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A506E99" w14:textId="77777777" w:rsidTr="000D1B89">
        <w:trPr>
          <w:cantSplit/>
          <w:trHeight w:hRule="exact" w:val="851"/>
        </w:trPr>
        <w:tc>
          <w:tcPr>
            <w:tcW w:w="1276" w:type="dxa"/>
            <w:tcBorders>
              <w:bottom w:val="single" w:sz="4" w:space="0" w:color="auto"/>
            </w:tcBorders>
            <w:vAlign w:val="bottom"/>
          </w:tcPr>
          <w:p w14:paraId="1482A904" w14:textId="77777777" w:rsidR="00717266" w:rsidRDefault="00717266" w:rsidP="000D1B89">
            <w:pPr>
              <w:spacing w:after="80"/>
            </w:pPr>
          </w:p>
        </w:tc>
        <w:tc>
          <w:tcPr>
            <w:tcW w:w="2268" w:type="dxa"/>
            <w:tcBorders>
              <w:bottom w:val="single" w:sz="4" w:space="0" w:color="auto"/>
            </w:tcBorders>
            <w:vAlign w:val="bottom"/>
          </w:tcPr>
          <w:p w14:paraId="739AC961"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42C80A8" w14:textId="77777777" w:rsidR="00717266" w:rsidRPr="00D47EEA" w:rsidRDefault="00722442" w:rsidP="00722442">
            <w:pPr>
              <w:suppressAutoHyphens w:val="0"/>
              <w:spacing w:after="20"/>
              <w:jc w:val="right"/>
            </w:pPr>
            <w:r w:rsidRPr="00722442">
              <w:rPr>
                <w:sz w:val="40"/>
              </w:rPr>
              <w:t>ECE</w:t>
            </w:r>
            <w:r>
              <w:t>/TRANS/WP.15/2023/8</w:t>
            </w:r>
          </w:p>
        </w:tc>
      </w:tr>
      <w:tr w:rsidR="00717266" w14:paraId="32D3339D" w14:textId="77777777" w:rsidTr="000D1B89">
        <w:trPr>
          <w:cantSplit/>
          <w:trHeight w:hRule="exact" w:val="2835"/>
        </w:trPr>
        <w:tc>
          <w:tcPr>
            <w:tcW w:w="1276" w:type="dxa"/>
            <w:tcBorders>
              <w:top w:val="single" w:sz="4" w:space="0" w:color="auto"/>
              <w:bottom w:val="single" w:sz="12" w:space="0" w:color="auto"/>
            </w:tcBorders>
          </w:tcPr>
          <w:p w14:paraId="4AAF9496" w14:textId="77777777" w:rsidR="00717266" w:rsidRDefault="00717266" w:rsidP="000D1B89">
            <w:pPr>
              <w:spacing w:before="120"/>
            </w:pPr>
            <w:r>
              <w:rPr>
                <w:noProof/>
                <w:lang w:val="fr-CH" w:eastAsia="fr-CH"/>
              </w:rPr>
              <w:drawing>
                <wp:inline distT="0" distB="0" distL="0" distR="0" wp14:anchorId="400BEDD5" wp14:editId="24AFCB6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E41063"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60EB92B" w14:textId="77777777" w:rsidR="00722442" w:rsidRPr="001E1369" w:rsidRDefault="00722442" w:rsidP="00722442">
            <w:pPr>
              <w:spacing w:before="240" w:line="240" w:lineRule="exact"/>
              <w:rPr>
                <w:lang w:val="en-CA"/>
              </w:rPr>
            </w:pPr>
            <w:r>
              <w:t>Distr.: General</w:t>
            </w:r>
          </w:p>
          <w:p w14:paraId="6DE2749E" w14:textId="77777777" w:rsidR="00722442" w:rsidRPr="001E1369" w:rsidRDefault="00722442" w:rsidP="00722442">
            <w:pPr>
              <w:spacing w:line="240" w:lineRule="exact"/>
              <w:rPr>
                <w:lang w:val="en-CA"/>
              </w:rPr>
            </w:pPr>
            <w:r>
              <w:t>11 August 2023</w:t>
            </w:r>
          </w:p>
          <w:p w14:paraId="6C172CCC" w14:textId="77777777" w:rsidR="00722442" w:rsidRDefault="00722442" w:rsidP="00722442">
            <w:pPr>
              <w:spacing w:line="240" w:lineRule="exact"/>
            </w:pPr>
            <w:r>
              <w:t xml:space="preserve">English </w:t>
            </w:r>
          </w:p>
          <w:p w14:paraId="1ADD31FB" w14:textId="501E6DDE" w:rsidR="00722442" w:rsidRDefault="00722442" w:rsidP="00722442">
            <w:pPr>
              <w:suppressAutoHyphens w:val="0"/>
            </w:pPr>
            <w:r>
              <w:t>Original: Russian</w:t>
            </w:r>
          </w:p>
        </w:tc>
      </w:tr>
    </w:tbl>
    <w:p w14:paraId="400A4264" w14:textId="77777777" w:rsidR="00722442" w:rsidRPr="006E3E8E" w:rsidRDefault="00722442" w:rsidP="00722442">
      <w:pPr>
        <w:spacing w:before="120"/>
        <w:rPr>
          <w:b/>
          <w:bCs/>
          <w:sz w:val="40"/>
          <w:szCs w:val="40"/>
          <w:lang w:val="en-CA"/>
        </w:rPr>
      </w:pPr>
      <w:r w:rsidRPr="006E3E8E">
        <w:rPr>
          <w:b/>
          <w:bCs/>
          <w:sz w:val="28"/>
          <w:szCs w:val="28"/>
        </w:rPr>
        <w:t>Economic Commission for Europe</w:t>
      </w:r>
    </w:p>
    <w:p w14:paraId="64A1CA2C" w14:textId="77777777" w:rsidR="00722442" w:rsidRPr="006E3E8E" w:rsidRDefault="00722442" w:rsidP="00722442">
      <w:pPr>
        <w:spacing w:before="120"/>
        <w:rPr>
          <w:sz w:val="40"/>
          <w:szCs w:val="40"/>
          <w:lang w:val="en-CA"/>
        </w:rPr>
      </w:pPr>
      <w:r w:rsidRPr="006E3E8E">
        <w:rPr>
          <w:sz w:val="28"/>
          <w:szCs w:val="28"/>
        </w:rPr>
        <w:t>Inland Transport Committee</w:t>
      </w:r>
    </w:p>
    <w:p w14:paraId="2DD5DDA4" w14:textId="77777777" w:rsidR="00722442" w:rsidRPr="00841025" w:rsidRDefault="00722442" w:rsidP="00722442">
      <w:pPr>
        <w:spacing w:before="120"/>
        <w:rPr>
          <w:b/>
          <w:bCs/>
          <w:sz w:val="36"/>
          <w:szCs w:val="36"/>
          <w:lang w:val="en-CA"/>
        </w:rPr>
      </w:pPr>
      <w:r w:rsidRPr="00841025">
        <w:rPr>
          <w:b/>
          <w:bCs/>
          <w:sz w:val="28"/>
          <w:szCs w:val="28"/>
        </w:rPr>
        <w:t>Working Party on the Transport of Dangerous Goods</w:t>
      </w:r>
    </w:p>
    <w:p w14:paraId="00A4A663" w14:textId="77777777" w:rsidR="00722442" w:rsidRPr="001E1369" w:rsidRDefault="00722442" w:rsidP="00722442">
      <w:pPr>
        <w:spacing w:before="120"/>
        <w:rPr>
          <w:b/>
          <w:lang w:val="en-CA"/>
        </w:rPr>
      </w:pPr>
      <w:r>
        <w:rPr>
          <w:b/>
          <w:bCs/>
        </w:rPr>
        <w:t>114th session</w:t>
      </w:r>
    </w:p>
    <w:p w14:paraId="478FD438" w14:textId="5A583824" w:rsidR="00722442" w:rsidRPr="001E1369" w:rsidRDefault="00722442" w:rsidP="00722442">
      <w:pPr>
        <w:rPr>
          <w:lang w:val="en-CA"/>
        </w:rPr>
      </w:pPr>
      <w:r>
        <w:t>Geneva, 6</w:t>
      </w:r>
      <w:r w:rsidR="006E3E8E">
        <w:t>–</w:t>
      </w:r>
      <w:r>
        <w:t xml:space="preserve">10 November 2023 </w:t>
      </w:r>
    </w:p>
    <w:p w14:paraId="73CD4148" w14:textId="77777777" w:rsidR="00722442" w:rsidRPr="001E1369" w:rsidRDefault="00722442" w:rsidP="00722442">
      <w:pPr>
        <w:rPr>
          <w:lang w:val="en-CA"/>
        </w:rPr>
      </w:pPr>
      <w:r>
        <w:t>Item 5 (a) of the provisional agenda</w:t>
      </w:r>
    </w:p>
    <w:p w14:paraId="244E63C4" w14:textId="32435EA3" w:rsidR="00722442" w:rsidRPr="001E1369" w:rsidRDefault="00722442" w:rsidP="00722442">
      <w:pPr>
        <w:rPr>
          <w:b/>
          <w:bCs/>
          <w:lang w:val="en-CA"/>
        </w:rPr>
      </w:pPr>
      <w:r>
        <w:rPr>
          <w:b/>
          <w:bCs/>
        </w:rPr>
        <w:t xml:space="preserve">Proposals for amendments to annexes A and B of ADR: </w:t>
      </w:r>
      <w:r w:rsidR="006D5E52">
        <w:rPr>
          <w:b/>
          <w:bCs/>
        </w:rPr>
        <w:br/>
      </w:r>
      <w:r>
        <w:rPr>
          <w:b/>
          <w:bCs/>
        </w:rPr>
        <w:t>Construction and approval of vehicles</w:t>
      </w:r>
    </w:p>
    <w:p w14:paraId="6E560C60" w14:textId="77777777" w:rsidR="00722442" w:rsidRPr="001E1369" w:rsidRDefault="00722442" w:rsidP="00722442">
      <w:pPr>
        <w:pStyle w:val="HChG"/>
        <w:jc w:val="both"/>
        <w:rPr>
          <w:lang w:val="en-CA"/>
        </w:rPr>
      </w:pPr>
      <w:r>
        <w:tab/>
      </w:r>
      <w:r>
        <w:tab/>
      </w:r>
      <w:r>
        <w:rPr>
          <w:bCs/>
        </w:rPr>
        <w:t>Proposal to amend section 9.7.8</w:t>
      </w:r>
    </w:p>
    <w:p w14:paraId="7625A539" w14:textId="52A67553" w:rsidR="00722442" w:rsidRDefault="00722442" w:rsidP="00722442">
      <w:pPr>
        <w:pStyle w:val="H1G"/>
        <w:rPr>
          <w:b w:val="0"/>
          <w:bCs/>
          <w:sz w:val="20"/>
        </w:rPr>
      </w:pPr>
      <w:r>
        <w:tab/>
      </w:r>
      <w:r>
        <w:tab/>
      </w:r>
      <w:r>
        <w:rPr>
          <w:bCs/>
        </w:rPr>
        <w:t>Transmitted by the Government of the Russian Federation</w:t>
      </w:r>
      <w:r w:rsidRPr="00722442">
        <w:rPr>
          <w:rStyle w:val="FootnoteReference"/>
          <w:b w:val="0"/>
          <w:bCs/>
          <w:sz w:val="20"/>
          <w:szCs w:val="22"/>
          <w:vertAlign w:val="baseline"/>
        </w:rPr>
        <w:footnoteReference w:customMarkFollows="1" w:id="1"/>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722442" w14:paraId="13C29C79" w14:textId="77777777" w:rsidTr="00722442">
        <w:trPr>
          <w:jc w:val="center"/>
        </w:trPr>
        <w:tc>
          <w:tcPr>
            <w:tcW w:w="9637" w:type="dxa"/>
            <w:tcBorders>
              <w:bottom w:val="nil"/>
            </w:tcBorders>
          </w:tcPr>
          <w:p w14:paraId="658AAAAD" w14:textId="0FA61DED" w:rsidR="00722442" w:rsidRPr="00722442" w:rsidRDefault="00722442" w:rsidP="00722442">
            <w:pPr>
              <w:tabs>
                <w:tab w:val="left" w:pos="255"/>
              </w:tabs>
              <w:suppressAutoHyphens w:val="0"/>
              <w:spacing w:before="240" w:after="120"/>
              <w:rPr>
                <w:sz w:val="24"/>
              </w:rPr>
            </w:pPr>
            <w:r>
              <w:tab/>
            </w:r>
            <w:r>
              <w:rPr>
                <w:i/>
                <w:sz w:val="24"/>
              </w:rPr>
              <w:t>Summary</w:t>
            </w:r>
          </w:p>
        </w:tc>
      </w:tr>
      <w:tr w:rsidR="00722442" w14:paraId="1C690233" w14:textId="77777777" w:rsidTr="00722442">
        <w:trPr>
          <w:jc w:val="center"/>
        </w:trPr>
        <w:tc>
          <w:tcPr>
            <w:tcW w:w="9637" w:type="dxa"/>
            <w:tcBorders>
              <w:top w:val="nil"/>
              <w:bottom w:val="nil"/>
            </w:tcBorders>
            <w:shd w:val="clear" w:color="auto" w:fill="auto"/>
          </w:tcPr>
          <w:p w14:paraId="2BF97778" w14:textId="2A7C926A" w:rsidR="00722442" w:rsidRDefault="00722442" w:rsidP="00307BA1">
            <w:pPr>
              <w:pStyle w:val="SingleTxtG"/>
              <w:tabs>
                <w:tab w:val="clear" w:pos="1701"/>
                <w:tab w:val="clear" w:pos="2268"/>
              </w:tabs>
              <w:ind w:left="2552" w:hanging="2268"/>
            </w:pPr>
            <w:r>
              <w:rPr>
                <w:b/>
                <w:bCs/>
              </w:rPr>
              <w:t>Executive summary:</w:t>
            </w:r>
            <w:r>
              <w:tab/>
              <w:t xml:space="preserve">Clarify the </w:t>
            </w:r>
            <w:r w:rsidRPr="00722442">
              <w:rPr>
                <w:rFonts w:eastAsia="Times New Roman"/>
                <w:bCs/>
                <w:lang w:eastAsia="en-US"/>
              </w:rPr>
              <w:t>scope</w:t>
            </w:r>
            <w:r>
              <w:t xml:space="preserve"> of 9.7.8.3 of Annex B of ADR</w:t>
            </w:r>
          </w:p>
        </w:tc>
      </w:tr>
      <w:tr w:rsidR="00722442" w14:paraId="11909A02" w14:textId="77777777" w:rsidTr="00722442">
        <w:trPr>
          <w:jc w:val="center"/>
        </w:trPr>
        <w:tc>
          <w:tcPr>
            <w:tcW w:w="9637" w:type="dxa"/>
            <w:tcBorders>
              <w:top w:val="nil"/>
              <w:bottom w:val="nil"/>
            </w:tcBorders>
            <w:shd w:val="clear" w:color="auto" w:fill="auto"/>
          </w:tcPr>
          <w:p w14:paraId="32C3834B" w14:textId="45025AE7" w:rsidR="00722442" w:rsidRPr="00722442" w:rsidRDefault="00722442" w:rsidP="00722442">
            <w:pPr>
              <w:pStyle w:val="SingleTxtG"/>
              <w:tabs>
                <w:tab w:val="clear" w:pos="1701"/>
                <w:tab w:val="clear" w:pos="2268"/>
              </w:tabs>
              <w:ind w:left="2552" w:hanging="2268"/>
              <w:rPr>
                <w:rFonts w:eastAsia="Times New Roman"/>
                <w:szCs w:val="22"/>
                <w:lang w:eastAsia="en-US"/>
              </w:rPr>
            </w:pPr>
            <w:r>
              <w:rPr>
                <w:b/>
                <w:bCs/>
              </w:rPr>
              <w:t>Decision to be taken:</w:t>
            </w:r>
            <w:r>
              <w:tab/>
              <w:t xml:space="preserve">Add a </w:t>
            </w:r>
            <w:r w:rsidRPr="00722442">
              <w:rPr>
                <w:rFonts w:eastAsia="Times New Roman"/>
                <w:szCs w:val="22"/>
                <w:lang w:eastAsia="en-US"/>
              </w:rPr>
              <w:t>clarification</w:t>
            </w:r>
            <w:r>
              <w:t xml:space="preserve"> to indicate that 9.7.8.3 of Annex B of ADR applies only to FL vehicles.</w:t>
            </w:r>
          </w:p>
        </w:tc>
      </w:tr>
      <w:tr w:rsidR="00722442" w14:paraId="4B02CFCD" w14:textId="77777777" w:rsidTr="00722442">
        <w:trPr>
          <w:jc w:val="center"/>
        </w:trPr>
        <w:tc>
          <w:tcPr>
            <w:tcW w:w="9637" w:type="dxa"/>
            <w:tcBorders>
              <w:top w:val="nil"/>
            </w:tcBorders>
          </w:tcPr>
          <w:p w14:paraId="03861C92" w14:textId="77777777" w:rsidR="00722442" w:rsidRDefault="00722442" w:rsidP="00722442">
            <w:pPr>
              <w:suppressAutoHyphens w:val="0"/>
            </w:pPr>
          </w:p>
        </w:tc>
      </w:tr>
    </w:tbl>
    <w:p w14:paraId="2E4389F5" w14:textId="77777777" w:rsidR="00722442" w:rsidRPr="001E1369" w:rsidRDefault="00722442" w:rsidP="00722442">
      <w:pPr>
        <w:spacing w:line="240" w:lineRule="auto"/>
        <w:rPr>
          <w:b/>
          <w:sz w:val="28"/>
          <w:lang w:val="en-CA" w:eastAsia="ru-RU"/>
        </w:rPr>
      </w:pPr>
      <w:r w:rsidRPr="001E1369">
        <w:rPr>
          <w:lang w:val="en-CA"/>
        </w:rPr>
        <w:br w:type="page"/>
      </w:r>
    </w:p>
    <w:p w14:paraId="70104176" w14:textId="77777777" w:rsidR="00722442" w:rsidRPr="001E1369" w:rsidRDefault="00722442" w:rsidP="00722442">
      <w:pPr>
        <w:pStyle w:val="HChG"/>
        <w:rPr>
          <w:lang w:val="en-CA"/>
        </w:rPr>
      </w:pPr>
      <w:r>
        <w:lastRenderedPageBreak/>
        <w:tab/>
      </w:r>
      <w:r>
        <w:tab/>
      </w:r>
      <w:r>
        <w:rPr>
          <w:bCs/>
        </w:rPr>
        <w:t>Introduction</w:t>
      </w:r>
    </w:p>
    <w:p w14:paraId="3AAC3451" w14:textId="77777777" w:rsidR="00722442" w:rsidRPr="001E1369" w:rsidRDefault="00722442" w:rsidP="00722442">
      <w:pPr>
        <w:pStyle w:val="SingleTxtG"/>
        <w:rPr>
          <w:lang w:val="en-CA"/>
        </w:rPr>
      </w:pPr>
      <w:r>
        <w:t>1.</w:t>
      </w:r>
      <w:r>
        <w:tab/>
        <w:t>9.7.8.2 of annex B of ADR defines the zones for FL vehicles for the purpose of applying IEC 60079. However, the following section, 9.7.8.3, does not refer back to 9.7.8.2 or indicate that the section applies only to FL vehicles. As a result, the provisions could be interpreted as meaning that AT motor vehicles also have to comply with the relevant requirements. However, Zones 0, 1 and 2 are not defined for AT motor vehicles.</w:t>
      </w:r>
    </w:p>
    <w:p w14:paraId="7B5FE95B" w14:textId="77777777" w:rsidR="00722442" w:rsidRPr="001E1369" w:rsidRDefault="00722442" w:rsidP="00722442">
      <w:pPr>
        <w:pStyle w:val="HChG"/>
        <w:rPr>
          <w:lang w:val="en-CA"/>
        </w:rPr>
      </w:pPr>
      <w:r>
        <w:tab/>
      </w:r>
      <w:r>
        <w:tab/>
      </w:r>
      <w:r>
        <w:rPr>
          <w:bCs/>
        </w:rPr>
        <w:t>Proposal submitted for a vote</w:t>
      </w:r>
    </w:p>
    <w:p w14:paraId="29883169" w14:textId="77777777" w:rsidR="00722442" w:rsidRPr="001E1369" w:rsidRDefault="00722442" w:rsidP="00722442">
      <w:pPr>
        <w:pStyle w:val="SingleTxtG"/>
        <w:rPr>
          <w:lang w:val="en-CA"/>
        </w:rPr>
      </w:pPr>
      <w:r>
        <w:t>2.</w:t>
      </w:r>
      <w:r>
        <w:tab/>
        <w:t>9.7.8.3 of annex B to ADR should read as follows:</w:t>
      </w:r>
    </w:p>
    <w:p w14:paraId="68DC4B9B" w14:textId="31EB9531" w:rsidR="00722442" w:rsidRPr="001E1369" w:rsidRDefault="00912702" w:rsidP="00722442">
      <w:pPr>
        <w:pStyle w:val="SingleTxtG"/>
        <w:rPr>
          <w:lang w:val="en-CA"/>
        </w:rPr>
      </w:pPr>
      <w:r>
        <w:t>“</w:t>
      </w:r>
      <w:r w:rsidR="00722442">
        <w:t>Permanently energized electrical equipment on FL vehicles, including the leads, which is situated outside Zones 0 and 1 shall meet the requirements for Zone 1 for electrical equipment in general or meet the requirements for Zone 2 according to IEC 60079 part 14 for electrical equipment situated in the driver</w:t>
      </w:r>
      <w:r w:rsidR="00841025">
        <w:t>’</w:t>
      </w:r>
      <w:r w:rsidR="00722442">
        <w:t>s cab. The requirements for the relevant group of electrical apparatus according to the substances to be carried shall be met.</w:t>
      </w:r>
      <w:r>
        <w:t>”</w:t>
      </w:r>
    </w:p>
    <w:p w14:paraId="664D5791" w14:textId="77777777" w:rsidR="00722442" w:rsidRPr="001E1369" w:rsidRDefault="00722442" w:rsidP="00722442">
      <w:pPr>
        <w:pStyle w:val="SingleTxtG"/>
        <w:rPr>
          <w:lang w:val="en-CA"/>
        </w:rPr>
      </w:pPr>
      <w:r>
        <w:t>3.</w:t>
      </w:r>
      <w:r>
        <w:tab/>
        <w:t>The title of 9.7.8 of annex B to ADR should read as follows:</w:t>
      </w:r>
    </w:p>
    <w:p w14:paraId="402542D9" w14:textId="77F5B43D" w:rsidR="00722442" w:rsidRPr="001E1369" w:rsidRDefault="00912702" w:rsidP="00722442">
      <w:pPr>
        <w:pStyle w:val="SingleTxtG"/>
        <w:rPr>
          <w:lang w:val="en-CA"/>
        </w:rPr>
      </w:pPr>
      <w:r>
        <w:t>“</w:t>
      </w:r>
      <w:r w:rsidR="00722442">
        <w:t>9.7.8. Electrical equipment on FL vehicles</w:t>
      </w:r>
      <w:r>
        <w:t>”</w:t>
      </w:r>
      <w:r w:rsidR="00722442">
        <w:t xml:space="preserve"> (by analogy with 9.7.4).</w:t>
      </w:r>
    </w:p>
    <w:p w14:paraId="70824B42" w14:textId="77777777" w:rsidR="00722442" w:rsidRPr="001E1369" w:rsidRDefault="00722442" w:rsidP="00722442">
      <w:pPr>
        <w:pStyle w:val="HChG"/>
        <w:rPr>
          <w:lang w:val="en-CA"/>
        </w:rPr>
      </w:pPr>
      <w:r>
        <w:tab/>
      </w:r>
      <w:r>
        <w:tab/>
      </w:r>
      <w:r>
        <w:rPr>
          <w:bCs/>
        </w:rPr>
        <w:t>Cost</w:t>
      </w:r>
    </w:p>
    <w:p w14:paraId="518E074E" w14:textId="77777777" w:rsidR="00722442" w:rsidRPr="001E1369" w:rsidRDefault="00722442" w:rsidP="00722442">
      <w:pPr>
        <w:pStyle w:val="SingleTxtG"/>
        <w:rPr>
          <w:lang w:val="en-CA"/>
        </w:rPr>
      </w:pPr>
      <w:r>
        <w:t>None</w:t>
      </w:r>
    </w:p>
    <w:p w14:paraId="50BB1D91" w14:textId="77777777" w:rsidR="00722442" w:rsidRPr="001E1369" w:rsidRDefault="00722442" w:rsidP="00722442">
      <w:pPr>
        <w:pStyle w:val="HChG"/>
        <w:rPr>
          <w:lang w:val="en-CA"/>
        </w:rPr>
      </w:pPr>
      <w:r>
        <w:tab/>
      </w:r>
      <w:r>
        <w:tab/>
      </w:r>
      <w:r>
        <w:rPr>
          <w:bCs/>
        </w:rPr>
        <w:t>Enforceability</w:t>
      </w:r>
    </w:p>
    <w:p w14:paraId="356A2289" w14:textId="77777777" w:rsidR="00722442" w:rsidRPr="001E1369" w:rsidRDefault="00722442" w:rsidP="00722442">
      <w:pPr>
        <w:pStyle w:val="SingleTxtG"/>
        <w:rPr>
          <w:lang w:val="en-CA"/>
        </w:rPr>
      </w:pPr>
      <w:r>
        <w:t>No problems are foreseen with the implementation of the proposals.</w:t>
      </w:r>
    </w:p>
    <w:p w14:paraId="43BBB9F6" w14:textId="77777777" w:rsidR="00722442" w:rsidRPr="001E1369" w:rsidRDefault="00722442" w:rsidP="00722442">
      <w:pPr>
        <w:spacing w:before="240"/>
        <w:jc w:val="center"/>
        <w:rPr>
          <w:u w:val="single"/>
          <w:lang w:val="en-CA"/>
        </w:rPr>
      </w:pPr>
      <w:r w:rsidRPr="001E1369">
        <w:rPr>
          <w:u w:val="single"/>
          <w:lang w:val="en-CA"/>
        </w:rPr>
        <w:tab/>
      </w:r>
      <w:r w:rsidRPr="001E1369">
        <w:rPr>
          <w:u w:val="single"/>
          <w:lang w:val="en-CA"/>
        </w:rPr>
        <w:tab/>
      </w:r>
      <w:r w:rsidRPr="001E1369">
        <w:rPr>
          <w:u w:val="single"/>
          <w:lang w:val="en-CA"/>
        </w:rPr>
        <w:tab/>
      </w:r>
    </w:p>
    <w:sectPr w:rsidR="00722442" w:rsidRPr="001E1369"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1754" w14:textId="77777777" w:rsidR="00AA071E" w:rsidRPr="00FB1744" w:rsidRDefault="00AA071E" w:rsidP="00FB1744">
      <w:pPr>
        <w:pStyle w:val="Footer"/>
      </w:pPr>
    </w:p>
  </w:endnote>
  <w:endnote w:type="continuationSeparator" w:id="0">
    <w:p w14:paraId="1F83A395" w14:textId="77777777" w:rsidR="00AA071E" w:rsidRPr="00FB1744" w:rsidRDefault="00AA071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0352" w14:textId="77777777" w:rsidR="00722442" w:rsidRDefault="00722442" w:rsidP="00722442">
    <w:pPr>
      <w:pStyle w:val="Footer"/>
      <w:tabs>
        <w:tab w:val="right" w:pos="9638"/>
      </w:tabs>
    </w:pPr>
    <w:r w:rsidRPr="00722442">
      <w:rPr>
        <w:b/>
        <w:bCs/>
        <w:sz w:val="18"/>
      </w:rPr>
      <w:fldChar w:fldCharType="begin"/>
    </w:r>
    <w:r w:rsidRPr="00722442">
      <w:rPr>
        <w:b/>
        <w:bCs/>
        <w:sz w:val="18"/>
      </w:rPr>
      <w:instrText xml:space="preserve"> PAGE  \* MERGEFORMAT </w:instrText>
    </w:r>
    <w:r w:rsidRPr="00722442">
      <w:rPr>
        <w:b/>
        <w:bCs/>
        <w:sz w:val="18"/>
      </w:rPr>
      <w:fldChar w:fldCharType="separate"/>
    </w:r>
    <w:r w:rsidRPr="00722442">
      <w:rPr>
        <w:b/>
        <w:bCs/>
        <w:noProof/>
        <w:sz w:val="18"/>
      </w:rPr>
      <w:t>2</w:t>
    </w:r>
    <w:r w:rsidRPr="00722442">
      <w:rPr>
        <w:b/>
        <w:bCs/>
        <w:sz w:val="18"/>
      </w:rPr>
      <w:fldChar w:fldCharType="end"/>
    </w:r>
    <w:r>
      <w:tab/>
      <w:t>GE.23-15606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2035" w14:textId="77777777" w:rsidR="00722442" w:rsidRDefault="00722442" w:rsidP="00722442">
    <w:pPr>
      <w:pStyle w:val="Footer"/>
      <w:tabs>
        <w:tab w:val="right" w:pos="9638"/>
      </w:tabs>
    </w:pPr>
    <w:r>
      <w:t>GE.23-15606</w:t>
    </w:r>
    <w:r>
      <w:tab/>
    </w:r>
    <w:r w:rsidRPr="00722442">
      <w:rPr>
        <w:b/>
        <w:bCs/>
        <w:sz w:val="18"/>
      </w:rPr>
      <w:fldChar w:fldCharType="begin"/>
    </w:r>
    <w:r w:rsidRPr="00722442">
      <w:rPr>
        <w:b/>
        <w:bCs/>
        <w:sz w:val="18"/>
      </w:rPr>
      <w:instrText xml:space="preserve"> PAGE  \* MERGEFORMAT </w:instrText>
    </w:r>
    <w:r w:rsidRPr="00722442">
      <w:rPr>
        <w:b/>
        <w:bCs/>
        <w:sz w:val="18"/>
      </w:rPr>
      <w:fldChar w:fldCharType="separate"/>
    </w:r>
    <w:r w:rsidRPr="00722442">
      <w:rPr>
        <w:b/>
        <w:bCs/>
        <w:noProof/>
        <w:sz w:val="18"/>
      </w:rPr>
      <w:t>3</w:t>
    </w:r>
    <w:r w:rsidRPr="0072244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411E" w14:textId="77777777" w:rsidR="00C448F7" w:rsidRDefault="00722442">
    <w:pPr>
      <w:pStyle w:val="Footer"/>
      <w:rPr>
        <w:sz w:val="20"/>
      </w:rPr>
    </w:pPr>
    <w:r w:rsidRPr="0027112F">
      <w:rPr>
        <w:noProof/>
        <w:lang w:val="en-US"/>
      </w:rPr>
      <w:drawing>
        <wp:anchor distT="0" distB="0" distL="114300" distR="114300" simplePos="0" relativeHeight="251659264" behindDoc="0" locked="1" layoutInCell="1" allowOverlap="1" wp14:anchorId="13A5743D" wp14:editId="4D69077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19BD3B9" w14:textId="6CC21C30" w:rsidR="00722442" w:rsidRPr="00722442" w:rsidRDefault="00722442" w:rsidP="00722442">
    <w:pPr>
      <w:pStyle w:val="Footer"/>
      <w:tabs>
        <w:tab w:val="right" w:pos="7370"/>
      </w:tabs>
      <w:rPr>
        <w:sz w:val="20"/>
      </w:rPr>
    </w:pPr>
    <w:r>
      <w:rPr>
        <w:sz w:val="20"/>
      </w:rPr>
      <w:t>GE.23-15606  (E)</w:t>
    </w:r>
    <w:r>
      <w:rPr>
        <w:noProof/>
        <w:sz w:val="20"/>
      </w:rPr>
      <w:drawing>
        <wp:anchor distT="0" distB="0" distL="114300" distR="114300" simplePos="0" relativeHeight="251660288" behindDoc="0" locked="0" layoutInCell="1" allowOverlap="1" wp14:anchorId="51509974" wp14:editId="1C1BD19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160823    160823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4173" w14:textId="77777777" w:rsidR="00AA071E" w:rsidRPr="00FB1744" w:rsidRDefault="00AA071E" w:rsidP="00FB1744">
      <w:pPr>
        <w:tabs>
          <w:tab w:val="right" w:pos="2155"/>
        </w:tabs>
        <w:spacing w:after="80" w:line="240" w:lineRule="auto"/>
        <w:ind w:left="680"/>
      </w:pPr>
      <w:r>
        <w:rPr>
          <w:u w:val="single"/>
        </w:rPr>
        <w:tab/>
      </w:r>
    </w:p>
  </w:footnote>
  <w:footnote w:type="continuationSeparator" w:id="0">
    <w:p w14:paraId="5EC60510" w14:textId="77777777" w:rsidR="00AA071E" w:rsidRPr="00FB1744" w:rsidRDefault="00AA071E" w:rsidP="00FB1744">
      <w:pPr>
        <w:tabs>
          <w:tab w:val="right" w:pos="2155"/>
        </w:tabs>
        <w:spacing w:after="80" w:line="240" w:lineRule="auto"/>
        <w:ind w:left="680"/>
      </w:pPr>
      <w:r>
        <w:rPr>
          <w:u w:val="single"/>
        </w:rPr>
        <w:tab/>
      </w:r>
    </w:p>
  </w:footnote>
  <w:footnote w:id="1">
    <w:p w14:paraId="13D9E431" w14:textId="77777777" w:rsidR="00722442" w:rsidRPr="00BC0A18" w:rsidRDefault="00722442" w:rsidP="00722442">
      <w:pPr>
        <w:pStyle w:val="FootnoteText"/>
        <w:rPr>
          <w:sz w:val="20"/>
        </w:rPr>
      </w:pPr>
      <w:r w:rsidRPr="00722442">
        <w:rPr>
          <w:rStyle w:val="FootnoteReference"/>
          <w:sz w:val="20"/>
          <w:szCs w:val="22"/>
          <w:vertAlign w:val="baseline"/>
        </w:rPr>
        <w:tab/>
        <w:t>*</w:t>
      </w:r>
      <w:r w:rsidRPr="00722442">
        <w:rPr>
          <w:rStyle w:val="FootnoteReference"/>
          <w:sz w:val="20"/>
          <w:szCs w:val="22"/>
          <w:vertAlign w:val="baseline"/>
        </w:rPr>
        <w:tab/>
      </w:r>
      <w:r>
        <w:t xml:space="preserve">A/77/6 (sect. 20), table 20.6.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615B" w14:textId="77777777" w:rsidR="00722442" w:rsidRDefault="00722442" w:rsidP="00722442">
    <w:pPr>
      <w:pStyle w:val="Header"/>
    </w:pPr>
    <w:r>
      <w:t>ECE/TRANS/WP.15/2023/8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58DE" w14:textId="77777777" w:rsidR="00722442" w:rsidRDefault="00722442" w:rsidP="00722442">
    <w:pPr>
      <w:pStyle w:val="Header"/>
      <w:jc w:val="right"/>
    </w:pPr>
    <w:r>
      <w:t>ECE/TRANS/WP.15/2023/8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6295575">
    <w:abstractNumId w:val="3"/>
  </w:num>
  <w:num w:numId="2" w16cid:durableId="83650866">
    <w:abstractNumId w:val="2"/>
  </w:num>
  <w:num w:numId="3" w16cid:durableId="757867663">
    <w:abstractNumId w:val="0"/>
  </w:num>
  <w:num w:numId="4" w16cid:durableId="1968312659">
    <w:abstractNumId w:val="4"/>
  </w:num>
  <w:num w:numId="5" w16cid:durableId="1072196799">
    <w:abstractNumId w:val="5"/>
  </w:num>
  <w:num w:numId="6" w16cid:durableId="1322613510">
    <w:abstractNumId w:val="6"/>
  </w:num>
  <w:num w:numId="7" w16cid:durableId="764619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AA071E"/>
    <w:rsid w:val="00046E92"/>
    <w:rsid w:val="000B0ED9"/>
    <w:rsid w:val="000D1B89"/>
    <w:rsid w:val="000F6E29"/>
    <w:rsid w:val="001170DC"/>
    <w:rsid w:val="00247E2C"/>
    <w:rsid w:val="002D6C53"/>
    <w:rsid w:val="002F5595"/>
    <w:rsid w:val="00307BA1"/>
    <w:rsid w:val="00334F6A"/>
    <w:rsid w:val="00342AC8"/>
    <w:rsid w:val="003B4550"/>
    <w:rsid w:val="0043448D"/>
    <w:rsid w:val="00461253"/>
    <w:rsid w:val="005042C2"/>
    <w:rsid w:val="00506C12"/>
    <w:rsid w:val="0056599A"/>
    <w:rsid w:val="00585AE1"/>
    <w:rsid w:val="00587690"/>
    <w:rsid w:val="005A68BA"/>
    <w:rsid w:val="00671529"/>
    <w:rsid w:val="006A5598"/>
    <w:rsid w:val="006D5E52"/>
    <w:rsid w:val="006E3E8E"/>
    <w:rsid w:val="00717266"/>
    <w:rsid w:val="00722442"/>
    <w:rsid w:val="007268F9"/>
    <w:rsid w:val="007C52B0"/>
    <w:rsid w:val="00841025"/>
    <w:rsid w:val="00912702"/>
    <w:rsid w:val="009411B4"/>
    <w:rsid w:val="009D0139"/>
    <w:rsid w:val="009F5CDC"/>
    <w:rsid w:val="00A429CD"/>
    <w:rsid w:val="00A775CF"/>
    <w:rsid w:val="00AA071E"/>
    <w:rsid w:val="00AB3C7E"/>
    <w:rsid w:val="00B06045"/>
    <w:rsid w:val="00C35A27"/>
    <w:rsid w:val="00C448F7"/>
    <w:rsid w:val="00D31750"/>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4013"/>
  <w15:docId w15:val="{17F38300-B191-48DF-834E-BE8BB34E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722442"/>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2BF0D6AF-A54C-477D-A078-05E7CC6547A9}"/>
</file>

<file path=customXml/itemProps3.xml><?xml version="1.0" encoding="utf-8"?>
<ds:datastoreItem xmlns:ds="http://schemas.openxmlformats.org/officeDocument/2006/customXml" ds:itemID="{C81037F5-C958-442A-8C48-64DAC5F37B85}"/>
</file>

<file path=docProps/app.xml><?xml version="1.0" encoding="utf-8"?>
<Properties xmlns="http://schemas.openxmlformats.org/officeDocument/2006/extended-properties" xmlns:vt="http://schemas.openxmlformats.org/officeDocument/2006/docPropsVTypes">
  <Template>CESCR.dotm</Template>
  <TotalTime>0</TotalTime>
  <Pages>2</Pages>
  <Words>306</Words>
  <Characters>1564</Characters>
  <Application>Microsoft Office Word</Application>
  <DocSecurity>0</DocSecurity>
  <Lines>45</Lines>
  <Paragraphs>30</Paragraphs>
  <ScaleCrop>false</ScaleCrop>
  <Company>DCM</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ECE/TRANS/WP.15/2023/8</dc:title>
  <dc:subject>2315606</dc:subject>
  <dc:creator>cg</dc:creator>
  <cp:keywords/>
  <dc:description/>
  <cp:lastModifiedBy>Maria Rosario Corazon Gatmaytan</cp:lastModifiedBy>
  <cp:revision>2</cp:revision>
  <dcterms:created xsi:type="dcterms:W3CDTF">2023-08-16T12:58:00Z</dcterms:created>
  <dcterms:modified xsi:type="dcterms:W3CDTF">2023-08-16T12:58:00Z</dcterms:modified>
</cp:coreProperties>
</file>