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7B6699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531210C" w14:textId="77777777" w:rsidR="00F35BAF" w:rsidRPr="00DB58B5" w:rsidRDefault="00F35BAF" w:rsidP="00627C8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8CD90E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13D4CC1" w14:textId="26DE92E8" w:rsidR="00F35BAF" w:rsidRPr="00DB58B5" w:rsidRDefault="00627C84" w:rsidP="00627C84">
            <w:pPr>
              <w:jc w:val="right"/>
            </w:pPr>
            <w:r w:rsidRPr="00627C84">
              <w:rPr>
                <w:sz w:val="40"/>
              </w:rPr>
              <w:t>ECE</w:t>
            </w:r>
            <w:r>
              <w:t>/TRANS/WP.15/2023/11</w:t>
            </w:r>
          </w:p>
        </w:tc>
      </w:tr>
      <w:tr w:rsidR="00F35BAF" w:rsidRPr="00DB58B5" w14:paraId="3A3C226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FDD21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1A21129" wp14:editId="7179417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72CA4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A43C434" w14:textId="77777777" w:rsidR="00F35BAF" w:rsidRDefault="00627C8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0BCB404" w14:textId="77777777" w:rsidR="00627C84" w:rsidRDefault="00627C84" w:rsidP="00627C84">
            <w:pPr>
              <w:spacing w:line="240" w:lineRule="exact"/>
            </w:pPr>
            <w:r>
              <w:t>11 août 2023</w:t>
            </w:r>
          </w:p>
          <w:p w14:paraId="2FE1B34C" w14:textId="77777777" w:rsidR="00627C84" w:rsidRDefault="00627C84" w:rsidP="00627C84">
            <w:pPr>
              <w:spacing w:line="240" w:lineRule="exact"/>
            </w:pPr>
            <w:r>
              <w:t>Français</w:t>
            </w:r>
          </w:p>
          <w:p w14:paraId="65C7BA1F" w14:textId="52E67AFB" w:rsidR="00627C84" w:rsidRPr="00DB58B5" w:rsidRDefault="00627C84" w:rsidP="00627C84">
            <w:pPr>
              <w:spacing w:line="240" w:lineRule="exact"/>
            </w:pPr>
            <w:r>
              <w:t>Original : anglais</w:t>
            </w:r>
          </w:p>
        </w:tc>
      </w:tr>
    </w:tbl>
    <w:p w14:paraId="3000E63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D8DB90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D497C14" w14:textId="7C03AEBC" w:rsidR="00627C84" w:rsidRPr="007B5C45" w:rsidRDefault="00627C84" w:rsidP="00627C84">
      <w:pPr>
        <w:spacing w:before="120"/>
        <w:rPr>
          <w:b/>
          <w:bCs/>
          <w:sz w:val="24"/>
          <w:szCs w:val="24"/>
          <w:lang w:val="fr-FR"/>
        </w:rPr>
      </w:pPr>
      <w:r w:rsidRPr="007B5C45">
        <w:rPr>
          <w:b/>
          <w:bCs/>
          <w:sz w:val="24"/>
          <w:szCs w:val="24"/>
          <w:lang w:val="fr-FR"/>
        </w:rPr>
        <w:t xml:space="preserve">Groupe de travail chargé d’examiner les tendances </w:t>
      </w:r>
      <w:r w:rsidR="007B5C45">
        <w:rPr>
          <w:b/>
          <w:bCs/>
          <w:sz w:val="24"/>
          <w:szCs w:val="24"/>
          <w:lang w:val="fr-FR"/>
        </w:rPr>
        <w:br/>
      </w:r>
      <w:r w:rsidRPr="007B5C45">
        <w:rPr>
          <w:b/>
          <w:bCs/>
          <w:sz w:val="24"/>
          <w:szCs w:val="24"/>
          <w:lang w:val="fr-FR"/>
        </w:rPr>
        <w:t>et l’économie des transports</w:t>
      </w:r>
    </w:p>
    <w:p w14:paraId="372A06E6" w14:textId="77777777" w:rsidR="00627C84" w:rsidRPr="00907561" w:rsidRDefault="00627C84" w:rsidP="00627C84">
      <w:pPr>
        <w:spacing w:before="120"/>
        <w:rPr>
          <w:b/>
          <w:bCs/>
          <w:lang w:val="fr-FR"/>
        </w:rPr>
      </w:pPr>
      <w:r w:rsidRPr="00907561">
        <w:rPr>
          <w:b/>
          <w:bCs/>
          <w:lang w:val="fr-FR"/>
        </w:rPr>
        <w:t>114e session</w:t>
      </w:r>
    </w:p>
    <w:p w14:paraId="6257744D" w14:textId="77777777" w:rsidR="00627C84" w:rsidRPr="00907561" w:rsidRDefault="00627C84" w:rsidP="00627C84">
      <w:pPr>
        <w:rPr>
          <w:lang w:val="fr-FR"/>
        </w:rPr>
      </w:pPr>
      <w:r w:rsidRPr="00907561">
        <w:rPr>
          <w:lang w:val="fr-FR"/>
        </w:rPr>
        <w:t>Genève, 6-10 novembre 2023</w:t>
      </w:r>
    </w:p>
    <w:p w14:paraId="5015AA81" w14:textId="77777777" w:rsidR="00627C84" w:rsidRPr="00907561" w:rsidRDefault="00627C84" w:rsidP="00627C84">
      <w:pPr>
        <w:rPr>
          <w:lang w:val="fr-FR"/>
        </w:rPr>
      </w:pPr>
      <w:r w:rsidRPr="00907561">
        <w:rPr>
          <w:lang w:val="fr-FR"/>
        </w:rPr>
        <w:t>Point 5 b) de l</w:t>
      </w:r>
      <w:r>
        <w:rPr>
          <w:lang w:val="fr-FR"/>
        </w:rPr>
        <w:t>’</w:t>
      </w:r>
      <w:r w:rsidRPr="00907561">
        <w:rPr>
          <w:lang w:val="fr-FR"/>
        </w:rPr>
        <w:t>ordre du jour provisoire</w:t>
      </w:r>
    </w:p>
    <w:p w14:paraId="6A3AEC5B" w14:textId="35042150" w:rsidR="00627C84" w:rsidRPr="00907561" w:rsidRDefault="00627C84" w:rsidP="00627C84">
      <w:pPr>
        <w:rPr>
          <w:lang w:val="fr-FR"/>
        </w:rPr>
      </w:pPr>
      <w:r w:rsidRPr="00907561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907561">
        <w:rPr>
          <w:b/>
          <w:bCs/>
          <w:lang w:val="fr-FR"/>
        </w:rPr>
        <w:t>amendements aux annexes A et B de l</w:t>
      </w:r>
      <w:r>
        <w:rPr>
          <w:b/>
          <w:bCs/>
          <w:lang w:val="fr-FR"/>
        </w:rPr>
        <w:t>’</w:t>
      </w:r>
      <w:r w:rsidRPr="00907561">
        <w:rPr>
          <w:b/>
          <w:bCs/>
          <w:lang w:val="fr-FR"/>
        </w:rPr>
        <w:t>ADR</w:t>
      </w:r>
      <w:r w:rsidR="008E3B41">
        <w:rPr>
          <w:b/>
          <w:bCs/>
          <w:lang w:val="fr-FR"/>
        </w:rPr>
        <w:t> </w:t>
      </w:r>
      <w:r w:rsidRPr="00907561">
        <w:rPr>
          <w:b/>
          <w:bCs/>
          <w:lang w:val="fr-FR"/>
        </w:rPr>
        <w:t>:</w:t>
      </w:r>
    </w:p>
    <w:p w14:paraId="718A4290" w14:textId="77777777" w:rsidR="00627C84" w:rsidRPr="00907561" w:rsidRDefault="00627C84" w:rsidP="00627C84">
      <w:pPr>
        <w:rPr>
          <w:b/>
          <w:bCs/>
          <w:lang w:val="fr-FR"/>
        </w:rPr>
      </w:pPr>
      <w:r w:rsidRPr="00907561">
        <w:rPr>
          <w:b/>
          <w:bCs/>
          <w:lang w:val="fr-FR"/>
        </w:rPr>
        <w:t>Propositions diverses</w:t>
      </w:r>
    </w:p>
    <w:p w14:paraId="6028708B" w14:textId="77777777" w:rsidR="00627C84" w:rsidRPr="00907561" w:rsidRDefault="00627C84" w:rsidP="008E3B41">
      <w:pPr>
        <w:pStyle w:val="HChG"/>
        <w:rPr>
          <w:lang w:val="fr-FR"/>
        </w:rPr>
      </w:pPr>
      <w:r w:rsidRPr="00907561">
        <w:rPr>
          <w:lang w:val="fr-FR"/>
        </w:rPr>
        <w:tab/>
      </w:r>
      <w:r w:rsidRPr="00907561">
        <w:rPr>
          <w:lang w:val="fr-FR"/>
        </w:rPr>
        <w:tab/>
        <w:t>Documents de bord</w:t>
      </w:r>
    </w:p>
    <w:p w14:paraId="0A72636F" w14:textId="77777777" w:rsidR="00627C84" w:rsidRPr="00381B6B" w:rsidRDefault="00627C84" w:rsidP="00627C84">
      <w:pPr>
        <w:pStyle w:val="H1G"/>
        <w:tabs>
          <w:tab w:val="clear" w:pos="851"/>
        </w:tabs>
        <w:rPr>
          <w:b w:val="0"/>
          <w:bCs/>
          <w:lang w:val="fr-FR"/>
        </w:rPr>
      </w:pPr>
      <w:r w:rsidRPr="00907561">
        <w:rPr>
          <w:lang w:val="fr-FR"/>
        </w:rPr>
        <w:tab/>
      </w:r>
      <w:r w:rsidRPr="00907561">
        <w:rPr>
          <w:lang w:val="fr-FR"/>
        </w:rPr>
        <w:tab/>
      </w:r>
      <w:r w:rsidRPr="00907561">
        <w:rPr>
          <w:bCs/>
          <w:lang w:val="fr-FR"/>
        </w:rPr>
        <w:t>Communication du Gouvernement néerlandais</w:t>
      </w:r>
      <w:r w:rsidRPr="00381B6B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615D521E" w14:textId="77777777" w:rsidR="00627C84" w:rsidRPr="00907561" w:rsidRDefault="00627C84" w:rsidP="00381B6B">
      <w:pPr>
        <w:pStyle w:val="HChG"/>
        <w:rPr>
          <w:lang w:val="fr-FR"/>
        </w:rPr>
      </w:pPr>
      <w:r w:rsidRPr="00907561">
        <w:rPr>
          <w:lang w:val="fr-FR"/>
        </w:rPr>
        <w:tab/>
      </w:r>
      <w:r w:rsidRPr="00907561">
        <w:rPr>
          <w:lang w:val="fr-FR"/>
        </w:rPr>
        <w:tab/>
        <w:t>Introduction</w:t>
      </w:r>
    </w:p>
    <w:p w14:paraId="54243CF6" w14:textId="77777777" w:rsidR="00627C84" w:rsidRPr="00907561" w:rsidRDefault="00627C84" w:rsidP="00381B6B">
      <w:pPr>
        <w:pStyle w:val="SingleTxtG"/>
        <w:rPr>
          <w:lang w:val="fr-FR"/>
        </w:rPr>
      </w:pPr>
      <w:r w:rsidRPr="00907561">
        <w:rPr>
          <w:lang w:val="fr-FR"/>
        </w:rPr>
        <w:t>1.</w:t>
      </w:r>
      <w:r w:rsidRPr="00907561">
        <w:rPr>
          <w:lang w:val="fr-FR"/>
        </w:rPr>
        <w:tab/>
        <w:t>Il ressort souvent des contrôles routiers effectués aux Pays-Bas que les documents de transport qui se trouvent à bord de l</w:t>
      </w:r>
      <w:r>
        <w:rPr>
          <w:lang w:val="fr-FR"/>
        </w:rPr>
        <w:t>’</w:t>
      </w:r>
      <w:r w:rsidRPr="00907561">
        <w:rPr>
          <w:lang w:val="fr-FR"/>
        </w:rPr>
        <w:t>unité de transport ne sont pas facilement accessibles aux membres de l</w:t>
      </w:r>
      <w:r>
        <w:rPr>
          <w:lang w:val="fr-FR"/>
        </w:rPr>
        <w:t>’</w:t>
      </w:r>
      <w:r w:rsidRPr="00907561">
        <w:rPr>
          <w:lang w:val="fr-FR"/>
        </w:rPr>
        <w:t xml:space="preserve">équipage du véhicule ou aux inspecteurs qui effectuent les contrôles. </w:t>
      </w:r>
    </w:p>
    <w:p w14:paraId="0D439112" w14:textId="77777777" w:rsidR="00627C84" w:rsidRPr="00907561" w:rsidRDefault="00627C84" w:rsidP="00381B6B">
      <w:pPr>
        <w:pStyle w:val="SingleTxtG"/>
        <w:rPr>
          <w:lang w:val="fr-FR"/>
        </w:rPr>
      </w:pPr>
      <w:r w:rsidRPr="00907561">
        <w:rPr>
          <w:lang w:val="fr-FR"/>
        </w:rPr>
        <w:t>2.</w:t>
      </w:r>
      <w:r w:rsidRPr="00907561">
        <w:rPr>
          <w:lang w:val="fr-FR"/>
        </w:rPr>
        <w:tab/>
        <w:t>Ces documents, prescrits au 5.4.1, sont souvent attachés aux emballages des marchandises dangereuses qui se trouvent dans le compartiment de chargement de l</w:t>
      </w:r>
      <w:r>
        <w:rPr>
          <w:lang w:val="fr-FR"/>
        </w:rPr>
        <w:t>’</w:t>
      </w:r>
      <w:r w:rsidRPr="00907561">
        <w:rPr>
          <w:lang w:val="fr-FR"/>
        </w:rPr>
        <w:t xml:space="preserve">unité de transport. Pour y accéder, il faut dans la plupart des cas décharger partiellement les marchandises emballées. </w:t>
      </w:r>
    </w:p>
    <w:p w14:paraId="742121FF" w14:textId="3DC83CB6" w:rsidR="00627C84" w:rsidRPr="00907561" w:rsidRDefault="00627C84" w:rsidP="00381B6B">
      <w:pPr>
        <w:pStyle w:val="SingleTxtG"/>
        <w:rPr>
          <w:lang w:val="fr-FR"/>
        </w:rPr>
      </w:pPr>
      <w:r w:rsidRPr="00907561">
        <w:rPr>
          <w:lang w:val="fr-FR"/>
        </w:rPr>
        <w:t>3.</w:t>
      </w:r>
      <w:r w:rsidRPr="00907561">
        <w:rPr>
          <w:lang w:val="fr-FR"/>
        </w:rPr>
        <w:tab/>
        <w:t>Comme ces documents sont transportés dans l</w:t>
      </w:r>
      <w:r>
        <w:rPr>
          <w:lang w:val="fr-FR"/>
        </w:rPr>
        <w:t>’</w:t>
      </w:r>
      <w:r w:rsidRPr="00907561">
        <w:rPr>
          <w:lang w:val="fr-FR"/>
        </w:rPr>
        <w:t>unité de transport, les prescriptions du</w:t>
      </w:r>
      <w:r w:rsidR="002975BB">
        <w:rPr>
          <w:lang w:val="fr-FR"/>
        </w:rPr>
        <w:t> </w:t>
      </w:r>
      <w:r w:rsidRPr="00907561">
        <w:rPr>
          <w:lang w:val="fr-FR"/>
        </w:rPr>
        <w:t>8.1.2 sont respectées. Toutefois, cette façon de procéder n</w:t>
      </w:r>
      <w:r>
        <w:rPr>
          <w:lang w:val="fr-FR"/>
        </w:rPr>
        <w:t>’</w:t>
      </w:r>
      <w:r w:rsidRPr="00907561">
        <w:rPr>
          <w:lang w:val="fr-FR"/>
        </w:rPr>
        <w:t xml:space="preserve">est pas souhaitable car elle entraîne des contrôles longs et inefficaces, crée des retards dans la chaîne de transport et peut donner lieu à des opérations dangereuses lors du déchargement et du chargement des emballages. </w:t>
      </w:r>
    </w:p>
    <w:p w14:paraId="36223843" w14:textId="77777777" w:rsidR="00627C84" w:rsidRPr="00907561" w:rsidRDefault="00627C84" w:rsidP="00381B6B">
      <w:pPr>
        <w:pStyle w:val="SingleTxtG"/>
        <w:rPr>
          <w:lang w:val="fr-FR"/>
        </w:rPr>
      </w:pPr>
      <w:r w:rsidRPr="00907561">
        <w:rPr>
          <w:lang w:val="fr-FR"/>
        </w:rPr>
        <w:t>4.</w:t>
      </w:r>
      <w:r w:rsidRPr="00907561">
        <w:rPr>
          <w:lang w:val="fr-FR"/>
        </w:rPr>
        <w:tab/>
        <w:t>En outre, en cas d</w:t>
      </w:r>
      <w:r>
        <w:rPr>
          <w:lang w:val="fr-FR"/>
        </w:rPr>
        <w:t>’</w:t>
      </w:r>
      <w:r w:rsidRPr="00907561">
        <w:rPr>
          <w:lang w:val="fr-FR"/>
        </w:rPr>
        <w:t>incident ou d</w:t>
      </w:r>
      <w:r>
        <w:rPr>
          <w:lang w:val="fr-FR"/>
        </w:rPr>
        <w:t>’</w:t>
      </w:r>
      <w:r w:rsidRPr="00907561">
        <w:rPr>
          <w:lang w:val="fr-FR"/>
        </w:rPr>
        <w:t>accident, il importe que les services d</w:t>
      </w:r>
      <w:r>
        <w:rPr>
          <w:lang w:val="fr-FR"/>
        </w:rPr>
        <w:t>’</w:t>
      </w:r>
      <w:r w:rsidRPr="00907561">
        <w:rPr>
          <w:lang w:val="fr-FR"/>
        </w:rPr>
        <w:t>urgence puissent accéder facilement à ces documents afin de prendre connaissance immédiatement des informations qui y figurent.</w:t>
      </w:r>
    </w:p>
    <w:p w14:paraId="59D5294C" w14:textId="77777777" w:rsidR="00627C84" w:rsidRPr="00907561" w:rsidRDefault="00627C84" w:rsidP="00381B6B">
      <w:pPr>
        <w:pStyle w:val="SingleTxtG"/>
        <w:rPr>
          <w:lang w:val="fr-FR"/>
        </w:rPr>
      </w:pPr>
      <w:r w:rsidRPr="00907561">
        <w:rPr>
          <w:lang w:val="fr-FR"/>
        </w:rPr>
        <w:t>5.</w:t>
      </w:r>
      <w:r w:rsidRPr="00907561">
        <w:rPr>
          <w:lang w:val="fr-FR"/>
        </w:rPr>
        <w:tab/>
        <w:t>Afin d</w:t>
      </w:r>
      <w:r>
        <w:rPr>
          <w:lang w:val="fr-FR"/>
        </w:rPr>
        <w:t>’</w:t>
      </w:r>
      <w:r w:rsidRPr="00907561">
        <w:rPr>
          <w:lang w:val="fr-FR"/>
        </w:rPr>
        <w:t xml:space="preserve">éviter les problèmes pratiques susmentionnés et de faciliter les contrôles routiers, il est préférable que tous les documents soient facilement accessibles dans la cabine du conducteur. </w:t>
      </w:r>
    </w:p>
    <w:p w14:paraId="619E22F9" w14:textId="77777777" w:rsidR="00627C84" w:rsidRPr="00907561" w:rsidRDefault="00627C84" w:rsidP="00627C84">
      <w:pPr>
        <w:pStyle w:val="HChG"/>
        <w:rPr>
          <w:lang w:val="fr-FR"/>
        </w:rPr>
      </w:pPr>
      <w:r w:rsidRPr="00907561">
        <w:rPr>
          <w:lang w:val="fr-FR"/>
        </w:rPr>
        <w:lastRenderedPageBreak/>
        <w:tab/>
      </w:r>
      <w:r w:rsidRPr="00907561">
        <w:rPr>
          <w:lang w:val="fr-FR"/>
        </w:rPr>
        <w:tab/>
      </w:r>
      <w:r w:rsidRPr="00907561">
        <w:rPr>
          <w:bCs/>
          <w:lang w:val="fr-FR"/>
        </w:rPr>
        <w:t>Proposition</w:t>
      </w:r>
    </w:p>
    <w:p w14:paraId="0AB0868C" w14:textId="77777777" w:rsidR="00627C84" w:rsidRPr="00907561" w:rsidRDefault="00627C84" w:rsidP="00627C84">
      <w:pPr>
        <w:pStyle w:val="SingleTxtG"/>
        <w:spacing w:before="120"/>
        <w:rPr>
          <w:lang w:val="fr-FR"/>
        </w:rPr>
      </w:pPr>
      <w:r w:rsidRPr="00907561">
        <w:rPr>
          <w:lang w:val="fr-FR"/>
        </w:rPr>
        <w:t>6.</w:t>
      </w:r>
      <w:r w:rsidRPr="00907561">
        <w:rPr>
          <w:lang w:val="fr-FR"/>
        </w:rPr>
        <w:tab/>
        <w:t>Modifier l</w:t>
      </w:r>
      <w:r>
        <w:rPr>
          <w:lang w:val="fr-FR"/>
        </w:rPr>
        <w:t>’</w:t>
      </w:r>
      <w:r w:rsidRPr="00907561">
        <w:rPr>
          <w:lang w:val="fr-FR"/>
        </w:rPr>
        <w:t>intitulé du 8.1.2 de l</w:t>
      </w:r>
      <w:r>
        <w:rPr>
          <w:lang w:val="fr-FR"/>
        </w:rPr>
        <w:t>’</w:t>
      </w:r>
      <w:r w:rsidRPr="00907561">
        <w:rPr>
          <w:lang w:val="fr-FR"/>
        </w:rPr>
        <w:t>ADR comme suit (les modifications qu</w:t>
      </w:r>
      <w:r>
        <w:rPr>
          <w:lang w:val="fr-FR"/>
        </w:rPr>
        <w:t>’</w:t>
      </w:r>
      <w:r w:rsidRPr="00907561">
        <w:rPr>
          <w:lang w:val="fr-FR"/>
        </w:rPr>
        <w:t>il est proposé d</w:t>
      </w:r>
      <w:r>
        <w:rPr>
          <w:lang w:val="fr-FR"/>
        </w:rPr>
        <w:t>’</w:t>
      </w:r>
      <w:r w:rsidRPr="00907561">
        <w:rPr>
          <w:lang w:val="fr-FR"/>
        </w:rPr>
        <w:t>apporter au texte actuel de l</w:t>
      </w:r>
      <w:r>
        <w:rPr>
          <w:lang w:val="fr-FR"/>
        </w:rPr>
        <w:t>’</w:t>
      </w:r>
      <w:r w:rsidRPr="00907561">
        <w:rPr>
          <w:lang w:val="fr-FR"/>
        </w:rPr>
        <w:t>ADR figurent en caractères soulignés pour les ajouts et biffés pour les suppressions) :</w:t>
      </w:r>
    </w:p>
    <w:p w14:paraId="31266567" w14:textId="77777777" w:rsidR="00627C84" w:rsidRPr="00907561" w:rsidRDefault="00627C84" w:rsidP="00627C84">
      <w:pPr>
        <w:pStyle w:val="SingleTxtG"/>
        <w:spacing w:before="120"/>
        <w:ind w:firstLine="567"/>
        <w:rPr>
          <w:b/>
          <w:bCs/>
          <w:lang w:val="fr-FR"/>
        </w:rPr>
      </w:pPr>
      <w:r w:rsidRPr="00907561">
        <w:rPr>
          <w:b/>
          <w:bCs/>
          <w:lang w:val="fr-FR"/>
        </w:rPr>
        <w:t>8.1.2</w:t>
      </w:r>
      <w:r w:rsidRPr="00907561">
        <w:rPr>
          <w:lang w:val="fr-FR"/>
        </w:rPr>
        <w:tab/>
      </w:r>
      <w:r w:rsidRPr="00907561">
        <w:rPr>
          <w:b/>
          <w:bCs/>
          <w:lang w:val="fr-FR"/>
        </w:rPr>
        <w:t xml:space="preserve">Documents </w:t>
      </w:r>
      <w:r w:rsidRPr="00907561">
        <w:rPr>
          <w:b/>
          <w:bCs/>
          <w:strike/>
          <w:lang w:val="fr-FR"/>
        </w:rPr>
        <w:t xml:space="preserve">de bord </w:t>
      </w:r>
      <w:r w:rsidRPr="00907561">
        <w:rPr>
          <w:b/>
          <w:bCs/>
          <w:u w:val="single"/>
          <w:lang w:val="fr-FR"/>
        </w:rPr>
        <w:t>devant se trouver dans la cabine du conducteur</w:t>
      </w:r>
    </w:p>
    <w:p w14:paraId="290CF144" w14:textId="77777777" w:rsidR="00627C84" w:rsidRPr="00907561" w:rsidRDefault="00627C84" w:rsidP="005A29E7">
      <w:pPr>
        <w:pStyle w:val="HChG"/>
        <w:rPr>
          <w:lang w:val="fr-FR"/>
        </w:rPr>
      </w:pPr>
      <w:r w:rsidRPr="00907561">
        <w:rPr>
          <w:lang w:val="fr-FR"/>
        </w:rPr>
        <w:tab/>
      </w:r>
      <w:r w:rsidRPr="00907561">
        <w:rPr>
          <w:lang w:val="fr-FR"/>
        </w:rPr>
        <w:tab/>
        <w:t>Justification</w:t>
      </w:r>
    </w:p>
    <w:p w14:paraId="3B4895AE" w14:textId="3DF84C2F" w:rsidR="00F9573C" w:rsidRDefault="00627C84" w:rsidP="00627C84">
      <w:pPr>
        <w:pStyle w:val="SingleTxtG"/>
        <w:rPr>
          <w:lang w:val="fr-FR"/>
        </w:rPr>
      </w:pPr>
      <w:r w:rsidRPr="00907561">
        <w:rPr>
          <w:lang w:val="fr-FR"/>
        </w:rPr>
        <w:t>7.</w:t>
      </w:r>
      <w:r w:rsidRPr="00907561">
        <w:rPr>
          <w:lang w:val="fr-FR"/>
        </w:rPr>
        <w:tab/>
        <w:t>La présente proposition vise à améliorer l</w:t>
      </w:r>
      <w:r>
        <w:rPr>
          <w:lang w:val="fr-FR"/>
        </w:rPr>
        <w:t>’</w:t>
      </w:r>
      <w:r w:rsidRPr="00907561">
        <w:rPr>
          <w:lang w:val="fr-FR"/>
        </w:rPr>
        <w:t>accessibilité des documents à bord de l</w:t>
      </w:r>
      <w:r>
        <w:rPr>
          <w:lang w:val="fr-FR"/>
        </w:rPr>
        <w:t>’</w:t>
      </w:r>
      <w:r w:rsidRPr="00907561">
        <w:rPr>
          <w:lang w:val="fr-FR"/>
        </w:rPr>
        <w:t>unité de transport pour toutes les personnes participant au transport, aux contrôles routiers et aux interventions d</w:t>
      </w:r>
      <w:r>
        <w:rPr>
          <w:lang w:val="fr-FR"/>
        </w:rPr>
        <w:t>’</w:t>
      </w:r>
      <w:r w:rsidRPr="00907561">
        <w:rPr>
          <w:lang w:val="fr-FR"/>
        </w:rPr>
        <w:t>urgence. Elle contribue également à la sécurité des transports et s</w:t>
      </w:r>
      <w:r>
        <w:rPr>
          <w:lang w:val="fr-FR"/>
        </w:rPr>
        <w:t>’</w:t>
      </w:r>
      <w:r w:rsidRPr="00907561">
        <w:rPr>
          <w:lang w:val="fr-FR"/>
        </w:rPr>
        <w:t>inscrit dans le cadre de l</w:t>
      </w:r>
      <w:r>
        <w:rPr>
          <w:lang w:val="fr-FR"/>
        </w:rPr>
        <w:t>’</w:t>
      </w:r>
      <w:r w:rsidRPr="00907561">
        <w:rPr>
          <w:lang w:val="fr-FR"/>
        </w:rPr>
        <w:t xml:space="preserve">objectif de développement durable </w:t>
      </w:r>
      <w:r w:rsidR="005A29E7" w:rsidRPr="005A29E7">
        <w:rPr>
          <w:rFonts w:eastAsia="MS Mincho"/>
          <w:lang w:val="fr-FR"/>
        </w:rPr>
        <w:t>n</w:t>
      </w:r>
      <w:r w:rsidR="005A29E7" w:rsidRPr="005A29E7">
        <w:rPr>
          <w:rFonts w:eastAsia="MS Mincho"/>
          <w:vertAlign w:val="superscript"/>
          <w:lang w:val="fr-FR"/>
        </w:rPr>
        <w:t>o</w:t>
      </w:r>
      <w:r w:rsidR="005A29E7">
        <w:rPr>
          <w:lang w:val="fr-FR"/>
        </w:rPr>
        <w:t> </w:t>
      </w:r>
      <w:r w:rsidRPr="00907561">
        <w:rPr>
          <w:lang w:val="fr-FR"/>
        </w:rPr>
        <w:t>11 (transports durables).</w:t>
      </w:r>
    </w:p>
    <w:p w14:paraId="7D955BF2" w14:textId="0C497CB1" w:rsidR="00627C84" w:rsidRPr="00627C84" w:rsidRDefault="00627C84" w:rsidP="00627C8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27C84" w:rsidRPr="00627C84" w:rsidSect="00627C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6E54" w14:textId="77777777" w:rsidR="00337F26" w:rsidRDefault="00337F26" w:rsidP="00F95C08">
      <w:pPr>
        <w:spacing w:line="240" w:lineRule="auto"/>
      </w:pPr>
    </w:p>
  </w:endnote>
  <w:endnote w:type="continuationSeparator" w:id="0">
    <w:p w14:paraId="1B5CE436" w14:textId="77777777" w:rsidR="00337F26" w:rsidRPr="00AC3823" w:rsidRDefault="00337F26" w:rsidP="00AC3823">
      <w:pPr>
        <w:pStyle w:val="Pieddepage"/>
      </w:pPr>
    </w:p>
  </w:endnote>
  <w:endnote w:type="continuationNotice" w:id="1">
    <w:p w14:paraId="37AC433B" w14:textId="77777777" w:rsidR="00337F26" w:rsidRDefault="00337F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D5C2" w14:textId="3CE1BF3F" w:rsidR="00627C84" w:rsidRPr="00627C84" w:rsidRDefault="00627C84" w:rsidP="00627C84">
    <w:pPr>
      <w:pStyle w:val="Pieddepage"/>
      <w:tabs>
        <w:tab w:val="right" w:pos="9638"/>
      </w:tabs>
    </w:pPr>
    <w:r w:rsidRPr="00627C84">
      <w:rPr>
        <w:b/>
        <w:sz w:val="18"/>
      </w:rPr>
      <w:fldChar w:fldCharType="begin"/>
    </w:r>
    <w:r w:rsidRPr="00627C84">
      <w:rPr>
        <w:b/>
        <w:sz w:val="18"/>
      </w:rPr>
      <w:instrText xml:space="preserve"> PAGE  \* MERGEFORMAT </w:instrText>
    </w:r>
    <w:r w:rsidRPr="00627C84">
      <w:rPr>
        <w:b/>
        <w:sz w:val="18"/>
      </w:rPr>
      <w:fldChar w:fldCharType="separate"/>
    </w:r>
    <w:r w:rsidRPr="00627C84">
      <w:rPr>
        <w:b/>
        <w:noProof/>
        <w:sz w:val="18"/>
      </w:rPr>
      <w:t>2</w:t>
    </w:r>
    <w:r w:rsidRPr="00627C84">
      <w:rPr>
        <w:b/>
        <w:sz w:val="18"/>
      </w:rPr>
      <w:fldChar w:fldCharType="end"/>
    </w:r>
    <w:r>
      <w:rPr>
        <w:b/>
        <w:sz w:val="18"/>
      </w:rPr>
      <w:tab/>
    </w:r>
    <w:r>
      <w:t>GE.23-15626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63DA" w14:textId="218A5E29" w:rsidR="00627C84" w:rsidRPr="00627C84" w:rsidRDefault="00627C84" w:rsidP="00627C84">
    <w:pPr>
      <w:pStyle w:val="Pieddepage"/>
      <w:tabs>
        <w:tab w:val="right" w:pos="9638"/>
      </w:tabs>
      <w:rPr>
        <w:b/>
        <w:sz w:val="18"/>
      </w:rPr>
    </w:pPr>
    <w:r>
      <w:t>GE.23-15626</w:t>
    </w:r>
    <w:r>
      <w:tab/>
    </w:r>
    <w:r w:rsidRPr="00627C84">
      <w:rPr>
        <w:b/>
        <w:sz w:val="18"/>
      </w:rPr>
      <w:fldChar w:fldCharType="begin"/>
    </w:r>
    <w:r w:rsidRPr="00627C84">
      <w:rPr>
        <w:b/>
        <w:sz w:val="18"/>
      </w:rPr>
      <w:instrText xml:space="preserve"> PAGE  \* MERGEFORMAT </w:instrText>
    </w:r>
    <w:r w:rsidRPr="00627C84">
      <w:rPr>
        <w:b/>
        <w:sz w:val="18"/>
      </w:rPr>
      <w:fldChar w:fldCharType="separate"/>
    </w:r>
    <w:r w:rsidRPr="00627C84">
      <w:rPr>
        <w:b/>
        <w:noProof/>
        <w:sz w:val="18"/>
      </w:rPr>
      <w:t>3</w:t>
    </w:r>
    <w:r w:rsidRPr="00627C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92D" w14:textId="7AB17561" w:rsidR="007F20FA" w:rsidRPr="00627C84" w:rsidRDefault="00627C84" w:rsidP="00627C8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EBDC3F0" wp14:editId="2BC12F5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23-15626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CDD3496" wp14:editId="0655A45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040923    110923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378A" w14:textId="77777777" w:rsidR="00337F26" w:rsidRPr="00AC3823" w:rsidRDefault="00337F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661AD6" w14:textId="77777777" w:rsidR="00337F26" w:rsidRPr="00AC3823" w:rsidRDefault="00337F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34747D" w14:textId="77777777" w:rsidR="00337F26" w:rsidRPr="00AC3823" w:rsidRDefault="00337F26">
      <w:pPr>
        <w:spacing w:line="240" w:lineRule="auto"/>
        <w:rPr>
          <w:sz w:val="2"/>
          <w:szCs w:val="2"/>
        </w:rPr>
      </w:pPr>
    </w:p>
  </w:footnote>
  <w:footnote w:id="2">
    <w:p w14:paraId="760421D0" w14:textId="77777777" w:rsidR="00627C84" w:rsidRPr="00F72D1F" w:rsidRDefault="00627C84" w:rsidP="00627C84">
      <w:pPr>
        <w:pStyle w:val="Notedebasdepage"/>
      </w:pPr>
      <w:r>
        <w:rPr>
          <w:lang w:val="fr-FR"/>
        </w:rPr>
        <w:tab/>
      </w:r>
      <w:r w:rsidRPr="00381B6B">
        <w:rPr>
          <w:sz w:val="20"/>
          <w:lang w:val="fr-FR"/>
        </w:rPr>
        <w:t>*</w:t>
      </w:r>
      <w:r>
        <w:rPr>
          <w:lang w:val="fr-FR"/>
        </w:rPr>
        <w:tab/>
      </w:r>
      <w:r>
        <w:rPr>
          <w:lang w:val="fr-FR"/>
        </w:rPr>
        <w:tab/>
        <w:t xml:space="preserve"> A/77/6 (Sect. 20), tableau 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57E" w14:textId="1F646EA7" w:rsidR="00627C84" w:rsidRPr="00627C84" w:rsidRDefault="00627C84">
    <w:pPr>
      <w:pStyle w:val="En-tte"/>
    </w:pPr>
    <w:fldSimple w:instr=" TITLE  \* MERGEFORMAT ">
      <w:r>
        <w:t>ECE/TRANS/WP.15/2023/11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C07A" w14:textId="7916766B" w:rsidR="00627C84" w:rsidRPr="00627C84" w:rsidRDefault="00627C84" w:rsidP="00627C84">
    <w:pPr>
      <w:pStyle w:val="En-tte"/>
      <w:jc w:val="right"/>
    </w:pPr>
    <w:fldSimple w:instr=" TITLE  \* MERGEFORMAT ">
      <w:r>
        <w:t>ECE/TRANS/WP.15/2023/11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93326147">
    <w:abstractNumId w:val="12"/>
  </w:num>
  <w:num w:numId="2" w16cid:durableId="633364846">
    <w:abstractNumId w:val="11"/>
  </w:num>
  <w:num w:numId="3" w16cid:durableId="411393239">
    <w:abstractNumId w:val="10"/>
  </w:num>
  <w:num w:numId="4" w16cid:durableId="233441940">
    <w:abstractNumId w:val="8"/>
  </w:num>
  <w:num w:numId="5" w16cid:durableId="1422414275">
    <w:abstractNumId w:val="3"/>
  </w:num>
  <w:num w:numId="6" w16cid:durableId="1561790893">
    <w:abstractNumId w:val="2"/>
  </w:num>
  <w:num w:numId="7" w16cid:durableId="1060206004">
    <w:abstractNumId w:val="1"/>
  </w:num>
  <w:num w:numId="8" w16cid:durableId="1585189876">
    <w:abstractNumId w:val="0"/>
  </w:num>
  <w:num w:numId="9" w16cid:durableId="73820860">
    <w:abstractNumId w:val="9"/>
  </w:num>
  <w:num w:numId="10" w16cid:durableId="1327056656">
    <w:abstractNumId w:val="7"/>
  </w:num>
  <w:num w:numId="11" w16cid:durableId="708335106">
    <w:abstractNumId w:val="6"/>
  </w:num>
  <w:num w:numId="12" w16cid:durableId="1095780807">
    <w:abstractNumId w:val="5"/>
  </w:num>
  <w:num w:numId="13" w16cid:durableId="1965576542">
    <w:abstractNumId w:val="4"/>
  </w:num>
  <w:num w:numId="14" w16cid:durableId="1488782233">
    <w:abstractNumId w:val="12"/>
  </w:num>
  <w:num w:numId="15" w16cid:durableId="361637247">
    <w:abstractNumId w:val="11"/>
  </w:num>
  <w:num w:numId="16" w16cid:durableId="753934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2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975BB"/>
    <w:rsid w:val="002D7C93"/>
    <w:rsid w:val="00305801"/>
    <w:rsid w:val="00337F26"/>
    <w:rsid w:val="00381B6B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A29E7"/>
    <w:rsid w:val="00627C84"/>
    <w:rsid w:val="0071601D"/>
    <w:rsid w:val="007A62E6"/>
    <w:rsid w:val="007B5C45"/>
    <w:rsid w:val="007F20FA"/>
    <w:rsid w:val="0080684C"/>
    <w:rsid w:val="00871C75"/>
    <w:rsid w:val="008776DC"/>
    <w:rsid w:val="008D5EF9"/>
    <w:rsid w:val="008E3B41"/>
    <w:rsid w:val="009446C0"/>
    <w:rsid w:val="009705C8"/>
    <w:rsid w:val="009C1CF4"/>
    <w:rsid w:val="009F6B74"/>
    <w:rsid w:val="00A167AA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55661F"/>
  <w15:docId w15:val="{265639BD-F845-463C-B9FB-143CE136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627C8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627C84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627C8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3FE67-66EB-45B4-9DD1-523752EF3AE3}"/>
</file>

<file path=customXml/itemProps2.xml><?xml version="1.0" encoding="utf-8"?>
<ds:datastoreItem xmlns:ds="http://schemas.openxmlformats.org/officeDocument/2006/customXml" ds:itemID="{CC47C110-CC0D-4710-AB5E-9072511A4BB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314</Words>
  <Characters>2202</Characters>
  <Application>Microsoft Office Word</Application>
  <DocSecurity>0</DocSecurity>
  <Lines>183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ECE/TRANS/WP.15/2023/11</vt:lpstr>
    </vt:vector>
  </TitlesOfParts>
  <Company>DCM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ECE/TRANS/WP.15/2023/11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2023-09-11T09:42:00Z</dcterms:created>
  <dcterms:modified xsi:type="dcterms:W3CDTF">2023-09-11T09:42:00Z</dcterms:modified>
</cp:coreProperties>
</file>