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B8EA680" w14:textId="77777777" w:rsidTr="00C97039">
        <w:trPr>
          <w:trHeight w:hRule="exact" w:val="851"/>
        </w:trPr>
        <w:tc>
          <w:tcPr>
            <w:tcW w:w="1276" w:type="dxa"/>
            <w:tcBorders>
              <w:bottom w:val="single" w:sz="4" w:space="0" w:color="auto"/>
            </w:tcBorders>
          </w:tcPr>
          <w:p w14:paraId="7897B882" w14:textId="77777777" w:rsidR="00F35BAF" w:rsidRPr="00DB58B5" w:rsidRDefault="00F35BAF" w:rsidP="00EF2FF7"/>
        </w:tc>
        <w:tc>
          <w:tcPr>
            <w:tcW w:w="2268" w:type="dxa"/>
            <w:tcBorders>
              <w:bottom w:val="single" w:sz="4" w:space="0" w:color="auto"/>
            </w:tcBorders>
            <w:vAlign w:val="bottom"/>
          </w:tcPr>
          <w:p w14:paraId="6F8E575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2B8EDFC" w14:textId="00832DB6" w:rsidR="00F35BAF" w:rsidRPr="00DB58B5" w:rsidRDefault="00EF2FF7" w:rsidP="00EF2FF7">
            <w:pPr>
              <w:jc w:val="right"/>
            </w:pPr>
            <w:r w:rsidRPr="00EF2FF7">
              <w:rPr>
                <w:sz w:val="40"/>
              </w:rPr>
              <w:t>ECE</w:t>
            </w:r>
            <w:r>
              <w:t>/TRANS/WP.29/GRVA/2022/24</w:t>
            </w:r>
          </w:p>
        </w:tc>
      </w:tr>
      <w:tr w:rsidR="00F35BAF" w:rsidRPr="00DB58B5" w14:paraId="03E6B04D" w14:textId="77777777" w:rsidTr="00C97039">
        <w:trPr>
          <w:trHeight w:hRule="exact" w:val="2835"/>
        </w:trPr>
        <w:tc>
          <w:tcPr>
            <w:tcW w:w="1276" w:type="dxa"/>
            <w:tcBorders>
              <w:top w:val="single" w:sz="4" w:space="0" w:color="auto"/>
              <w:bottom w:val="single" w:sz="12" w:space="0" w:color="auto"/>
            </w:tcBorders>
          </w:tcPr>
          <w:p w14:paraId="3A96610E" w14:textId="77777777" w:rsidR="00F35BAF" w:rsidRPr="00DB58B5" w:rsidRDefault="00F35BAF" w:rsidP="00C97039">
            <w:pPr>
              <w:spacing w:before="120"/>
              <w:jc w:val="center"/>
            </w:pPr>
            <w:r>
              <w:rPr>
                <w:noProof/>
                <w:lang w:eastAsia="fr-CH"/>
              </w:rPr>
              <w:drawing>
                <wp:inline distT="0" distB="0" distL="0" distR="0" wp14:anchorId="152BB38D" wp14:editId="4893D6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1626C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70F9E46" w14:textId="77777777" w:rsidR="00F35BAF" w:rsidRDefault="00EF2FF7" w:rsidP="00C97039">
            <w:pPr>
              <w:spacing w:before="240"/>
            </w:pPr>
            <w:r>
              <w:t>Distr. générale</w:t>
            </w:r>
          </w:p>
          <w:p w14:paraId="3744FF67" w14:textId="3575747B" w:rsidR="00EF2FF7" w:rsidRDefault="00EF2FF7" w:rsidP="00EF2FF7">
            <w:pPr>
              <w:spacing w:line="240" w:lineRule="exact"/>
            </w:pPr>
            <w:r>
              <w:t>15</w:t>
            </w:r>
            <w:r w:rsidR="00AD190B">
              <w:t> </w:t>
            </w:r>
            <w:r>
              <w:t>juillet 2022</w:t>
            </w:r>
          </w:p>
          <w:p w14:paraId="31F2996F" w14:textId="77777777" w:rsidR="00EF2FF7" w:rsidRDefault="00EF2FF7" w:rsidP="00EF2FF7">
            <w:pPr>
              <w:spacing w:line="240" w:lineRule="exact"/>
            </w:pPr>
            <w:r>
              <w:t>Français</w:t>
            </w:r>
          </w:p>
          <w:p w14:paraId="0ADAB88D" w14:textId="4E6A91AF" w:rsidR="00EF2FF7" w:rsidRPr="00DB58B5" w:rsidRDefault="00EF2FF7" w:rsidP="00EF2FF7">
            <w:pPr>
              <w:spacing w:line="240" w:lineRule="exact"/>
            </w:pPr>
            <w:r>
              <w:t>Original</w:t>
            </w:r>
            <w:r w:rsidR="00AD190B">
              <w:t> </w:t>
            </w:r>
            <w:r>
              <w:t>: anglais</w:t>
            </w:r>
          </w:p>
        </w:tc>
      </w:tr>
    </w:tbl>
    <w:p w14:paraId="44061A7E" w14:textId="77777777" w:rsidR="007F20FA" w:rsidRPr="000312C0" w:rsidRDefault="007F20FA" w:rsidP="007F20FA">
      <w:pPr>
        <w:spacing w:before="120"/>
        <w:rPr>
          <w:b/>
          <w:sz w:val="28"/>
          <w:szCs w:val="28"/>
        </w:rPr>
      </w:pPr>
      <w:r w:rsidRPr="000312C0">
        <w:rPr>
          <w:b/>
          <w:sz w:val="28"/>
          <w:szCs w:val="28"/>
        </w:rPr>
        <w:t>Commission économique pour l’Europe</w:t>
      </w:r>
    </w:p>
    <w:p w14:paraId="3933272B" w14:textId="77777777" w:rsidR="007F20FA" w:rsidRDefault="007F20FA" w:rsidP="007F20FA">
      <w:pPr>
        <w:spacing w:before="120"/>
        <w:rPr>
          <w:sz w:val="28"/>
          <w:szCs w:val="28"/>
        </w:rPr>
      </w:pPr>
      <w:r w:rsidRPr="00685843">
        <w:rPr>
          <w:sz w:val="28"/>
          <w:szCs w:val="28"/>
        </w:rPr>
        <w:t>Comité des transports intérieurs</w:t>
      </w:r>
    </w:p>
    <w:p w14:paraId="01415B6B" w14:textId="77777777" w:rsidR="00EF2FF7" w:rsidRDefault="00EF2FF7"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35CB934" w14:textId="77777777" w:rsidR="00EF2FF7" w:rsidRDefault="00EF2FF7"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06079FD0" w14:textId="77777777" w:rsidR="00EF2FF7" w:rsidRPr="00B315AD" w:rsidRDefault="00EF2FF7" w:rsidP="00EF2FF7">
      <w:pPr>
        <w:spacing w:before="120"/>
        <w:rPr>
          <w:b/>
          <w:lang w:val="fr-FR"/>
        </w:rPr>
      </w:pPr>
      <w:r>
        <w:rPr>
          <w:b/>
          <w:bCs/>
          <w:lang w:val="fr-FR"/>
        </w:rPr>
        <w:t>Quatorzième session</w:t>
      </w:r>
    </w:p>
    <w:p w14:paraId="6D8AAB7A" w14:textId="6BF4AFC2" w:rsidR="00EF2FF7" w:rsidRPr="00B315AD" w:rsidRDefault="00EF2FF7" w:rsidP="00EF2FF7">
      <w:pPr>
        <w:rPr>
          <w:lang w:val="fr-FR"/>
        </w:rPr>
      </w:pPr>
      <w:bookmarkStart w:id="0" w:name="OLE_LINK2"/>
      <w:r>
        <w:rPr>
          <w:lang w:val="fr-FR"/>
        </w:rPr>
        <w:t>Genève, 26-30</w:t>
      </w:r>
      <w:r w:rsidR="00AD190B">
        <w:rPr>
          <w:lang w:val="fr-FR"/>
        </w:rPr>
        <w:t> </w:t>
      </w:r>
      <w:r>
        <w:rPr>
          <w:lang w:val="fr-FR"/>
        </w:rPr>
        <w:t>septembre 2022</w:t>
      </w:r>
    </w:p>
    <w:p w14:paraId="7BE15B02" w14:textId="77777777" w:rsidR="00EF2FF7" w:rsidRPr="00B315AD" w:rsidRDefault="00EF2FF7" w:rsidP="00EF2FF7">
      <w:pPr>
        <w:rPr>
          <w:lang w:val="fr-FR"/>
        </w:rPr>
      </w:pPr>
      <w:r>
        <w:rPr>
          <w:lang w:val="fr-FR"/>
        </w:rPr>
        <w:t>Point 7 de l’ordre du jour provisoire</w:t>
      </w:r>
    </w:p>
    <w:p w14:paraId="0F6D46F4" w14:textId="77777777" w:rsidR="00EF2FF7" w:rsidRPr="00B315AD" w:rsidRDefault="00EF2FF7" w:rsidP="00EF2FF7">
      <w:pPr>
        <w:rPr>
          <w:b/>
          <w:bCs/>
          <w:lang w:val="fr-FR"/>
        </w:rPr>
      </w:pPr>
      <w:r>
        <w:rPr>
          <w:b/>
          <w:bCs/>
          <w:lang w:val="fr-FR"/>
        </w:rPr>
        <w:t>Système actif de freinage d’urgence</w:t>
      </w:r>
    </w:p>
    <w:bookmarkEnd w:id="0"/>
    <w:p w14:paraId="6E47AF6B" w14:textId="7AAC43F5" w:rsidR="00EF2FF7" w:rsidRPr="00B315AD" w:rsidRDefault="00EF2FF7" w:rsidP="00AD190B">
      <w:pPr>
        <w:pStyle w:val="HChG"/>
        <w:rPr>
          <w:lang w:val="fr-FR"/>
        </w:rPr>
      </w:pPr>
      <w:r>
        <w:rPr>
          <w:lang w:val="fr-FR"/>
        </w:rPr>
        <w:tab/>
      </w:r>
      <w:r>
        <w:rPr>
          <w:lang w:val="fr-FR"/>
        </w:rPr>
        <w:tab/>
        <w:t xml:space="preserve">Proposition de nouveau Règlement ONU sur les systèmes </w:t>
      </w:r>
      <w:r w:rsidR="00AD190B">
        <w:rPr>
          <w:lang w:val="fr-FR"/>
        </w:rPr>
        <w:br/>
      </w:r>
      <w:r>
        <w:rPr>
          <w:lang w:val="fr-FR"/>
        </w:rPr>
        <w:t>de freinage d’urgence en milieu urbain</w:t>
      </w:r>
    </w:p>
    <w:p w14:paraId="4F217F3A" w14:textId="260E4A12" w:rsidR="00EF2FF7" w:rsidRPr="00B315AD" w:rsidRDefault="00EF2FF7" w:rsidP="00AD190B">
      <w:pPr>
        <w:pStyle w:val="H1G"/>
        <w:rPr>
          <w:szCs w:val="24"/>
          <w:lang w:val="fr-FR"/>
        </w:rPr>
      </w:pPr>
      <w:r>
        <w:rPr>
          <w:lang w:val="fr-FR"/>
        </w:rPr>
        <w:tab/>
      </w:r>
      <w:r>
        <w:rPr>
          <w:lang w:val="fr-FR"/>
        </w:rPr>
        <w:tab/>
        <w:t>Communication de l’expert de l’Allemagne</w:t>
      </w:r>
      <w:r w:rsidR="00AD190B" w:rsidRPr="00AD190B">
        <w:rPr>
          <w:rStyle w:val="Appelnotedebasdep"/>
          <w:b w:val="0"/>
          <w:bCs/>
          <w:sz w:val="20"/>
          <w:vertAlign w:val="baseline"/>
        </w:rPr>
        <w:footnoteReference w:customMarkFollows="1" w:id="2"/>
        <w:t>*</w:t>
      </w:r>
    </w:p>
    <w:p w14:paraId="531AA883" w14:textId="77777777" w:rsidR="00EF2FF7" w:rsidRPr="00B315AD" w:rsidRDefault="00EF2FF7" w:rsidP="00EF2FF7">
      <w:pPr>
        <w:pStyle w:val="SingleTxtG"/>
        <w:ind w:firstLine="567"/>
        <w:rPr>
          <w:lang w:val="fr-FR"/>
        </w:rPr>
      </w:pPr>
      <w:r>
        <w:rPr>
          <w:lang w:val="fr-FR"/>
        </w:rPr>
        <w:t>Le texte ci-après a été établi par l’expert de l’Allemagne. Ce nouveau Règlement ONU sur les systèmes de freinage d’urgence en milieu urbain (UEBS), qui concerne spécifiquement les véhicules lourds se déplaçant à faible vitesse et la protection des usagers de la route vulnérables. Compte tenu de ce nouveau Règlement ONU, le règlement relatif à la vision directe, qui relève de la compétence du Groupe de travail des dispositions générales de sécurité (GRSG), pourrait être modifié de sorte que les critères de performance soient différents pour les véhicules équipés de cet UEBS.</w:t>
      </w:r>
      <w:bookmarkStart w:id="1" w:name="_Hlk87304366"/>
      <w:bookmarkEnd w:id="1"/>
    </w:p>
    <w:p w14:paraId="40BF9EA1" w14:textId="77777777" w:rsidR="00EF2FF7" w:rsidRPr="00B315AD" w:rsidRDefault="00EF2FF7" w:rsidP="00EF2FF7">
      <w:pPr>
        <w:suppressAutoHyphens w:val="0"/>
        <w:spacing w:line="240" w:lineRule="auto"/>
        <w:rPr>
          <w:lang w:val="fr-FR"/>
        </w:rPr>
      </w:pPr>
      <w:r w:rsidRPr="00B315AD">
        <w:rPr>
          <w:lang w:val="fr-FR"/>
        </w:rPr>
        <w:br w:type="page"/>
      </w:r>
    </w:p>
    <w:p w14:paraId="123555B1" w14:textId="3EF84FC7" w:rsidR="00EF2FF7" w:rsidRPr="00455E2C" w:rsidRDefault="00AD190B" w:rsidP="00AD190B">
      <w:pPr>
        <w:pStyle w:val="HChG"/>
      </w:pPr>
      <w:r>
        <w:lastRenderedPageBreak/>
        <w:tab/>
      </w:r>
      <w:r w:rsidR="00EF2FF7" w:rsidRPr="00455E2C">
        <w:t>I.</w:t>
      </w:r>
      <w:r w:rsidR="00EF2FF7" w:rsidRPr="00455E2C">
        <w:tab/>
      </w:r>
      <w:r w:rsidR="00EF2FF7">
        <w:rPr>
          <w:lang w:val="fr-FR"/>
        </w:rPr>
        <w:t>Proposition</w:t>
      </w:r>
    </w:p>
    <w:p w14:paraId="23251A8E" w14:textId="2566E6A3" w:rsidR="00EF2FF7" w:rsidRDefault="00EF2FF7" w:rsidP="00AD190B">
      <w:pPr>
        <w:pStyle w:val="H1G"/>
        <w:rPr>
          <w:lang w:val="fr-FR"/>
        </w:rPr>
      </w:pPr>
      <w:r>
        <w:rPr>
          <w:lang w:val="fr-FR"/>
        </w:rPr>
        <w:tab/>
      </w:r>
      <w:r>
        <w:rPr>
          <w:lang w:val="fr-FR"/>
        </w:rPr>
        <w:tab/>
        <w:t xml:space="preserve">Prescriptions uniformes relatives à l’homologation des véhicules </w:t>
      </w:r>
      <w:r w:rsidR="00AD190B">
        <w:rPr>
          <w:lang w:val="fr-FR"/>
        </w:rPr>
        <w:br/>
      </w:r>
      <w:r>
        <w:rPr>
          <w:lang w:val="fr-FR"/>
        </w:rPr>
        <w:t>des catégories M</w:t>
      </w:r>
      <w:r w:rsidRPr="00AD190B">
        <w:rPr>
          <w:vertAlign w:val="subscript"/>
          <w:lang w:val="fr-FR"/>
        </w:rPr>
        <w:t>2</w:t>
      </w:r>
      <w:r>
        <w:rPr>
          <w:lang w:val="fr-FR"/>
        </w:rPr>
        <w:t>, M</w:t>
      </w:r>
      <w:r w:rsidRPr="00AD190B">
        <w:rPr>
          <w:vertAlign w:val="subscript"/>
          <w:lang w:val="fr-FR"/>
        </w:rPr>
        <w:t>3</w:t>
      </w:r>
      <w:r>
        <w:rPr>
          <w:lang w:val="fr-FR"/>
        </w:rPr>
        <w:t>, N</w:t>
      </w:r>
      <w:r w:rsidRPr="00AD190B">
        <w:rPr>
          <w:vertAlign w:val="subscript"/>
          <w:lang w:val="fr-FR"/>
        </w:rPr>
        <w:t>2</w:t>
      </w:r>
      <w:r>
        <w:rPr>
          <w:lang w:val="fr-FR"/>
        </w:rPr>
        <w:t xml:space="preserve"> et N</w:t>
      </w:r>
      <w:r w:rsidRPr="00AD190B">
        <w:rPr>
          <w:vertAlign w:val="subscript"/>
          <w:lang w:val="fr-FR"/>
        </w:rPr>
        <w:t>3</w:t>
      </w:r>
      <w:r>
        <w:rPr>
          <w:lang w:val="fr-FR"/>
        </w:rPr>
        <w:t xml:space="preserve"> en ce qui concerne leur système </w:t>
      </w:r>
      <w:r w:rsidR="00AD190B">
        <w:rPr>
          <w:lang w:val="fr-FR"/>
        </w:rPr>
        <w:br/>
      </w:r>
      <w:r>
        <w:rPr>
          <w:lang w:val="fr-FR"/>
        </w:rPr>
        <w:t>de freinage d’urgence en milieu urbain (UEBS)</w:t>
      </w:r>
    </w:p>
    <w:p w14:paraId="6178765A" w14:textId="1D39A36B" w:rsidR="00EF2FF7" w:rsidRPr="00AD190B" w:rsidRDefault="00AD190B" w:rsidP="00AD190B">
      <w:pPr>
        <w:spacing w:after="120"/>
        <w:rPr>
          <w:sz w:val="28"/>
        </w:rPr>
      </w:pPr>
      <w:r w:rsidRPr="00AD190B">
        <w:rPr>
          <w:sz w:val="28"/>
        </w:rPr>
        <w:t>Table des matières</w:t>
      </w:r>
    </w:p>
    <w:p w14:paraId="473EFAEA" w14:textId="57444803" w:rsidR="00AD190B" w:rsidRPr="00AD190B" w:rsidRDefault="00AD190B" w:rsidP="00AD190B">
      <w:pPr>
        <w:tabs>
          <w:tab w:val="right" w:pos="9638"/>
        </w:tabs>
        <w:spacing w:after="120"/>
        <w:ind w:left="283"/>
        <w:rPr>
          <w:i/>
          <w:sz w:val="18"/>
        </w:rPr>
      </w:pPr>
      <w:r w:rsidRPr="00AD190B">
        <w:rPr>
          <w:i/>
          <w:sz w:val="18"/>
        </w:rPr>
        <w:tab/>
        <w:t>Page</w:t>
      </w:r>
    </w:p>
    <w:p w14:paraId="03433651" w14:textId="77777777" w:rsidR="003F59AA" w:rsidRDefault="003F59AA" w:rsidP="003F59AA">
      <w:pPr>
        <w:tabs>
          <w:tab w:val="right" w:pos="850"/>
          <w:tab w:val="right" w:leader="dot" w:pos="8787"/>
          <w:tab w:val="right" w:pos="9638"/>
        </w:tabs>
        <w:spacing w:after="120"/>
        <w:ind w:left="1134" w:hanging="1134"/>
      </w:pPr>
      <w:bookmarkStart w:id="2" w:name="_GoBack"/>
      <w:bookmarkEnd w:id="2"/>
      <w:r>
        <w:tab/>
        <w:t>1.</w:t>
      </w:r>
      <w:r>
        <w:tab/>
      </w:r>
      <w:r>
        <w:rPr>
          <w:bCs/>
          <w:lang w:val="fr-FR"/>
        </w:rPr>
        <w:t>Domaine d’application</w:t>
      </w:r>
      <w:r>
        <w:tab/>
      </w:r>
      <w:r>
        <w:tab/>
        <w:t>3</w:t>
      </w:r>
    </w:p>
    <w:p w14:paraId="44878550" w14:textId="77777777" w:rsidR="003F59AA" w:rsidRDefault="003F59AA" w:rsidP="003F59AA">
      <w:pPr>
        <w:tabs>
          <w:tab w:val="right" w:pos="850"/>
          <w:tab w:val="right" w:leader="dot" w:pos="8787"/>
          <w:tab w:val="right" w:pos="9638"/>
        </w:tabs>
        <w:spacing w:after="120"/>
        <w:ind w:left="1134" w:hanging="1134"/>
      </w:pPr>
      <w:r>
        <w:tab/>
        <w:t>2.</w:t>
      </w:r>
      <w:r>
        <w:tab/>
      </w:r>
      <w:r>
        <w:rPr>
          <w:bCs/>
          <w:lang w:val="fr-FR"/>
        </w:rPr>
        <w:t>Définitions</w:t>
      </w:r>
      <w:r>
        <w:tab/>
      </w:r>
      <w:r>
        <w:tab/>
        <w:t>3</w:t>
      </w:r>
    </w:p>
    <w:p w14:paraId="1E121746" w14:textId="77777777" w:rsidR="003F59AA" w:rsidRDefault="003F59AA" w:rsidP="003F59AA">
      <w:pPr>
        <w:tabs>
          <w:tab w:val="right" w:pos="850"/>
          <w:tab w:val="right" w:leader="dot" w:pos="8787"/>
          <w:tab w:val="right" w:pos="9638"/>
        </w:tabs>
        <w:spacing w:after="120"/>
        <w:ind w:left="1134" w:hanging="1134"/>
      </w:pPr>
      <w:r>
        <w:tab/>
        <w:t>3.</w:t>
      </w:r>
      <w:r>
        <w:tab/>
      </w:r>
      <w:r>
        <w:rPr>
          <w:bCs/>
          <w:lang w:val="fr-FR"/>
        </w:rPr>
        <w:t>Demande d’homologation</w:t>
      </w:r>
      <w:r>
        <w:tab/>
      </w:r>
      <w:r>
        <w:tab/>
        <w:t>5</w:t>
      </w:r>
    </w:p>
    <w:p w14:paraId="37138E4E" w14:textId="77777777" w:rsidR="003F59AA" w:rsidRDefault="003F59AA" w:rsidP="003F59AA">
      <w:pPr>
        <w:tabs>
          <w:tab w:val="right" w:pos="850"/>
          <w:tab w:val="right" w:leader="dot" w:pos="8787"/>
          <w:tab w:val="right" w:pos="9638"/>
        </w:tabs>
        <w:spacing w:after="120"/>
        <w:ind w:left="1134" w:hanging="1134"/>
      </w:pPr>
      <w:r>
        <w:tab/>
        <w:t>4.</w:t>
      </w:r>
      <w:r>
        <w:tab/>
      </w:r>
      <w:r>
        <w:rPr>
          <w:bCs/>
          <w:lang w:val="fr-FR"/>
        </w:rPr>
        <w:t>Homologation</w:t>
      </w:r>
      <w:r>
        <w:tab/>
      </w:r>
      <w:r>
        <w:tab/>
        <w:t>5</w:t>
      </w:r>
    </w:p>
    <w:p w14:paraId="044710D2" w14:textId="77777777" w:rsidR="003F59AA" w:rsidRDefault="003F59AA" w:rsidP="003F59AA">
      <w:pPr>
        <w:tabs>
          <w:tab w:val="right" w:pos="850"/>
          <w:tab w:val="right" w:leader="dot" w:pos="8787"/>
          <w:tab w:val="right" w:pos="9638"/>
        </w:tabs>
        <w:spacing w:after="120"/>
        <w:ind w:left="1134" w:hanging="1134"/>
      </w:pPr>
      <w:r>
        <w:tab/>
        <w:t>5.</w:t>
      </w:r>
      <w:r>
        <w:tab/>
      </w:r>
      <w:r>
        <w:rPr>
          <w:bCs/>
          <w:lang w:val="fr-FR"/>
        </w:rPr>
        <w:t>Spécifications</w:t>
      </w:r>
      <w:r>
        <w:tab/>
      </w:r>
      <w:r>
        <w:tab/>
        <w:t>6</w:t>
      </w:r>
    </w:p>
    <w:p w14:paraId="355CEA88" w14:textId="77777777" w:rsidR="003F59AA" w:rsidRDefault="003F59AA" w:rsidP="003F59AA">
      <w:pPr>
        <w:tabs>
          <w:tab w:val="right" w:pos="850"/>
          <w:tab w:val="right" w:leader="dot" w:pos="8787"/>
          <w:tab w:val="right" w:pos="9638"/>
        </w:tabs>
        <w:spacing w:after="120"/>
        <w:ind w:left="1134" w:hanging="1134"/>
      </w:pPr>
      <w:r>
        <w:tab/>
        <w:t>6.</w:t>
      </w:r>
      <w:r>
        <w:tab/>
      </w:r>
      <w:r>
        <w:rPr>
          <w:bCs/>
          <w:lang w:val="fr-FR"/>
        </w:rPr>
        <w:t>Procédure d’essai</w:t>
      </w:r>
      <w:r>
        <w:tab/>
      </w:r>
      <w:r>
        <w:tab/>
        <w:t>10</w:t>
      </w:r>
    </w:p>
    <w:p w14:paraId="489E3D9F" w14:textId="77777777" w:rsidR="003F59AA" w:rsidRDefault="003F59AA" w:rsidP="003F59AA">
      <w:pPr>
        <w:tabs>
          <w:tab w:val="right" w:pos="850"/>
          <w:tab w:val="right" w:leader="dot" w:pos="8787"/>
          <w:tab w:val="right" w:pos="9638"/>
        </w:tabs>
        <w:spacing w:after="120"/>
        <w:ind w:left="1134" w:hanging="1134"/>
      </w:pPr>
      <w:r>
        <w:tab/>
        <w:t>7.</w:t>
      </w:r>
      <w:r>
        <w:tab/>
      </w:r>
      <w:r>
        <w:rPr>
          <w:bCs/>
          <w:lang w:val="fr-FR"/>
        </w:rPr>
        <w:t>Modification du type de véhicule et extension de l’homologation</w:t>
      </w:r>
      <w:r>
        <w:tab/>
      </w:r>
      <w:r>
        <w:tab/>
        <w:t>14</w:t>
      </w:r>
    </w:p>
    <w:p w14:paraId="79AECAE9" w14:textId="77777777" w:rsidR="003F59AA" w:rsidRDefault="003F59AA" w:rsidP="003F59AA">
      <w:pPr>
        <w:tabs>
          <w:tab w:val="right" w:pos="850"/>
          <w:tab w:val="right" w:leader="dot" w:pos="8787"/>
          <w:tab w:val="right" w:pos="9638"/>
        </w:tabs>
        <w:spacing w:after="120"/>
        <w:ind w:left="1134" w:hanging="1134"/>
      </w:pPr>
      <w:r>
        <w:tab/>
        <w:t>8.</w:t>
      </w:r>
      <w:r>
        <w:tab/>
      </w:r>
      <w:r>
        <w:rPr>
          <w:bCs/>
          <w:lang w:val="fr-FR"/>
        </w:rPr>
        <w:t>Conformité de la production</w:t>
      </w:r>
      <w:r>
        <w:tab/>
      </w:r>
      <w:r>
        <w:tab/>
        <w:t>14</w:t>
      </w:r>
    </w:p>
    <w:p w14:paraId="41AB37CB" w14:textId="77777777" w:rsidR="003F59AA" w:rsidRDefault="003F59AA" w:rsidP="003F59AA">
      <w:pPr>
        <w:tabs>
          <w:tab w:val="right" w:pos="850"/>
          <w:tab w:val="right" w:leader="dot" w:pos="8787"/>
          <w:tab w:val="right" w:pos="9638"/>
        </w:tabs>
        <w:spacing w:after="120"/>
        <w:ind w:left="1134" w:hanging="1134"/>
      </w:pPr>
      <w:r>
        <w:tab/>
        <w:t>9.</w:t>
      </w:r>
      <w:r>
        <w:tab/>
      </w:r>
      <w:r>
        <w:rPr>
          <w:bCs/>
          <w:lang w:val="fr-FR"/>
        </w:rPr>
        <w:t>Sanctions pour non-conformité de la production</w:t>
      </w:r>
      <w:r>
        <w:tab/>
      </w:r>
      <w:r>
        <w:tab/>
        <w:t>14</w:t>
      </w:r>
    </w:p>
    <w:p w14:paraId="608836FE" w14:textId="77777777" w:rsidR="003F59AA" w:rsidRDefault="003F59AA" w:rsidP="003F59AA">
      <w:pPr>
        <w:tabs>
          <w:tab w:val="right" w:pos="850"/>
          <w:tab w:val="right" w:leader="dot" w:pos="8787"/>
          <w:tab w:val="right" w:pos="9638"/>
        </w:tabs>
        <w:spacing w:after="120"/>
        <w:ind w:left="1134" w:hanging="1134"/>
      </w:pPr>
      <w:r>
        <w:tab/>
        <w:t>10.</w:t>
      </w:r>
      <w:r>
        <w:tab/>
      </w:r>
      <w:r>
        <w:rPr>
          <w:bCs/>
          <w:lang w:val="fr-FR"/>
        </w:rPr>
        <w:t>Arrêt définitif de la production</w:t>
      </w:r>
      <w:r>
        <w:tab/>
      </w:r>
      <w:r>
        <w:tab/>
        <w:t>14</w:t>
      </w:r>
    </w:p>
    <w:p w14:paraId="64B29CB7" w14:textId="77777777" w:rsidR="003F59AA" w:rsidRDefault="003F59AA" w:rsidP="003F59AA">
      <w:pPr>
        <w:tabs>
          <w:tab w:val="right" w:pos="850"/>
          <w:tab w:val="right" w:leader="dot" w:pos="8787"/>
          <w:tab w:val="right" w:pos="9638"/>
        </w:tabs>
        <w:spacing w:after="120"/>
        <w:ind w:left="1134" w:hanging="1134"/>
      </w:pPr>
      <w:r>
        <w:tab/>
        <w:t>11.</w:t>
      </w:r>
      <w:r>
        <w:tab/>
      </w:r>
      <w:r>
        <w:rPr>
          <w:bCs/>
          <w:lang w:val="fr-FR"/>
        </w:rPr>
        <w:t>Noms et adresses des services techniques chargés des essais d’homologation et des autorités d’homologation de type</w:t>
      </w:r>
      <w:r>
        <w:tab/>
      </w:r>
      <w:r>
        <w:tab/>
        <w:t>15</w:t>
      </w:r>
    </w:p>
    <w:p w14:paraId="33330EA5" w14:textId="77777777" w:rsidR="003F59AA" w:rsidRPr="00AD190B" w:rsidRDefault="003F59AA" w:rsidP="003F59AA">
      <w:pPr>
        <w:tabs>
          <w:tab w:val="right" w:pos="850"/>
        </w:tabs>
        <w:spacing w:after="120"/>
      </w:pPr>
      <w:r>
        <w:tab/>
        <w:t>Annexes</w:t>
      </w:r>
    </w:p>
    <w:p w14:paraId="48C59493" w14:textId="77777777" w:rsidR="003F59AA" w:rsidRDefault="003F59AA" w:rsidP="003F59AA">
      <w:pPr>
        <w:tabs>
          <w:tab w:val="right" w:pos="850"/>
          <w:tab w:val="right" w:leader="dot" w:pos="8787"/>
          <w:tab w:val="right" w:pos="9638"/>
        </w:tabs>
        <w:spacing w:after="120"/>
        <w:ind w:left="1134" w:hanging="1134"/>
      </w:pPr>
      <w:r>
        <w:tab/>
        <w:t>1.</w:t>
      </w:r>
      <w:r>
        <w:tab/>
      </w:r>
      <w:r>
        <w:rPr>
          <w:bCs/>
          <w:lang w:val="fr-FR"/>
        </w:rPr>
        <w:t>Communication</w:t>
      </w:r>
      <w:r>
        <w:tab/>
      </w:r>
      <w:r>
        <w:tab/>
        <w:t>16</w:t>
      </w:r>
    </w:p>
    <w:p w14:paraId="5EE1B3ED" w14:textId="77777777" w:rsidR="003F59AA" w:rsidRDefault="003F59AA" w:rsidP="003F59AA">
      <w:pPr>
        <w:tabs>
          <w:tab w:val="right" w:pos="850"/>
          <w:tab w:val="right" w:leader="dot" w:pos="8787"/>
          <w:tab w:val="right" w:pos="9638"/>
        </w:tabs>
        <w:spacing w:after="120"/>
        <w:ind w:left="1134" w:hanging="1134"/>
      </w:pPr>
      <w:r>
        <w:tab/>
        <w:t>2.</w:t>
      </w:r>
      <w:r>
        <w:tab/>
      </w:r>
      <w:r>
        <w:rPr>
          <w:lang w:val="fr-FR"/>
        </w:rPr>
        <w:t>Exemple de marque d’homologation</w:t>
      </w:r>
      <w:r>
        <w:tab/>
      </w:r>
      <w:r>
        <w:tab/>
        <w:t>17</w:t>
      </w:r>
    </w:p>
    <w:p w14:paraId="13C073DA" w14:textId="77777777" w:rsidR="003F59AA" w:rsidRDefault="003F59AA" w:rsidP="003F59AA">
      <w:pPr>
        <w:tabs>
          <w:tab w:val="right" w:pos="850"/>
          <w:tab w:val="right" w:leader="dot" w:pos="8787"/>
          <w:tab w:val="right" w:pos="9638"/>
        </w:tabs>
        <w:spacing w:after="120"/>
        <w:ind w:left="1134" w:hanging="1134"/>
      </w:pPr>
      <w:r>
        <w:tab/>
        <w:t>3.</w:t>
      </w:r>
      <w:r>
        <w:tab/>
      </w:r>
      <w:r>
        <w:rPr>
          <w:lang w:val="fr-FR"/>
        </w:rPr>
        <w:t>Prescriptions spéciales relatives à la sécurité des systèmes de commande électronique</w:t>
      </w:r>
      <w:r>
        <w:tab/>
      </w:r>
      <w:r>
        <w:tab/>
        <w:t>18</w:t>
      </w:r>
    </w:p>
    <w:p w14:paraId="5929231F" w14:textId="77777777" w:rsidR="003F59AA" w:rsidRDefault="003F59AA" w:rsidP="003F59AA">
      <w:pPr>
        <w:tabs>
          <w:tab w:val="right" w:leader="dot" w:pos="8787"/>
          <w:tab w:val="right" w:pos="9638"/>
        </w:tabs>
        <w:spacing w:after="120"/>
        <w:ind w:left="1134" w:hanging="1134"/>
      </w:pPr>
      <w:r>
        <w:tab/>
        <w:t xml:space="preserve">Appendice 1 − </w:t>
      </w:r>
      <w:r>
        <w:rPr>
          <w:bCs/>
          <w:lang w:val="fr-FR"/>
        </w:rPr>
        <w:t>Modèle de rapport d’évaluation des systèmes électroniques</w:t>
      </w:r>
      <w:r>
        <w:tab/>
      </w:r>
      <w:r>
        <w:tab/>
        <w:t>24</w:t>
      </w:r>
    </w:p>
    <w:p w14:paraId="6BD9D2E4" w14:textId="77777777" w:rsidR="00EF2FF7" w:rsidRPr="003F59AA" w:rsidRDefault="00EF2FF7" w:rsidP="00EF2FF7">
      <w:pPr>
        <w:suppressAutoHyphens w:val="0"/>
        <w:spacing w:line="240" w:lineRule="auto"/>
        <w:rPr>
          <w:rFonts w:asciiTheme="majorBidi" w:eastAsiaTheme="minorEastAsia" w:hAnsiTheme="majorBidi" w:cstheme="minorBidi"/>
          <w:sz w:val="22"/>
          <w:szCs w:val="22"/>
        </w:rPr>
      </w:pPr>
      <w:r w:rsidRPr="003F59AA">
        <w:rPr>
          <w:rFonts w:asciiTheme="majorBidi" w:hAnsiTheme="majorBidi"/>
        </w:rPr>
        <w:br w:type="page"/>
      </w:r>
    </w:p>
    <w:p w14:paraId="1E7C7482" w14:textId="77777777" w:rsidR="00EF2FF7" w:rsidRPr="00B315AD" w:rsidRDefault="00EF2FF7" w:rsidP="00BF65C5">
      <w:pPr>
        <w:pStyle w:val="HChG"/>
        <w:rPr>
          <w:rFonts w:asciiTheme="majorBidi" w:hAnsiTheme="majorBidi"/>
          <w:lang w:val="fr-FR"/>
        </w:rPr>
      </w:pPr>
      <w:r w:rsidRPr="003F59AA">
        <w:lastRenderedPageBreak/>
        <w:tab/>
      </w:r>
      <w:r w:rsidRPr="003F59AA">
        <w:tab/>
      </w:r>
      <w:r>
        <w:rPr>
          <w:lang w:val="fr-FR"/>
        </w:rPr>
        <w:t>Introduction</w:t>
      </w:r>
    </w:p>
    <w:p w14:paraId="278E667C" w14:textId="568C3EB4" w:rsidR="00EF2FF7" w:rsidRPr="00B315AD" w:rsidRDefault="00BF65C5" w:rsidP="00EF2FF7">
      <w:pPr>
        <w:pStyle w:val="SingleTxtG"/>
        <w:rPr>
          <w:spacing w:val="-2"/>
          <w:lang w:val="fr-FR"/>
        </w:rPr>
      </w:pPr>
      <w:r>
        <w:rPr>
          <w:lang w:val="fr-FR"/>
        </w:rPr>
        <w:tab/>
      </w:r>
      <w:r>
        <w:rPr>
          <w:lang w:val="fr-FR"/>
        </w:rPr>
        <w:tab/>
      </w:r>
      <w:r w:rsidR="00EF2FF7">
        <w:rPr>
          <w:lang w:val="fr-FR"/>
        </w:rPr>
        <w:t>[Les chocs entre des usagers de la route vulnérables et des véhicules utilitaires de grande taille qui effectuent des manœuvres, par exemple quitter l’arrêt, se produisent le plus souvent à basse vitesse. Ils ont en général de graves conséquences pour les usagers vulnérables.</w:t>
      </w:r>
    </w:p>
    <w:p w14:paraId="1CFE72EC" w14:textId="7A757D3B" w:rsidR="00EF2FF7" w:rsidRPr="00B315AD" w:rsidRDefault="00BF65C5" w:rsidP="00EF2FF7">
      <w:pPr>
        <w:pStyle w:val="SingleTxtG"/>
        <w:rPr>
          <w:spacing w:val="-2"/>
          <w:lang w:val="fr-FR"/>
        </w:rPr>
      </w:pPr>
      <w:r>
        <w:rPr>
          <w:lang w:val="fr-FR"/>
        </w:rPr>
        <w:tab/>
      </w:r>
      <w:r>
        <w:rPr>
          <w:lang w:val="fr-FR"/>
        </w:rPr>
        <w:tab/>
      </w:r>
      <w:r w:rsidR="00EF2FF7">
        <w:rPr>
          <w:lang w:val="fr-FR"/>
        </w:rPr>
        <w:t>De nombreux facteurs peuvent être à l’origine de ce type de chocs. L’usager de la route vulnérable peut se trouver placé de telle sorte que le conducteur ne peut le voir ni à travers les surfaces vitrées ni dans les rétroviseurs. Il arrive aussi qu’il ait pu être visible immédiatement avant le choc, mais que le conducteur ait détecté sa présence trop tard pour éviter le choc, ou qu’il ne l’ait pas détectée du tout. Cette détection tardive ou cette absence de détection peuvent découler du fait que le conducteur ne regarde pas, qu’il regarde mais ne voit pas, ou encore qu’il voit mais n’évalue pas correctement le risque.</w:t>
      </w:r>
    </w:p>
    <w:p w14:paraId="688B9356" w14:textId="100C2D00" w:rsidR="00EF2FF7" w:rsidRPr="00B315AD" w:rsidRDefault="00BF65C5" w:rsidP="00EF2FF7">
      <w:pPr>
        <w:pStyle w:val="SingleTxtG"/>
        <w:rPr>
          <w:spacing w:val="-2"/>
          <w:lang w:val="fr-FR"/>
        </w:rPr>
      </w:pPr>
      <w:r>
        <w:rPr>
          <w:lang w:val="fr-FR"/>
        </w:rPr>
        <w:tab/>
      </w:r>
      <w:r>
        <w:rPr>
          <w:lang w:val="fr-FR"/>
        </w:rPr>
        <w:tab/>
      </w:r>
      <w:r w:rsidR="00EF2FF7">
        <w:rPr>
          <w:lang w:val="fr-FR"/>
        </w:rPr>
        <w:t>Pour éliminer ce type de choc, on peut envisager des mesures qui s’attaquent à ces différentes causes. D’autres règlements introduits concomitamment visent à améliorer la visibilité directe ou font appel à des systèmes de détection électronique en vue de détecter les usagers de la route vulnérables à proximité du véhicule et d’informer le conducteur de leur présence par un signal d’information de faible urgence (par exemple lumineux) ou d’émettre un avertissement de risque de choc (par exemple à la fois auditif et visuel) si la situation devient plus critique.</w:t>
      </w:r>
    </w:p>
    <w:p w14:paraId="4DA02EA5" w14:textId="217FE115" w:rsidR="00EF2FF7" w:rsidRPr="00B315AD" w:rsidRDefault="00BF65C5" w:rsidP="00EF2FF7">
      <w:pPr>
        <w:pStyle w:val="SingleTxtG"/>
        <w:rPr>
          <w:spacing w:val="-2"/>
          <w:lang w:val="fr-FR"/>
        </w:rPr>
      </w:pPr>
      <w:r>
        <w:rPr>
          <w:lang w:val="fr-FR"/>
        </w:rPr>
        <w:tab/>
      </w:r>
      <w:r>
        <w:rPr>
          <w:lang w:val="fr-FR"/>
        </w:rPr>
        <w:tab/>
      </w:r>
      <w:r w:rsidR="00EF2FF7">
        <w:rPr>
          <w:lang w:val="fr-FR"/>
        </w:rPr>
        <w:t>Cependant, pour éviter les accidents, il faut encore que les conducteurs de véhicules voient et identifient un risque éventuel et qu’ils réagissent en conséquence.</w:t>
      </w:r>
    </w:p>
    <w:p w14:paraId="152A5912" w14:textId="6230DD16" w:rsidR="00EF2FF7" w:rsidRPr="00B315AD" w:rsidRDefault="00BF65C5" w:rsidP="00EF2FF7">
      <w:pPr>
        <w:pStyle w:val="SingleTxtG"/>
        <w:rPr>
          <w:spacing w:val="-2"/>
          <w:lang w:val="fr-FR"/>
        </w:rPr>
      </w:pPr>
      <w:r>
        <w:rPr>
          <w:lang w:val="fr-FR"/>
        </w:rPr>
        <w:tab/>
      </w:r>
      <w:r>
        <w:rPr>
          <w:lang w:val="fr-FR"/>
        </w:rPr>
        <w:tab/>
      </w:r>
      <w:r w:rsidR="00EF2FF7">
        <w:rPr>
          <w:lang w:val="fr-FR"/>
        </w:rPr>
        <w:t>Le présent règlement vise à prévenir ce type d’accidents grâce à des systèmes de freinage automatisés qui excluent le conducteur de l’équation. Il est conçu comme un règlement applicable aux systèmes «</w:t>
      </w:r>
      <w:r w:rsidR="00AD190B">
        <w:rPr>
          <w:lang w:val="fr-FR"/>
        </w:rPr>
        <w:t> </w:t>
      </w:r>
      <w:r w:rsidR="00EF2FF7">
        <w:rPr>
          <w:lang w:val="fr-FR"/>
        </w:rPr>
        <w:t>lorsqu’ils sont montés</w:t>
      </w:r>
      <w:r w:rsidR="00AD190B">
        <w:rPr>
          <w:lang w:val="fr-FR"/>
        </w:rPr>
        <w:t> </w:t>
      </w:r>
      <w:r w:rsidR="00EF2FF7">
        <w:rPr>
          <w:lang w:val="fr-FR"/>
        </w:rPr>
        <w:t>», qui énonce des prescriptions pour les systèmes de freinage d’urgence en milieu urbain et qui pourrait par la suite être utilisé à son tour pour adopter des prescriptions adaptées pour les systèmes de vision directe ou les systèmes de détection de piétons et de cyclistes au démarrage.]</w:t>
      </w:r>
    </w:p>
    <w:p w14:paraId="14A7B4F3" w14:textId="77777777" w:rsidR="00EF2FF7" w:rsidRPr="00B315AD" w:rsidRDefault="00EF2FF7" w:rsidP="00EF2FF7">
      <w:pPr>
        <w:pStyle w:val="HChG"/>
        <w:keepNext w:val="0"/>
        <w:keepLines w:val="0"/>
        <w:ind w:left="2268"/>
        <w:rPr>
          <w:lang w:val="fr-FR"/>
        </w:rPr>
      </w:pPr>
      <w:bookmarkStart w:id="3" w:name="_Toc530068541"/>
      <w:r>
        <w:rPr>
          <w:bCs/>
          <w:lang w:val="fr-FR"/>
        </w:rPr>
        <w:t>1.</w:t>
      </w:r>
      <w:r>
        <w:rPr>
          <w:lang w:val="fr-FR"/>
        </w:rPr>
        <w:tab/>
      </w:r>
      <w:bookmarkStart w:id="4" w:name="_Hlk110850793"/>
      <w:r>
        <w:rPr>
          <w:bCs/>
          <w:lang w:val="fr-FR"/>
        </w:rPr>
        <w:t>Domaine d’application</w:t>
      </w:r>
      <w:bookmarkEnd w:id="3"/>
      <w:bookmarkEnd w:id="4"/>
    </w:p>
    <w:p w14:paraId="00D5849B" w14:textId="77777777" w:rsidR="00EF2FF7" w:rsidRPr="00B315AD" w:rsidRDefault="00EF2FF7" w:rsidP="00BF65C5">
      <w:pPr>
        <w:pStyle w:val="SingleTxtG"/>
        <w:ind w:left="2268"/>
        <w:rPr>
          <w:rFonts w:asciiTheme="majorBidi" w:hAnsiTheme="majorBidi"/>
          <w:lang w:val="fr-FR"/>
        </w:rPr>
      </w:pPr>
      <w:r>
        <w:rPr>
          <w:lang w:val="fr-FR"/>
        </w:rPr>
        <w:t>Le présent Règlement s’applique à l’homologation des véhicules des catégories M</w:t>
      </w:r>
      <w:r w:rsidRPr="00BF65C5">
        <w:rPr>
          <w:vertAlign w:val="subscript"/>
          <w:lang w:val="fr-FR"/>
        </w:rPr>
        <w:t>2</w:t>
      </w:r>
      <w:r>
        <w:rPr>
          <w:lang w:val="fr-FR"/>
        </w:rPr>
        <w:t>, M</w:t>
      </w:r>
      <w:r w:rsidRPr="00BF65C5">
        <w:rPr>
          <w:vertAlign w:val="subscript"/>
          <w:lang w:val="fr-FR"/>
        </w:rPr>
        <w:t>3</w:t>
      </w:r>
      <w:r>
        <w:rPr>
          <w:lang w:val="fr-FR"/>
        </w:rPr>
        <w:t>, N</w:t>
      </w:r>
      <w:r w:rsidRPr="00BF65C5">
        <w:rPr>
          <w:vertAlign w:val="subscript"/>
          <w:lang w:val="fr-FR"/>
        </w:rPr>
        <w:t>2</w:t>
      </w:r>
      <w:r>
        <w:rPr>
          <w:lang w:val="fr-FR"/>
        </w:rPr>
        <w:t xml:space="preserve"> et N</w:t>
      </w:r>
      <w:r w:rsidRPr="00BF65C5">
        <w:rPr>
          <w:vertAlign w:val="subscript"/>
          <w:lang w:val="fr-FR"/>
        </w:rPr>
        <w:t>3</w:t>
      </w:r>
      <w:r w:rsidRPr="00455E2C">
        <w:rPr>
          <w:rStyle w:val="Appelnotedebasdep"/>
          <w:rFonts w:asciiTheme="majorBidi" w:hAnsiTheme="majorBidi"/>
          <w:lang w:val="fr-FR"/>
        </w:rPr>
        <w:footnoteReference w:id="3"/>
      </w:r>
      <w:r>
        <w:rPr>
          <w:lang w:val="fr-FR"/>
        </w:rPr>
        <w:t xml:space="preserve"> en ce qui concerne les systèmes embarqués visant à éviter un choc contre un piéton ou une bicyclette à faible vitesse. </w:t>
      </w:r>
    </w:p>
    <w:p w14:paraId="1A4CD5E0" w14:textId="77777777" w:rsidR="00EF2FF7" w:rsidRPr="00B315AD" w:rsidRDefault="00EF2FF7" w:rsidP="00EF2FF7">
      <w:pPr>
        <w:pStyle w:val="HChG"/>
        <w:ind w:left="2268"/>
        <w:rPr>
          <w:rFonts w:asciiTheme="majorBidi" w:hAnsiTheme="majorBidi"/>
          <w:lang w:val="fr-FR"/>
        </w:rPr>
      </w:pPr>
      <w:bookmarkStart w:id="5" w:name="_Toc530068542"/>
      <w:bookmarkStart w:id="6" w:name="_Hlk530068341"/>
      <w:r>
        <w:rPr>
          <w:bCs/>
          <w:lang w:val="fr-FR"/>
        </w:rPr>
        <w:t>2.</w:t>
      </w:r>
      <w:r>
        <w:rPr>
          <w:lang w:val="fr-FR"/>
        </w:rPr>
        <w:tab/>
      </w:r>
      <w:bookmarkStart w:id="7" w:name="_Hlk110850808"/>
      <w:r>
        <w:rPr>
          <w:bCs/>
          <w:lang w:val="fr-FR"/>
        </w:rPr>
        <w:t>Définitions</w:t>
      </w:r>
      <w:bookmarkEnd w:id="5"/>
      <w:bookmarkEnd w:id="7"/>
    </w:p>
    <w:bookmarkEnd w:id="6"/>
    <w:p w14:paraId="10B5A242" w14:textId="6824106F" w:rsidR="00EF2FF7" w:rsidRPr="00B315AD" w:rsidRDefault="00EF2FF7" w:rsidP="00EF2FF7">
      <w:pPr>
        <w:pStyle w:val="SingleTxtG"/>
        <w:ind w:left="2268" w:right="0"/>
        <w:rPr>
          <w:rFonts w:asciiTheme="majorBidi" w:hAnsiTheme="majorBidi"/>
          <w:lang w:val="fr-FR"/>
        </w:rPr>
      </w:pPr>
      <w:r>
        <w:rPr>
          <w:lang w:val="fr-FR"/>
        </w:rPr>
        <w:t>Au sens du présent Règlement, on entend par</w:t>
      </w:r>
      <w:r w:rsidR="00AD190B">
        <w:rPr>
          <w:lang w:val="fr-FR"/>
        </w:rPr>
        <w:t> </w:t>
      </w:r>
      <w:r>
        <w:rPr>
          <w:lang w:val="fr-FR"/>
        </w:rPr>
        <w:t>:</w:t>
      </w:r>
    </w:p>
    <w:p w14:paraId="231E7F94" w14:textId="0E19EC13" w:rsidR="00EF2FF7" w:rsidRPr="00B315AD" w:rsidRDefault="00EF2FF7" w:rsidP="00EF2FF7">
      <w:pPr>
        <w:pStyle w:val="SingleTxtG"/>
        <w:ind w:left="2268" w:hanging="1134"/>
        <w:rPr>
          <w:rFonts w:asciiTheme="majorBidi" w:hAnsiTheme="majorBidi"/>
          <w:lang w:val="fr-FR"/>
        </w:rPr>
      </w:pPr>
      <w:r>
        <w:rPr>
          <w:lang w:val="fr-FR"/>
        </w:rPr>
        <w:t>2.1</w:t>
      </w:r>
      <w:r>
        <w:rPr>
          <w:lang w:val="fr-FR"/>
        </w:rPr>
        <w:tab/>
        <w:t>« </w:t>
      </w:r>
      <w:r>
        <w:rPr>
          <w:i/>
          <w:iCs/>
          <w:lang w:val="fr-FR"/>
        </w:rPr>
        <w:t>Système de freinage d’urgence en milieu urbain (UEBS) </w:t>
      </w:r>
      <w:r>
        <w:rPr>
          <w:lang w:val="fr-FR"/>
        </w:rPr>
        <w:t>», un système capable de détecter automatiquement un risque imminent de choc avant et d’activer le système de freinage du véhicule afin d’en réduire la vitesse pour éviter le choc ou en diminuer l’impact</w:t>
      </w:r>
      <w:r w:rsidR="00AD190B">
        <w:rPr>
          <w:lang w:val="fr-FR"/>
        </w:rPr>
        <w:t> </w:t>
      </w:r>
      <w:r>
        <w:rPr>
          <w:lang w:val="fr-FR"/>
        </w:rPr>
        <w:t xml:space="preserve">; </w:t>
      </w:r>
    </w:p>
    <w:p w14:paraId="6411186F" w14:textId="13824A7B" w:rsidR="00EF2FF7" w:rsidRPr="00B315AD" w:rsidRDefault="00EF2FF7" w:rsidP="00EF2FF7">
      <w:pPr>
        <w:pStyle w:val="SingleTxtG"/>
        <w:ind w:left="2268" w:hanging="1134"/>
        <w:rPr>
          <w:rFonts w:asciiTheme="majorBidi" w:hAnsiTheme="majorBidi"/>
          <w:lang w:val="fr-FR"/>
        </w:rPr>
      </w:pPr>
      <w:r>
        <w:rPr>
          <w:lang w:val="fr-FR"/>
        </w:rPr>
        <w:t>2.2</w:t>
      </w:r>
      <w:r>
        <w:rPr>
          <w:lang w:val="fr-FR"/>
        </w:rPr>
        <w:tab/>
        <w:t>« </w:t>
      </w:r>
      <w:r>
        <w:rPr>
          <w:i/>
          <w:iCs/>
          <w:lang w:val="fr-FR"/>
        </w:rPr>
        <w:t>Freinage d’urgence </w:t>
      </w:r>
      <w:r>
        <w:rPr>
          <w:lang w:val="fr-FR"/>
        </w:rPr>
        <w:t>», une demande de freinage adressée par l’UEBS au système de freins de service du véhicule</w:t>
      </w:r>
      <w:r w:rsidR="00AD190B">
        <w:rPr>
          <w:lang w:val="fr-FR"/>
        </w:rPr>
        <w:t> </w:t>
      </w:r>
      <w:r>
        <w:rPr>
          <w:lang w:val="fr-FR"/>
        </w:rPr>
        <w:t xml:space="preserve">; </w:t>
      </w:r>
    </w:p>
    <w:p w14:paraId="7EE33D57" w14:textId="4B04EE0B" w:rsidR="00EF2FF7" w:rsidRPr="00B315AD" w:rsidRDefault="00EF2FF7" w:rsidP="00EF2FF7">
      <w:pPr>
        <w:pStyle w:val="SingleTxtG"/>
        <w:ind w:left="2268" w:hanging="1134"/>
        <w:rPr>
          <w:rFonts w:asciiTheme="majorBidi" w:hAnsiTheme="majorBidi"/>
          <w:lang w:val="fr-FR"/>
        </w:rPr>
      </w:pPr>
      <w:r>
        <w:rPr>
          <w:lang w:val="fr-FR"/>
        </w:rPr>
        <w:t>[2.3</w:t>
      </w:r>
      <w:r>
        <w:rPr>
          <w:lang w:val="fr-FR"/>
        </w:rPr>
        <w:tab/>
        <w:t>« </w:t>
      </w:r>
      <w:r>
        <w:rPr>
          <w:i/>
          <w:iCs/>
          <w:lang w:val="fr-FR"/>
        </w:rPr>
        <w:t>Avertissement de risque de choc</w:t>
      </w:r>
      <w:r>
        <w:rPr>
          <w:lang w:val="fr-FR"/>
        </w:rPr>
        <w:t> », un avertissement que l’UEBS émet à l’intention du conducteur lorsqu’il a détecté un risque de choc avant imminent</w:t>
      </w:r>
      <w:r w:rsidR="00BF65C5">
        <w:rPr>
          <w:lang w:val="fr-FR"/>
        </w:rPr>
        <w:t> ;]</w:t>
      </w:r>
    </w:p>
    <w:p w14:paraId="6EB5210C" w14:textId="172CF636" w:rsidR="00EF2FF7" w:rsidRPr="00B315AD" w:rsidRDefault="00EF2FF7" w:rsidP="00EF2FF7">
      <w:pPr>
        <w:pStyle w:val="SingleTxtG"/>
        <w:ind w:left="2268" w:hanging="1134"/>
        <w:rPr>
          <w:rFonts w:asciiTheme="majorBidi" w:hAnsiTheme="majorBidi"/>
          <w:lang w:val="fr-FR"/>
        </w:rPr>
      </w:pPr>
      <w:r>
        <w:rPr>
          <w:lang w:val="fr-FR"/>
        </w:rPr>
        <w:t>2.4</w:t>
      </w:r>
      <w:r>
        <w:rPr>
          <w:lang w:val="fr-FR"/>
        </w:rPr>
        <w:tab/>
        <w:t>« </w:t>
      </w:r>
      <w:r>
        <w:rPr>
          <w:i/>
          <w:iCs/>
          <w:lang w:val="fr-FR"/>
        </w:rPr>
        <w:t>Type de véhicule en ce qui concerne son système de freinage d’urgence</w:t>
      </w:r>
      <w:r>
        <w:rPr>
          <w:lang w:val="fr-FR"/>
        </w:rPr>
        <w:t> </w:t>
      </w:r>
      <w:r>
        <w:rPr>
          <w:i/>
          <w:iCs/>
          <w:lang w:val="fr-FR"/>
        </w:rPr>
        <w:t>en milieu urbain</w:t>
      </w:r>
      <w:r w:rsidR="00AD190B">
        <w:rPr>
          <w:i/>
          <w:iCs/>
          <w:lang w:val="fr-FR"/>
        </w:rPr>
        <w:t> </w:t>
      </w:r>
      <w:r>
        <w:rPr>
          <w:lang w:val="fr-FR"/>
        </w:rPr>
        <w:t>», une catégorie de véhicules qui ne diffèrent pas quant aux aspects essentiels suivants :</w:t>
      </w:r>
    </w:p>
    <w:p w14:paraId="35C1BFAC" w14:textId="41E1F38F" w:rsidR="00EF2FF7" w:rsidRPr="00B315AD" w:rsidRDefault="00EF2FF7" w:rsidP="00BF65C5">
      <w:pPr>
        <w:pStyle w:val="SingleTxtG"/>
        <w:ind w:left="2835" w:hanging="567"/>
        <w:rPr>
          <w:rFonts w:asciiTheme="majorBidi" w:hAnsiTheme="majorBidi"/>
          <w:lang w:val="fr-FR"/>
        </w:rPr>
      </w:pPr>
      <w:r>
        <w:rPr>
          <w:lang w:val="fr-FR"/>
        </w:rPr>
        <w:lastRenderedPageBreak/>
        <w:t>a)</w:t>
      </w:r>
      <w:r>
        <w:rPr>
          <w:lang w:val="fr-FR"/>
        </w:rPr>
        <w:tab/>
        <w:t>Les caractéristiques du véhicule qui influent sensiblement sur l’efficacité de l’UEBS</w:t>
      </w:r>
      <w:r w:rsidR="00AD190B">
        <w:rPr>
          <w:lang w:val="fr-FR"/>
        </w:rPr>
        <w:t> </w:t>
      </w:r>
      <w:r>
        <w:rPr>
          <w:lang w:val="fr-FR"/>
        </w:rPr>
        <w:t>;</w:t>
      </w:r>
    </w:p>
    <w:p w14:paraId="64E2FC21" w14:textId="44F0A061" w:rsidR="00EF2FF7" w:rsidRPr="00B315AD" w:rsidRDefault="00EF2FF7" w:rsidP="00BF65C5">
      <w:pPr>
        <w:pStyle w:val="SingleTxtG"/>
        <w:ind w:left="2835" w:hanging="567"/>
        <w:rPr>
          <w:rFonts w:asciiTheme="majorBidi" w:hAnsiTheme="majorBidi"/>
          <w:lang w:val="fr-FR"/>
        </w:rPr>
      </w:pPr>
      <w:r>
        <w:rPr>
          <w:lang w:val="fr-FR"/>
        </w:rPr>
        <w:t>b)</w:t>
      </w:r>
      <w:r>
        <w:rPr>
          <w:lang w:val="fr-FR"/>
        </w:rPr>
        <w:tab/>
        <w:t>Le type et le modèle de l’UEBS</w:t>
      </w:r>
      <w:r w:rsidR="00AD190B">
        <w:rPr>
          <w:lang w:val="fr-FR"/>
        </w:rPr>
        <w:t> </w:t>
      </w:r>
      <w:r>
        <w:rPr>
          <w:lang w:val="fr-FR"/>
        </w:rPr>
        <w:t>;</w:t>
      </w:r>
    </w:p>
    <w:p w14:paraId="72EF653D" w14:textId="33C5BE82" w:rsidR="00EF2FF7" w:rsidRPr="00B315AD" w:rsidRDefault="00EF2FF7" w:rsidP="00EF2FF7">
      <w:pPr>
        <w:pStyle w:val="SingleTxtG"/>
        <w:ind w:left="2268" w:hanging="1134"/>
        <w:rPr>
          <w:rFonts w:asciiTheme="majorBidi" w:hAnsiTheme="majorBidi"/>
          <w:lang w:val="fr-FR"/>
        </w:rPr>
      </w:pPr>
      <w:r>
        <w:rPr>
          <w:lang w:val="fr-FR"/>
        </w:rPr>
        <w:t>2.5</w:t>
      </w:r>
      <w:r>
        <w:rPr>
          <w:lang w:val="fr-FR"/>
        </w:rPr>
        <w:tab/>
        <w:t>« </w:t>
      </w:r>
      <w:r>
        <w:rPr>
          <w:i/>
          <w:iCs/>
          <w:lang w:val="fr-FR"/>
        </w:rPr>
        <w:t>Véhicule mis à l’essai</w:t>
      </w:r>
      <w:r>
        <w:rPr>
          <w:lang w:val="fr-FR"/>
        </w:rPr>
        <w:t> », le véhicule qui est soumis à l’essai</w:t>
      </w:r>
      <w:r w:rsidR="00AD190B">
        <w:rPr>
          <w:lang w:val="fr-FR"/>
        </w:rPr>
        <w:t> </w:t>
      </w:r>
      <w:r>
        <w:rPr>
          <w:lang w:val="fr-FR"/>
        </w:rPr>
        <w:t>;</w:t>
      </w:r>
    </w:p>
    <w:p w14:paraId="650BBA89" w14:textId="442A5C1D" w:rsidR="00EF2FF7" w:rsidRPr="00B315AD" w:rsidRDefault="00EF2FF7" w:rsidP="00EF2FF7">
      <w:pPr>
        <w:pStyle w:val="SingleTxtG"/>
        <w:ind w:left="2268" w:hanging="1134"/>
        <w:rPr>
          <w:rFonts w:asciiTheme="majorBidi" w:hAnsiTheme="majorBidi"/>
          <w:lang w:val="fr-FR"/>
        </w:rPr>
      </w:pPr>
      <w:r>
        <w:rPr>
          <w:lang w:val="fr-FR"/>
        </w:rPr>
        <w:t>2.6</w:t>
      </w:r>
      <w:r>
        <w:rPr>
          <w:lang w:val="fr-FR"/>
        </w:rPr>
        <w:tab/>
        <w:t>« </w:t>
      </w:r>
      <w:r>
        <w:rPr>
          <w:i/>
          <w:iCs/>
          <w:lang w:val="fr-FR"/>
        </w:rPr>
        <w:t>Cible non rigide</w:t>
      </w:r>
      <w:r>
        <w:rPr>
          <w:lang w:val="fr-FR"/>
        </w:rPr>
        <w:t> », une cible qui, en cas de choc, subit des dommages minimaux et cause des dommages minimaux au véhicule mis à l’essai</w:t>
      </w:r>
      <w:r w:rsidR="00AD190B">
        <w:rPr>
          <w:lang w:val="fr-FR"/>
        </w:rPr>
        <w:t> </w:t>
      </w:r>
      <w:r>
        <w:rPr>
          <w:lang w:val="fr-FR"/>
        </w:rPr>
        <w:t>;</w:t>
      </w:r>
    </w:p>
    <w:p w14:paraId="0E0010D5" w14:textId="232B9873" w:rsidR="00EF2FF7" w:rsidRPr="00B315AD" w:rsidRDefault="00EF2FF7" w:rsidP="00EF2FF7">
      <w:pPr>
        <w:pStyle w:val="SingleTxtG"/>
        <w:ind w:left="2268" w:hanging="1134"/>
        <w:rPr>
          <w:rFonts w:asciiTheme="majorBidi" w:hAnsiTheme="majorBidi"/>
          <w:lang w:val="fr-FR"/>
        </w:rPr>
      </w:pPr>
      <w:r>
        <w:rPr>
          <w:lang w:val="fr-FR"/>
        </w:rPr>
        <w:t>2.7</w:t>
      </w:r>
      <w:r>
        <w:rPr>
          <w:lang w:val="fr-FR"/>
        </w:rPr>
        <w:tab/>
      </w:r>
      <w:r w:rsidR="00BF65C5">
        <w:rPr>
          <w:lang w:val="fr-FR"/>
        </w:rPr>
        <w:t>« </w:t>
      </w:r>
      <w:r>
        <w:rPr>
          <w:i/>
          <w:iCs/>
          <w:lang w:val="fr-FR"/>
        </w:rPr>
        <w:t>Bicyclette cible</w:t>
      </w:r>
      <w:r w:rsidR="00BF65C5">
        <w:rPr>
          <w:lang w:val="fr-FR"/>
        </w:rPr>
        <w:t> »</w:t>
      </w:r>
      <w:r>
        <w:rPr>
          <w:lang w:val="fr-FR"/>
        </w:rPr>
        <w:t>, une cible non rigide qui représente une bicyclette chevauchée par un cycliste ;</w:t>
      </w:r>
    </w:p>
    <w:p w14:paraId="339286E8" w14:textId="5A842634" w:rsidR="00EF2FF7" w:rsidRPr="00B315AD" w:rsidRDefault="00EF2FF7" w:rsidP="00EF2FF7">
      <w:pPr>
        <w:pStyle w:val="SingleTxtG"/>
        <w:ind w:left="2268" w:hanging="1134"/>
        <w:rPr>
          <w:rFonts w:asciiTheme="majorBidi" w:hAnsiTheme="majorBidi"/>
          <w:lang w:val="fr-FR"/>
        </w:rPr>
      </w:pPr>
      <w:r>
        <w:rPr>
          <w:lang w:val="fr-FR"/>
        </w:rPr>
        <w:t>2.8</w:t>
      </w:r>
      <w:r>
        <w:rPr>
          <w:lang w:val="fr-FR"/>
        </w:rPr>
        <w:tab/>
        <w:t>« </w:t>
      </w:r>
      <w:r>
        <w:rPr>
          <w:i/>
          <w:iCs/>
          <w:lang w:val="fr-FR"/>
        </w:rPr>
        <w:t>Piéton cible</w:t>
      </w:r>
      <w:r>
        <w:rPr>
          <w:lang w:val="fr-FR"/>
        </w:rPr>
        <w:t> », une cible non rigide qui représente un piéton</w:t>
      </w:r>
      <w:r w:rsidR="00AD190B">
        <w:rPr>
          <w:lang w:val="fr-FR"/>
        </w:rPr>
        <w:t> </w:t>
      </w:r>
      <w:r>
        <w:rPr>
          <w:lang w:val="fr-FR"/>
        </w:rPr>
        <w:t>;</w:t>
      </w:r>
    </w:p>
    <w:p w14:paraId="174E4FB8" w14:textId="1ABA7C19" w:rsidR="00EF2FF7" w:rsidRPr="00B315AD" w:rsidRDefault="00EF2FF7" w:rsidP="00EF2FF7">
      <w:pPr>
        <w:pStyle w:val="SingleTxtG"/>
        <w:ind w:left="2268" w:hanging="1134"/>
        <w:rPr>
          <w:rFonts w:asciiTheme="majorBidi" w:hAnsiTheme="majorBidi"/>
          <w:lang w:val="fr-FR"/>
        </w:rPr>
      </w:pPr>
      <w:r>
        <w:rPr>
          <w:lang w:val="fr-FR"/>
        </w:rPr>
        <w:t>2.9</w:t>
      </w:r>
      <w:r>
        <w:rPr>
          <w:lang w:val="fr-FR"/>
        </w:rPr>
        <w:tab/>
        <w:t>« </w:t>
      </w:r>
      <w:r>
        <w:rPr>
          <w:i/>
          <w:iCs/>
          <w:lang w:val="fr-FR"/>
        </w:rPr>
        <w:t>Espace d’affichage commun</w:t>
      </w:r>
      <w:r>
        <w:rPr>
          <w:lang w:val="fr-FR"/>
        </w:rPr>
        <w:t> », une zone où deux fonctions d’information ou plus (un symbole, par exemple) peuvent être affichées mais pas simultanément</w:t>
      </w:r>
      <w:r w:rsidR="00AD190B">
        <w:rPr>
          <w:lang w:val="fr-FR"/>
        </w:rPr>
        <w:t> </w:t>
      </w:r>
      <w:r>
        <w:rPr>
          <w:lang w:val="fr-FR"/>
        </w:rPr>
        <w:t>;</w:t>
      </w:r>
    </w:p>
    <w:p w14:paraId="32550CBA" w14:textId="7F379170" w:rsidR="00EF2FF7" w:rsidRPr="00B315AD" w:rsidRDefault="00EF2FF7" w:rsidP="00EF2FF7">
      <w:pPr>
        <w:pStyle w:val="SingleTxtG"/>
        <w:ind w:left="2268" w:hanging="1134"/>
        <w:rPr>
          <w:rFonts w:asciiTheme="majorBidi" w:hAnsiTheme="majorBidi"/>
          <w:lang w:val="fr-FR"/>
        </w:rPr>
      </w:pPr>
      <w:r>
        <w:rPr>
          <w:lang w:val="fr-FR"/>
        </w:rPr>
        <w:t>2.10</w:t>
      </w:r>
      <w:r>
        <w:rPr>
          <w:lang w:val="fr-FR"/>
        </w:rPr>
        <w:tab/>
        <w:t>« </w:t>
      </w:r>
      <w:r>
        <w:rPr>
          <w:i/>
          <w:iCs/>
          <w:lang w:val="fr-FR"/>
        </w:rPr>
        <w:t>Vérification automatique</w:t>
      </w:r>
      <w:r>
        <w:rPr>
          <w:lang w:val="fr-FR"/>
        </w:rPr>
        <w:t> », une fonction intégrée qui vérifie de manière continue, au moins lorsque le système est activé, si des défaillances se produisent</w:t>
      </w:r>
      <w:r w:rsidR="00AD190B">
        <w:rPr>
          <w:lang w:val="fr-FR"/>
        </w:rPr>
        <w:t> </w:t>
      </w:r>
      <w:r>
        <w:rPr>
          <w:lang w:val="fr-FR"/>
        </w:rPr>
        <w:t>;</w:t>
      </w:r>
    </w:p>
    <w:p w14:paraId="03D60EF8" w14:textId="11D36509" w:rsidR="00EF2FF7" w:rsidRPr="00B315AD" w:rsidRDefault="00EF2FF7" w:rsidP="00EF2FF7">
      <w:pPr>
        <w:pStyle w:val="SingleTxtG"/>
        <w:ind w:left="2268" w:hanging="1134"/>
        <w:rPr>
          <w:rFonts w:asciiTheme="majorBidi" w:hAnsiTheme="majorBidi"/>
          <w:lang w:val="fr-FR"/>
        </w:rPr>
      </w:pPr>
      <w:r>
        <w:rPr>
          <w:lang w:val="fr-FR"/>
        </w:rPr>
        <w:t>2.11</w:t>
      </w:r>
      <w:r>
        <w:rPr>
          <w:lang w:val="fr-FR"/>
        </w:rPr>
        <w:tab/>
        <w:t>« </w:t>
      </w:r>
      <w:r>
        <w:rPr>
          <w:i/>
          <w:iCs/>
          <w:lang w:val="fr-FR"/>
        </w:rPr>
        <w:t>Temps restant avant la collision (TTC)</w:t>
      </w:r>
      <w:r>
        <w:rPr>
          <w:lang w:val="fr-FR"/>
        </w:rPr>
        <w:t> », la valeur obtenue en divisant la distance (dans le sens du déplacement) entre le véhicule mis à l’essai et la cible par la vitesse relative donnée par la différence entre celle du véhicule et celle de la cible, à un instant donné</w:t>
      </w:r>
      <w:r w:rsidR="00AD190B">
        <w:rPr>
          <w:lang w:val="fr-FR"/>
        </w:rPr>
        <w:t> </w:t>
      </w:r>
      <w:r>
        <w:rPr>
          <w:lang w:val="fr-FR"/>
        </w:rPr>
        <w:t>;</w:t>
      </w:r>
    </w:p>
    <w:p w14:paraId="4608F9F0" w14:textId="75D7BABF" w:rsidR="00EF2FF7" w:rsidRPr="00B315AD" w:rsidRDefault="00EF2FF7" w:rsidP="00BF65C5">
      <w:pPr>
        <w:pStyle w:val="SingleTxtG"/>
        <w:ind w:left="2268" w:hanging="1134"/>
        <w:rPr>
          <w:rFonts w:asciiTheme="majorBidi" w:hAnsiTheme="majorBidi"/>
          <w:lang w:val="fr-FR"/>
        </w:rPr>
      </w:pPr>
      <w:r>
        <w:rPr>
          <w:lang w:val="fr-FR"/>
        </w:rPr>
        <w:t>2.12</w:t>
      </w:r>
      <w:r>
        <w:rPr>
          <w:lang w:val="fr-FR"/>
        </w:rPr>
        <w:tab/>
      </w:r>
      <w:r>
        <w:rPr>
          <w:lang w:val="fr-FR"/>
        </w:rPr>
        <w:tab/>
        <w:t>« </w:t>
      </w:r>
      <w:r>
        <w:rPr>
          <w:i/>
          <w:iCs/>
          <w:lang w:val="fr-FR"/>
        </w:rPr>
        <w:t>Initialisation</w:t>
      </w:r>
      <w:r w:rsidR="00AD190B">
        <w:rPr>
          <w:lang w:val="fr-FR"/>
        </w:rPr>
        <w:t> </w:t>
      </w:r>
      <w:r>
        <w:rPr>
          <w:lang w:val="fr-FR"/>
        </w:rPr>
        <w:t>», le processus exécuté, après avoir mis le contact sur le véhicule, pour configurer le système jusqu’à ce qu’il soit entièrement opérationnel</w:t>
      </w:r>
      <w:r w:rsidR="00AD190B">
        <w:rPr>
          <w:lang w:val="fr-FR"/>
        </w:rPr>
        <w:t> </w:t>
      </w:r>
      <w:r>
        <w:rPr>
          <w:lang w:val="fr-FR"/>
        </w:rPr>
        <w:t>;</w:t>
      </w:r>
    </w:p>
    <w:p w14:paraId="61694EB7" w14:textId="4F1BBAB3" w:rsidR="00EF2FF7" w:rsidRPr="00B315AD" w:rsidRDefault="00EF2FF7" w:rsidP="00EF2FF7">
      <w:pPr>
        <w:pStyle w:val="SingleTxtG"/>
        <w:ind w:left="2268" w:hanging="1134"/>
        <w:rPr>
          <w:rFonts w:asciiTheme="majorBidi" w:hAnsiTheme="majorBidi"/>
          <w:lang w:val="fr-FR"/>
        </w:rPr>
      </w:pPr>
      <w:r>
        <w:rPr>
          <w:lang w:val="fr-FR"/>
        </w:rPr>
        <w:t>2.13</w:t>
      </w:r>
      <w:r>
        <w:rPr>
          <w:lang w:val="fr-FR"/>
        </w:rPr>
        <w:tab/>
        <w:t>« </w:t>
      </w:r>
      <w:r>
        <w:rPr>
          <w:i/>
          <w:iCs/>
          <w:lang w:val="fr-FR"/>
        </w:rPr>
        <w:t>Masse d’un véhicule en ordre de marche</w:t>
      </w:r>
      <w:r>
        <w:rPr>
          <w:lang w:val="fr-FR"/>
        </w:rPr>
        <w:t> », la masse à vide d’un véhicule avec sa carrosserie et son dispositif d’attelage, le cas échéant (si installés par le constructeur), y compris le liquide de refroidissement, les lubrifiants, au moins 90 % du carburant, 100 % des autres liquides (à l’exception des eaux usées), le conducteur (75 kg), les outils, la roue de secours et, pour les autobus et les autocars, la masse de l’équipier (75 kg), si un siège est prévu à cet effet dans le véhicule</w:t>
      </w:r>
      <w:r w:rsidR="00AD190B">
        <w:rPr>
          <w:lang w:val="fr-FR"/>
        </w:rPr>
        <w:t> </w:t>
      </w:r>
      <w:r>
        <w:rPr>
          <w:lang w:val="fr-FR"/>
        </w:rPr>
        <w:t>;</w:t>
      </w:r>
    </w:p>
    <w:p w14:paraId="1FFDBD37" w14:textId="75D64FB9" w:rsidR="00EF2FF7" w:rsidRPr="00B315AD" w:rsidRDefault="00EF2FF7" w:rsidP="00EF2FF7">
      <w:pPr>
        <w:pStyle w:val="SingleTxtG"/>
        <w:ind w:left="2268" w:hanging="1134"/>
        <w:rPr>
          <w:rFonts w:asciiTheme="majorBidi" w:hAnsiTheme="majorBidi"/>
          <w:lang w:val="fr-FR"/>
        </w:rPr>
      </w:pPr>
      <w:r>
        <w:rPr>
          <w:lang w:val="fr-FR"/>
        </w:rPr>
        <w:t>2.14</w:t>
      </w:r>
      <w:r>
        <w:rPr>
          <w:lang w:val="fr-FR"/>
        </w:rPr>
        <w:tab/>
        <w:t>«</w:t>
      </w:r>
      <w:r w:rsidR="00AD190B">
        <w:rPr>
          <w:lang w:val="fr-FR"/>
        </w:rPr>
        <w:t> </w:t>
      </w:r>
      <w:r>
        <w:rPr>
          <w:i/>
          <w:iCs/>
          <w:lang w:val="fr-FR"/>
        </w:rPr>
        <w:t>Masse maximale</w:t>
      </w:r>
      <w:r w:rsidR="00AD190B">
        <w:rPr>
          <w:lang w:val="fr-FR"/>
        </w:rPr>
        <w:t> </w:t>
      </w:r>
      <w:r>
        <w:rPr>
          <w:lang w:val="fr-FR"/>
        </w:rPr>
        <w:t>», la masse maximale techniquement admissible déclarée par le constructeur (cette masse peut être supérieure à la «</w:t>
      </w:r>
      <w:r w:rsidR="00AD190B">
        <w:rPr>
          <w:lang w:val="fr-FR"/>
        </w:rPr>
        <w:t> </w:t>
      </w:r>
      <w:r>
        <w:rPr>
          <w:lang w:val="fr-FR"/>
        </w:rPr>
        <w:t>masse maximale autorisée</w:t>
      </w:r>
      <w:r w:rsidR="00AD190B">
        <w:rPr>
          <w:lang w:val="fr-FR"/>
        </w:rPr>
        <w:t> </w:t>
      </w:r>
      <w:r>
        <w:rPr>
          <w:lang w:val="fr-FR"/>
        </w:rPr>
        <w:t>» fixée par l’administration nationale)</w:t>
      </w:r>
      <w:r w:rsidR="00AD190B">
        <w:rPr>
          <w:lang w:val="fr-FR"/>
        </w:rPr>
        <w:t> </w:t>
      </w:r>
      <w:r>
        <w:rPr>
          <w:lang w:val="fr-FR"/>
        </w:rPr>
        <w:t>;</w:t>
      </w:r>
    </w:p>
    <w:p w14:paraId="6450AEAF" w14:textId="39BD6AB0" w:rsidR="00EF2FF7" w:rsidRPr="00B315AD" w:rsidRDefault="00EF2FF7" w:rsidP="00EF2FF7">
      <w:pPr>
        <w:pStyle w:val="SingleTxtG"/>
        <w:ind w:left="2268" w:hanging="1134"/>
        <w:rPr>
          <w:rFonts w:asciiTheme="majorBidi" w:hAnsiTheme="majorBidi"/>
          <w:lang w:val="fr-FR"/>
        </w:rPr>
      </w:pPr>
      <w:r>
        <w:rPr>
          <w:lang w:val="fr-FR"/>
        </w:rPr>
        <w:t>2.15</w:t>
      </w:r>
      <w:r>
        <w:rPr>
          <w:lang w:val="fr-FR"/>
        </w:rPr>
        <w:tab/>
        <w:t>« </w:t>
      </w:r>
      <w:r>
        <w:rPr>
          <w:i/>
          <w:iCs/>
          <w:lang w:val="fr-FR"/>
        </w:rPr>
        <w:t>Route sèche offrant une bonne adhérenc</w:t>
      </w:r>
      <w:r>
        <w:rPr>
          <w:lang w:val="fr-FR"/>
        </w:rPr>
        <w:t>e », une route ayant un coefficient de freinage maximal nominal</w:t>
      </w:r>
      <w:r w:rsidRPr="00455E2C">
        <w:rPr>
          <w:rStyle w:val="Appelnotedebasdep"/>
          <w:lang w:val="fr-FR"/>
        </w:rPr>
        <w:footnoteReference w:id="4"/>
      </w:r>
      <w:r>
        <w:rPr>
          <w:lang w:val="fr-FR"/>
        </w:rPr>
        <w:t xml:space="preserve"> (CFM) qui permet</w:t>
      </w:r>
      <w:r w:rsidR="00AD190B">
        <w:rPr>
          <w:lang w:val="fr-FR"/>
        </w:rPr>
        <w:t> </w:t>
      </w:r>
      <w:r>
        <w:rPr>
          <w:lang w:val="fr-FR"/>
        </w:rPr>
        <w:t>:</w:t>
      </w:r>
    </w:p>
    <w:p w14:paraId="064A6943" w14:textId="77777777" w:rsidR="00EF2FF7" w:rsidRPr="00B315AD" w:rsidRDefault="00EF2FF7" w:rsidP="00EF2FF7">
      <w:pPr>
        <w:pStyle w:val="SingleTxtG"/>
        <w:ind w:left="2835" w:hanging="567"/>
        <w:rPr>
          <w:rFonts w:asciiTheme="majorBidi" w:hAnsiTheme="majorBidi"/>
          <w:lang w:val="fr-FR"/>
        </w:rPr>
      </w:pPr>
      <w:r>
        <w:rPr>
          <w:lang w:val="fr-FR"/>
        </w:rPr>
        <w:t>a)</w:t>
      </w:r>
      <w:r>
        <w:rPr>
          <w:lang w:val="fr-FR"/>
        </w:rPr>
        <w:tab/>
        <w:t>Une décélération moyenne en régime d’au moins 9 m/s</w:t>
      </w:r>
      <w:r>
        <w:rPr>
          <w:vertAlign w:val="superscript"/>
          <w:lang w:val="fr-FR"/>
        </w:rPr>
        <w:t>2</w:t>
      </w:r>
      <w:r>
        <w:rPr>
          <w:lang w:val="fr-FR"/>
        </w:rPr>
        <w:t> ; ou</w:t>
      </w:r>
    </w:p>
    <w:p w14:paraId="6FB4E237" w14:textId="6FF31097" w:rsidR="00EF2FF7" w:rsidRPr="00B315AD" w:rsidRDefault="00EF2FF7" w:rsidP="00EF2FF7">
      <w:pPr>
        <w:pStyle w:val="SingleTxtG"/>
        <w:ind w:left="2835" w:hanging="567"/>
        <w:rPr>
          <w:rFonts w:asciiTheme="majorBidi" w:hAnsiTheme="majorBidi"/>
          <w:lang w:val="fr-FR"/>
        </w:rPr>
      </w:pPr>
      <w:r>
        <w:rPr>
          <w:lang w:val="fr-FR"/>
        </w:rPr>
        <w:t>b)</w:t>
      </w:r>
      <w:r>
        <w:rPr>
          <w:lang w:val="fr-FR"/>
        </w:rPr>
        <w:tab/>
        <w:t>La décélération maximale nominale du véhicule concerné</w:t>
      </w:r>
      <w:r w:rsidR="00AD190B">
        <w:rPr>
          <w:lang w:val="fr-FR"/>
        </w:rPr>
        <w:t> </w:t>
      </w:r>
      <w:r>
        <w:rPr>
          <w:lang w:val="fr-FR"/>
        </w:rPr>
        <w:t>;</w:t>
      </w:r>
    </w:p>
    <w:p w14:paraId="09573EA3" w14:textId="1F4787D4" w:rsidR="00EF2FF7" w:rsidRPr="00B315AD" w:rsidRDefault="00EF2FF7" w:rsidP="00EF2FF7">
      <w:pPr>
        <w:pStyle w:val="SingleTxtG"/>
        <w:ind w:left="2268"/>
        <w:rPr>
          <w:rFonts w:asciiTheme="majorBidi" w:hAnsiTheme="majorBidi"/>
          <w:lang w:val="fr-FR"/>
        </w:rPr>
      </w:pPr>
      <w:r>
        <w:rPr>
          <w:lang w:val="fr-FR"/>
        </w:rPr>
        <w:t>la plus faible des deux valeurs étant retenue</w:t>
      </w:r>
      <w:r w:rsidR="00AD190B">
        <w:rPr>
          <w:lang w:val="fr-FR"/>
        </w:rPr>
        <w:t> </w:t>
      </w:r>
      <w:r>
        <w:rPr>
          <w:lang w:val="fr-FR"/>
        </w:rPr>
        <w:t>;</w:t>
      </w:r>
    </w:p>
    <w:p w14:paraId="730AA0FE" w14:textId="32B2ACCB" w:rsidR="00EF2FF7" w:rsidRPr="00B315AD" w:rsidRDefault="00EF2FF7" w:rsidP="00EF2FF7">
      <w:pPr>
        <w:pStyle w:val="SingleTxtG"/>
        <w:ind w:left="2268" w:hanging="1134"/>
        <w:rPr>
          <w:rFonts w:asciiTheme="majorBidi" w:hAnsiTheme="majorBidi"/>
          <w:lang w:val="fr-FR"/>
        </w:rPr>
      </w:pPr>
      <w:r>
        <w:rPr>
          <w:lang w:val="fr-FR"/>
        </w:rPr>
        <w:t>2.16</w:t>
      </w:r>
      <w:r>
        <w:rPr>
          <w:lang w:val="fr-FR"/>
        </w:rPr>
        <w:tab/>
        <w:t>« </w:t>
      </w:r>
      <w:r>
        <w:rPr>
          <w:i/>
          <w:iCs/>
          <w:lang w:val="fr-FR"/>
        </w:rPr>
        <w:t>Coefficient de freinage maximal nominal (CFM)</w:t>
      </w:r>
      <w:r>
        <w:rPr>
          <w:lang w:val="fr-FR"/>
        </w:rPr>
        <w:t xml:space="preserve"> », un coefficient de frottement de la surface de la route de : </w:t>
      </w:r>
    </w:p>
    <w:p w14:paraId="79CF2FCC" w14:textId="6E422CFC" w:rsidR="00EF2FF7" w:rsidRPr="00B315AD" w:rsidRDefault="00EF2FF7" w:rsidP="00EF2FF7">
      <w:pPr>
        <w:pStyle w:val="SingleTxtG"/>
        <w:ind w:left="2835" w:hanging="567"/>
        <w:rPr>
          <w:rFonts w:asciiTheme="majorBidi" w:hAnsiTheme="majorBidi"/>
          <w:lang w:val="fr-FR"/>
        </w:rPr>
      </w:pPr>
      <w:r>
        <w:rPr>
          <w:lang w:val="fr-FR"/>
        </w:rPr>
        <w:t>a)</w:t>
      </w:r>
      <w:r>
        <w:rPr>
          <w:lang w:val="fr-FR"/>
        </w:rPr>
        <w:tab/>
        <w:t>0,9 si l’on utilise le pneumatique d’essai de référence normalisé E1136</w:t>
      </w:r>
      <w:r w:rsidR="00BF65C5">
        <w:rPr>
          <w:lang w:val="fr-FR"/>
        </w:rPr>
        <w:noBreakHyphen/>
      </w:r>
      <w:r>
        <w:rPr>
          <w:lang w:val="fr-FR"/>
        </w:rPr>
        <w:t xml:space="preserve">19 de l’American Society for </w:t>
      </w:r>
      <w:proofErr w:type="spellStart"/>
      <w:r>
        <w:rPr>
          <w:lang w:val="fr-FR"/>
        </w:rPr>
        <w:t>Testing</w:t>
      </w:r>
      <w:proofErr w:type="spellEnd"/>
      <w:r>
        <w:rPr>
          <w:lang w:val="fr-FR"/>
        </w:rPr>
        <w:t xml:space="preserve"> and Materials (ASTM), conformément à la méthode ASTM E1337-19, à une vitesse de 40</w:t>
      </w:r>
      <w:r w:rsidR="00AD190B">
        <w:rPr>
          <w:lang w:val="fr-FR"/>
        </w:rPr>
        <w:t> </w:t>
      </w:r>
      <w:proofErr w:type="spellStart"/>
      <w:r>
        <w:rPr>
          <w:lang w:val="fr-FR"/>
        </w:rPr>
        <w:t>mph</w:t>
      </w:r>
      <w:proofErr w:type="spellEnd"/>
      <w:r>
        <w:rPr>
          <w:lang w:val="fr-FR"/>
        </w:rPr>
        <w:t> ;</w:t>
      </w:r>
    </w:p>
    <w:p w14:paraId="1C69AB4F" w14:textId="7FF2B4B3" w:rsidR="00EF2FF7" w:rsidRPr="00B315AD" w:rsidRDefault="00EF2FF7" w:rsidP="00BF65C5">
      <w:pPr>
        <w:pStyle w:val="SingleTxtG"/>
        <w:keepNext/>
        <w:ind w:left="2835" w:hanging="567"/>
        <w:rPr>
          <w:rFonts w:asciiTheme="majorBidi" w:hAnsiTheme="majorBidi"/>
          <w:lang w:val="fr-FR"/>
        </w:rPr>
      </w:pPr>
      <w:r>
        <w:rPr>
          <w:lang w:val="fr-FR"/>
        </w:rPr>
        <w:t>b)</w:t>
      </w:r>
      <w:r>
        <w:rPr>
          <w:lang w:val="fr-FR"/>
        </w:rPr>
        <w:tab/>
        <w:t>1,017 si l’on utilise</w:t>
      </w:r>
      <w:r w:rsidR="00AD190B">
        <w:rPr>
          <w:lang w:val="fr-FR"/>
        </w:rPr>
        <w:t> </w:t>
      </w:r>
      <w:r>
        <w:rPr>
          <w:lang w:val="fr-FR"/>
        </w:rPr>
        <w:t>:</w:t>
      </w:r>
    </w:p>
    <w:p w14:paraId="1CDDB577" w14:textId="15D013BB" w:rsidR="00EF2FF7" w:rsidRPr="00B315AD" w:rsidRDefault="00EF2FF7" w:rsidP="00EF2FF7">
      <w:pPr>
        <w:pStyle w:val="SingleTxtG"/>
        <w:ind w:left="3402" w:hanging="567"/>
        <w:rPr>
          <w:rFonts w:asciiTheme="majorBidi" w:hAnsiTheme="majorBidi"/>
          <w:lang w:val="fr-FR"/>
        </w:rPr>
      </w:pPr>
      <w:r>
        <w:rPr>
          <w:lang w:val="fr-FR"/>
        </w:rPr>
        <w:t>i)</w:t>
      </w:r>
      <w:r>
        <w:rPr>
          <w:lang w:val="fr-FR"/>
        </w:rPr>
        <w:tab/>
        <w:t xml:space="preserve">Le pneumatique d’essai de référence normalisé F2493-20 de l’American Society for </w:t>
      </w:r>
      <w:proofErr w:type="spellStart"/>
      <w:r>
        <w:rPr>
          <w:lang w:val="fr-FR"/>
        </w:rPr>
        <w:t>Testing</w:t>
      </w:r>
      <w:proofErr w:type="spellEnd"/>
      <w:r>
        <w:rPr>
          <w:lang w:val="fr-FR"/>
        </w:rPr>
        <w:t xml:space="preserve"> and Materials (ASTM), conformément à la méthode ASTM E1337-19, à une vitesse de 40</w:t>
      </w:r>
      <w:r w:rsidR="00AD190B">
        <w:rPr>
          <w:lang w:val="fr-FR"/>
        </w:rPr>
        <w:t> </w:t>
      </w:r>
      <w:proofErr w:type="spellStart"/>
      <w:r>
        <w:rPr>
          <w:lang w:val="fr-FR"/>
        </w:rPr>
        <w:t>mph</w:t>
      </w:r>
      <w:proofErr w:type="spellEnd"/>
      <w:r w:rsidR="00AD190B">
        <w:rPr>
          <w:lang w:val="fr-FR"/>
        </w:rPr>
        <w:t> </w:t>
      </w:r>
      <w:r>
        <w:rPr>
          <w:lang w:val="fr-FR"/>
        </w:rPr>
        <w:t>; ou</w:t>
      </w:r>
    </w:p>
    <w:p w14:paraId="00875FD0" w14:textId="47984521" w:rsidR="00EF2FF7" w:rsidRPr="00B315AD" w:rsidRDefault="00EF2FF7" w:rsidP="00EF2FF7">
      <w:pPr>
        <w:pStyle w:val="SingleTxtG"/>
        <w:ind w:left="3402" w:hanging="567"/>
        <w:rPr>
          <w:rFonts w:asciiTheme="majorBidi" w:hAnsiTheme="majorBidi"/>
          <w:lang w:val="fr-FR"/>
        </w:rPr>
      </w:pPr>
      <w:r>
        <w:rPr>
          <w:lang w:val="fr-FR"/>
        </w:rPr>
        <w:lastRenderedPageBreak/>
        <w:t>ii)</w:t>
      </w:r>
      <w:r>
        <w:rPr>
          <w:lang w:val="fr-FR"/>
        </w:rPr>
        <w:tab/>
        <w:t xml:space="preserve">La méthode de détermination du coefficient d’adhérence (k), décrite à l’appendice 2 de l’annexe 6 du Règlement </w:t>
      </w:r>
      <w:r w:rsidR="00BF65C5" w:rsidRPr="00BF65C5">
        <w:rPr>
          <w:rFonts w:eastAsia="MS Mincho"/>
          <w:lang w:val="fr-FR"/>
        </w:rPr>
        <w:t>n</w:t>
      </w:r>
      <w:r w:rsidR="00BF65C5" w:rsidRPr="00BF65C5">
        <w:rPr>
          <w:rFonts w:eastAsia="MS Mincho"/>
          <w:vertAlign w:val="superscript"/>
          <w:lang w:val="fr-FR"/>
        </w:rPr>
        <w:t>o</w:t>
      </w:r>
      <w:r>
        <w:rPr>
          <w:lang w:val="fr-FR"/>
        </w:rPr>
        <w:t> 13-H</w:t>
      </w:r>
      <w:r w:rsidR="00BF65C5">
        <w:rPr>
          <w:lang w:val="fr-FR"/>
        </w:rPr>
        <w:t> ;</w:t>
      </w:r>
    </w:p>
    <w:p w14:paraId="64737046" w14:textId="48A958B8" w:rsidR="00EF2FF7" w:rsidRPr="00B315AD" w:rsidRDefault="00EF2FF7" w:rsidP="00EF2FF7">
      <w:pPr>
        <w:pStyle w:val="SingleTxtG"/>
        <w:ind w:left="2835" w:hanging="567"/>
        <w:rPr>
          <w:rFonts w:asciiTheme="majorBidi" w:hAnsiTheme="majorBidi"/>
          <w:bCs/>
          <w:lang w:val="fr-FR"/>
        </w:rPr>
      </w:pPr>
      <w:r>
        <w:rPr>
          <w:lang w:val="fr-FR"/>
        </w:rPr>
        <w:t>c)</w:t>
      </w:r>
      <w:r>
        <w:rPr>
          <w:lang w:val="fr-FR"/>
        </w:rPr>
        <w:tab/>
        <w:t xml:space="preserve">La valeur nécessaire pour permettre la décélération maximale nominale du véhicule concerné, telle que calculée grâce à la méthode de détermination du coefficient d’adhérence (k) décrite à l’appendice 2 de </w:t>
      </w:r>
      <w:r w:rsidRPr="00226B2E">
        <w:rPr>
          <w:lang w:val="fr-FR"/>
        </w:rPr>
        <w:t xml:space="preserve">l’annexe </w:t>
      </w:r>
      <w:r w:rsidR="00226B2E" w:rsidRPr="00226B2E">
        <w:rPr>
          <w:lang w:val="fr-FR"/>
        </w:rPr>
        <w:t>1</w:t>
      </w:r>
      <w:r w:rsidRPr="00226B2E">
        <w:rPr>
          <w:lang w:val="fr-FR"/>
        </w:rPr>
        <w:t>3</w:t>
      </w:r>
      <w:r>
        <w:rPr>
          <w:lang w:val="fr-FR"/>
        </w:rPr>
        <w:t xml:space="preserve"> du Règlement ONU </w:t>
      </w:r>
      <w:r w:rsidR="002608BB" w:rsidRPr="002608BB">
        <w:rPr>
          <w:rFonts w:eastAsia="MS Mincho"/>
          <w:lang w:val="fr-FR"/>
        </w:rPr>
        <w:t>n</w:t>
      </w:r>
      <w:r w:rsidR="002608BB" w:rsidRPr="002608BB">
        <w:rPr>
          <w:rFonts w:eastAsia="MS Mincho"/>
          <w:vertAlign w:val="superscript"/>
          <w:lang w:val="fr-FR"/>
        </w:rPr>
        <w:t>o</w:t>
      </w:r>
      <w:r>
        <w:rPr>
          <w:lang w:val="fr-FR"/>
        </w:rPr>
        <w:t xml:space="preserve"> 13</w:t>
      </w:r>
      <w:r w:rsidR="00AD190B">
        <w:rPr>
          <w:lang w:val="fr-FR"/>
        </w:rPr>
        <w:t> </w:t>
      </w:r>
      <w:r>
        <w:rPr>
          <w:lang w:val="fr-FR"/>
        </w:rPr>
        <w:t>;</w:t>
      </w:r>
    </w:p>
    <w:p w14:paraId="3BA712BC" w14:textId="2A6CC6DA" w:rsidR="00EF2FF7" w:rsidRPr="00B315AD" w:rsidRDefault="00EF2FF7" w:rsidP="00EF2FF7">
      <w:pPr>
        <w:pStyle w:val="SingleTxtG"/>
        <w:keepNext/>
        <w:keepLines/>
        <w:ind w:left="2268" w:hanging="1134"/>
        <w:rPr>
          <w:rFonts w:asciiTheme="majorBidi" w:hAnsiTheme="majorBidi"/>
          <w:lang w:val="fr-FR"/>
        </w:rPr>
      </w:pPr>
      <w:r>
        <w:rPr>
          <w:lang w:val="fr-FR"/>
        </w:rPr>
        <w:t>2.17</w:t>
      </w:r>
      <w:r>
        <w:rPr>
          <w:lang w:val="fr-FR"/>
        </w:rPr>
        <w:tab/>
        <w:t>« </w:t>
      </w:r>
      <w:r>
        <w:rPr>
          <w:i/>
          <w:iCs/>
          <w:lang w:val="fr-FR"/>
        </w:rPr>
        <w:t>Décélération moyenne en régime (d</w:t>
      </w:r>
      <w:r>
        <w:rPr>
          <w:i/>
          <w:iCs/>
          <w:vertAlign w:val="subscript"/>
          <w:lang w:val="fr-FR"/>
        </w:rPr>
        <w:t>m</w:t>
      </w:r>
      <w:r>
        <w:rPr>
          <w:i/>
          <w:iCs/>
          <w:lang w:val="fr-FR"/>
        </w:rPr>
        <w:t>) </w:t>
      </w:r>
      <w:r>
        <w:rPr>
          <w:lang w:val="fr-FR"/>
        </w:rPr>
        <w:t xml:space="preserve">» la décélération moyenne en fonction de la distance sur l’intervalle </w:t>
      </w:r>
      <w:proofErr w:type="spellStart"/>
      <w:r>
        <w:rPr>
          <w:lang w:val="fr-FR"/>
        </w:rPr>
        <w:t>v</w:t>
      </w:r>
      <w:r w:rsidRPr="002608BB">
        <w:rPr>
          <w:vertAlign w:val="subscript"/>
          <w:lang w:val="fr-FR"/>
        </w:rPr>
        <w:t>b</w:t>
      </w:r>
      <w:r>
        <w:rPr>
          <w:lang w:val="fr-FR"/>
        </w:rPr>
        <w:t>-v</w:t>
      </w:r>
      <w:r w:rsidRPr="002608BB">
        <w:rPr>
          <w:vertAlign w:val="subscript"/>
          <w:lang w:val="fr-FR"/>
        </w:rPr>
        <w:t>e</w:t>
      </w:r>
      <w:proofErr w:type="spellEnd"/>
      <w:r>
        <w:rPr>
          <w:lang w:val="fr-FR"/>
        </w:rPr>
        <w:t>, calculée par la formule suivante :</w:t>
      </w:r>
    </w:p>
    <w:p w14:paraId="13868B6B" w14:textId="48DD4C10" w:rsidR="00EF2FF7" w:rsidRPr="002608BB" w:rsidRDefault="00EF2FF7" w:rsidP="00EF2FF7">
      <w:pPr>
        <w:pStyle w:val="SingleTxtG"/>
        <w:keepNext/>
        <w:keepLines/>
        <w:ind w:left="2268" w:hanging="1134"/>
        <w:rPr>
          <w:rFonts w:asciiTheme="majorBidi" w:hAnsiTheme="majorBidi"/>
          <w:iCs/>
          <w:lang w:val="fr-FR"/>
        </w:rPr>
      </w:pPr>
      <m:oMathPara>
        <m:oMath>
          <m:sSub>
            <m:sSubPr>
              <m:ctrlPr>
                <w:rPr>
                  <w:rFonts w:ascii="Cambria Math" w:hAnsi="Cambria Math"/>
                  <w:bCs/>
                  <w:iCs/>
                </w:rPr>
              </m:ctrlPr>
            </m:sSubPr>
            <m:e>
              <m:r>
                <m:rPr>
                  <m:sty m:val="p"/>
                </m:rPr>
                <w:rPr>
                  <w:rFonts w:ascii="Cambria Math" w:hAnsi="Cambria Math"/>
                </w:rPr>
                <m:t>d</m:t>
              </m:r>
            </m:e>
            <m:sub>
              <m:r>
                <m:rPr>
                  <m:sty m:val="p"/>
                </m:rPr>
                <w:rPr>
                  <w:rFonts w:ascii="Cambria Math" w:hAnsi="Cambria Math"/>
                </w:rPr>
                <m:t>m</m:t>
              </m:r>
            </m:sub>
          </m:sSub>
          <m:r>
            <m:rPr>
              <m:sty m:val="p"/>
            </m:rPr>
            <w:rPr>
              <w:rFonts w:ascii="Cambria Math" w:hAnsi="Cambria Math"/>
            </w:rPr>
            <m:t>=</m:t>
          </m:r>
          <m:f>
            <m:fPr>
              <m:ctrlPr>
                <w:rPr>
                  <w:rFonts w:ascii="Cambria Math" w:hAnsi="Cambria Math"/>
                  <w:bCs/>
                  <w:iCs/>
                </w:rPr>
              </m:ctrlPr>
            </m:fPr>
            <m:num>
              <m:sSubSup>
                <m:sSubSupPr>
                  <m:ctrlPr>
                    <w:rPr>
                      <w:rFonts w:ascii="Cambria Math" w:hAnsi="Cambria Math"/>
                      <w:bCs/>
                      <w:iCs/>
                    </w:rPr>
                  </m:ctrlPr>
                </m:sSubSupPr>
                <m:e>
                  <m:r>
                    <m:rPr>
                      <m:sty m:val="p"/>
                    </m:rPr>
                    <w:rPr>
                      <w:rFonts w:ascii="Cambria Math" w:hAnsi="Cambria Math"/>
                    </w:rPr>
                    <m:t>v</m:t>
                  </m:r>
                </m:e>
                <m:sub>
                  <m:r>
                    <m:rPr>
                      <m:sty m:val="p"/>
                    </m:rPr>
                    <w:rPr>
                      <w:rFonts w:ascii="Cambria Math" w:hAnsi="Cambria Math"/>
                    </w:rPr>
                    <m:t>b</m:t>
                  </m:r>
                </m:sub>
                <m:sup>
                  <m:r>
                    <m:rPr>
                      <m:sty m:val="p"/>
                    </m:rPr>
                    <w:rPr>
                      <w:rFonts w:ascii="Cambria Math" w:hAnsi="Cambria Math"/>
                    </w:rPr>
                    <m:t>2</m:t>
                  </m:r>
                </m:sup>
              </m:sSubSup>
              <m:r>
                <m:rPr>
                  <m:sty m:val="p"/>
                </m:rPr>
                <w:rPr>
                  <w:rFonts w:ascii="Cambria Math" w:hAnsi="Cambria Math"/>
                </w:rPr>
                <m:t>-</m:t>
              </m:r>
              <m:sSubSup>
                <m:sSubSupPr>
                  <m:ctrlPr>
                    <w:rPr>
                      <w:rFonts w:ascii="Cambria Math" w:hAnsi="Cambria Math"/>
                      <w:bCs/>
                      <w:iCs/>
                    </w:rPr>
                  </m:ctrlPr>
                </m:sSubSupPr>
                <m:e>
                  <m:r>
                    <m:rPr>
                      <m:sty m:val="p"/>
                    </m:rPr>
                    <w:rPr>
                      <w:rFonts w:ascii="Cambria Math" w:hAnsi="Cambria Math"/>
                    </w:rPr>
                    <m:t>v</m:t>
                  </m:r>
                </m:e>
                <m:sub>
                  <m:r>
                    <m:rPr>
                      <m:sty m:val="p"/>
                    </m:rPr>
                    <w:rPr>
                      <w:rFonts w:ascii="Cambria Math" w:hAnsi="Cambria Math"/>
                    </w:rPr>
                    <m:t>e</m:t>
                  </m:r>
                </m:sub>
                <m:sup>
                  <m:r>
                    <m:rPr>
                      <m:sty m:val="p"/>
                    </m:rPr>
                    <w:rPr>
                      <w:rFonts w:ascii="Cambria Math" w:hAnsi="Cambria Math"/>
                    </w:rPr>
                    <m:t>2</m:t>
                  </m:r>
                </m:sup>
              </m:sSubSup>
            </m:num>
            <m:den>
              <m:r>
                <m:rPr>
                  <m:sty m:val="p"/>
                </m:rPr>
                <w:rPr>
                  <w:rFonts w:ascii="Cambria Math" w:hAnsi="Cambria Math"/>
                </w:rPr>
                <m:t>25,92</m:t>
              </m:r>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rPr>
                        <m:t>s</m:t>
                      </m:r>
                    </m:e>
                    <m:sub>
                      <m:r>
                        <m:rPr>
                          <m:sty m:val="p"/>
                        </m:rPr>
                        <w:rPr>
                          <w:rFonts w:ascii="Cambria Math" w:hAnsi="Cambria Math"/>
                        </w:rPr>
                        <m:t>e</m:t>
                      </m:r>
                    </m:sub>
                  </m:sSub>
                  <m:r>
                    <m:rPr>
                      <m:sty m:val="p"/>
                    </m:rPr>
                    <w:rPr>
                      <w:rFonts w:ascii="Cambria Math" w:hAnsi="Cambria Math"/>
                    </w:rPr>
                    <m:t>-</m:t>
                  </m:r>
                  <m:sSub>
                    <m:sSubPr>
                      <m:ctrlPr>
                        <w:rPr>
                          <w:rFonts w:ascii="Cambria Math" w:hAnsi="Cambria Math"/>
                          <w:bCs/>
                          <w:iCs/>
                        </w:rPr>
                      </m:ctrlPr>
                    </m:sSubPr>
                    <m:e>
                      <m:r>
                        <m:rPr>
                          <m:sty m:val="p"/>
                        </m:rPr>
                        <w:rPr>
                          <w:rFonts w:ascii="Cambria Math" w:hAnsi="Cambria Math"/>
                        </w:rPr>
                        <m:t>s</m:t>
                      </m:r>
                    </m:e>
                    <m:sub>
                      <m:r>
                        <m:rPr>
                          <m:sty m:val="p"/>
                        </m:rPr>
                        <w:rPr>
                          <w:rFonts w:ascii="Cambria Math" w:hAnsi="Cambria Math"/>
                        </w:rPr>
                        <m:t xml:space="preserve">b </m:t>
                      </m:r>
                    </m:sub>
                  </m:sSub>
                </m:e>
              </m:d>
            </m:den>
          </m:f>
        </m:oMath>
      </m:oMathPara>
    </w:p>
    <w:p w14:paraId="2B9F4889" w14:textId="619F8E1E" w:rsidR="00EF2FF7" w:rsidRPr="00B315AD" w:rsidRDefault="00EF2FF7" w:rsidP="00EF2FF7">
      <w:pPr>
        <w:pStyle w:val="SingleTxtG"/>
        <w:ind w:left="2268"/>
        <w:rPr>
          <w:rFonts w:asciiTheme="majorBidi" w:hAnsiTheme="majorBidi"/>
          <w:lang w:val="fr-FR"/>
        </w:rPr>
      </w:pPr>
      <w:r>
        <w:rPr>
          <w:lang w:val="fr-FR"/>
        </w:rPr>
        <w:t>Où</w:t>
      </w:r>
      <w:r w:rsidR="00AD190B">
        <w:rPr>
          <w:lang w:val="fr-FR"/>
        </w:rPr>
        <w:t> </w:t>
      </w:r>
      <w:r>
        <w:rPr>
          <w:lang w:val="fr-FR"/>
        </w:rPr>
        <w:t>:</w:t>
      </w:r>
    </w:p>
    <w:p w14:paraId="18AE803F" w14:textId="77777777" w:rsidR="00EF2FF7" w:rsidRPr="00B315AD" w:rsidRDefault="00EF2FF7" w:rsidP="00EF2FF7">
      <w:pPr>
        <w:pStyle w:val="SingleTxtG"/>
        <w:ind w:left="2268"/>
        <w:rPr>
          <w:rFonts w:asciiTheme="majorBidi" w:hAnsiTheme="majorBidi"/>
          <w:lang w:val="fr-FR"/>
        </w:rPr>
      </w:pPr>
      <w:r>
        <w:rPr>
          <w:lang w:val="fr-FR"/>
        </w:rPr>
        <w:t>v</w:t>
      </w:r>
      <w:r w:rsidRPr="00226B2E">
        <w:rPr>
          <w:vertAlign w:val="subscript"/>
          <w:lang w:val="fr-FR"/>
        </w:rPr>
        <w:t>o</w:t>
      </w:r>
      <w:r>
        <w:rPr>
          <w:lang w:val="fr-FR"/>
        </w:rPr>
        <w:t xml:space="preserve"> est la vitesse initiale des véhicules (en km/h),</w:t>
      </w:r>
    </w:p>
    <w:p w14:paraId="797AA782" w14:textId="77777777" w:rsidR="00EF2FF7" w:rsidRPr="00B315AD" w:rsidRDefault="00EF2FF7" w:rsidP="00EF2FF7">
      <w:pPr>
        <w:pStyle w:val="SingleTxtG"/>
        <w:ind w:left="2268"/>
        <w:rPr>
          <w:rFonts w:asciiTheme="majorBidi" w:hAnsiTheme="majorBidi"/>
          <w:lang w:val="fr-FR"/>
        </w:rPr>
      </w:pPr>
      <w:proofErr w:type="spellStart"/>
      <w:r>
        <w:rPr>
          <w:lang w:val="fr-FR"/>
        </w:rPr>
        <w:t>v</w:t>
      </w:r>
      <w:r w:rsidRPr="00226B2E">
        <w:rPr>
          <w:vertAlign w:val="subscript"/>
          <w:lang w:val="fr-FR"/>
        </w:rPr>
        <w:t>b</w:t>
      </w:r>
      <w:proofErr w:type="spellEnd"/>
      <w:r>
        <w:rPr>
          <w:lang w:val="fr-FR"/>
        </w:rPr>
        <w:t xml:space="preserve"> est la vitesse du véhicule à 0,8 v</w:t>
      </w:r>
      <w:r w:rsidRPr="00226B2E">
        <w:rPr>
          <w:vertAlign w:val="subscript"/>
          <w:lang w:val="fr-FR"/>
        </w:rPr>
        <w:t>o</w:t>
      </w:r>
      <w:r>
        <w:rPr>
          <w:lang w:val="fr-FR"/>
        </w:rPr>
        <w:t xml:space="preserve"> (en km/h),</w:t>
      </w:r>
    </w:p>
    <w:p w14:paraId="71791006" w14:textId="77777777" w:rsidR="00EF2FF7" w:rsidRPr="00B315AD" w:rsidRDefault="00EF2FF7" w:rsidP="00EF2FF7">
      <w:pPr>
        <w:pStyle w:val="SingleTxtG"/>
        <w:ind w:left="2268"/>
        <w:rPr>
          <w:rFonts w:asciiTheme="majorBidi" w:hAnsiTheme="majorBidi"/>
          <w:lang w:val="fr-FR"/>
        </w:rPr>
      </w:pPr>
      <w:proofErr w:type="spellStart"/>
      <w:r>
        <w:rPr>
          <w:lang w:val="fr-FR"/>
        </w:rPr>
        <w:t>v</w:t>
      </w:r>
      <w:r w:rsidRPr="00226B2E">
        <w:rPr>
          <w:vertAlign w:val="subscript"/>
          <w:lang w:val="fr-FR"/>
        </w:rPr>
        <w:t>e</w:t>
      </w:r>
      <w:proofErr w:type="spellEnd"/>
      <w:r>
        <w:rPr>
          <w:lang w:val="fr-FR"/>
        </w:rPr>
        <w:t xml:space="preserve"> est la vitesse du véhicule à 0,1 v</w:t>
      </w:r>
      <w:r w:rsidRPr="00226B2E">
        <w:rPr>
          <w:vertAlign w:val="subscript"/>
          <w:lang w:val="fr-FR"/>
        </w:rPr>
        <w:t>o</w:t>
      </w:r>
      <w:r>
        <w:rPr>
          <w:lang w:val="fr-FR"/>
        </w:rPr>
        <w:t xml:space="preserve"> (en km/h),</w:t>
      </w:r>
    </w:p>
    <w:p w14:paraId="4C68A24D" w14:textId="77777777" w:rsidR="00EF2FF7" w:rsidRPr="00B315AD" w:rsidRDefault="00EF2FF7" w:rsidP="00EF2FF7">
      <w:pPr>
        <w:pStyle w:val="SingleTxtG"/>
        <w:ind w:left="2268"/>
        <w:rPr>
          <w:rFonts w:asciiTheme="majorBidi" w:hAnsiTheme="majorBidi"/>
          <w:lang w:val="fr-FR"/>
        </w:rPr>
      </w:pPr>
      <w:r>
        <w:rPr>
          <w:lang w:val="fr-FR"/>
        </w:rPr>
        <w:t>s</w:t>
      </w:r>
      <w:r w:rsidRPr="00226B2E">
        <w:rPr>
          <w:vertAlign w:val="subscript"/>
          <w:lang w:val="fr-FR"/>
        </w:rPr>
        <w:t>b</w:t>
      </w:r>
      <w:r>
        <w:rPr>
          <w:lang w:val="fr-FR"/>
        </w:rPr>
        <w:t xml:space="preserve"> est la distance parcourue entre v</w:t>
      </w:r>
      <w:r w:rsidRPr="00226B2E">
        <w:rPr>
          <w:vertAlign w:val="subscript"/>
          <w:lang w:val="fr-FR"/>
        </w:rPr>
        <w:t>o</w:t>
      </w:r>
      <w:r>
        <w:rPr>
          <w:lang w:val="fr-FR"/>
        </w:rPr>
        <w:t xml:space="preserve"> et </w:t>
      </w:r>
      <w:proofErr w:type="spellStart"/>
      <w:r>
        <w:rPr>
          <w:lang w:val="fr-FR"/>
        </w:rPr>
        <w:t>v</w:t>
      </w:r>
      <w:r w:rsidRPr="00226B2E">
        <w:rPr>
          <w:vertAlign w:val="subscript"/>
          <w:lang w:val="fr-FR"/>
        </w:rPr>
        <w:t>b</w:t>
      </w:r>
      <w:proofErr w:type="spellEnd"/>
      <w:r>
        <w:rPr>
          <w:lang w:val="fr-FR"/>
        </w:rPr>
        <w:t xml:space="preserve"> (en m),</w:t>
      </w:r>
    </w:p>
    <w:p w14:paraId="65274201" w14:textId="77777777" w:rsidR="00EF2FF7" w:rsidRPr="00B315AD" w:rsidRDefault="00EF2FF7" w:rsidP="00EF2FF7">
      <w:pPr>
        <w:pStyle w:val="SingleTxtG"/>
        <w:ind w:left="2268"/>
        <w:rPr>
          <w:rFonts w:asciiTheme="majorBidi" w:hAnsiTheme="majorBidi"/>
          <w:lang w:val="fr-FR"/>
        </w:rPr>
      </w:pPr>
      <w:r>
        <w:rPr>
          <w:lang w:val="fr-FR"/>
        </w:rPr>
        <w:t>s</w:t>
      </w:r>
      <w:r w:rsidRPr="00226B2E">
        <w:rPr>
          <w:vertAlign w:val="subscript"/>
          <w:lang w:val="fr-FR"/>
        </w:rPr>
        <w:t>e</w:t>
      </w:r>
      <w:r>
        <w:rPr>
          <w:lang w:val="fr-FR"/>
        </w:rPr>
        <w:t xml:space="preserve"> est la distance parcourue entre v</w:t>
      </w:r>
      <w:r w:rsidRPr="00226B2E">
        <w:rPr>
          <w:vertAlign w:val="subscript"/>
          <w:lang w:val="fr-FR"/>
        </w:rPr>
        <w:t>o</w:t>
      </w:r>
      <w:r>
        <w:rPr>
          <w:lang w:val="fr-FR"/>
        </w:rPr>
        <w:t xml:space="preserve"> et </w:t>
      </w:r>
      <w:proofErr w:type="spellStart"/>
      <w:r>
        <w:rPr>
          <w:lang w:val="fr-FR"/>
        </w:rPr>
        <w:t>v</w:t>
      </w:r>
      <w:r w:rsidRPr="00226B2E">
        <w:rPr>
          <w:vertAlign w:val="subscript"/>
          <w:lang w:val="fr-FR"/>
        </w:rPr>
        <w:t>e</w:t>
      </w:r>
      <w:proofErr w:type="spellEnd"/>
      <w:r>
        <w:rPr>
          <w:lang w:val="fr-FR"/>
        </w:rPr>
        <w:t xml:space="preserve"> (en m).</w:t>
      </w:r>
    </w:p>
    <w:p w14:paraId="2E1C1EFE" w14:textId="5BC008C0" w:rsidR="00EF2FF7" w:rsidRPr="00B315AD" w:rsidRDefault="00EF2FF7" w:rsidP="00EF2FF7">
      <w:pPr>
        <w:pStyle w:val="SingleTxtG"/>
        <w:ind w:left="2268"/>
        <w:rPr>
          <w:rFonts w:asciiTheme="majorBidi" w:hAnsiTheme="majorBidi"/>
          <w:lang w:val="fr-FR"/>
        </w:rPr>
      </w:pPr>
      <w:r>
        <w:rPr>
          <w:lang w:val="fr-FR"/>
        </w:rPr>
        <w:t xml:space="preserve">La vitesse et la distance sont calculées à l’aide d’instruments ayant une précision de </w:t>
      </w:r>
      <w:r w:rsidR="00226B2E">
        <w:rPr>
          <w:lang w:val="fr-FR"/>
        </w:rPr>
        <w:sym w:font="Symbol" w:char="F0B1"/>
      </w:r>
      <w:r>
        <w:rPr>
          <w:lang w:val="fr-FR"/>
        </w:rPr>
        <w:t xml:space="preserve">1 % par rapport à la vitesse d’essai prescrite. La décélération moyenne en régime peut être calculée par d’autres méthodes que la mesure de la vitesse et de la distance ; dans ce cas, la précision du calcul doit être de </w:t>
      </w:r>
      <w:r w:rsidR="00226B2E">
        <w:rPr>
          <w:lang w:val="fr-FR"/>
        </w:rPr>
        <w:sym w:font="Symbol" w:char="F0B1"/>
      </w:r>
      <w:r>
        <w:rPr>
          <w:lang w:val="fr-FR"/>
        </w:rPr>
        <w:t>3 %.</w:t>
      </w:r>
    </w:p>
    <w:p w14:paraId="07DDCF11" w14:textId="77777777" w:rsidR="00EF2FF7" w:rsidRPr="00B315AD" w:rsidRDefault="00EF2FF7" w:rsidP="00EF2FF7">
      <w:pPr>
        <w:pStyle w:val="HChG"/>
        <w:ind w:left="2268"/>
        <w:rPr>
          <w:rFonts w:asciiTheme="majorBidi" w:hAnsiTheme="majorBidi"/>
          <w:lang w:val="fr-FR"/>
        </w:rPr>
      </w:pPr>
      <w:bookmarkStart w:id="8" w:name="_Toc530068543"/>
      <w:r>
        <w:rPr>
          <w:bCs/>
          <w:lang w:val="fr-FR"/>
        </w:rPr>
        <w:t>3.</w:t>
      </w:r>
      <w:r>
        <w:rPr>
          <w:lang w:val="fr-FR"/>
        </w:rPr>
        <w:tab/>
      </w:r>
      <w:bookmarkStart w:id="9" w:name="_Hlk110850823"/>
      <w:r>
        <w:rPr>
          <w:bCs/>
          <w:lang w:val="fr-FR"/>
        </w:rPr>
        <w:t>Demande d’homologation</w:t>
      </w:r>
      <w:bookmarkEnd w:id="8"/>
      <w:bookmarkEnd w:id="9"/>
    </w:p>
    <w:p w14:paraId="635D7C04" w14:textId="711C9D3E" w:rsidR="00EF2FF7" w:rsidRPr="00B315AD" w:rsidRDefault="00EF2FF7" w:rsidP="00EF2FF7">
      <w:pPr>
        <w:pStyle w:val="SingleTxtG"/>
        <w:ind w:left="2268" w:hanging="1134"/>
        <w:rPr>
          <w:rFonts w:asciiTheme="majorBidi" w:hAnsiTheme="majorBidi"/>
          <w:lang w:val="fr-FR"/>
        </w:rPr>
      </w:pPr>
      <w:r>
        <w:rPr>
          <w:lang w:val="fr-FR"/>
        </w:rPr>
        <w:t>3.1</w:t>
      </w:r>
      <w:r>
        <w:rPr>
          <w:lang w:val="fr-FR"/>
        </w:rPr>
        <w:tab/>
        <w:t>La demande d’homologation d’un type de véhicule en ce qui concerne le système de freinage d’urgence en milieu urbain doit être présentée par le constructeur du véhicule ou son mandataire dûment agréé.</w:t>
      </w:r>
    </w:p>
    <w:p w14:paraId="146B922D" w14:textId="71C93826" w:rsidR="00EF2FF7" w:rsidRPr="00B315AD" w:rsidRDefault="00EF2FF7" w:rsidP="00EF2FF7">
      <w:pPr>
        <w:pStyle w:val="SingleTxtG"/>
        <w:ind w:left="2268" w:hanging="1134"/>
        <w:rPr>
          <w:rFonts w:asciiTheme="majorBidi" w:hAnsiTheme="majorBidi"/>
          <w:lang w:val="fr-FR"/>
        </w:rPr>
      </w:pPr>
      <w:r>
        <w:rPr>
          <w:lang w:val="fr-FR"/>
        </w:rPr>
        <w:t>3.2</w:t>
      </w:r>
      <w:r>
        <w:rPr>
          <w:lang w:val="fr-FR"/>
        </w:rPr>
        <w:tab/>
        <w:t>Elle doit être accompagnée des documents mentionnés ci-après, en trois exemplaires :</w:t>
      </w:r>
    </w:p>
    <w:p w14:paraId="7DD39153" w14:textId="4F7C07E9" w:rsidR="00EF2FF7" w:rsidRPr="00B315AD" w:rsidRDefault="00EF2FF7" w:rsidP="00EF2FF7">
      <w:pPr>
        <w:pStyle w:val="SingleTxtG"/>
        <w:ind w:left="2268" w:hanging="1134"/>
        <w:rPr>
          <w:rFonts w:asciiTheme="majorBidi" w:hAnsiTheme="majorBidi"/>
          <w:lang w:val="fr-FR"/>
        </w:rPr>
      </w:pPr>
      <w:r>
        <w:rPr>
          <w:lang w:val="fr-FR"/>
        </w:rPr>
        <w:t>3.2.1</w:t>
      </w:r>
      <w:r>
        <w:rPr>
          <w:lang w:val="fr-FR"/>
        </w:rPr>
        <w:tab/>
        <w:t>Une description du type de véhicule eu égard aux critères mentionnés au paragraphe 2.4, accompagnée d’un dossier renseignant sur la conception de base de l’UEBS et sur les dispositifs permettant de le relier à d’autres systèmes du véhicule ou par l’intermédiaire desquels il commande directement les variables de sortie. Les numéros ou symboles caractérisant le type de véhicule doivent être indiqués.</w:t>
      </w:r>
    </w:p>
    <w:p w14:paraId="387B1A35" w14:textId="64484418" w:rsidR="00EF2FF7" w:rsidRPr="00B315AD" w:rsidRDefault="00EF2FF7" w:rsidP="00EF2FF7">
      <w:pPr>
        <w:pStyle w:val="SingleTxtG"/>
        <w:ind w:left="2268" w:hanging="1134"/>
        <w:rPr>
          <w:rFonts w:asciiTheme="majorBidi" w:hAnsiTheme="majorBidi"/>
          <w:lang w:val="fr-FR"/>
        </w:rPr>
      </w:pPr>
      <w:r>
        <w:rPr>
          <w:lang w:val="fr-FR"/>
        </w:rPr>
        <w:t>3.3</w:t>
      </w:r>
      <w:r>
        <w:rPr>
          <w:lang w:val="fr-FR"/>
        </w:rPr>
        <w:tab/>
        <w:t>Un véhicule représentatif du type de véhicule à homologuer doit être présenté au service technique chargé des essais d’homologation.</w:t>
      </w:r>
    </w:p>
    <w:p w14:paraId="65A9433C" w14:textId="77777777" w:rsidR="00EF2FF7" w:rsidRPr="00B315AD" w:rsidRDefault="00EF2FF7" w:rsidP="00EF2FF7">
      <w:pPr>
        <w:pStyle w:val="HChG"/>
        <w:ind w:left="2268"/>
        <w:rPr>
          <w:rFonts w:asciiTheme="majorBidi" w:hAnsiTheme="majorBidi"/>
          <w:lang w:val="fr-FR"/>
        </w:rPr>
      </w:pPr>
      <w:bookmarkStart w:id="10" w:name="_Toc530068544"/>
      <w:r>
        <w:rPr>
          <w:bCs/>
          <w:lang w:val="fr-FR"/>
        </w:rPr>
        <w:t>4.</w:t>
      </w:r>
      <w:r>
        <w:rPr>
          <w:lang w:val="fr-FR"/>
        </w:rPr>
        <w:tab/>
      </w:r>
      <w:bookmarkStart w:id="11" w:name="_Hlk110850829"/>
      <w:r>
        <w:rPr>
          <w:bCs/>
          <w:lang w:val="fr-FR"/>
        </w:rPr>
        <w:t>Homologation</w:t>
      </w:r>
      <w:bookmarkEnd w:id="10"/>
      <w:bookmarkEnd w:id="11"/>
    </w:p>
    <w:p w14:paraId="298548CA" w14:textId="43692D60" w:rsidR="00EF2FF7" w:rsidRPr="00B315AD" w:rsidRDefault="00EF2FF7" w:rsidP="00EF2FF7">
      <w:pPr>
        <w:pStyle w:val="SingleTxtG"/>
        <w:ind w:left="2268" w:hanging="1134"/>
        <w:rPr>
          <w:rFonts w:asciiTheme="majorBidi" w:hAnsiTheme="majorBidi"/>
          <w:lang w:val="fr-FR"/>
        </w:rPr>
      </w:pPr>
      <w:r>
        <w:rPr>
          <w:lang w:val="fr-FR"/>
        </w:rPr>
        <w:t>4.1</w:t>
      </w:r>
      <w:r>
        <w:rPr>
          <w:lang w:val="fr-FR"/>
        </w:rPr>
        <w:tab/>
        <w:t>Si le type de véhicule présenté à l’homologation en application du présent Règlement satisfait aux dispositions du paragraphe 5 ci-après, l’homologation est accordée.</w:t>
      </w:r>
    </w:p>
    <w:p w14:paraId="794627C0" w14:textId="34FEA1DA" w:rsidR="00EF2FF7" w:rsidRPr="00B315AD" w:rsidRDefault="00EF2FF7" w:rsidP="00EF2FF7">
      <w:pPr>
        <w:pStyle w:val="SingleTxtG"/>
        <w:ind w:left="2268" w:hanging="1134"/>
        <w:rPr>
          <w:rFonts w:asciiTheme="majorBidi" w:hAnsiTheme="majorBidi"/>
          <w:lang w:val="fr-FR"/>
        </w:rPr>
      </w:pPr>
      <w:r>
        <w:rPr>
          <w:lang w:val="fr-FR"/>
        </w:rPr>
        <w:t>4.2</w:t>
      </w:r>
      <w:r>
        <w:rPr>
          <w:lang w:val="fr-FR"/>
        </w:rPr>
        <w:tab/>
        <w:t>Chaque homologation comporte l’attribution d’un numéro d’homologation dont les deux premiers chiffres (00 pour la série 00 d’amendements) indiquent la série d’amendements correspondant aux plus récentes modifications techniques majeures apportées au Règlement à la date d’octroi de l’homologation. Une même Partie contractante ne peut attribuer ce numéro au même type de véhicule doté d’un autre type d’UEBS, ou à un autre type de véhicule.</w:t>
      </w:r>
    </w:p>
    <w:p w14:paraId="136FDDB3" w14:textId="6D1D0A01" w:rsidR="00EF2FF7" w:rsidRPr="00B315AD" w:rsidRDefault="00EF2FF7" w:rsidP="00EF2FF7">
      <w:pPr>
        <w:pStyle w:val="SingleTxtG"/>
        <w:ind w:left="2268" w:hanging="1134"/>
        <w:rPr>
          <w:rFonts w:asciiTheme="majorBidi" w:hAnsiTheme="majorBidi"/>
          <w:lang w:val="fr-FR"/>
        </w:rPr>
      </w:pPr>
      <w:r>
        <w:rPr>
          <w:lang w:val="fr-FR"/>
        </w:rPr>
        <w:lastRenderedPageBreak/>
        <w:t>4.3</w:t>
      </w:r>
      <w:r>
        <w:rPr>
          <w:lang w:val="fr-FR"/>
        </w:rPr>
        <w:tab/>
        <w:t>La décision d’homologation ou de refus ou de retrait d’homologation en application du présent Règlement est notifiée aux Parties contractantes à l’Accord appliquant le Règlement par l’envoi d’une fiche de communication conforme au modèle de l’annexe 1. Les documents fournis par le demandeur de l’homologation ne doivent pas dépasser le format A4 (210 × 297 mm) ou être pliés à ce format et réalisés à une échelle appropriée, ou être communiqués sous forme électronique.</w:t>
      </w:r>
    </w:p>
    <w:p w14:paraId="4598D3B3" w14:textId="0E15C3EC" w:rsidR="00EF2FF7" w:rsidRPr="00B315AD" w:rsidRDefault="00EF2FF7" w:rsidP="00EF2FF7">
      <w:pPr>
        <w:pStyle w:val="SingleTxtG"/>
        <w:ind w:left="2268" w:hanging="1134"/>
        <w:rPr>
          <w:rFonts w:asciiTheme="majorBidi" w:hAnsiTheme="majorBidi"/>
          <w:lang w:val="fr-FR"/>
        </w:rPr>
      </w:pPr>
      <w:r>
        <w:rPr>
          <w:lang w:val="fr-FR"/>
        </w:rPr>
        <w:t>4.4</w:t>
      </w:r>
      <w:r>
        <w:rPr>
          <w:lang w:val="fr-FR"/>
        </w:rPr>
        <w:tab/>
        <w:t>Une marque d’homologation internationale conforme au modèle décrit à l’annexe 2 doit être apposée sur tout véhicule conforme à un type de véhicule homologué en application du présent Règlement. Elle doit être bien visible et située à un emplacement aisément accessible précisé sur la fiche d’homologation, et comporter les éléments suivants :</w:t>
      </w:r>
    </w:p>
    <w:p w14:paraId="12FE524C" w14:textId="3A3629F1" w:rsidR="00EF2FF7" w:rsidRPr="00B315AD" w:rsidRDefault="00EF2FF7" w:rsidP="00EF2FF7">
      <w:pPr>
        <w:pStyle w:val="SingleTxtG"/>
        <w:ind w:left="2268" w:hanging="1134"/>
        <w:rPr>
          <w:rFonts w:asciiTheme="majorBidi" w:hAnsiTheme="majorBidi"/>
          <w:lang w:val="fr-FR"/>
        </w:rPr>
      </w:pPr>
      <w:r>
        <w:rPr>
          <w:lang w:val="fr-FR"/>
        </w:rPr>
        <w:t>4.4.1</w:t>
      </w:r>
      <w:r>
        <w:rPr>
          <w:lang w:val="fr-FR"/>
        </w:rPr>
        <w:tab/>
        <w:t>Un cercle à l’intérieur duquel est placée la lettre « E » suivie du numéro distinctif du pays ayant délivré l’homologation ;</w:t>
      </w:r>
      <w:r w:rsidRPr="00455E2C">
        <w:rPr>
          <w:rStyle w:val="Appelnotedebasdep"/>
          <w:rFonts w:asciiTheme="majorBidi" w:hAnsiTheme="majorBidi"/>
          <w:lang w:val="fr-FR"/>
        </w:rPr>
        <w:footnoteReference w:id="5"/>
      </w:r>
    </w:p>
    <w:p w14:paraId="41A7E009" w14:textId="4AF3D4E6" w:rsidR="00EF2FF7" w:rsidRPr="00B315AD" w:rsidRDefault="00EF2FF7" w:rsidP="00EF2FF7">
      <w:pPr>
        <w:pStyle w:val="SingleTxtG"/>
        <w:ind w:left="2268" w:hanging="1134"/>
        <w:rPr>
          <w:rFonts w:asciiTheme="majorBidi" w:hAnsiTheme="majorBidi"/>
          <w:lang w:val="fr-FR"/>
        </w:rPr>
      </w:pPr>
      <w:r>
        <w:rPr>
          <w:lang w:val="fr-FR"/>
        </w:rPr>
        <w:t>4.4.2</w:t>
      </w:r>
      <w:r>
        <w:rPr>
          <w:lang w:val="fr-FR"/>
        </w:rPr>
        <w:tab/>
        <w:t>Le numéro du présent Règlement, suivi de la lettre « R », d’un tiret et du numéro d’homologation, placés à la droite du cercle mentionné au paragraphe 4.4.1 ci-dessus.</w:t>
      </w:r>
    </w:p>
    <w:p w14:paraId="604A9C79" w14:textId="073B46F0" w:rsidR="00EF2FF7" w:rsidRPr="00B315AD" w:rsidRDefault="00EF2FF7" w:rsidP="00EF2FF7">
      <w:pPr>
        <w:pStyle w:val="SingleTxtG"/>
        <w:ind w:left="2268" w:hanging="1134"/>
        <w:rPr>
          <w:rFonts w:asciiTheme="majorBidi" w:hAnsiTheme="majorBidi"/>
          <w:lang w:val="fr-FR"/>
        </w:rPr>
      </w:pPr>
      <w:r>
        <w:rPr>
          <w:lang w:val="fr-FR"/>
        </w:rPr>
        <w:t>4.5</w:t>
      </w:r>
      <w:r>
        <w:rPr>
          <w:lang w:val="fr-FR"/>
        </w:rPr>
        <w:tab/>
        <w:t>Si dans le pays qui a accordé l’homologation en application du présent Règlement le véhicule est conforme à un type de véhicule homologué en application d’un ou de plusieurs autres Règlements annexés à l’Accord, il n’est pas nécessaire de répéter le symbole prescrit au paragraphe 4.4.1 ci-dessus ; en pareil cas, les numéros de Règlement et d’homologation et les symboles additionnels doivent être inscrits l’un au-dessous de l’autre à droite du symbole prescrit au paragraphe 4.4.1 ci-dessus.</w:t>
      </w:r>
    </w:p>
    <w:p w14:paraId="2961BAAE" w14:textId="081D0E54" w:rsidR="00EF2FF7" w:rsidRPr="00B315AD" w:rsidRDefault="00EF2FF7" w:rsidP="00EF2FF7">
      <w:pPr>
        <w:pStyle w:val="SingleTxtG"/>
        <w:ind w:left="2268" w:hanging="1134"/>
        <w:rPr>
          <w:rFonts w:asciiTheme="majorBidi" w:hAnsiTheme="majorBidi"/>
          <w:lang w:val="fr-FR"/>
        </w:rPr>
      </w:pPr>
      <w:r>
        <w:rPr>
          <w:lang w:val="fr-FR"/>
        </w:rPr>
        <w:t>4.6</w:t>
      </w:r>
      <w:r>
        <w:rPr>
          <w:lang w:val="fr-FR"/>
        </w:rPr>
        <w:tab/>
        <w:t>La marque d’homologation doit être clairement lisible et indélébile.</w:t>
      </w:r>
    </w:p>
    <w:p w14:paraId="25436E31" w14:textId="5DBB5546" w:rsidR="00EF2FF7" w:rsidRPr="00B315AD" w:rsidRDefault="00EF2FF7" w:rsidP="00EF2FF7">
      <w:pPr>
        <w:pStyle w:val="SingleTxtG"/>
        <w:ind w:left="2268" w:hanging="1134"/>
        <w:rPr>
          <w:rFonts w:asciiTheme="majorBidi" w:hAnsiTheme="majorBidi"/>
          <w:lang w:val="fr-FR"/>
        </w:rPr>
      </w:pPr>
      <w:r>
        <w:rPr>
          <w:lang w:val="fr-FR"/>
        </w:rPr>
        <w:t>4.7</w:t>
      </w:r>
      <w:r>
        <w:rPr>
          <w:lang w:val="fr-FR"/>
        </w:rPr>
        <w:tab/>
        <w:t>La marque d’homologation doit être apposée sur la plaque signalétique du véhicule ou près de celle-ci.</w:t>
      </w:r>
    </w:p>
    <w:p w14:paraId="26E7247F" w14:textId="77777777" w:rsidR="00EF2FF7" w:rsidRPr="00B315AD" w:rsidRDefault="00EF2FF7" w:rsidP="00EF2FF7">
      <w:pPr>
        <w:pStyle w:val="HChG"/>
        <w:ind w:left="2268"/>
        <w:rPr>
          <w:rFonts w:asciiTheme="majorBidi" w:hAnsiTheme="majorBidi"/>
          <w:lang w:val="fr-FR"/>
        </w:rPr>
      </w:pPr>
      <w:bookmarkStart w:id="12" w:name="_Toc530068545"/>
      <w:r>
        <w:rPr>
          <w:bCs/>
          <w:lang w:val="fr-FR"/>
        </w:rPr>
        <w:t>5.</w:t>
      </w:r>
      <w:r>
        <w:rPr>
          <w:lang w:val="fr-FR"/>
        </w:rPr>
        <w:tab/>
      </w:r>
      <w:bookmarkStart w:id="13" w:name="_Hlk110850842"/>
      <w:r>
        <w:rPr>
          <w:bCs/>
          <w:lang w:val="fr-FR"/>
        </w:rPr>
        <w:t>Spécifications</w:t>
      </w:r>
      <w:bookmarkEnd w:id="12"/>
      <w:bookmarkEnd w:id="13"/>
    </w:p>
    <w:p w14:paraId="0C6FD5AF" w14:textId="76C35770" w:rsidR="00EF2FF7" w:rsidRPr="00B315AD" w:rsidRDefault="00EF2FF7" w:rsidP="00EF2FF7">
      <w:pPr>
        <w:pStyle w:val="SingleTxtG"/>
        <w:ind w:left="2268" w:hanging="1134"/>
        <w:rPr>
          <w:rFonts w:asciiTheme="majorBidi" w:hAnsiTheme="majorBidi"/>
          <w:lang w:val="fr-FR"/>
        </w:rPr>
      </w:pPr>
      <w:r>
        <w:rPr>
          <w:lang w:val="fr-FR"/>
        </w:rPr>
        <w:t>5.1</w:t>
      </w:r>
      <w:r>
        <w:rPr>
          <w:lang w:val="fr-FR"/>
        </w:rPr>
        <w:tab/>
        <w:t>Prescriptions générales</w:t>
      </w:r>
    </w:p>
    <w:p w14:paraId="3965613B" w14:textId="3EFE4AF0" w:rsidR="00EF2FF7" w:rsidRPr="00B315AD" w:rsidRDefault="00EF2FF7" w:rsidP="00A86AD8">
      <w:pPr>
        <w:pStyle w:val="SingleTxtG"/>
        <w:ind w:left="2268" w:hanging="1134"/>
        <w:rPr>
          <w:rFonts w:asciiTheme="majorBidi" w:eastAsiaTheme="minorEastAsia" w:hAnsiTheme="majorBidi"/>
          <w:lang w:val="fr-FR"/>
        </w:rPr>
      </w:pPr>
      <w:r>
        <w:rPr>
          <w:lang w:val="fr-FR"/>
        </w:rPr>
        <w:t>5.1.1</w:t>
      </w:r>
      <w:r>
        <w:rPr>
          <w:lang w:val="fr-FR"/>
        </w:rPr>
        <w:tab/>
        <w:t>Tout véhicule équipé d’un AEBS conforme à la définition du paragraphe 2.1 ci-dessus doit, lorsqu’il est activé et utilisé dans les limites de vitesse prescrites au paragraphe 5.2.3, satisfaire aux prescriptions d’efficacité énoncées aux paragraphes 5.1 à 5.5 du présent Règlement.</w:t>
      </w:r>
    </w:p>
    <w:p w14:paraId="014FF94B" w14:textId="6663CF50" w:rsidR="00EF2FF7" w:rsidRPr="00B315AD" w:rsidRDefault="00EF2FF7" w:rsidP="00A86AD8">
      <w:pPr>
        <w:pStyle w:val="SingleTxtG"/>
        <w:ind w:left="2268" w:hanging="1134"/>
        <w:rPr>
          <w:rFonts w:asciiTheme="majorBidi" w:hAnsiTheme="majorBidi"/>
          <w:lang w:val="fr-FR"/>
        </w:rPr>
      </w:pPr>
      <w:r>
        <w:rPr>
          <w:lang w:val="fr-FR"/>
        </w:rPr>
        <w:t>5.1.2</w:t>
      </w:r>
      <w:r>
        <w:rPr>
          <w:lang w:val="fr-FR"/>
        </w:rPr>
        <w:tab/>
        <w:t xml:space="preserve">L’efficacité de l’UEBS ne doit pas être altérée par des champs magnétiques ou électriques. Cette condition est remplie s’il est satisfait aux prescriptions de la série 05 ou d’une série ultérieure d’amendements au Règlement ONU </w:t>
      </w:r>
      <w:r w:rsidR="00A86AD8" w:rsidRPr="00A86AD8">
        <w:rPr>
          <w:rFonts w:eastAsia="MS Mincho"/>
          <w:lang w:val="fr-FR"/>
        </w:rPr>
        <w:t>n</w:t>
      </w:r>
      <w:r w:rsidR="00A86AD8" w:rsidRPr="00A86AD8">
        <w:rPr>
          <w:rFonts w:eastAsia="MS Mincho"/>
          <w:vertAlign w:val="superscript"/>
          <w:lang w:val="fr-FR"/>
        </w:rPr>
        <w:t>o</w:t>
      </w:r>
      <w:r>
        <w:rPr>
          <w:lang w:val="fr-FR"/>
        </w:rPr>
        <w:t xml:space="preserve"> 10.</w:t>
      </w:r>
    </w:p>
    <w:p w14:paraId="741B5216" w14:textId="1E15125F" w:rsidR="00EF2FF7" w:rsidRPr="00B315AD" w:rsidRDefault="00EF2FF7" w:rsidP="00A86AD8">
      <w:pPr>
        <w:pStyle w:val="SingleTxtG"/>
        <w:ind w:left="2268" w:hanging="1134"/>
        <w:rPr>
          <w:rFonts w:asciiTheme="majorBidi" w:hAnsiTheme="majorBidi"/>
          <w:lang w:val="fr-FR"/>
        </w:rPr>
      </w:pPr>
      <w:r>
        <w:rPr>
          <w:lang w:val="fr-FR"/>
        </w:rPr>
        <w:t>5.1.3</w:t>
      </w:r>
      <w:r>
        <w:rPr>
          <w:lang w:val="fr-FR"/>
        </w:rPr>
        <w:tab/>
        <w:t>La conformité aux éléments des systèmes complexes de commande électronique ayant trait à la sécurité doit être démontrée en satisfaisant aux prescriptions énoncées à l’annexe 3.</w:t>
      </w:r>
    </w:p>
    <w:p w14:paraId="57291DC3" w14:textId="36EADCE5" w:rsidR="00EF2FF7" w:rsidRPr="00B315AD" w:rsidRDefault="00EF2FF7" w:rsidP="00A86AD8">
      <w:pPr>
        <w:pStyle w:val="SingleTxtG"/>
        <w:keepNext/>
        <w:ind w:left="2268" w:hanging="1134"/>
        <w:rPr>
          <w:rFonts w:asciiTheme="majorBidi" w:hAnsiTheme="majorBidi"/>
          <w:lang w:val="fr-FR"/>
        </w:rPr>
      </w:pPr>
      <w:r>
        <w:rPr>
          <w:lang w:val="fr-FR"/>
        </w:rPr>
        <w:t>5.1.4</w:t>
      </w:r>
      <w:r>
        <w:rPr>
          <w:lang w:val="fr-FR"/>
        </w:rPr>
        <w:tab/>
        <w:t>Avertissements et information</w:t>
      </w:r>
    </w:p>
    <w:p w14:paraId="5F67AC50" w14:textId="77777777" w:rsidR="00EF2FF7" w:rsidRPr="00B315AD" w:rsidRDefault="00EF2FF7" w:rsidP="00A86AD8">
      <w:pPr>
        <w:pStyle w:val="SingleTxtG"/>
        <w:ind w:left="2268"/>
        <w:rPr>
          <w:rFonts w:asciiTheme="majorBidi" w:hAnsiTheme="majorBidi"/>
          <w:lang w:val="fr-FR"/>
        </w:rPr>
      </w:pPr>
      <w:r>
        <w:rPr>
          <w:lang w:val="fr-FR"/>
        </w:rPr>
        <w:t>[Outre les avertissements de risque de choc décrits au paragraphe 5.2.1], le système doit transmettre au conducteur un ou plusieurs avertissements appropriés, comme suit :</w:t>
      </w:r>
    </w:p>
    <w:p w14:paraId="274A572D" w14:textId="6B290B1D" w:rsidR="00EF2FF7" w:rsidRPr="00B315AD" w:rsidRDefault="00EF2FF7" w:rsidP="00A86AD8">
      <w:pPr>
        <w:pStyle w:val="SingleTxtG"/>
        <w:ind w:left="2268" w:hanging="1134"/>
        <w:rPr>
          <w:rFonts w:asciiTheme="majorBidi" w:hAnsiTheme="majorBidi"/>
          <w:lang w:val="fr-FR"/>
        </w:rPr>
      </w:pPr>
      <w:r>
        <w:rPr>
          <w:lang w:val="fr-FR"/>
        </w:rPr>
        <w:lastRenderedPageBreak/>
        <w:t>5.1.4.1</w:t>
      </w:r>
      <w:r>
        <w:rPr>
          <w:lang w:val="fr-FR"/>
        </w:rPr>
        <w:tab/>
        <w:t>Un signal de défaillance, lorsqu’une défaillance de l’UEBS empêche de satisfaire aux prescriptions du présent Règlement. Ce signal doit être tel que spécifié au paragraphe 5.4.4.</w:t>
      </w:r>
    </w:p>
    <w:p w14:paraId="69FF1237" w14:textId="209C5425" w:rsidR="00EF2FF7" w:rsidRPr="00B315AD" w:rsidRDefault="00EF2FF7" w:rsidP="00A86AD8">
      <w:pPr>
        <w:pStyle w:val="SingleTxtG"/>
        <w:ind w:left="2268" w:hanging="1134"/>
        <w:rPr>
          <w:rFonts w:asciiTheme="majorBidi" w:hAnsiTheme="majorBidi"/>
          <w:lang w:val="fr-FR"/>
        </w:rPr>
      </w:pPr>
      <w:bookmarkStart w:id="14" w:name="_Hlk529810024"/>
      <w:r>
        <w:rPr>
          <w:lang w:val="fr-FR"/>
        </w:rPr>
        <w:t>5.1.4.1.1</w:t>
      </w:r>
      <w:r>
        <w:rPr>
          <w:lang w:val="fr-FR"/>
        </w:rPr>
        <w:tab/>
        <w:t>Il ne doit pas y avoir d’intervalle de temps appréciable entre les vérifications automatiques de l’UEBS, ni de retard dans l’allumage du témoin d’avertissement en cas de défaillance électrique détectable.</w:t>
      </w:r>
      <w:bookmarkStart w:id="15" w:name="_Hlk526237213"/>
      <w:bookmarkEnd w:id="15"/>
    </w:p>
    <w:p w14:paraId="796AC302" w14:textId="2854C59E" w:rsidR="00EF2FF7" w:rsidRPr="00B315AD" w:rsidRDefault="00EF2FF7" w:rsidP="00A86AD8">
      <w:pPr>
        <w:pStyle w:val="SingleTxtG"/>
        <w:ind w:left="2268" w:hanging="1134"/>
        <w:rPr>
          <w:rFonts w:asciiTheme="majorBidi" w:hAnsiTheme="majorBidi"/>
          <w:bCs/>
          <w:lang w:val="fr-FR"/>
        </w:rPr>
      </w:pPr>
      <w:r>
        <w:rPr>
          <w:lang w:val="fr-FR"/>
        </w:rPr>
        <w:t>5.1.4.1.2</w:t>
      </w:r>
      <w:r>
        <w:rPr>
          <w:lang w:val="fr-FR"/>
        </w:rPr>
        <w:tab/>
        <w:t>Au moment de la détection d’une défaillance de nature non électrique (si, par exemple, un capteur est occulté ou mal aligné), le témoin d’avertissement défini au paragraphe 5.1.4.1 doit être allumé.</w:t>
      </w:r>
    </w:p>
    <w:p w14:paraId="0FC82DAC" w14:textId="572DFE63" w:rsidR="00EF2FF7" w:rsidRPr="00B315AD" w:rsidRDefault="00EF2FF7" w:rsidP="00A86AD8">
      <w:pPr>
        <w:pStyle w:val="SingleTxtG"/>
        <w:ind w:left="2268" w:hanging="1134"/>
        <w:rPr>
          <w:rFonts w:asciiTheme="majorBidi" w:hAnsiTheme="majorBidi"/>
          <w:lang w:val="fr-FR"/>
        </w:rPr>
      </w:pPr>
      <w:r>
        <w:rPr>
          <w:lang w:val="fr-FR"/>
        </w:rPr>
        <w:t>5.1.4.2</w:t>
      </w:r>
      <w:r>
        <w:rPr>
          <w:lang w:val="fr-FR"/>
        </w:rPr>
        <w:tab/>
        <w:t>Si le système n’a pas été initialisé après un temps de conduite cumulé de 15 s à une vitesse supérieure à 10 km/h, le conducteur doit en être informé. Cette information doit durer jusqu’à ce que le système ait été initialisé avec succès.</w:t>
      </w:r>
    </w:p>
    <w:p w14:paraId="0D8CE266" w14:textId="77777777" w:rsidR="00EF2FF7" w:rsidRPr="00B315AD" w:rsidRDefault="00EF2FF7" w:rsidP="00A86AD8">
      <w:pPr>
        <w:pStyle w:val="SingleTxtG"/>
        <w:ind w:left="2268"/>
        <w:rPr>
          <w:rFonts w:asciiTheme="majorBidi" w:hAnsiTheme="majorBidi"/>
          <w:lang w:val="fr-FR"/>
        </w:rPr>
      </w:pPr>
      <w:r>
        <w:rPr>
          <w:lang w:val="fr-FR"/>
        </w:rPr>
        <w:t>La fonction d’inhibition du déplacement doit être disponible immédiatement après le démarrage du véhicule.</w:t>
      </w:r>
    </w:p>
    <w:bookmarkEnd w:id="14"/>
    <w:p w14:paraId="70D61E65" w14:textId="1A84FA74" w:rsidR="00EF2FF7" w:rsidRPr="00B315AD" w:rsidRDefault="00EF2FF7" w:rsidP="00A86AD8">
      <w:pPr>
        <w:pStyle w:val="SingleTxtG"/>
        <w:ind w:left="2268" w:hanging="1134"/>
        <w:rPr>
          <w:rFonts w:asciiTheme="majorBidi" w:hAnsiTheme="majorBidi"/>
          <w:lang w:val="fr-FR"/>
        </w:rPr>
      </w:pPr>
      <w:r>
        <w:rPr>
          <w:lang w:val="fr-FR"/>
        </w:rPr>
        <w:t>5.1.5</w:t>
      </w:r>
      <w:r>
        <w:rPr>
          <w:lang w:val="fr-FR"/>
        </w:rPr>
        <w:tab/>
        <w:t>Freinage d’urgence et inhibition du déplacement</w:t>
      </w:r>
    </w:p>
    <w:p w14:paraId="6159037F" w14:textId="77777777" w:rsidR="00EF2FF7" w:rsidRPr="00B315AD" w:rsidRDefault="00EF2FF7" w:rsidP="00A86AD8">
      <w:pPr>
        <w:pStyle w:val="SingleTxtG"/>
        <w:ind w:left="2268"/>
        <w:rPr>
          <w:rFonts w:asciiTheme="majorBidi" w:hAnsiTheme="majorBidi"/>
          <w:i/>
          <w:iCs/>
          <w:lang w:val="fr-FR"/>
        </w:rPr>
      </w:pPr>
      <w:r>
        <w:rPr>
          <w:lang w:val="fr-FR"/>
        </w:rPr>
        <w:t>Sous réserve des dispositions des paragraphes 5.3.1 et 5.3.2, le système doit produire les freinages d’urgence décrits au paragraphe 5.2.2 dans le but de réduire sensiblement la vitesse du véhicule mis à l’essai, et empêcher le véhicule de démarrer à partir de l’arrêt comme décrit au paragraphe 5.2.5 lorsque des usagers de la route vulnérables se trouvent à proximité immédiate du véhicule.</w:t>
      </w:r>
    </w:p>
    <w:p w14:paraId="2EE81440" w14:textId="7A88E97C" w:rsidR="00EF2FF7" w:rsidRPr="00B315AD" w:rsidRDefault="00EF2FF7" w:rsidP="00A86AD8">
      <w:pPr>
        <w:pStyle w:val="SingleTxtG"/>
        <w:ind w:left="2268" w:hanging="1134"/>
        <w:rPr>
          <w:rFonts w:asciiTheme="majorBidi" w:hAnsiTheme="majorBidi"/>
          <w:lang w:val="fr-FR"/>
        </w:rPr>
      </w:pPr>
      <w:r>
        <w:rPr>
          <w:lang w:val="fr-FR"/>
        </w:rPr>
        <w:t>5.1.6</w:t>
      </w:r>
      <w:r>
        <w:rPr>
          <w:lang w:val="fr-FR"/>
        </w:rPr>
        <w:tab/>
        <w:t>Prévention des réactions intempestives</w:t>
      </w:r>
    </w:p>
    <w:p w14:paraId="185DB16C" w14:textId="2356A480" w:rsidR="00EF2FF7" w:rsidRPr="00B315AD" w:rsidRDefault="00EF2FF7" w:rsidP="00A86AD8">
      <w:pPr>
        <w:pStyle w:val="SingleTxtG"/>
        <w:ind w:left="2268"/>
        <w:rPr>
          <w:rFonts w:asciiTheme="majorBidi" w:hAnsiTheme="majorBidi" w:cstheme="majorBidi"/>
          <w:lang w:val="fr-FR"/>
        </w:rPr>
      </w:pPr>
      <w:bookmarkStart w:id="16" w:name="_Hlk50105154"/>
      <w:r>
        <w:rPr>
          <w:lang w:val="fr-FR"/>
        </w:rPr>
        <w:t>Le système doit être conçu de façon à [réduire au minimum l’émission des signaux d’avertissement de risque de choc et à] éviter d’entraîner un freinage d’urgence dans les situations où il n’y a pas de risque de collision imminente. Cela doit être démontré lors de l’évaluation effectuée conformément à l’annexe</w:t>
      </w:r>
      <w:r w:rsidR="00A86AD8">
        <w:rPr>
          <w:lang w:val="fr-FR"/>
        </w:rPr>
        <w:t> </w:t>
      </w:r>
      <w:r>
        <w:rPr>
          <w:lang w:val="fr-FR"/>
        </w:rPr>
        <w:t>3.</w:t>
      </w:r>
      <w:bookmarkStart w:id="17" w:name="_Hlk529890765"/>
      <w:bookmarkEnd w:id="16"/>
      <w:bookmarkEnd w:id="17"/>
    </w:p>
    <w:p w14:paraId="5D6C2B5D" w14:textId="548F945A" w:rsidR="00EF2FF7" w:rsidRPr="00B315AD" w:rsidRDefault="00EF2FF7" w:rsidP="00A86AD8">
      <w:pPr>
        <w:pStyle w:val="SingleTxtG"/>
        <w:ind w:left="2268" w:hanging="1134"/>
        <w:rPr>
          <w:rFonts w:asciiTheme="majorBidi" w:eastAsiaTheme="minorEastAsia" w:hAnsiTheme="majorBidi"/>
          <w:lang w:val="fr-FR"/>
        </w:rPr>
      </w:pPr>
      <w:r>
        <w:rPr>
          <w:lang w:val="fr-FR"/>
        </w:rPr>
        <w:t>5.1.7</w:t>
      </w:r>
      <w:r>
        <w:rPr>
          <w:lang w:val="fr-FR"/>
        </w:rPr>
        <w:tab/>
        <w:t xml:space="preserve">Tout véhicule équipé d’un UEBS doit satisfaire aux prescriptions d’efficacité du Règlement ONU </w:t>
      </w:r>
      <w:r w:rsidR="00A86AD8" w:rsidRPr="00A86AD8">
        <w:rPr>
          <w:rFonts w:eastAsia="MS Mincho"/>
          <w:lang w:val="fr-FR"/>
        </w:rPr>
        <w:t>n</w:t>
      </w:r>
      <w:r w:rsidR="00A86AD8" w:rsidRPr="00A86AD8">
        <w:rPr>
          <w:rFonts w:eastAsia="MS Mincho"/>
          <w:vertAlign w:val="superscript"/>
          <w:lang w:val="fr-FR"/>
        </w:rPr>
        <w:t>o</w:t>
      </w:r>
      <w:r>
        <w:rPr>
          <w:lang w:val="fr-FR"/>
        </w:rPr>
        <w:t xml:space="preserve"> 13 modifié par sa série 11 d’amendements pour les véhicules de la catégorie M</w:t>
      </w:r>
      <w:r w:rsidRPr="00A86AD8">
        <w:rPr>
          <w:vertAlign w:val="subscript"/>
          <w:lang w:val="fr-FR"/>
        </w:rPr>
        <w:t>2</w:t>
      </w:r>
      <w:r>
        <w:rPr>
          <w:lang w:val="fr-FR"/>
        </w:rPr>
        <w:t>, M</w:t>
      </w:r>
      <w:r w:rsidRPr="00A86AD8">
        <w:rPr>
          <w:vertAlign w:val="subscript"/>
          <w:lang w:val="fr-FR"/>
        </w:rPr>
        <w:t>3</w:t>
      </w:r>
      <w:r>
        <w:rPr>
          <w:lang w:val="fr-FR"/>
        </w:rPr>
        <w:t>, N</w:t>
      </w:r>
      <w:r w:rsidRPr="00091089">
        <w:rPr>
          <w:vertAlign w:val="subscript"/>
          <w:lang w:val="fr-FR"/>
        </w:rPr>
        <w:t>2</w:t>
      </w:r>
      <w:r>
        <w:rPr>
          <w:lang w:val="fr-FR"/>
        </w:rPr>
        <w:t>, N</w:t>
      </w:r>
      <w:r w:rsidRPr="00091089">
        <w:rPr>
          <w:vertAlign w:val="subscript"/>
          <w:lang w:val="fr-FR"/>
        </w:rPr>
        <w:t>3</w:t>
      </w:r>
      <w:r>
        <w:rPr>
          <w:lang w:val="fr-FR"/>
        </w:rPr>
        <w:t xml:space="preserve"> et doit être doté d’un système antiblocage satisfaisant aux prescriptions d’efficacité de l’annexe 13 du Règlement ONU </w:t>
      </w:r>
      <w:r w:rsidR="00091089" w:rsidRPr="00091089">
        <w:rPr>
          <w:rFonts w:eastAsia="MS Mincho"/>
          <w:lang w:val="fr-FR"/>
        </w:rPr>
        <w:t>n</w:t>
      </w:r>
      <w:r w:rsidR="00091089" w:rsidRPr="00091089">
        <w:rPr>
          <w:rFonts w:eastAsia="MS Mincho"/>
          <w:vertAlign w:val="superscript"/>
          <w:lang w:val="fr-FR"/>
        </w:rPr>
        <w:t>o</w:t>
      </w:r>
      <w:r>
        <w:rPr>
          <w:lang w:val="fr-FR"/>
        </w:rPr>
        <w:t xml:space="preserve"> 13 modifié par sa série 11 d’amendements. Il doit également être équipé d’un système AEBS piétons conformément au Règlement ONU </w:t>
      </w:r>
      <w:r w:rsidR="00091089" w:rsidRPr="00091089">
        <w:rPr>
          <w:rFonts w:eastAsia="MS Mincho"/>
          <w:lang w:val="fr-FR"/>
        </w:rPr>
        <w:t>n</w:t>
      </w:r>
      <w:r w:rsidR="00091089" w:rsidRPr="00091089">
        <w:rPr>
          <w:rFonts w:eastAsia="MS Mincho"/>
          <w:vertAlign w:val="superscript"/>
          <w:lang w:val="fr-FR"/>
        </w:rPr>
        <w:t>o</w:t>
      </w:r>
      <w:r>
        <w:rPr>
          <w:lang w:val="fr-FR"/>
        </w:rPr>
        <w:t xml:space="preserve"> 131 tel que modifié par sa série 02 d’amendements, et d’un système de surveillance de l’angle mort, conformément au Règlement ONU </w:t>
      </w:r>
      <w:r w:rsidR="00091089" w:rsidRPr="00091089">
        <w:rPr>
          <w:rFonts w:eastAsia="MS Mincho"/>
          <w:lang w:val="fr-FR"/>
        </w:rPr>
        <w:t>n</w:t>
      </w:r>
      <w:r w:rsidR="00091089" w:rsidRPr="00091089">
        <w:rPr>
          <w:rFonts w:eastAsia="MS Mincho"/>
          <w:vertAlign w:val="superscript"/>
          <w:lang w:val="fr-FR"/>
        </w:rPr>
        <w:t>o</w:t>
      </w:r>
      <w:r w:rsidR="00091089">
        <w:rPr>
          <w:rFonts w:eastAsia="MS Mincho"/>
          <w:vertAlign w:val="superscript"/>
          <w:lang w:val="fr-FR"/>
        </w:rPr>
        <w:t> </w:t>
      </w:r>
      <w:r>
        <w:rPr>
          <w:lang w:val="fr-FR"/>
        </w:rPr>
        <w:t xml:space="preserve">151, lui permettant d’éviter toutes les collisions par freinage automatique lors des essais décrits dans l’annexe relative à l’épreuve de substitution (complément XX au Règlement ONU </w:t>
      </w:r>
      <w:r w:rsidR="00091089" w:rsidRPr="00091089">
        <w:rPr>
          <w:rFonts w:eastAsia="MS Mincho"/>
          <w:lang w:val="fr-FR"/>
        </w:rPr>
        <w:t>n</w:t>
      </w:r>
      <w:r w:rsidR="00091089" w:rsidRPr="00091089">
        <w:rPr>
          <w:rFonts w:eastAsia="MS Mincho"/>
          <w:vertAlign w:val="superscript"/>
          <w:lang w:val="fr-FR"/>
        </w:rPr>
        <w:t>o</w:t>
      </w:r>
      <w:r>
        <w:rPr>
          <w:lang w:val="fr-FR"/>
        </w:rPr>
        <w:t xml:space="preserve"> 151).</w:t>
      </w:r>
    </w:p>
    <w:p w14:paraId="19C8724B" w14:textId="233B2540" w:rsidR="00EF2FF7" w:rsidRPr="00B315AD" w:rsidRDefault="00EF2FF7" w:rsidP="00A86AD8">
      <w:pPr>
        <w:pStyle w:val="SingleTxtG"/>
        <w:ind w:left="2268" w:hanging="1134"/>
        <w:rPr>
          <w:rFonts w:asciiTheme="majorBidi" w:hAnsiTheme="majorBidi"/>
          <w:lang w:val="fr-FR"/>
        </w:rPr>
      </w:pPr>
      <w:r>
        <w:rPr>
          <w:lang w:val="fr-FR"/>
        </w:rPr>
        <w:t>5.2</w:t>
      </w:r>
      <w:r>
        <w:rPr>
          <w:lang w:val="fr-FR"/>
        </w:rPr>
        <w:tab/>
        <w:t>Prescriptions particulières</w:t>
      </w:r>
    </w:p>
    <w:p w14:paraId="39D5631D" w14:textId="77777777" w:rsidR="00EF2FF7" w:rsidRPr="00B315AD" w:rsidRDefault="00EF2FF7" w:rsidP="00EF2FF7">
      <w:pPr>
        <w:pStyle w:val="SingleTxtG"/>
        <w:ind w:left="2268" w:hanging="1134"/>
        <w:rPr>
          <w:rFonts w:asciiTheme="majorBidi" w:hAnsiTheme="majorBidi"/>
          <w:lang w:val="fr-FR"/>
        </w:rPr>
      </w:pPr>
      <w:r>
        <w:rPr>
          <w:lang w:val="fr-FR"/>
        </w:rPr>
        <w:t>[5.2.1</w:t>
      </w:r>
      <w:r>
        <w:rPr>
          <w:lang w:val="fr-FR"/>
        </w:rPr>
        <w:tab/>
        <w:t>Avertissement de risque de choc</w:t>
      </w:r>
    </w:p>
    <w:p w14:paraId="4A482E65" w14:textId="345FADCE" w:rsidR="00EF2FF7" w:rsidRPr="00B315AD" w:rsidRDefault="00EF2FF7" w:rsidP="00EF2FF7">
      <w:pPr>
        <w:pStyle w:val="SingleTxtG"/>
        <w:ind w:left="2268" w:hanging="20"/>
        <w:rPr>
          <w:rFonts w:asciiTheme="majorBidi" w:hAnsiTheme="majorBidi"/>
          <w:lang w:val="fr-FR"/>
        </w:rPr>
      </w:pPr>
      <w:r>
        <w:rPr>
          <w:lang w:val="fr-FR"/>
        </w:rPr>
        <w:t>Lorsque le système a détecté le risque d’une collision imminente avec un utilisateur de la route vulnérable traversant la route à une vitesse constante de 5</w:t>
      </w:r>
      <w:r w:rsidR="00AD190B">
        <w:rPr>
          <w:lang w:val="fr-FR"/>
        </w:rPr>
        <w:t> </w:t>
      </w:r>
      <w:r>
        <w:rPr>
          <w:lang w:val="fr-FR"/>
        </w:rPr>
        <w:t>km/h maximum, dans les conditions énoncées au paragraphe 5.2.4, un avertissement de risque de choc doit être produit comme il est indiqué au paragraphe</w:t>
      </w:r>
      <w:r w:rsidR="00091089">
        <w:rPr>
          <w:lang w:val="fr-FR"/>
        </w:rPr>
        <w:t> </w:t>
      </w:r>
      <w:r>
        <w:rPr>
          <w:lang w:val="fr-FR"/>
        </w:rPr>
        <w:t>5.4.1, et ce pas plus tard qu’au début du freinage d’urgence.</w:t>
      </w:r>
    </w:p>
    <w:p w14:paraId="4E28B0E2" w14:textId="77777777" w:rsidR="00EF2FF7" w:rsidRPr="00B315AD" w:rsidRDefault="00EF2FF7" w:rsidP="00091089">
      <w:pPr>
        <w:pStyle w:val="SingleTxtG"/>
        <w:ind w:left="2268" w:hanging="20"/>
        <w:rPr>
          <w:rFonts w:asciiTheme="majorBidi" w:hAnsiTheme="majorBidi"/>
          <w:lang w:val="fr-FR"/>
        </w:rPr>
      </w:pPr>
      <w:r>
        <w:rPr>
          <w:lang w:val="fr-FR"/>
        </w:rPr>
        <w:t>L’avertissement peut être interrompu si le risque de collision a disparu.</w:t>
      </w:r>
    </w:p>
    <w:p w14:paraId="0A169FED" w14:textId="756FBC26" w:rsidR="00EF2FF7" w:rsidRPr="00B315AD" w:rsidRDefault="00EF2FF7" w:rsidP="00091089">
      <w:pPr>
        <w:pStyle w:val="SingleTxtG"/>
        <w:ind w:left="2268" w:hanging="20"/>
        <w:rPr>
          <w:rFonts w:asciiTheme="majorBidi" w:hAnsiTheme="majorBidi"/>
          <w:lang w:val="fr-FR"/>
        </w:rPr>
      </w:pPr>
      <w:r>
        <w:rPr>
          <w:lang w:val="fr-FR"/>
        </w:rPr>
        <w:t xml:space="preserve">L’avertissement décrit ci-dessus doit être contrôlé conformément aux dispositions des paragraphes </w:t>
      </w:r>
      <w:r w:rsidR="00091089">
        <w:rPr>
          <w:lang w:val="fr-FR"/>
        </w:rPr>
        <w:t xml:space="preserve">6.4, </w:t>
      </w:r>
      <w:r>
        <w:rPr>
          <w:lang w:val="fr-FR"/>
        </w:rPr>
        <w:t>6.5, 6.6 et 6.7.]</w:t>
      </w:r>
    </w:p>
    <w:p w14:paraId="21020810" w14:textId="5A91E428" w:rsidR="00EF2FF7" w:rsidRPr="00B315AD" w:rsidRDefault="00EF2FF7" w:rsidP="00EF2FF7">
      <w:pPr>
        <w:pStyle w:val="SingleTxtG"/>
        <w:ind w:left="2268" w:hanging="1134"/>
        <w:rPr>
          <w:rFonts w:asciiTheme="majorBidi" w:hAnsiTheme="majorBidi"/>
          <w:lang w:val="fr-FR"/>
        </w:rPr>
      </w:pPr>
      <w:r>
        <w:rPr>
          <w:lang w:val="fr-FR"/>
        </w:rPr>
        <w:t>5.2.2</w:t>
      </w:r>
      <w:r>
        <w:rPr>
          <w:lang w:val="fr-FR"/>
        </w:rPr>
        <w:tab/>
        <w:t>Freinage d’urgence</w:t>
      </w:r>
    </w:p>
    <w:p w14:paraId="65FC13CB" w14:textId="77777777" w:rsidR="00EF2FF7" w:rsidRPr="00B315AD" w:rsidRDefault="00EF2FF7" w:rsidP="00091089">
      <w:pPr>
        <w:pStyle w:val="SingleTxtG"/>
        <w:ind w:left="2268" w:hanging="20"/>
        <w:rPr>
          <w:rFonts w:asciiTheme="majorBidi" w:hAnsiTheme="majorBidi"/>
          <w:lang w:val="fr-FR"/>
        </w:rPr>
      </w:pPr>
      <w:r>
        <w:rPr>
          <w:lang w:val="fr-FR"/>
        </w:rPr>
        <w:t>Lorsque le système a détecté le risque d’une collision imminente, une demande de freinage d’au moins 4 m/s</w:t>
      </w:r>
      <w:r w:rsidRPr="00091089">
        <w:rPr>
          <w:vertAlign w:val="superscript"/>
          <w:lang w:val="fr-FR"/>
        </w:rPr>
        <w:t>2</w:t>
      </w:r>
      <w:r>
        <w:rPr>
          <w:lang w:val="fr-FR"/>
        </w:rPr>
        <w:t xml:space="preserve"> doit être transmise au système de freinage de </w:t>
      </w:r>
      <w:r>
        <w:rPr>
          <w:lang w:val="fr-FR"/>
        </w:rPr>
        <w:lastRenderedPageBreak/>
        <w:t>service du véhicule. [Cela n’interdit pas l’emploi de valeurs de demande de décélération plus élevées pour de très courtes durées, par exemple, en tant que signal haptique pour stimuler l’attention du conducteur.]</w:t>
      </w:r>
    </w:p>
    <w:p w14:paraId="1290459D" w14:textId="77777777" w:rsidR="00EF2FF7" w:rsidRPr="00B315AD" w:rsidRDefault="00EF2FF7" w:rsidP="00091089">
      <w:pPr>
        <w:pStyle w:val="SingleTxtG"/>
        <w:ind w:left="2268" w:hanging="20"/>
        <w:rPr>
          <w:bCs/>
          <w:lang w:val="fr-FR"/>
        </w:rPr>
      </w:pPr>
      <w:r>
        <w:rPr>
          <w:lang w:val="fr-FR"/>
        </w:rPr>
        <w:t>Le freinage d’urgence peut être interrompu, ou la demande de décélération réduite en dessous du seuil mentionné ci-dessus (selon le cas), si les conditions d’une collision ne sont plus réunies ou si le risque de collision a diminué.</w:t>
      </w:r>
    </w:p>
    <w:p w14:paraId="43CB5CF8" w14:textId="2C761AD4" w:rsidR="00EF2FF7" w:rsidRPr="00B315AD" w:rsidRDefault="00EF2FF7" w:rsidP="00091089">
      <w:pPr>
        <w:pStyle w:val="SingleTxtG"/>
        <w:ind w:left="2268" w:hanging="20"/>
        <w:rPr>
          <w:rFonts w:asciiTheme="majorBidi" w:hAnsiTheme="majorBidi"/>
          <w:bCs/>
          <w:lang w:val="fr-FR"/>
        </w:rPr>
      </w:pPr>
      <w:r>
        <w:rPr>
          <w:lang w:val="fr-FR"/>
        </w:rPr>
        <w:t xml:space="preserve">Le respect des prescriptions ci-dessus doit être contrôlé conformément aux dispositions des paragraphes </w:t>
      </w:r>
      <w:r w:rsidR="00091089">
        <w:rPr>
          <w:lang w:val="fr-FR"/>
        </w:rPr>
        <w:t xml:space="preserve">6.4, </w:t>
      </w:r>
      <w:r>
        <w:rPr>
          <w:lang w:val="fr-FR"/>
        </w:rPr>
        <w:t>6.5, 6.6 et 6.7.</w:t>
      </w:r>
    </w:p>
    <w:p w14:paraId="6BBA7420" w14:textId="49F00564" w:rsidR="00EF2FF7" w:rsidRPr="00B315AD" w:rsidRDefault="00EF2FF7" w:rsidP="00EF2FF7">
      <w:pPr>
        <w:pStyle w:val="SingleTxtG"/>
        <w:ind w:left="2268" w:hanging="1134"/>
        <w:rPr>
          <w:rFonts w:asciiTheme="majorBidi" w:hAnsiTheme="majorBidi"/>
          <w:color w:val="000000" w:themeColor="text1"/>
          <w:lang w:val="fr-FR"/>
        </w:rPr>
      </w:pPr>
      <w:r>
        <w:rPr>
          <w:lang w:val="fr-FR"/>
        </w:rPr>
        <w:t>5.2.3</w:t>
      </w:r>
      <w:r>
        <w:rPr>
          <w:lang w:val="fr-FR"/>
        </w:rPr>
        <w:tab/>
        <w:t>Plage de vitesses</w:t>
      </w:r>
    </w:p>
    <w:p w14:paraId="6B05EE40" w14:textId="4F0FA9C0" w:rsidR="00EF2FF7" w:rsidRPr="00B315AD" w:rsidRDefault="00EF2FF7" w:rsidP="00EF2FF7">
      <w:pPr>
        <w:pStyle w:val="SingleTxtG"/>
        <w:ind w:left="2268" w:hanging="20"/>
        <w:rPr>
          <w:rFonts w:asciiTheme="majorBidi" w:hAnsiTheme="majorBidi"/>
          <w:color w:val="000000" w:themeColor="text1"/>
          <w:lang w:val="fr-FR"/>
        </w:rPr>
      </w:pPr>
      <w:r>
        <w:rPr>
          <w:lang w:val="fr-FR"/>
        </w:rPr>
        <w:t>Le système doit être fonctionnel au moins pour la plage de vitesses comprise entre l’arrêt et 20</w:t>
      </w:r>
      <w:r w:rsidR="00AD190B">
        <w:rPr>
          <w:lang w:val="fr-FR"/>
        </w:rPr>
        <w:t> </w:t>
      </w:r>
      <w:r>
        <w:rPr>
          <w:lang w:val="fr-FR"/>
        </w:rPr>
        <w:t>km/h et pour toutes les conditions de charge du véhicule.</w:t>
      </w:r>
    </w:p>
    <w:p w14:paraId="5D920C8D" w14:textId="180BA705" w:rsidR="00EF2FF7" w:rsidRPr="00B315AD" w:rsidRDefault="00EF2FF7" w:rsidP="00EF2FF7">
      <w:pPr>
        <w:pStyle w:val="SingleTxtG"/>
        <w:ind w:left="2268" w:hanging="1134"/>
        <w:rPr>
          <w:rFonts w:asciiTheme="majorBidi" w:hAnsiTheme="majorBidi"/>
          <w:lang w:val="fr-FR"/>
        </w:rPr>
      </w:pPr>
      <w:r>
        <w:rPr>
          <w:lang w:val="fr-FR"/>
        </w:rPr>
        <w:t>5.2.4</w:t>
      </w:r>
      <w:r>
        <w:rPr>
          <w:lang w:val="fr-FR"/>
        </w:rPr>
        <w:tab/>
        <w:t xml:space="preserve">Réduction de la vitesse résultant de la demande de freinage </w:t>
      </w:r>
    </w:p>
    <w:p w14:paraId="46F86E70" w14:textId="735B0B2A" w:rsidR="00EF2FF7" w:rsidRPr="00B315AD" w:rsidRDefault="00EF2FF7" w:rsidP="00091089">
      <w:pPr>
        <w:pStyle w:val="SingleTxtG"/>
        <w:ind w:left="2268" w:hanging="20"/>
        <w:rPr>
          <w:rFonts w:asciiTheme="majorBidi" w:hAnsiTheme="majorBidi"/>
          <w:lang w:val="fr-FR"/>
        </w:rPr>
      </w:pPr>
      <w:r>
        <w:rPr>
          <w:lang w:val="fr-FR"/>
        </w:rPr>
        <w:t>En l’absence d’ordre du conducteur se traduisant par une interruption conformément aux dispositions du paragraphe 5.3.2, le système UEBS doit être capable</w:t>
      </w:r>
      <w:r w:rsidR="00AD190B">
        <w:rPr>
          <w:lang w:val="fr-FR"/>
        </w:rPr>
        <w:t> </w:t>
      </w:r>
      <w:r>
        <w:rPr>
          <w:lang w:val="fr-FR"/>
        </w:rPr>
        <w:t>:</w:t>
      </w:r>
    </w:p>
    <w:p w14:paraId="43B1AA23" w14:textId="59E7C72D" w:rsidR="00EF2FF7" w:rsidRPr="00B315AD" w:rsidRDefault="00EF2FF7" w:rsidP="00091089">
      <w:pPr>
        <w:pStyle w:val="SingleTxtG"/>
        <w:ind w:left="2835" w:hanging="567"/>
        <w:rPr>
          <w:rFonts w:asciiTheme="majorBidi" w:hAnsiTheme="majorBidi"/>
          <w:lang w:val="fr-FR"/>
        </w:rPr>
      </w:pPr>
      <w:r>
        <w:rPr>
          <w:lang w:val="fr-FR"/>
        </w:rPr>
        <w:t>a)</w:t>
      </w:r>
      <w:r>
        <w:rPr>
          <w:lang w:val="fr-FR"/>
        </w:rPr>
        <w:tab/>
        <w:t>D’éviter les collisions avec les usagers vulnérables qui traversent perpendiculairement selon une composante de vitesse latérale ne dépassant pas 5</w:t>
      </w:r>
      <w:r w:rsidR="00AD190B">
        <w:rPr>
          <w:lang w:val="fr-FR"/>
        </w:rPr>
        <w:t> </w:t>
      </w:r>
      <w:r>
        <w:rPr>
          <w:lang w:val="fr-FR"/>
        </w:rPr>
        <w:t>km/h, jusqu’à une vitesse de déplacement du véhicule de 5</w:t>
      </w:r>
      <w:r w:rsidR="00AD190B">
        <w:rPr>
          <w:lang w:val="fr-FR"/>
        </w:rPr>
        <w:t> </w:t>
      </w:r>
      <w:r>
        <w:rPr>
          <w:lang w:val="fr-FR"/>
        </w:rPr>
        <w:t>km/h maximum pour tous les points d’impact prévus, et</w:t>
      </w:r>
    </w:p>
    <w:p w14:paraId="11D8C654" w14:textId="540EFE1B" w:rsidR="00EF2FF7" w:rsidRPr="00B315AD" w:rsidRDefault="00EF2FF7" w:rsidP="00091089">
      <w:pPr>
        <w:pStyle w:val="SingleTxtG"/>
        <w:ind w:left="2835" w:hanging="567"/>
        <w:rPr>
          <w:rFonts w:eastAsiaTheme="minorEastAsia"/>
          <w:bCs/>
          <w:lang w:val="fr-FR"/>
        </w:rPr>
      </w:pPr>
      <w:r>
        <w:rPr>
          <w:lang w:val="fr-FR"/>
        </w:rPr>
        <w:t>b)</w:t>
      </w:r>
      <w:r>
        <w:rPr>
          <w:lang w:val="fr-FR"/>
        </w:rPr>
        <w:tab/>
        <w:t>D’éviter les collisions avec les usagers vulnérables qui traversent perpendiculairement selon une composante de vitesse latérale ne dépassant pas 5</w:t>
      </w:r>
      <w:r w:rsidR="00AD190B">
        <w:rPr>
          <w:lang w:val="fr-FR"/>
        </w:rPr>
        <w:t> </w:t>
      </w:r>
      <w:r>
        <w:rPr>
          <w:lang w:val="fr-FR"/>
        </w:rPr>
        <w:t>km/h, jusqu’à une vitesse de déplacement du véhicule de 20</w:t>
      </w:r>
      <w:r w:rsidR="00AD190B">
        <w:rPr>
          <w:lang w:val="fr-FR"/>
        </w:rPr>
        <w:t> </w:t>
      </w:r>
      <w:r>
        <w:rPr>
          <w:lang w:val="fr-FR"/>
        </w:rPr>
        <w:t xml:space="preserve">km/h maximum pour les points d’impact prévus dans l’axe médian du véhicule </w:t>
      </w:r>
      <w:r w:rsidR="00091089">
        <w:rPr>
          <w:lang w:val="fr-FR"/>
        </w:rPr>
        <w:sym w:font="Symbol" w:char="F0B1"/>
      </w:r>
      <w:r>
        <w:rPr>
          <w:lang w:val="fr-FR"/>
        </w:rPr>
        <w:t>0</w:t>
      </w:r>
      <w:r w:rsidR="00091089">
        <w:rPr>
          <w:lang w:val="fr-FR"/>
        </w:rPr>
        <w:t>,</w:t>
      </w:r>
      <w:r>
        <w:rPr>
          <w:lang w:val="fr-FR"/>
        </w:rPr>
        <w:t>2 m, et</w:t>
      </w:r>
    </w:p>
    <w:p w14:paraId="443D2E2D" w14:textId="1AC71089" w:rsidR="00EF2FF7" w:rsidRPr="00B315AD" w:rsidRDefault="00EF2FF7" w:rsidP="00EF2FF7">
      <w:pPr>
        <w:pStyle w:val="SingleTxtG"/>
        <w:ind w:left="2835" w:hanging="567"/>
        <w:rPr>
          <w:lang w:val="fr-FR"/>
        </w:rPr>
      </w:pPr>
      <w:r>
        <w:rPr>
          <w:lang w:val="fr-FR"/>
        </w:rPr>
        <w:t>c)</w:t>
      </w:r>
      <w:r>
        <w:rPr>
          <w:lang w:val="fr-FR"/>
        </w:rPr>
        <w:tab/>
        <w:t>D’éviter les collisions avec les usagers de la route vulnérables à l’arrêt ou se déplaçant longitudinalement jusqu’à une vitesse relative de 10</w:t>
      </w:r>
      <w:r w:rsidR="00AD190B">
        <w:rPr>
          <w:lang w:val="fr-FR"/>
        </w:rPr>
        <w:t> </w:t>
      </w:r>
      <w:r>
        <w:rPr>
          <w:lang w:val="fr-FR"/>
        </w:rPr>
        <w:t>km/h, à condition que :</w:t>
      </w:r>
    </w:p>
    <w:p w14:paraId="7A214DE2" w14:textId="74ECA3AE" w:rsidR="00EF2FF7" w:rsidRPr="00B315AD" w:rsidRDefault="00EF2FF7" w:rsidP="00091089">
      <w:pPr>
        <w:pStyle w:val="SingleTxtG"/>
        <w:ind w:left="3402" w:hanging="567"/>
        <w:rPr>
          <w:lang w:val="fr-FR"/>
        </w:rPr>
      </w:pPr>
      <w:r>
        <w:rPr>
          <w:lang w:val="fr-FR"/>
        </w:rPr>
        <w:t>i)</w:t>
      </w:r>
      <w:r>
        <w:rPr>
          <w:lang w:val="fr-FR"/>
        </w:rPr>
        <w:tab/>
        <w:t>Les conditions extérieures permettent la décélération requise, à savoir</w:t>
      </w:r>
      <w:r w:rsidR="00AD190B">
        <w:rPr>
          <w:lang w:val="fr-FR"/>
        </w:rPr>
        <w:t> </w:t>
      </w:r>
      <w:r>
        <w:rPr>
          <w:lang w:val="fr-FR"/>
        </w:rPr>
        <w:t>:</w:t>
      </w:r>
    </w:p>
    <w:p w14:paraId="6AB5D9A0" w14:textId="77777777" w:rsidR="00EF2FF7" w:rsidRPr="00B315AD" w:rsidRDefault="00EF2FF7" w:rsidP="00091089">
      <w:pPr>
        <w:pStyle w:val="SingleTxtG"/>
        <w:ind w:left="3969" w:hanging="567"/>
        <w:rPr>
          <w:lang w:val="fr-FR"/>
        </w:rPr>
      </w:pPr>
      <w:r>
        <w:rPr>
          <w:lang w:val="fr-FR"/>
        </w:rPr>
        <w:t>a.</w:t>
      </w:r>
      <w:r>
        <w:rPr>
          <w:lang w:val="fr-FR"/>
        </w:rPr>
        <w:tab/>
        <w:t>Que la route soit plane, horizontale et non glissante (absence de glace et de neige, par exemple) ;</w:t>
      </w:r>
    </w:p>
    <w:p w14:paraId="5D6AB926" w14:textId="0A655685" w:rsidR="00EF2FF7" w:rsidRPr="00B315AD" w:rsidRDefault="00EF2FF7" w:rsidP="00091089">
      <w:pPr>
        <w:pStyle w:val="SingleTxtG"/>
        <w:ind w:left="3402" w:hanging="567"/>
        <w:rPr>
          <w:lang w:val="fr-FR"/>
        </w:rPr>
      </w:pPr>
      <w:r>
        <w:rPr>
          <w:lang w:val="fr-FR"/>
        </w:rPr>
        <w:t>ii)</w:t>
      </w:r>
      <w:r>
        <w:rPr>
          <w:lang w:val="fr-FR"/>
        </w:rPr>
        <w:tab/>
        <w:t>L’état du véhicule lui-même permette la décélération voulue, à savoir</w:t>
      </w:r>
      <w:r w:rsidR="00AD190B">
        <w:rPr>
          <w:lang w:val="fr-FR"/>
        </w:rPr>
        <w:t> </w:t>
      </w:r>
      <w:r>
        <w:rPr>
          <w:lang w:val="fr-FR"/>
        </w:rPr>
        <w:t>:</w:t>
      </w:r>
    </w:p>
    <w:p w14:paraId="624DC177" w14:textId="7680176C" w:rsidR="00EF2FF7" w:rsidRPr="00B315AD" w:rsidRDefault="00EF2FF7" w:rsidP="00091089">
      <w:pPr>
        <w:pStyle w:val="SingleTxtG"/>
        <w:ind w:left="3969" w:hanging="567"/>
        <w:rPr>
          <w:bCs/>
          <w:lang w:val="fr-FR"/>
        </w:rPr>
      </w:pPr>
      <w:r>
        <w:rPr>
          <w:lang w:val="fr-FR"/>
        </w:rPr>
        <w:t>a.</w:t>
      </w:r>
      <w:r>
        <w:rPr>
          <w:lang w:val="fr-FR"/>
        </w:rPr>
        <w:tab/>
        <w:t>Que les pneumatiques soient en bon état et correctement gonflés</w:t>
      </w:r>
      <w:r w:rsidR="00AD190B">
        <w:rPr>
          <w:lang w:val="fr-FR"/>
        </w:rPr>
        <w:t> </w:t>
      </w:r>
      <w:r>
        <w:rPr>
          <w:lang w:val="fr-FR"/>
        </w:rPr>
        <w:t>;</w:t>
      </w:r>
    </w:p>
    <w:p w14:paraId="5C03EA30" w14:textId="33421C21" w:rsidR="00EF2FF7" w:rsidRPr="00B315AD" w:rsidRDefault="00EF2FF7" w:rsidP="00091089">
      <w:pPr>
        <w:pStyle w:val="SingleTxtG"/>
        <w:ind w:left="3969" w:hanging="567"/>
        <w:rPr>
          <w:bCs/>
          <w:lang w:val="fr-FR"/>
        </w:rPr>
      </w:pPr>
      <w:r>
        <w:rPr>
          <w:lang w:val="fr-FR"/>
        </w:rPr>
        <w:t>b.</w:t>
      </w:r>
      <w:r>
        <w:rPr>
          <w:lang w:val="fr-FR"/>
        </w:rPr>
        <w:tab/>
        <w:t>Que les freins soient en bon état de marche (température des freins, état des plaquettes, etc.)</w:t>
      </w:r>
      <w:r w:rsidR="00AD190B">
        <w:rPr>
          <w:lang w:val="fr-FR"/>
        </w:rPr>
        <w:t> </w:t>
      </w:r>
      <w:r>
        <w:rPr>
          <w:lang w:val="fr-FR"/>
        </w:rPr>
        <w:t>;</w:t>
      </w:r>
    </w:p>
    <w:p w14:paraId="1D3C2C39" w14:textId="75FDB217" w:rsidR="00EF2FF7" w:rsidRPr="00B315AD" w:rsidRDefault="00EF2FF7" w:rsidP="00091089">
      <w:pPr>
        <w:pStyle w:val="SingleTxtG"/>
        <w:ind w:left="3969" w:hanging="567"/>
        <w:rPr>
          <w:bCs/>
          <w:lang w:val="fr-FR"/>
        </w:rPr>
      </w:pPr>
      <w:r>
        <w:rPr>
          <w:lang w:val="fr-FR"/>
        </w:rPr>
        <w:t>c.</w:t>
      </w:r>
      <w:r>
        <w:rPr>
          <w:lang w:val="fr-FR"/>
        </w:rPr>
        <w:tab/>
        <w:t>Que la charge ne soit pas répartie de façon très inégale</w:t>
      </w:r>
      <w:r w:rsidR="00AD190B">
        <w:rPr>
          <w:lang w:val="fr-FR"/>
        </w:rPr>
        <w:t> </w:t>
      </w:r>
      <w:r>
        <w:rPr>
          <w:lang w:val="fr-FR"/>
        </w:rPr>
        <w:t>;</w:t>
      </w:r>
    </w:p>
    <w:p w14:paraId="2879590E" w14:textId="6A0B7BFE" w:rsidR="00EF2FF7" w:rsidRPr="00B315AD" w:rsidRDefault="00EF2FF7" w:rsidP="00091089">
      <w:pPr>
        <w:pStyle w:val="SingleTxtG"/>
        <w:ind w:left="3402" w:hanging="567"/>
        <w:rPr>
          <w:lang w:val="fr-FR"/>
        </w:rPr>
      </w:pPr>
      <w:r>
        <w:rPr>
          <w:lang w:val="fr-FR"/>
        </w:rPr>
        <w:t>iii)</w:t>
      </w:r>
      <w:r>
        <w:rPr>
          <w:lang w:val="fr-FR"/>
        </w:rPr>
        <w:tab/>
        <w:t>La situation soit claire, à savoir</w:t>
      </w:r>
      <w:r w:rsidR="00AD190B">
        <w:rPr>
          <w:lang w:val="fr-FR"/>
        </w:rPr>
        <w:t> </w:t>
      </w:r>
      <w:r>
        <w:rPr>
          <w:lang w:val="fr-FR"/>
        </w:rPr>
        <w:t>:</w:t>
      </w:r>
    </w:p>
    <w:p w14:paraId="525A3977" w14:textId="5E372487" w:rsidR="00EF2FF7" w:rsidRPr="00B315AD" w:rsidRDefault="00EF2FF7" w:rsidP="00091089">
      <w:pPr>
        <w:pStyle w:val="SingleTxtG"/>
        <w:ind w:left="3969" w:hanging="567"/>
        <w:rPr>
          <w:bCs/>
          <w:lang w:val="fr-FR"/>
        </w:rPr>
      </w:pPr>
      <w:r>
        <w:rPr>
          <w:lang w:val="fr-FR"/>
        </w:rPr>
        <w:t>a.</w:t>
      </w:r>
      <w:r>
        <w:rPr>
          <w:lang w:val="fr-FR"/>
        </w:rPr>
        <w:tab/>
        <w:t xml:space="preserve">Que la silhouette de l’utilisateur de la route vulnérable et le type de mouvement soient ceux d’un être humain. </w:t>
      </w:r>
    </w:p>
    <w:p w14:paraId="6A5B59BA" w14:textId="655C6DBD" w:rsidR="00EF2FF7" w:rsidRPr="00B315AD" w:rsidRDefault="00EF2FF7" w:rsidP="00091089">
      <w:pPr>
        <w:pStyle w:val="SingleTxtG"/>
        <w:ind w:left="2268" w:hanging="20"/>
        <w:rPr>
          <w:bCs/>
          <w:lang w:val="fr-FR"/>
        </w:rPr>
      </w:pPr>
      <w:r>
        <w:rPr>
          <w:lang w:val="fr-FR"/>
        </w:rPr>
        <w:t>Si les conditions diffèrent de celles qui sont énoncées ci-dessus, le système ne doit pas se désactiver ni modifier de façon aberrante sa stratégie de commande. La démonstration doit en être faite conformément au paragraphe 6 et à l’</w:t>
      </w:r>
      <w:r w:rsidR="00091089">
        <w:rPr>
          <w:lang w:val="fr-FR"/>
        </w:rPr>
        <w:t>a</w:t>
      </w:r>
      <w:r>
        <w:rPr>
          <w:lang w:val="fr-FR"/>
        </w:rPr>
        <w:t>nnexe</w:t>
      </w:r>
      <w:r w:rsidR="00091089">
        <w:rPr>
          <w:lang w:val="fr-FR"/>
        </w:rPr>
        <w:t> </w:t>
      </w:r>
      <w:r>
        <w:rPr>
          <w:lang w:val="fr-FR"/>
        </w:rPr>
        <w:t>3 du présent Règlement.</w:t>
      </w:r>
    </w:p>
    <w:p w14:paraId="4D8E2A0F" w14:textId="25EAE113" w:rsidR="00EF2FF7" w:rsidRPr="00B315AD" w:rsidRDefault="00EF2FF7" w:rsidP="00A86AD8">
      <w:pPr>
        <w:pStyle w:val="SingleTxtG"/>
        <w:ind w:left="2268" w:hanging="1134"/>
        <w:rPr>
          <w:bCs/>
          <w:lang w:val="fr-FR"/>
        </w:rPr>
      </w:pPr>
      <w:r>
        <w:rPr>
          <w:lang w:val="fr-FR"/>
        </w:rPr>
        <w:t>5.2.5</w:t>
      </w:r>
      <w:r>
        <w:rPr>
          <w:lang w:val="fr-FR"/>
        </w:rPr>
        <w:tab/>
        <w:t>Inhibition du déplacement pour un véhicule à l’arrêt</w:t>
      </w:r>
    </w:p>
    <w:p w14:paraId="61F05418" w14:textId="4E08EE3D" w:rsidR="00EF2FF7" w:rsidRPr="00B315AD" w:rsidRDefault="00EF2FF7" w:rsidP="00091089">
      <w:pPr>
        <w:pStyle w:val="SingleTxtG"/>
        <w:ind w:left="2268" w:hanging="20"/>
        <w:rPr>
          <w:bCs/>
          <w:lang w:val="fr-FR"/>
        </w:rPr>
      </w:pPr>
      <w:r>
        <w:rPr>
          <w:lang w:val="fr-FR"/>
        </w:rPr>
        <w:t>Lorsqu’un usager de la route vulnérable se trouve dans une zone dont les limites se situent à 1,5</w:t>
      </w:r>
      <w:r w:rsidR="00AD190B">
        <w:rPr>
          <w:lang w:val="fr-FR"/>
        </w:rPr>
        <w:t> </w:t>
      </w:r>
      <w:r>
        <w:rPr>
          <w:lang w:val="fr-FR"/>
        </w:rPr>
        <w:t>m à l’avant du véhicule et à 0,5</w:t>
      </w:r>
      <w:r w:rsidR="00AD190B">
        <w:rPr>
          <w:lang w:val="fr-FR"/>
        </w:rPr>
        <w:t> </w:t>
      </w:r>
      <w:r>
        <w:rPr>
          <w:lang w:val="fr-FR"/>
        </w:rPr>
        <w:t xml:space="preserve">m de chaque côté des </w:t>
      </w:r>
      <w:r>
        <w:rPr>
          <w:lang w:val="fr-FR"/>
        </w:rPr>
        <w:lastRenderedPageBreak/>
        <w:t>plans latéraux du véhicule, il ne doit être possible de faire accélérer un véhicule à l’arrêt qu’au moyen de deux actions volontaires. [Toute tentative d’accélération du véhicule doit entraîner l’émission d’un avertissement de risque de choc conformément au paragraphe 5.4.]</w:t>
      </w:r>
    </w:p>
    <w:p w14:paraId="5BD703F8" w14:textId="47A883E3" w:rsidR="00EF2FF7" w:rsidRPr="00B315AD" w:rsidRDefault="00EF2FF7" w:rsidP="00EF2FF7">
      <w:pPr>
        <w:pStyle w:val="SingleTxtG"/>
        <w:ind w:left="2268" w:hanging="1134"/>
        <w:rPr>
          <w:rFonts w:asciiTheme="majorBidi" w:hAnsiTheme="majorBidi"/>
          <w:lang w:val="fr-FR"/>
        </w:rPr>
      </w:pPr>
      <w:r>
        <w:rPr>
          <w:lang w:val="fr-FR"/>
        </w:rPr>
        <w:t>5.3</w:t>
      </w:r>
      <w:r>
        <w:rPr>
          <w:lang w:val="fr-FR"/>
        </w:rPr>
        <w:tab/>
        <w:t xml:space="preserve">Interruption par le conducteur </w:t>
      </w:r>
    </w:p>
    <w:p w14:paraId="62C02678" w14:textId="26D867E5" w:rsidR="00EF2FF7" w:rsidRPr="00B315AD" w:rsidRDefault="00EF2FF7" w:rsidP="00EF2FF7">
      <w:pPr>
        <w:pStyle w:val="SingleTxtG"/>
        <w:ind w:left="2268" w:hanging="1134"/>
        <w:rPr>
          <w:rFonts w:asciiTheme="majorBidi" w:hAnsiTheme="majorBidi"/>
          <w:lang w:val="fr-FR"/>
        </w:rPr>
      </w:pPr>
      <w:r>
        <w:rPr>
          <w:lang w:val="fr-FR"/>
        </w:rPr>
        <w:t>5.3.1</w:t>
      </w:r>
      <w:r>
        <w:rPr>
          <w:lang w:val="fr-FR"/>
        </w:rPr>
        <w:tab/>
        <w:t>L’UEBS doit permettre au conducteur d’interrompre à bon escient et de manière certaine l’avertissement de risque de choc et le freinage d’urgence.</w:t>
      </w:r>
    </w:p>
    <w:p w14:paraId="0090C096" w14:textId="57167A28" w:rsidR="00EF2FF7" w:rsidRPr="00B315AD" w:rsidRDefault="00EF2FF7" w:rsidP="00EF2FF7">
      <w:pPr>
        <w:pStyle w:val="SingleTxtG"/>
        <w:ind w:left="2268" w:hanging="1134"/>
        <w:rPr>
          <w:rFonts w:asciiTheme="majorBidi" w:hAnsiTheme="majorBidi"/>
          <w:lang w:val="fr-FR"/>
        </w:rPr>
      </w:pPr>
      <w:r>
        <w:rPr>
          <w:lang w:val="fr-FR"/>
        </w:rPr>
        <w:t>5.3.2</w:t>
      </w:r>
      <w:r>
        <w:rPr>
          <w:lang w:val="fr-FR"/>
        </w:rPr>
        <w:tab/>
        <w:t>L’avertissement et le freinage peuvent être interrompus par toute action directe (</w:t>
      </w:r>
      <w:proofErr w:type="spellStart"/>
      <w:r>
        <w:rPr>
          <w:lang w:val="fr-FR"/>
        </w:rPr>
        <w:t>rétrogradage</w:t>
      </w:r>
      <w:proofErr w:type="spellEnd"/>
      <w:r>
        <w:rPr>
          <w:lang w:val="fr-FR"/>
        </w:rPr>
        <w:t xml:space="preserve"> forcé (</w:t>
      </w:r>
      <w:proofErr w:type="spellStart"/>
      <w:r>
        <w:rPr>
          <w:i/>
          <w:iCs/>
          <w:lang w:val="fr-FR"/>
        </w:rPr>
        <w:t>kickdown</w:t>
      </w:r>
      <w:proofErr w:type="spellEnd"/>
      <w:r>
        <w:rPr>
          <w:lang w:val="fr-FR"/>
        </w:rPr>
        <w:t>) ou embardée suffisamment importante pour éviter le danger) indiquant que le conducteur est conscient de la situation d’urgence. Le constructeur du véhicule doit communiquer la liste de ces actions directes au service technique au moment de l’homologation de type, et cette liste doit être annexée au procès-verbal d’essai.</w:t>
      </w:r>
    </w:p>
    <w:p w14:paraId="4C38D8B0" w14:textId="6049814A" w:rsidR="00EF2FF7" w:rsidRPr="00B315AD" w:rsidRDefault="00EF2FF7" w:rsidP="00EF2FF7">
      <w:pPr>
        <w:pStyle w:val="SingleTxtG"/>
        <w:ind w:left="2268" w:hanging="1134"/>
        <w:rPr>
          <w:rFonts w:asciiTheme="majorBidi" w:hAnsiTheme="majorBidi"/>
          <w:lang w:val="fr-FR"/>
        </w:rPr>
      </w:pPr>
      <w:r>
        <w:rPr>
          <w:lang w:val="fr-FR"/>
        </w:rPr>
        <w:t>5.4</w:t>
      </w:r>
      <w:r>
        <w:rPr>
          <w:lang w:val="fr-FR"/>
        </w:rPr>
        <w:tab/>
        <w:t xml:space="preserve">Signal d’avertissement </w:t>
      </w:r>
    </w:p>
    <w:p w14:paraId="3BDDB97F" w14:textId="7C4BF302" w:rsidR="00EF2FF7" w:rsidRPr="00B315AD" w:rsidRDefault="00EF2FF7" w:rsidP="00EF2FF7">
      <w:pPr>
        <w:pStyle w:val="SingleTxtG"/>
        <w:ind w:left="2268" w:hanging="1134"/>
        <w:rPr>
          <w:rFonts w:asciiTheme="majorBidi" w:hAnsiTheme="majorBidi"/>
          <w:lang w:val="fr-FR"/>
        </w:rPr>
      </w:pPr>
      <w:r>
        <w:rPr>
          <w:lang w:val="fr-FR"/>
        </w:rPr>
        <w:t>[5.4.1</w:t>
      </w:r>
      <w:r>
        <w:rPr>
          <w:lang w:val="fr-FR"/>
        </w:rPr>
        <w:tab/>
        <w:t>Le signal d’avertissement de risque de choc mentionné aux paragraphes 5.2.1 et 5.2.5 doit être produit dans au moins deux des modes suivants</w:t>
      </w:r>
      <w:r w:rsidR="00AD190B">
        <w:rPr>
          <w:lang w:val="fr-FR"/>
        </w:rPr>
        <w:t> </w:t>
      </w:r>
      <w:r>
        <w:rPr>
          <w:lang w:val="fr-FR"/>
        </w:rPr>
        <w:t>: sonore, haptique ou visuel.</w:t>
      </w:r>
    </w:p>
    <w:p w14:paraId="44220F1C" w14:textId="7EF1D570" w:rsidR="00EF2FF7" w:rsidRPr="00B315AD" w:rsidRDefault="00EF2FF7" w:rsidP="00EF2FF7">
      <w:pPr>
        <w:pStyle w:val="SingleTxtG"/>
        <w:ind w:left="2268" w:hanging="1134"/>
        <w:rPr>
          <w:rFonts w:asciiTheme="majorBidi" w:hAnsiTheme="majorBidi"/>
          <w:lang w:val="fr-FR"/>
        </w:rPr>
      </w:pPr>
      <w:r>
        <w:rPr>
          <w:lang w:val="fr-FR"/>
        </w:rPr>
        <w:t>5.4.2</w:t>
      </w:r>
      <w:r>
        <w:rPr>
          <w:lang w:val="fr-FR"/>
        </w:rPr>
        <w:tab/>
        <w:t>Une description des signaux d’avertissement et la séquence dans laquelle ils apparaissent au conducteur doivent être présentées par le constructeur du véhicule au moment de l’homologation de type et être consignées dans le procès-verbal d’essai.</w:t>
      </w:r>
    </w:p>
    <w:p w14:paraId="69AA7412" w14:textId="48D0ECF8" w:rsidR="00EF2FF7" w:rsidRPr="00B315AD" w:rsidRDefault="00EF2FF7" w:rsidP="00EF2FF7">
      <w:pPr>
        <w:pStyle w:val="SingleTxtG"/>
        <w:ind w:left="2268" w:hanging="1134"/>
        <w:rPr>
          <w:rFonts w:asciiTheme="majorBidi" w:hAnsiTheme="majorBidi"/>
          <w:lang w:val="fr-FR"/>
        </w:rPr>
      </w:pPr>
      <w:r>
        <w:rPr>
          <w:lang w:val="fr-FR"/>
        </w:rPr>
        <w:t>5.4.3</w:t>
      </w:r>
      <w:r>
        <w:rPr>
          <w:lang w:val="fr-FR"/>
        </w:rPr>
        <w:tab/>
        <w:t>Lorsqu’un dispositif visuel est utilisé dans le cadre de l’avertissement de risque de choc, le signal visuel peut être le clignotement du témoin de défaillance mentionné au paragraphe 5.</w:t>
      </w:r>
      <w:r w:rsidR="00873368">
        <w:rPr>
          <w:lang w:val="fr-FR"/>
        </w:rPr>
        <w:t>4</w:t>
      </w:r>
      <w:r>
        <w:rPr>
          <w:lang w:val="fr-FR"/>
        </w:rPr>
        <w:t>.4.]</w:t>
      </w:r>
    </w:p>
    <w:p w14:paraId="4B33BAA5" w14:textId="121FC2A2" w:rsidR="00EF2FF7" w:rsidRPr="00B315AD" w:rsidRDefault="00EF2FF7" w:rsidP="00EF2FF7">
      <w:pPr>
        <w:pStyle w:val="SingleTxtG"/>
        <w:ind w:left="2268" w:hanging="1134"/>
        <w:rPr>
          <w:rFonts w:asciiTheme="majorBidi" w:hAnsiTheme="majorBidi"/>
          <w:lang w:val="fr-FR"/>
        </w:rPr>
      </w:pPr>
      <w:r>
        <w:rPr>
          <w:lang w:val="fr-FR"/>
        </w:rPr>
        <w:t>5.4.4</w:t>
      </w:r>
      <w:r>
        <w:rPr>
          <w:lang w:val="fr-FR"/>
        </w:rPr>
        <w:tab/>
        <w:t>Le signal de défaillance visé au paragraphe 5.1.4.1 ci-dessus doit être un témoin lumineux continu de couleur jaune.</w:t>
      </w:r>
    </w:p>
    <w:p w14:paraId="1A8C1932" w14:textId="677A80D7" w:rsidR="00EF2FF7" w:rsidRPr="00B315AD" w:rsidRDefault="00EF2FF7" w:rsidP="00EF2FF7">
      <w:pPr>
        <w:pStyle w:val="SingleTxtG"/>
        <w:ind w:left="2268" w:hanging="1134"/>
        <w:rPr>
          <w:rFonts w:asciiTheme="majorBidi" w:hAnsiTheme="majorBidi"/>
          <w:lang w:val="fr-FR"/>
        </w:rPr>
      </w:pPr>
      <w:r>
        <w:rPr>
          <w:lang w:val="fr-FR"/>
        </w:rPr>
        <w:t>5.4.5</w:t>
      </w:r>
      <w:r>
        <w:rPr>
          <w:lang w:val="fr-FR"/>
        </w:rPr>
        <w:tab/>
        <w:t>Chaque signal d’avertissement visuel de l’UEBS doit être émis soit lorsque le contacteur de mise en marche est en position «</w:t>
      </w:r>
      <w:r w:rsidR="00AD190B">
        <w:rPr>
          <w:lang w:val="fr-FR"/>
        </w:rPr>
        <w:t> </w:t>
      </w:r>
      <w:r>
        <w:rPr>
          <w:lang w:val="fr-FR"/>
        </w:rPr>
        <w:t>marche</w:t>
      </w:r>
      <w:r w:rsidR="00AD190B">
        <w:rPr>
          <w:lang w:val="fr-FR"/>
        </w:rPr>
        <w:t> </w:t>
      </w:r>
      <w:r>
        <w:rPr>
          <w:lang w:val="fr-FR"/>
        </w:rPr>
        <w:t>», soit lorsqu’il est dans une position intermédiaire entre la position «</w:t>
      </w:r>
      <w:r w:rsidR="00AD190B">
        <w:rPr>
          <w:lang w:val="fr-FR"/>
        </w:rPr>
        <w:t> </w:t>
      </w:r>
      <w:r>
        <w:rPr>
          <w:lang w:val="fr-FR"/>
        </w:rPr>
        <w:t>marche</w:t>
      </w:r>
      <w:r w:rsidR="00AD190B">
        <w:rPr>
          <w:lang w:val="fr-FR"/>
        </w:rPr>
        <w:t> </w:t>
      </w:r>
      <w:r>
        <w:rPr>
          <w:lang w:val="fr-FR"/>
        </w:rPr>
        <w:t>» et la position «</w:t>
      </w:r>
      <w:r w:rsidR="00AD190B">
        <w:rPr>
          <w:lang w:val="fr-FR"/>
        </w:rPr>
        <w:t> </w:t>
      </w:r>
      <w:r>
        <w:rPr>
          <w:lang w:val="fr-FR"/>
        </w:rPr>
        <w:t>démarrage</w:t>
      </w:r>
      <w:r w:rsidR="00AD190B">
        <w:rPr>
          <w:lang w:val="fr-FR"/>
        </w:rPr>
        <w:t> </w:t>
      </w:r>
      <w:r>
        <w:rPr>
          <w:lang w:val="fr-FR"/>
        </w:rPr>
        <w:t>», qui est désignée par le constructeur comme une position de vérification (système initial (contact mis)). Cette prescription ne s’applique pas aux signaux d’avertissement affichés sur un espace commun.</w:t>
      </w:r>
    </w:p>
    <w:p w14:paraId="0BAF510F" w14:textId="61AD9697" w:rsidR="00EF2FF7" w:rsidRPr="00B315AD" w:rsidRDefault="00EF2FF7" w:rsidP="00EF2FF7">
      <w:pPr>
        <w:pStyle w:val="SingleTxtG"/>
        <w:ind w:left="2268" w:hanging="1134"/>
        <w:rPr>
          <w:rFonts w:asciiTheme="majorBidi" w:hAnsiTheme="majorBidi"/>
          <w:lang w:val="fr-FR"/>
        </w:rPr>
      </w:pPr>
      <w:r>
        <w:rPr>
          <w:lang w:val="fr-FR"/>
        </w:rPr>
        <w:t>5.4.6</w:t>
      </w:r>
      <w:r>
        <w:rPr>
          <w:lang w:val="fr-FR"/>
        </w:rPr>
        <w:tab/>
        <w:t xml:space="preserve">Les signaux d’avertissement visuels doivent être visibles même en plein jour et le bon état du voyant doit pouvoir être aisément vérifié par le conducteur depuis son siège. </w:t>
      </w:r>
    </w:p>
    <w:p w14:paraId="5FC56146" w14:textId="5B76FA91" w:rsidR="00EF2FF7" w:rsidRPr="00B315AD" w:rsidRDefault="00EF2FF7" w:rsidP="00EF2FF7">
      <w:pPr>
        <w:pStyle w:val="SingleTxtG"/>
        <w:ind w:left="2268" w:hanging="1134"/>
        <w:rPr>
          <w:rFonts w:asciiTheme="majorBidi" w:hAnsiTheme="majorBidi"/>
          <w:lang w:val="fr-FR"/>
        </w:rPr>
      </w:pPr>
      <w:r>
        <w:rPr>
          <w:lang w:val="fr-FR"/>
        </w:rPr>
        <w:t>5.4.7</w:t>
      </w:r>
      <w:r>
        <w:rPr>
          <w:lang w:val="fr-FR"/>
        </w:rPr>
        <w:tab/>
        <w:t>Lorsqu’il existe un signal visuel pour avertir le conducteur que l’UEBS est temporairement indisponible, en raison de conditions météorologiques défavorables par exemple, ce signal doit être continu. Le témoin de défaillance mentionné au paragraphe 5.4.4 ci-dessus peut être employé à cette fin.</w:t>
      </w:r>
    </w:p>
    <w:p w14:paraId="32319671" w14:textId="7E777319" w:rsidR="00EF2FF7" w:rsidRPr="00B315AD" w:rsidRDefault="00EF2FF7" w:rsidP="00EF2FF7">
      <w:pPr>
        <w:pStyle w:val="SingleTxtG"/>
        <w:ind w:left="2268" w:hanging="1134"/>
        <w:rPr>
          <w:rFonts w:asciiTheme="majorBidi" w:hAnsiTheme="majorBidi"/>
          <w:lang w:val="fr-FR"/>
        </w:rPr>
      </w:pPr>
      <w:r>
        <w:rPr>
          <w:lang w:val="fr-FR"/>
        </w:rPr>
        <w:t>5.5</w:t>
      </w:r>
      <w:r>
        <w:rPr>
          <w:lang w:val="fr-FR"/>
        </w:rPr>
        <w:tab/>
        <w:t>Dispositions relatives au contrôle technique périodique</w:t>
      </w:r>
    </w:p>
    <w:p w14:paraId="336548FD" w14:textId="478791E6" w:rsidR="00EF2FF7" w:rsidRPr="00B315AD" w:rsidRDefault="00EF2FF7" w:rsidP="00EF2FF7">
      <w:pPr>
        <w:pStyle w:val="SingleTxtG"/>
        <w:ind w:left="2268" w:hanging="1134"/>
        <w:rPr>
          <w:rFonts w:asciiTheme="majorBidi" w:hAnsiTheme="majorBidi"/>
          <w:lang w:val="fr-FR"/>
        </w:rPr>
      </w:pPr>
      <w:r>
        <w:rPr>
          <w:lang w:val="fr-FR"/>
        </w:rPr>
        <w:t>5.5.1</w:t>
      </w:r>
      <w:r>
        <w:rPr>
          <w:lang w:val="fr-FR"/>
        </w:rPr>
        <w:tab/>
        <w:t xml:space="preserve">Lors d’un contrôle technique périodique, il doit être possible de confirmer le bon fonctionnement de l’UEBS au moyen d’une observation visuelle de l’état du signal de défaillance, après remise du contact et contrôle des lampes. </w:t>
      </w:r>
    </w:p>
    <w:p w14:paraId="4FADE6E1" w14:textId="77777777" w:rsidR="00EF2FF7" w:rsidRPr="00B315AD" w:rsidRDefault="00EF2FF7" w:rsidP="00EF2FF7">
      <w:pPr>
        <w:pStyle w:val="SingleTxtG"/>
        <w:ind w:left="2268" w:hanging="20"/>
        <w:rPr>
          <w:rFonts w:asciiTheme="majorBidi" w:hAnsiTheme="majorBidi"/>
          <w:lang w:val="fr-FR"/>
        </w:rPr>
      </w:pPr>
      <w:r>
        <w:rPr>
          <w:lang w:val="fr-FR"/>
        </w:rPr>
        <w:t>Lorsque le signal de défaillance se trouve sur un espace d’affichage commun, il convient de confirmer le bon fonctionnement de cet espace avant de vérifier l’état du signal de défaillance.</w:t>
      </w:r>
    </w:p>
    <w:p w14:paraId="5D7F1ED4" w14:textId="36F4FC4C" w:rsidR="00EF2FF7" w:rsidRPr="00B315AD" w:rsidRDefault="00EF2FF7" w:rsidP="00EF2FF7">
      <w:pPr>
        <w:pStyle w:val="SingleTxtG"/>
        <w:ind w:left="2268" w:hanging="1134"/>
        <w:rPr>
          <w:rFonts w:asciiTheme="majorBidi" w:hAnsiTheme="majorBidi"/>
          <w:lang w:val="fr-FR"/>
        </w:rPr>
      </w:pPr>
      <w:r>
        <w:rPr>
          <w:lang w:val="fr-FR"/>
        </w:rPr>
        <w:t>5.5.2</w:t>
      </w:r>
      <w:r>
        <w:rPr>
          <w:lang w:val="fr-FR"/>
        </w:rPr>
        <w:tab/>
        <w:t>Au moment de l’homologation de type, les moyens mis en œuvre pour empêcher que l’on puisse par des mesures simples interférer de manière non autorisée avec le fonctionnement du signal de défaillance choisi par le constructeur doivent être décrits à titre confidentiel.</w:t>
      </w:r>
    </w:p>
    <w:p w14:paraId="70CE83BA" w14:textId="77777777" w:rsidR="00EF2FF7" w:rsidRPr="00B315AD" w:rsidRDefault="00EF2FF7" w:rsidP="00EF2FF7">
      <w:pPr>
        <w:pStyle w:val="SingleTxtG"/>
        <w:ind w:left="2268" w:hanging="20"/>
        <w:rPr>
          <w:rFonts w:asciiTheme="majorBidi" w:hAnsiTheme="majorBidi"/>
          <w:lang w:val="fr-FR"/>
        </w:rPr>
      </w:pPr>
      <w:r>
        <w:rPr>
          <w:lang w:val="fr-FR"/>
        </w:rPr>
        <w:lastRenderedPageBreak/>
        <w:t>À défaut, on considère qu’il est satisfait à cette prescription relative à la protection lorsqu’il existe un autre moyen de vérifier le fonctionnement correct de l’UEBS.</w:t>
      </w:r>
    </w:p>
    <w:p w14:paraId="3DA0792C" w14:textId="77777777" w:rsidR="00EF2FF7" w:rsidRPr="00B315AD" w:rsidRDefault="00EF2FF7" w:rsidP="00EF2FF7">
      <w:pPr>
        <w:pStyle w:val="HChG"/>
        <w:ind w:left="2268"/>
        <w:rPr>
          <w:rFonts w:asciiTheme="majorBidi" w:hAnsiTheme="majorBidi"/>
          <w:caps/>
          <w:lang w:val="fr-FR"/>
        </w:rPr>
      </w:pPr>
      <w:bookmarkStart w:id="18" w:name="_Toc530068546"/>
      <w:bookmarkStart w:id="19" w:name="_Hlk530067884"/>
      <w:r>
        <w:rPr>
          <w:bCs/>
          <w:lang w:val="fr-FR"/>
        </w:rPr>
        <w:t>6.</w:t>
      </w:r>
      <w:r>
        <w:rPr>
          <w:lang w:val="fr-FR"/>
        </w:rPr>
        <w:tab/>
      </w:r>
      <w:bookmarkStart w:id="20" w:name="_Hlk110850858"/>
      <w:r>
        <w:rPr>
          <w:bCs/>
          <w:lang w:val="fr-FR"/>
        </w:rPr>
        <w:t>Procédure d’essai</w:t>
      </w:r>
      <w:r>
        <w:rPr>
          <w:lang w:val="fr-FR"/>
        </w:rPr>
        <w:t xml:space="preserve"> </w:t>
      </w:r>
      <w:bookmarkEnd w:id="18"/>
      <w:bookmarkEnd w:id="20"/>
    </w:p>
    <w:bookmarkEnd w:id="19"/>
    <w:p w14:paraId="5055578A" w14:textId="6F7FBDFB" w:rsidR="00EF2FF7" w:rsidRPr="00B315AD" w:rsidRDefault="00EF2FF7" w:rsidP="00EF2FF7">
      <w:pPr>
        <w:pStyle w:val="SingleTxtG"/>
        <w:ind w:left="2268" w:hanging="1134"/>
        <w:rPr>
          <w:rFonts w:asciiTheme="majorBidi" w:hAnsiTheme="majorBidi"/>
          <w:lang w:val="fr-FR"/>
        </w:rPr>
      </w:pPr>
      <w:r>
        <w:rPr>
          <w:lang w:val="fr-FR"/>
        </w:rPr>
        <w:t>6.1</w:t>
      </w:r>
      <w:r>
        <w:rPr>
          <w:lang w:val="fr-FR"/>
        </w:rPr>
        <w:tab/>
        <w:t>Conditions d’essai</w:t>
      </w:r>
    </w:p>
    <w:p w14:paraId="750C18B4" w14:textId="12A8463D" w:rsidR="00EF2FF7" w:rsidRPr="00B315AD" w:rsidRDefault="00EF2FF7" w:rsidP="00EF2FF7">
      <w:pPr>
        <w:pStyle w:val="SingleTxtG"/>
        <w:ind w:left="2268" w:hanging="1134"/>
        <w:rPr>
          <w:rFonts w:asciiTheme="majorBidi" w:hAnsiTheme="majorBidi"/>
          <w:lang w:val="fr-FR"/>
        </w:rPr>
      </w:pPr>
      <w:r>
        <w:rPr>
          <w:lang w:val="fr-FR"/>
        </w:rPr>
        <w:t>6.1.1</w:t>
      </w:r>
      <w:r>
        <w:rPr>
          <w:lang w:val="fr-FR"/>
        </w:rPr>
        <w:tab/>
        <w:t>Revêtement d’essai</w:t>
      </w:r>
    </w:p>
    <w:p w14:paraId="6C1CADD8" w14:textId="5C9B55F8" w:rsidR="00EF2FF7" w:rsidRPr="00B315AD" w:rsidRDefault="00EF2FF7" w:rsidP="00EF2FF7">
      <w:pPr>
        <w:pStyle w:val="SingleTxtG"/>
        <w:ind w:left="2268" w:hanging="1134"/>
        <w:rPr>
          <w:rFonts w:asciiTheme="majorBidi" w:hAnsiTheme="majorBidi"/>
          <w:lang w:val="fr-FR"/>
        </w:rPr>
      </w:pPr>
      <w:r>
        <w:rPr>
          <w:lang w:val="fr-FR"/>
        </w:rPr>
        <w:t>6.1.1.1</w:t>
      </w:r>
      <w:r>
        <w:rPr>
          <w:lang w:val="fr-FR"/>
        </w:rPr>
        <w:tab/>
        <w:t xml:space="preserve">L’essai doit être effectué sur une chaussée en béton ou en bitume plane et sèche, offrant une bonne adhérence. </w:t>
      </w:r>
    </w:p>
    <w:p w14:paraId="23462C6F" w14:textId="4E3DF3B1" w:rsidR="00EF2FF7" w:rsidRPr="00B315AD" w:rsidRDefault="00EF2FF7" w:rsidP="00EF2FF7">
      <w:pPr>
        <w:pStyle w:val="SingleTxtG"/>
        <w:ind w:left="2268" w:hanging="1134"/>
        <w:rPr>
          <w:rFonts w:asciiTheme="majorBidi" w:hAnsiTheme="majorBidi"/>
          <w:lang w:val="fr-FR"/>
        </w:rPr>
      </w:pPr>
      <w:r>
        <w:rPr>
          <w:lang w:val="fr-FR"/>
        </w:rPr>
        <w:t>6.1.1.2</w:t>
      </w:r>
      <w:r>
        <w:rPr>
          <w:lang w:val="fr-FR"/>
        </w:rPr>
        <w:tab/>
        <w:t>Le revêtement d’essai doit avoir une pente régulière ne dépassant pas 1</w:t>
      </w:r>
      <w:r w:rsidR="00AD190B">
        <w:rPr>
          <w:lang w:val="fr-FR"/>
        </w:rPr>
        <w:t> </w:t>
      </w:r>
      <w:r>
        <w:rPr>
          <w:lang w:val="fr-FR"/>
        </w:rPr>
        <w:t>%.</w:t>
      </w:r>
    </w:p>
    <w:p w14:paraId="562366A1" w14:textId="39BABD05" w:rsidR="00EF2FF7" w:rsidRPr="00B315AD" w:rsidRDefault="00EF2FF7" w:rsidP="00EF2FF7">
      <w:pPr>
        <w:pStyle w:val="SingleTxtG"/>
        <w:ind w:left="2268" w:hanging="1134"/>
        <w:rPr>
          <w:rFonts w:asciiTheme="majorBidi" w:hAnsiTheme="majorBidi"/>
          <w:lang w:val="fr-FR"/>
        </w:rPr>
      </w:pPr>
      <w:r>
        <w:rPr>
          <w:lang w:val="fr-FR"/>
        </w:rPr>
        <w:t>6.1.2</w:t>
      </w:r>
      <w:r>
        <w:rPr>
          <w:lang w:val="fr-FR"/>
        </w:rPr>
        <w:tab/>
        <w:t>La température ambiante doit être comprise entre 0</w:t>
      </w:r>
      <w:r w:rsidR="00AD190B">
        <w:rPr>
          <w:lang w:val="fr-FR"/>
        </w:rPr>
        <w:t> </w:t>
      </w:r>
      <w:r>
        <w:rPr>
          <w:lang w:val="fr-FR"/>
        </w:rPr>
        <w:t>°C et 45</w:t>
      </w:r>
      <w:r w:rsidR="00AD190B">
        <w:rPr>
          <w:lang w:val="fr-FR"/>
        </w:rPr>
        <w:t> </w:t>
      </w:r>
      <w:r>
        <w:rPr>
          <w:lang w:val="fr-FR"/>
        </w:rPr>
        <w:t>°C.</w:t>
      </w:r>
    </w:p>
    <w:p w14:paraId="27251332" w14:textId="4BF23BFD" w:rsidR="00EF2FF7" w:rsidRPr="00B315AD" w:rsidRDefault="00EF2FF7" w:rsidP="00EF2FF7">
      <w:pPr>
        <w:pStyle w:val="SingleTxtG"/>
        <w:ind w:left="2268" w:hanging="1134"/>
        <w:rPr>
          <w:rFonts w:asciiTheme="majorBidi" w:hAnsiTheme="majorBidi"/>
          <w:lang w:val="fr-FR"/>
        </w:rPr>
      </w:pPr>
      <w:r>
        <w:rPr>
          <w:lang w:val="fr-FR"/>
        </w:rPr>
        <w:t>6.1.3</w:t>
      </w:r>
      <w:r>
        <w:rPr>
          <w:lang w:val="fr-FR"/>
        </w:rPr>
        <w:tab/>
        <w:t xml:space="preserve">La visibilité horizontale doit être telle qu’elle permette d’observer la cible du début à la fin de l’essai. </w:t>
      </w:r>
    </w:p>
    <w:p w14:paraId="545E1D6F" w14:textId="26F42437" w:rsidR="00EF2FF7" w:rsidRPr="00B315AD" w:rsidRDefault="00EF2FF7" w:rsidP="00EF2FF7">
      <w:pPr>
        <w:pStyle w:val="SingleTxtG"/>
        <w:ind w:left="2268" w:hanging="1134"/>
        <w:rPr>
          <w:rFonts w:asciiTheme="majorBidi" w:hAnsiTheme="majorBidi"/>
          <w:lang w:val="fr-FR"/>
        </w:rPr>
      </w:pPr>
      <w:r>
        <w:rPr>
          <w:lang w:val="fr-FR"/>
        </w:rPr>
        <w:t>6.1.4</w:t>
      </w:r>
      <w:r>
        <w:rPr>
          <w:lang w:val="fr-FR"/>
        </w:rPr>
        <w:tab/>
        <w:t>Les essais doivent être effectués lorsque le vent ne risque pas de fausser les résultats.</w:t>
      </w:r>
    </w:p>
    <w:p w14:paraId="399C14F9" w14:textId="7F1E1A82" w:rsidR="00EF2FF7" w:rsidRPr="00B315AD" w:rsidRDefault="00EF2FF7" w:rsidP="00EF2FF7">
      <w:pPr>
        <w:pStyle w:val="SingleTxtG"/>
        <w:ind w:left="2268" w:hanging="1134"/>
        <w:rPr>
          <w:rFonts w:asciiTheme="majorBidi" w:hAnsiTheme="majorBidi"/>
          <w:lang w:val="fr-FR"/>
        </w:rPr>
      </w:pPr>
      <w:r>
        <w:rPr>
          <w:lang w:val="fr-FR"/>
        </w:rPr>
        <w:t>6.1.5</w:t>
      </w:r>
      <w:r>
        <w:rPr>
          <w:lang w:val="fr-FR"/>
        </w:rPr>
        <w:tab/>
      </w:r>
      <w:r>
        <w:rPr>
          <w:lang w:val="fr-FR"/>
        </w:rPr>
        <w:tab/>
        <w:t xml:space="preserve">À la demande du constructeur et avec l’accord du service technique, les essais peuvent être effectués dans des conditions différentes (conditions non optimales, par exemple sur une chaussée non sèche ou à une température ambiante inférieure à la température minimale prévue, contre un piéton non articulé cible), mais les prescriptions d’efficacité doivent être satisfaites. </w:t>
      </w:r>
    </w:p>
    <w:p w14:paraId="33DD72A5" w14:textId="40EBE6D6" w:rsidR="00EF2FF7" w:rsidRPr="00B315AD" w:rsidRDefault="00EF2FF7" w:rsidP="00EF2FF7">
      <w:pPr>
        <w:pStyle w:val="SingleTxtG"/>
        <w:ind w:left="2268" w:hanging="1134"/>
        <w:rPr>
          <w:rFonts w:asciiTheme="majorBidi" w:hAnsiTheme="majorBidi"/>
          <w:lang w:val="fr-FR"/>
        </w:rPr>
      </w:pPr>
      <w:r>
        <w:rPr>
          <w:lang w:val="fr-FR"/>
        </w:rPr>
        <w:t>6.2</w:t>
      </w:r>
      <w:r>
        <w:rPr>
          <w:lang w:val="fr-FR"/>
        </w:rPr>
        <w:tab/>
        <w:t xml:space="preserve">Préparation du véhicule </w:t>
      </w:r>
    </w:p>
    <w:p w14:paraId="5183E3C8" w14:textId="35037217" w:rsidR="00EF2FF7" w:rsidRPr="00B315AD" w:rsidRDefault="00EF2FF7" w:rsidP="00EF2FF7">
      <w:pPr>
        <w:pStyle w:val="SingleTxtG"/>
        <w:ind w:left="2268" w:hanging="1134"/>
        <w:rPr>
          <w:rFonts w:asciiTheme="majorBidi" w:hAnsiTheme="majorBidi"/>
          <w:lang w:val="fr-FR"/>
        </w:rPr>
      </w:pPr>
      <w:r>
        <w:rPr>
          <w:lang w:val="fr-FR"/>
        </w:rPr>
        <w:t>6.2.1</w:t>
      </w:r>
      <w:r>
        <w:rPr>
          <w:lang w:val="fr-FR"/>
        </w:rPr>
        <w:tab/>
        <w:t>Masse du véhicule mis à l’essai</w:t>
      </w:r>
    </w:p>
    <w:p w14:paraId="4BC64034" w14:textId="1994900C" w:rsidR="00EF2FF7" w:rsidRPr="00B315AD" w:rsidRDefault="00EF2FF7" w:rsidP="00EF2FF7">
      <w:pPr>
        <w:pStyle w:val="SingleTxtG"/>
        <w:ind w:left="2268"/>
        <w:rPr>
          <w:rFonts w:asciiTheme="majorBidi" w:hAnsiTheme="majorBidi"/>
          <w:lang w:val="fr-FR"/>
        </w:rPr>
      </w:pPr>
      <w:r>
        <w:rPr>
          <w:lang w:val="fr-FR"/>
        </w:rPr>
        <w:t>Le véhicule doit être mis à l’essai</w:t>
      </w:r>
      <w:r w:rsidR="00AD190B">
        <w:rPr>
          <w:lang w:val="fr-FR"/>
        </w:rPr>
        <w:t> </w:t>
      </w:r>
      <w:r>
        <w:rPr>
          <w:lang w:val="fr-FR"/>
        </w:rPr>
        <w:t>:</w:t>
      </w:r>
    </w:p>
    <w:p w14:paraId="0F99EED9" w14:textId="424EC501" w:rsidR="00EF2FF7" w:rsidRPr="00B315AD" w:rsidRDefault="00EF2FF7" w:rsidP="00873368">
      <w:pPr>
        <w:pStyle w:val="SingleTxtG"/>
        <w:ind w:left="2835" w:hanging="567"/>
        <w:rPr>
          <w:rFonts w:asciiTheme="majorBidi" w:eastAsiaTheme="minorEastAsia" w:hAnsiTheme="majorBidi"/>
          <w:lang w:val="fr-FR"/>
        </w:rPr>
      </w:pPr>
      <w:r>
        <w:rPr>
          <w:lang w:val="fr-FR"/>
        </w:rPr>
        <w:t>a)</w:t>
      </w:r>
      <w:r>
        <w:rPr>
          <w:lang w:val="fr-FR"/>
        </w:rPr>
        <w:tab/>
        <w:t>Avec la masse maximale</w:t>
      </w:r>
      <w:r w:rsidR="00AD190B">
        <w:rPr>
          <w:lang w:val="fr-FR"/>
        </w:rPr>
        <w:t> </w:t>
      </w:r>
      <w:r>
        <w:rPr>
          <w:lang w:val="fr-FR"/>
        </w:rPr>
        <w:t>;</w:t>
      </w:r>
    </w:p>
    <w:p w14:paraId="1F6CBA26" w14:textId="7BB8E091" w:rsidR="00EF2FF7" w:rsidRPr="00B315AD" w:rsidRDefault="00EF2FF7" w:rsidP="00873368">
      <w:pPr>
        <w:pStyle w:val="SingleTxtG"/>
        <w:ind w:left="2835" w:hanging="567"/>
        <w:rPr>
          <w:rFonts w:asciiTheme="majorBidi" w:eastAsiaTheme="minorEastAsia" w:hAnsiTheme="majorBidi"/>
          <w:lang w:val="fr-FR"/>
        </w:rPr>
      </w:pPr>
      <w:r>
        <w:rPr>
          <w:lang w:val="fr-FR"/>
        </w:rPr>
        <w:t>b)</w:t>
      </w:r>
      <w:r>
        <w:rPr>
          <w:lang w:val="fr-FR"/>
        </w:rPr>
        <w:tab/>
        <w:t>Si le service technique le juge utile (par exemple, si une baisse de l’efficacité du freinage est à prévoir lorsque les capteurs ne détectent pas la cible à cause d’une charge trop faible), avec la masse en ordre de marche et une masse supplémentaire de 125</w:t>
      </w:r>
      <w:r w:rsidR="00AD190B">
        <w:rPr>
          <w:lang w:val="fr-FR"/>
        </w:rPr>
        <w:t> </w:t>
      </w:r>
      <w:r>
        <w:rPr>
          <w:lang w:val="fr-FR"/>
        </w:rPr>
        <w:t>kg, cette dernière comprenant les appareils de mesure et éventuellement une deuxième personne chargée de noter les résultats de façon à démontrer la conformité aux prescriptions relatives à la masse en ordre de marche.</w:t>
      </w:r>
    </w:p>
    <w:p w14:paraId="292E09F0" w14:textId="77777777" w:rsidR="00EF2FF7" w:rsidRPr="00B315AD" w:rsidRDefault="00EF2FF7" w:rsidP="00EF2FF7">
      <w:pPr>
        <w:pStyle w:val="SingleTxtG"/>
        <w:ind w:left="2268"/>
        <w:rPr>
          <w:rFonts w:asciiTheme="majorBidi" w:hAnsiTheme="majorBidi"/>
          <w:lang w:val="fr-FR"/>
        </w:rPr>
      </w:pPr>
      <w:r>
        <w:rPr>
          <w:lang w:val="fr-FR"/>
        </w:rPr>
        <w:t>La répartition des charges doit être effectuée selon les recommandations du constructeur et le descriptif correspondant doit être joint au procès-verbal d’essai. Aucune modification ne doit être apportée après le début de l’essai.</w:t>
      </w:r>
    </w:p>
    <w:p w14:paraId="664016A0" w14:textId="0CCB8D77" w:rsidR="00EF2FF7" w:rsidRPr="00B315AD" w:rsidRDefault="00EF2FF7" w:rsidP="00873368">
      <w:pPr>
        <w:pStyle w:val="SingleTxtG"/>
        <w:ind w:left="2268"/>
        <w:rPr>
          <w:rFonts w:asciiTheme="majorBidi" w:eastAsiaTheme="minorEastAsia" w:hAnsiTheme="majorBidi"/>
          <w:lang w:val="fr-FR"/>
        </w:rPr>
      </w:pPr>
      <w:r>
        <w:rPr>
          <w:lang w:val="fr-FR"/>
        </w:rPr>
        <w:t>Du début à la fin de la série d’essais, le niveau du carburant peut baisser, mais il ne doit en aucun cas être inférieur à 50</w:t>
      </w:r>
      <w:r w:rsidR="00AD190B">
        <w:rPr>
          <w:lang w:val="fr-FR"/>
        </w:rPr>
        <w:t> </w:t>
      </w:r>
      <w:r>
        <w:rPr>
          <w:lang w:val="fr-FR"/>
        </w:rPr>
        <w:t>%.</w:t>
      </w:r>
    </w:p>
    <w:p w14:paraId="43B0DB2E" w14:textId="77D2CC7C" w:rsidR="00EF2FF7" w:rsidRPr="00B315AD" w:rsidRDefault="00EF2FF7" w:rsidP="00EF2FF7">
      <w:pPr>
        <w:pStyle w:val="SingleTxtG"/>
        <w:ind w:left="2268" w:hanging="1134"/>
        <w:rPr>
          <w:rFonts w:asciiTheme="majorBidi" w:hAnsiTheme="majorBidi"/>
          <w:lang w:val="fr-FR"/>
        </w:rPr>
      </w:pPr>
      <w:r>
        <w:rPr>
          <w:lang w:val="fr-FR"/>
        </w:rPr>
        <w:t>6.2.2</w:t>
      </w:r>
      <w:r>
        <w:rPr>
          <w:lang w:val="fr-FR"/>
        </w:rPr>
        <w:tab/>
        <w:t>Conditionnement préalable à l’essai</w:t>
      </w:r>
    </w:p>
    <w:p w14:paraId="72D5527E" w14:textId="6CFBB930" w:rsidR="00EF2FF7" w:rsidRPr="00B315AD" w:rsidRDefault="00EF2FF7" w:rsidP="00EF2FF7">
      <w:pPr>
        <w:pStyle w:val="SingleTxtG"/>
        <w:ind w:left="2268" w:hanging="1134"/>
        <w:rPr>
          <w:rFonts w:asciiTheme="majorBidi" w:hAnsiTheme="majorBidi"/>
          <w:lang w:val="fr-FR"/>
        </w:rPr>
      </w:pPr>
      <w:r>
        <w:rPr>
          <w:lang w:val="fr-FR"/>
        </w:rPr>
        <w:t>6.2.2.1</w:t>
      </w:r>
      <w:r>
        <w:rPr>
          <w:lang w:val="fr-FR"/>
        </w:rPr>
        <w:tab/>
        <w:t>Si le constructeur du véhicule le demande</w:t>
      </w:r>
      <w:r w:rsidR="00AD190B">
        <w:rPr>
          <w:lang w:val="fr-FR"/>
        </w:rPr>
        <w:t> </w:t>
      </w:r>
      <w:r>
        <w:rPr>
          <w:lang w:val="fr-FR"/>
        </w:rPr>
        <w:t>:</w:t>
      </w:r>
    </w:p>
    <w:p w14:paraId="7CCAA35B" w14:textId="29E69CA0" w:rsidR="00EF2FF7" w:rsidRPr="00B315AD" w:rsidRDefault="00EF2FF7" w:rsidP="00EF2FF7">
      <w:pPr>
        <w:pStyle w:val="SingleTxtG"/>
        <w:ind w:left="2835" w:hanging="567"/>
        <w:rPr>
          <w:rFonts w:asciiTheme="majorBidi" w:hAnsiTheme="majorBidi"/>
          <w:lang w:val="fr-FR"/>
        </w:rPr>
      </w:pPr>
      <w:r>
        <w:rPr>
          <w:lang w:val="fr-FR"/>
        </w:rPr>
        <w:t>a)</w:t>
      </w:r>
      <w:r>
        <w:rPr>
          <w:lang w:val="fr-FR"/>
        </w:rPr>
        <w:tab/>
        <w:t>Le véhicule peut être conduit sur un trajet n’excédant pas 100</w:t>
      </w:r>
      <w:r w:rsidR="00AD190B">
        <w:rPr>
          <w:lang w:val="fr-FR"/>
        </w:rPr>
        <w:t> </w:t>
      </w:r>
      <w:r>
        <w:rPr>
          <w:lang w:val="fr-FR"/>
        </w:rPr>
        <w:t>km comportant des sections urbaines et rurales, emprunté par d’autres véhicules et jalonné d’équipements routiers, pour initialiser le système de capteurs</w:t>
      </w:r>
      <w:r w:rsidR="00AD190B">
        <w:rPr>
          <w:lang w:val="fr-FR"/>
        </w:rPr>
        <w:t> </w:t>
      </w:r>
      <w:r>
        <w:rPr>
          <w:lang w:val="fr-FR"/>
        </w:rPr>
        <w:t>;</w:t>
      </w:r>
    </w:p>
    <w:p w14:paraId="04E9D65E" w14:textId="607D1E1D" w:rsidR="00EF2FF7" w:rsidRPr="00B315AD" w:rsidRDefault="00EF2FF7" w:rsidP="00EF2FF7">
      <w:pPr>
        <w:pStyle w:val="SingleTxtG"/>
        <w:ind w:left="2835" w:hanging="567"/>
        <w:rPr>
          <w:rFonts w:asciiTheme="majorBidi" w:hAnsiTheme="majorBidi"/>
          <w:lang w:val="fr-FR"/>
        </w:rPr>
      </w:pPr>
      <w:r>
        <w:rPr>
          <w:lang w:val="fr-FR"/>
        </w:rPr>
        <w:t>b)</w:t>
      </w:r>
      <w:r>
        <w:rPr>
          <w:lang w:val="fr-FR"/>
        </w:rPr>
        <w:tab/>
        <w:t>Le véhicule peut subir une série de freinages destinés à s’assurer que le système de freins de service est calé avant l’essai</w:t>
      </w:r>
      <w:r w:rsidR="00AD190B">
        <w:rPr>
          <w:lang w:val="fr-FR"/>
        </w:rPr>
        <w:t> </w:t>
      </w:r>
      <w:r>
        <w:rPr>
          <w:lang w:val="fr-FR"/>
        </w:rPr>
        <w:t>;</w:t>
      </w:r>
    </w:p>
    <w:p w14:paraId="19D194D0" w14:textId="00881CB3" w:rsidR="00EF2FF7" w:rsidRPr="00B315AD" w:rsidRDefault="00EF2FF7" w:rsidP="00873368">
      <w:pPr>
        <w:pStyle w:val="SingleTxtG"/>
        <w:ind w:left="2835" w:hanging="567"/>
        <w:rPr>
          <w:rFonts w:asciiTheme="majorBidi" w:eastAsiaTheme="minorEastAsia" w:hAnsiTheme="majorBidi"/>
          <w:lang w:val="fr-FR"/>
        </w:rPr>
      </w:pPr>
      <w:r>
        <w:rPr>
          <w:lang w:val="fr-FR"/>
        </w:rPr>
        <w:t>c)</w:t>
      </w:r>
      <w:r>
        <w:rPr>
          <w:lang w:val="fr-FR"/>
        </w:rPr>
        <w:tab/>
        <w:t>La température moyenne des freins de service sur l’essieu le plus chaud du véhicule, mesurée à l’intérieur des garnitures de frein ou sur la bande de freinage du disque ou du tambour, est inférieure à 100</w:t>
      </w:r>
      <w:r w:rsidR="00AD190B">
        <w:rPr>
          <w:lang w:val="fr-FR"/>
        </w:rPr>
        <w:t> </w:t>
      </w:r>
      <w:r>
        <w:rPr>
          <w:lang w:val="fr-FR"/>
        </w:rPr>
        <w:t>°C avant chaque essai.</w:t>
      </w:r>
    </w:p>
    <w:p w14:paraId="1846C00A" w14:textId="0FFC684B" w:rsidR="00EF2FF7" w:rsidRPr="00B315AD" w:rsidRDefault="00EF2FF7" w:rsidP="00EF2FF7">
      <w:pPr>
        <w:pStyle w:val="SingleTxtG"/>
        <w:ind w:left="2268" w:hanging="1134"/>
        <w:rPr>
          <w:rFonts w:asciiTheme="majorBidi" w:hAnsiTheme="majorBidi"/>
          <w:lang w:val="fr-FR"/>
        </w:rPr>
      </w:pPr>
      <w:r>
        <w:rPr>
          <w:lang w:val="fr-FR"/>
        </w:rPr>
        <w:lastRenderedPageBreak/>
        <w:t>6.2.2.2</w:t>
      </w:r>
      <w:r>
        <w:rPr>
          <w:lang w:val="fr-FR"/>
        </w:rPr>
        <w:tab/>
        <w:t xml:space="preserve">Les détails de la stratégie de conditionnement demandée par le constructeur du véhicule doivent être précisés et consignés dans le dossier d’homologation de type du véhicule. </w:t>
      </w:r>
    </w:p>
    <w:p w14:paraId="6D41F641" w14:textId="6139B07A" w:rsidR="00EF2FF7" w:rsidRPr="00B315AD" w:rsidRDefault="00EF2FF7" w:rsidP="00EF2FF7">
      <w:pPr>
        <w:pStyle w:val="SingleTxtG"/>
        <w:ind w:left="2268" w:hanging="1134"/>
        <w:rPr>
          <w:rFonts w:asciiTheme="majorBidi" w:hAnsiTheme="majorBidi"/>
          <w:lang w:val="fr-FR"/>
        </w:rPr>
      </w:pPr>
      <w:r>
        <w:rPr>
          <w:lang w:val="fr-FR"/>
        </w:rPr>
        <w:t>6.2.3</w:t>
      </w:r>
      <w:r>
        <w:rPr>
          <w:lang w:val="fr-FR"/>
        </w:rPr>
        <w:tab/>
        <w:t>Les références des pneumatiques montés sur le véhicule doivent être consignées dans le dossier d’homologation de type.</w:t>
      </w:r>
    </w:p>
    <w:p w14:paraId="1691056A" w14:textId="7D34311A" w:rsidR="00EF2FF7" w:rsidRPr="00B315AD" w:rsidRDefault="00EF2FF7" w:rsidP="00EF2FF7">
      <w:pPr>
        <w:pStyle w:val="SingleTxtG"/>
        <w:ind w:left="2268" w:hanging="1134"/>
        <w:rPr>
          <w:rFonts w:asciiTheme="majorBidi" w:hAnsiTheme="majorBidi"/>
          <w:lang w:val="fr-FR"/>
        </w:rPr>
      </w:pPr>
      <w:r>
        <w:rPr>
          <w:lang w:val="fr-FR"/>
        </w:rPr>
        <w:t>6.2.4</w:t>
      </w:r>
      <w:r>
        <w:rPr>
          <w:lang w:val="fr-FR"/>
        </w:rPr>
        <w:tab/>
        <w:t>Il est possible d’équiper le véhicule d’éléments de protection sans incidence sur les résultats des essais.</w:t>
      </w:r>
    </w:p>
    <w:p w14:paraId="54897944" w14:textId="564CAB27" w:rsidR="00EF2FF7" w:rsidRPr="00B315AD" w:rsidRDefault="00EF2FF7" w:rsidP="00EF2FF7">
      <w:pPr>
        <w:pStyle w:val="SingleTxtG"/>
        <w:ind w:left="2268" w:hanging="1134"/>
        <w:rPr>
          <w:rFonts w:asciiTheme="majorBidi" w:hAnsiTheme="majorBidi"/>
          <w:lang w:val="fr-FR"/>
        </w:rPr>
      </w:pPr>
      <w:r>
        <w:rPr>
          <w:lang w:val="fr-FR"/>
        </w:rPr>
        <w:t>6.3</w:t>
      </w:r>
      <w:r>
        <w:rPr>
          <w:lang w:val="fr-FR"/>
        </w:rPr>
        <w:tab/>
        <w:t>Cibles utilisées pour les essais</w:t>
      </w:r>
    </w:p>
    <w:p w14:paraId="38FE03AA" w14:textId="564EE8FC" w:rsidR="00EF2FF7" w:rsidRPr="00B315AD" w:rsidRDefault="00EF2FF7" w:rsidP="00EF2FF7">
      <w:pPr>
        <w:pStyle w:val="SingleTxtG"/>
        <w:ind w:left="2268" w:hanging="1134"/>
        <w:rPr>
          <w:rFonts w:asciiTheme="majorBidi" w:hAnsiTheme="majorBidi"/>
          <w:lang w:val="fr-FR"/>
        </w:rPr>
      </w:pPr>
      <w:r>
        <w:rPr>
          <w:lang w:val="fr-FR"/>
        </w:rPr>
        <w:t>6.3.1</w:t>
      </w:r>
      <w:r>
        <w:rPr>
          <w:lang w:val="fr-FR"/>
        </w:rPr>
        <w:tab/>
        <w:t>La cible utilisée pour les essais de détection des piétons doit être une « cible non rigide articulée » représentant un enfant, possédant les attributs humains reconnaissables par le système de capteurs de l’UEBS soumis à l’essai, conformément à la norme ISO 19206-2:2018.</w:t>
      </w:r>
    </w:p>
    <w:p w14:paraId="03DF620F" w14:textId="20092AC9" w:rsidR="00EF2FF7" w:rsidRPr="00B315AD" w:rsidRDefault="00EF2FF7" w:rsidP="00EF2FF7">
      <w:pPr>
        <w:pStyle w:val="SingleTxtG"/>
        <w:ind w:left="2268" w:hanging="1134"/>
        <w:rPr>
          <w:rFonts w:asciiTheme="majorBidi" w:hAnsiTheme="majorBidi"/>
          <w:lang w:val="fr-FR"/>
        </w:rPr>
      </w:pPr>
      <w:r>
        <w:rPr>
          <w:lang w:val="fr-FR"/>
        </w:rPr>
        <w:t>6.3.2</w:t>
      </w:r>
      <w:r>
        <w:rPr>
          <w:lang w:val="fr-FR"/>
        </w:rPr>
        <w:tab/>
        <w:t xml:space="preserve">La cible utilisée pour les essais de détection des bicyclettes doit être une </w:t>
      </w:r>
      <w:r w:rsidR="00873368">
        <w:rPr>
          <w:lang w:val="fr-FR"/>
        </w:rPr>
        <w:t>« </w:t>
      </w:r>
      <w:r>
        <w:rPr>
          <w:lang w:val="fr-FR"/>
        </w:rPr>
        <w:t>cible non rigide</w:t>
      </w:r>
      <w:r w:rsidR="00873368">
        <w:rPr>
          <w:lang w:val="fr-FR"/>
        </w:rPr>
        <w:t> »</w:t>
      </w:r>
      <w:r>
        <w:rPr>
          <w:lang w:val="fr-FR"/>
        </w:rPr>
        <w:t xml:space="preserve"> représentant une bicyclette et un cycliste adulte, possédant les attributs reconnaissables par le système de capteurs de l’UEBS soumis à l’essai, conformément à la norme ISO 19206-4:2020.</w:t>
      </w:r>
    </w:p>
    <w:p w14:paraId="2BC19000" w14:textId="1ABB2CA0" w:rsidR="00EF2FF7" w:rsidRPr="00B315AD" w:rsidRDefault="00EF2FF7" w:rsidP="00EF2FF7">
      <w:pPr>
        <w:pStyle w:val="SingleTxtG"/>
        <w:ind w:left="2268" w:hanging="1134"/>
        <w:rPr>
          <w:rFonts w:asciiTheme="majorBidi" w:hAnsiTheme="majorBidi"/>
          <w:lang w:val="fr-FR"/>
        </w:rPr>
      </w:pPr>
      <w:r>
        <w:rPr>
          <w:lang w:val="fr-FR"/>
        </w:rPr>
        <w:t>6.4</w:t>
      </w:r>
      <w:r>
        <w:rPr>
          <w:lang w:val="fr-FR"/>
        </w:rPr>
        <w:tab/>
        <w:t>Essai [d’avertissement] et d’activation du système avec comme cible un usager de la route vulnérable à l’arrêt</w:t>
      </w:r>
    </w:p>
    <w:p w14:paraId="3BBE0C78" w14:textId="77777777" w:rsidR="00EF2FF7" w:rsidRPr="00B315AD" w:rsidRDefault="00EF2FF7" w:rsidP="00EF2FF7">
      <w:pPr>
        <w:pStyle w:val="SingleTxtG"/>
        <w:ind w:left="2268"/>
        <w:rPr>
          <w:rFonts w:asciiTheme="majorBidi" w:hAnsiTheme="majorBidi"/>
          <w:lang w:val="fr-FR"/>
        </w:rPr>
      </w:pPr>
      <w:r>
        <w:rPr>
          <w:lang w:val="fr-FR"/>
        </w:rPr>
        <w:t>Ces essais doivent être répétés avec une cible représentant un piéton et une cible représentant un cycliste.</w:t>
      </w:r>
    </w:p>
    <w:p w14:paraId="04F1217A" w14:textId="77777777" w:rsidR="00EF2FF7" w:rsidRPr="00B315AD" w:rsidRDefault="00EF2FF7" w:rsidP="00EF2FF7">
      <w:pPr>
        <w:pStyle w:val="SingleTxtG"/>
        <w:ind w:left="2268"/>
        <w:rPr>
          <w:rFonts w:asciiTheme="majorBidi" w:hAnsiTheme="majorBidi"/>
          <w:lang w:val="fr-FR"/>
        </w:rPr>
      </w:pPr>
      <w:r>
        <w:rPr>
          <w:lang w:val="fr-FR"/>
        </w:rPr>
        <w:t>Le véhicule mis à l’essai doit s’approcher de la cible fixe en ligne droite pendant au moins deux secondes avant la partie fonctionnelle de l’essai, l’écart entre ce véhicule et la ligne centrale de la cible n’étant pas supérieur à 0,2 m.</w:t>
      </w:r>
    </w:p>
    <w:p w14:paraId="319DFC8B" w14:textId="60308C23" w:rsidR="00EF2FF7" w:rsidRPr="00B315AD" w:rsidRDefault="00EF2FF7" w:rsidP="00EF2FF7">
      <w:pPr>
        <w:pStyle w:val="SingleTxtG"/>
        <w:ind w:left="2268" w:hanging="20"/>
        <w:rPr>
          <w:rFonts w:asciiTheme="majorBidi" w:hAnsiTheme="majorBidi"/>
          <w:lang w:val="fr-FR"/>
        </w:rPr>
      </w:pPr>
      <w:r>
        <w:rPr>
          <w:lang w:val="fr-FR"/>
        </w:rPr>
        <w:t>L’essai doit être effectué avec un véhicule qui se déplace aux vitesses suivantes, un écart de plus ou moins 2</w:t>
      </w:r>
      <w:r w:rsidR="00AD190B">
        <w:rPr>
          <w:lang w:val="fr-FR"/>
        </w:rPr>
        <w:t> </w:t>
      </w:r>
      <w:r>
        <w:rPr>
          <w:lang w:val="fr-FR"/>
        </w:rPr>
        <w:t>km/h mais n’excédant pas la plage mentionnée au paragraphe 5.2.3 étant admis pour chaque essai</w:t>
      </w:r>
      <w:r w:rsidR="00AD190B">
        <w:rPr>
          <w:lang w:val="fr-FR"/>
        </w:rPr>
        <w:t> </w:t>
      </w:r>
      <w:r>
        <w:rPr>
          <w:lang w:val="fr-FR"/>
        </w:rPr>
        <w:t>:</w:t>
      </w:r>
    </w:p>
    <w:p w14:paraId="14EE3551" w14:textId="3BF36128" w:rsidR="00EF2FF7" w:rsidRPr="00B315AD" w:rsidRDefault="00EF2FF7" w:rsidP="00EF2FF7">
      <w:pPr>
        <w:pStyle w:val="SingleTxtG"/>
        <w:ind w:left="2268"/>
        <w:rPr>
          <w:rFonts w:asciiTheme="majorBidi" w:hAnsiTheme="majorBidi"/>
          <w:lang w:val="fr-FR"/>
        </w:rPr>
      </w:pPr>
      <w:r>
        <w:rPr>
          <w:lang w:val="fr-FR"/>
        </w:rPr>
        <w:t>a)</w:t>
      </w:r>
      <w:r>
        <w:rPr>
          <w:lang w:val="fr-FR"/>
        </w:rPr>
        <w:tab/>
        <w:t>À 20</w:t>
      </w:r>
      <w:r w:rsidR="00AD190B">
        <w:rPr>
          <w:lang w:val="fr-FR"/>
        </w:rPr>
        <w:t> </w:t>
      </w:r>
      <w:r>
        <w:rPr>
          <w:lang w:val="fr-FR"/>
        </w:rPr>
        <w:t>km/h</w:t>
      </w:r>
      <w:r w:rsidR="00AD190B">
        <w:rPr>
          <w:lang w:val="fr-FR"/>
        </w:rPr>
        <w:t> </w:t>
      </w:r>
      <w:r>
        <w:rPr>
          <w:lang w:val="fr-FR"/>
        </w:rPr>
        <w:t>;</w:t>
      </w:r>
    </w:p>
    <w:p w14:paraId="11802F95" w14:textId="32696C04" w:rsidR="00EF2FF7" w:rsidRPr="00B315AD" w:rsidRDefault="00EF2FF7" w:rsidP="00EF2FF7">
      <w:pPr>
        <w:pStyle w:val="SingleTxtG"/>
        <w:ind w:left="2268"/>
        <w:rPr>
          <w:rFonts w:asciiTheme="majorBidi" w:hAnsiTheme="majorBidi"/>
          <w:lang w:val="fr-FR"/>
        </w:rPr>
      </w:pPr>
      <w:r>
        <w:rPr>
          <w:lang w:val="fr-FR"/>
        </w:rPr>
        <w:t>b)</w:t>
      </w:r>
      <w:r>
        <w:rPr>
          <w:lang w:val="fr-FR"/>
        </w:rPr>
        <w:tab/>
        <w:t>À 5</w:t>
      </w:r>
      <w:r w:rsidR="00AD190B">
        <w:rPr>
          <w:lang w:val="fr-FR"/>
        </w:rPr>
        <w:t> </w:t>
      </w:r>
      <w:r>
        <w:rPr>
          <w:lang w:val="fr-FR"/>
        </w:rPr>
        <w:t>km/h.</w:t>
      </w:r>
    </w:p>
    <w:p w14:paraId="7DAE21B8" w14:textId="77777777" w:rsidR="00EF2FF7" w:rsidRPr="00B315AD" w:rsidRDefault="00EF2FF7" w:rsidP="00EF2FF7">
      <w:pPr>
        <w:pStyle w:val="SingleTxtG"/>
        <w:ind w:left="2268"/>
        <w:rPr>
          <w:rFonts w:asciiTheme="majorBidi" w:hAnsiTheme="majorBidi"/>
          <w:lang w:val="fr-FR"/>
        </w:rPr>
      </w:pPr>
      <w:r>
        <w:rPr>
          <w:lang w:val="fr-FR"/>
        </w:rPr>
        <w:t>S’il le juge utile, le service technique peut effectuer des essais dans n’importe lesquelles des conditions énoncées au paragraphe 5.2.4, dans la plage de vitesses prescrite au paragraphe 5.2.3. Il peut vérifier que la stratégie de commande ne varie pas de manière déraisonnable ou que l’UEBS n’est pas désactivé dans des conditions autres que celles énoncées au paragraphe 5.2.4. Le rapport de cette vérification doit être annexé au compte rendu d’essai.</w:t>
      </w:r>
    </w:p>
    <w:p w14:paraId="1C5091B2" w14:textId="0B80C772" w:rsidR="00EF2FF7" w:rsidRPr="00B315AD" w:rsidRDefault="00EF2FF7" w:rsidP="00EF2FF7">
      <w:pPr>
        <w:pStyle w:val="SingleTxtG"/>
        <w:keepNext/>
        <w:keepLines/>
        <w:ind w:left="2268"/>
        <w:rPr>
          <w:rFonts w:asciiTheme="majorBidi" w:hAnsiTheme="majorBidi"/>
          <w:lang w:val="fr-FR"/>
        </w:rPr>
      </w:pPr>
      <w:r>
        <w:rPr>
          <w:lang w:val="fr-FR"/>
        </w:rPr>
        <w:t>La partie fonctionnelle de l’essai débute lorsque le véhicule mis à l’essai</w:t>
      </w:r>
      <w:r w:rsidR="00AD190B">
        <w:rPr>
          <w:lang w:val="fr-FR"/>
        </w:rPr>
        <w:t> </w:t>
      </w:r>
      <w:r>
        <w:rPr>
          <w:lang w:val="fr-FR"/>
        </w:rPr>
        <w:t>:</w:t>
      </w:r>
    </w:p>
    <w:p w14:paraId="59F22B42" w14:textId="3D931A32" w:rsidR="00EF2FF7" w:rsidRPr="00B315AD" w:rsidRDefault="00EF2FF7" w:rsidP="00EF2FF7">
      <w:pPr>
        <w:pStyle w:val="SingleTxtG"/>
        <w:keepNext/>
        <w:keepLines/>
        <w:ind w:left="2835" w:hanging="567"/>
        <w:rPr>
          <w:rFonts w:asciiTheme="majorBidi" w:hAnsiTheme="majorBidi"/>
          <w:lang w:val="fr-FR"/>
        </w:rPr>
      </w:pPr>
      <w:r>
        <w:rPr>
          <w:lang w:val="fr-FR"/>
        </w:rPr>
        <w:t>a)</w:t>
      </w:r>
      <w:r>
        <w:rPr>
          <w:lang w:val="fr-FR"/>
        </w:rPr>
        <w:tab/>
        <w:t>Se déplace à la vitesse d’essai requise, compte tenu de la marge de tolérance et de l’écart latéral maximum prescrits au présent paragraphe</w:t>
      </w:r>
      <w:r w:rsidR="00AD190B">
        <w:rPr>
          <w:lang w:val="fr-FR"/>
        </w:rPr>
        <w:t> </w:t>
      </w:r>
      <w:r>
        <w:rPr>
          <w:lang w:val="fr-FR"/>
        </w:rPr>
        <w:t xml:space="preserve">; et </w:t>
      </w:r>
    </w:p>
    <w:p w14:paraId="3A727BC3" w14:textId="4F60D52B" w:rsidR="00EF2FF7" w:rsidRPr="00B315AD" w:rsidRDefault="00EF2FF7" w:rsidP="00EF2FF7">
      <w:pPr>
        <w:pStyle w:val="SingleTxtG"/>
        <w:ind w:left="2835" w:hanging="567"/>
        <w:rPr>
          <w:rFonts w:asciiTheme="majorBidi" w:hAnsiTheme="majorBidi"/>
          <w:lang w:val="fr-FR"/>
        </w:rPr>
      </w:pPr>
      <w:r>
        <w:rPr>
          <w:lang w:val="fr-FR"/>
        </w:rPr>
        <w:t>b)</w:t>
      </w:r>
      <w:r>
        <w:rPr>
          <w:lang w:val="fr-FR"/>
        </w:rPr>
        <w:tab/>
        <w:t xml:space="preserve">Se trouve à une distance de la cible correspondant à un temps restant avant la collision d’au moins 4 s. </w:t>
      </w:r>
    </w:p>
    <w:p w14:paraId="5502BA2F" w14:textId="77777777" w:rsidR="00EF2FF7" w:rsidRPr="00B315AD" w:rsidRDefault="00EF2FF7" w:rsidP="00EF2FF7">
      <w:pPr>
        <w:pStyle w:val="SingleTxtG"/>
        <w:ind w:left="2268"/>
        <w:rPr>
          <w:rFonts w:asciiTheme="majorBidi" w:hAnsiTheme="majorBidi"/>
          <w:lang w:val="fr-FR"/>
        </w:rPr>
      </w:pPr>
      <w:r>
        <w:rPr>
          <w:lang w:val="fr-FR"/>
        </w:rPr>
        <w:t>La marge de tolérance doit être respectée entre le début de la partie fonctionnelle de l’essai et l’intervention du système.</w:t>
      </w:r>
    </w:p>
    <w:p w14:paraId="64AD8ED0" w14:textId="50DEA6C4" w:rsidR="00EF2FF7" w:rsidRPr="00B315AD" w:rsidRDefault="00EF2FF7" w:rsidP="00EF2FF7">
      <w:pPr>
        <w:pStyle w:val="SingleTxtG"/>
        <w:ind w:left="2268" w:hanging="1134"/>
        <w:rPr>
          <w:rFonts w:asciiTheme="majorBidi" w:hAnsiTheme="majorBidi"/>
          <w:lang w:val="fr-FR"/>
        </w:rPr>
      </w:pPr>
      <w:r>
        <w:rPr>
          <w:lang w:val="fr-FR"/>
        </w:rPr>
        <w:t>6.5</w:t>
      </w:r>
      <w:r>
        <w:rPr>
          <w:lang w:val="fr-FR"/>
        </w:rPr>
        <w:tab/>
        <w:t>Essai [d’avertissement] et d’activation du système avec comme cible un usager de la route vulnérable se déplaçant longitudinalement</w:t>
      </w:r>
    </w:p>
    <w:p w14:paraId="714CB76C" w14:textId="77777777" w:rsidR="00EF2FF7" w:rsidRPr="00B315AD" w:rsidRDefault="00EF2FF7" w:rsidP="00EF2FF7">
      <w:pPr>
        <w:pStyle w:val="SingleTxtG"/>
        <w:ind w:left="2268"/>
        <w:rPr>
          <w:rFonts w:asciiTheme="majorBidi" w:hAnsiTheme="majorBidi"/>
          <w:lang w:val="fr-FR"/>
        </w:rPr>
      </w:pPr>
      <w:r>
        <w:rPr>
          <w:lang w:val="fr-FR"/>
        </w:rPr>
        <w:t>Ces essais doivent être répétés avec une cible représentant un piéton et une cible représentant un cycliste.</w:t>
      </w:r>
    </w:p>
    <w:p w14:paraId="27259FB9" w14:textId="3D5F4B1B" w:rsidR="00EF2FF7" w:rsidRPr="00B315AD" w:rsidRDefault="00EF2FF7" w:rsidP="00EF2FF7">
      <w:pPr>
        <w:pStyle w:val="SingleTxtG"/>
        <w:ind w:left="2268"/>
        <w:rPr>
          <w:rFonts w:asciiTheme="majorBidi" w:hAnsiTheme="majorBidi"/>
          <w:lang w:val="fr-FR"/>
        </w:rPr>
      </w:pPr>
      <w:r>
        <w:rPr>
          <w:lang w:val="fr-FR"/>
        </w:rPr>
        <w:t>Le véhicule mis à l’essai et la cible en mouvement doivent s’être déplacés en ligne droite, dans la même direction, pendant au moins 2</w:t>
      </w:r>
      <w:r w:rsidR="00AD190B">
        <w:rPr>
          <w:lang w:val="fr-FR"/>
        </w:rPr>
        <w:t> </w:t>
      </w:r>
      <w:r>
        <w:rPr>
          <w:lang w:val="fr-FR"/>
        </w:rPr>
        <w:t>s avant la partie fonctionnelle de l’essai, l’écart entre le véhicule mis à l’essai et la ligne centrale de la cible n’étant pas supérieur à 0,2</w:t>
      </w:r>
      <w:r w:rsidR="00AD190B">
        <w:rPr>
          <w:lang w:val="fr-FR"/>
        </w:rPr>
        <w:t> </w:t>
      </w:r>
      <w:r>
        <w:rPr>
          <w:lang w:val="fr-FR"/>
        </w:rPr>
        <w:t xml:space="preserve">m. </w:t>
      </w:r>
    </w:p>
    <w:p w14:paraId="696D4EDA" w14:textId="73B5B1DD" w:rsidR="00EF2FF7" w:rsidRPr="00B315AD" w:rsidRDefault="00EF2FF7" w:rsidP="00EF2FF7">
      <w:pPr>
        <w:pStyle w:val="SingleTxtG"/>
        <w:ind w:left="2268" w:hanging="20"/>
        <w:rPr>
          <w:rFonts w:asciiTheme="majorBidi" w:hAnsiTheme="majorBidi"/>
          <w:lang w:val="fr-FR"/>
        </w:rPr>
      </w:pPr>
      <w:r>
        <w:rPr>
          <w:lang w:val="fr-FR"/>
        </w:rPr>
        <w:lastRenderedPageBreak/>
        <w:t>L’essai doit être effectué avec un véhicule qui se déplace aux vitesses relatives suivantes par rapport à la cible, un écart de plus ou moins 2</w:t>
      </w:r>
      <w:r w:rsidR="00AD190B">
        <w:rPr>
          <w:lang w:val="fr-FR"/>
        </w:rPr>
        <w:t> </w:t>
      </w:r>
      <w:r>
        <w:rPr>
          <w:lang w:val="fr-FR"/>
        </w:rPr>
        <w:t>km/h étant admis pour chaque essai, et une cible se déplaçant à 5</w:t>
      </w:r>
      <w:r w:rsidR="00AD190B">
        <w:rPr>
          <w:lang w:val="fr-FR"/>
        </w:rPr>
        <w:t> </w:t>
      </w:r>
      <w:r>
        <w:rPr>
          <w:lang w:val="fr-FR"/>
        </w:rPr>
        <w:t>km/h (piéton cible) ou 15</w:t>
      </w:r>
      <w:r w:rsidR="00AD190B">
        <w:rPr>
          <w:lang w:val="fr-FR"/>
        </w:rPr>
        <w:t> </w:t>
      </w:r>
      <w:r>
        <w:rPr>
          <w:lang w:val="fr-FR"/>
        </w:rPr>
        <w:t>km/h (bicyclette cible), un écart de plus ou moins 2</w:t>
      </w:r>
      <w:r w:rsidR="00AD190B">
        <w:rPr>
          <w:lang w:val="fr-FR"/>
        </w:rPr>
        <w:t> </w:t>
      </w:r>
      <w:r>
        <w:rPr>
          <w:lang w:val="fr-FR"/>
        </w:rPr>
        <w:t>km/h étant admis pour le véhicule cible et pour le véhicule mis à l’essai, et à des vitesses comprises dans la plage mentionnée au paragraphe 5.2.3</w:t>
      </w:r>
      <w:r w:rsidR="00AD190B">
        <w:rPr>
          <w:lang w:val="fr-FR"/>
        </w:rPr>
        <w:t> </w:t>
      </w:r>
      <w:r>
        <w:rPr>
          <w:lang w:val="fr-FR"/>
        </w:rPr>
        <w:t>:</w:t>
      </w:r>
    </w:p>
    <w:p w14:paraId="2176E873" w14:textId="1B812F2F" w:rsidR="00EF2FF7" w:rsidRPr="00B315AD" w:rsidRDefault="00EF2FF7" w:rsidP="00EF2FF7">
      <w:pPr>
        <w:pStyle w:val="SingleTxtG"/>
        <w:ind w:left="2835" w:hanging="567"/>
        <w:rPr>
          <w:rFonts w:asciiTheme="majorBidi" w:hAnsiTheme="majorBidi"/>
          <w:lang w:val="fr-FR"/>
        </w:rPr>
      </w:pPr>
      <w:r>
        <w:rPr>
          <w:lang w:val="fr-FR"/>
        </w:rPr>
        <w:t>a)</w:t>
      </w:r>
      <w:r>
        <w:rPr>
          <w:lang w:val="fr-FR"/>
        </w:rPr>
        <w:tab/>
        <w:t>10</w:t>
      </w:r>
      <w:r w:rsidR="00AD190B">
        <w:rPr>
          <w:lang w:val="fr-FR"/>
        </w:rPr>
        <w:t> </w:t>
      </w:r>
      <w:r>
        <w:rPr>
          <w:lang w:val="fr-FR"/>
        </w:rPr>
        <w:t>km/h (par exemple, la bicyclette cible se déplace à 10</w:t>
      </w:r>
      <w:r w:rsidR="00AD190B">
        <w:rPr>
          <w:lang w:val="fr-FR"/>
        </w:rPr>
        <w:t> </w:t>
      </w:r>
      <w:r>
        <w:rPr>
          <w:lang w:val="fr-FR"/>
        </w:rPr>
        <w:t>km/h, le véhicule se déplace à 20</w:t>
      </w:r>
      <w:r w:rsidR="00AD190B">
        <w:rPr>
          <w:lang w:val="fr-FR"/>
        </w:rPr>
        <w:t> </w:t>
      </w:r>
      <w:r>
        <w:rPr>
          <w:lang w:val="fr-FR"/>
        </w:rPr>
        <w:t>km/h et la vitesse relative est de 10</w:t>
      </w:r>
      <w:r w:rsidR="00AD190B">
        <w:rPr>
          <w:lang w:val="fr-FR"/>
        </w:rPr>
        <w:t> </w:t>
      </w:r>
      <w:r>
        <w:rPr>
          <w:lang w:val="fr-FR"/>
        </w:rPr>
        <w:t>km/h)</w:t>
      </w:r>
      <w:r w:rsidR="00AD190B">
        <w:rPr>
          <w:lang w:val="fr-FR"/>
        </w:rPr>
        <w:t> </w:t>
      </w:r>
      <w:r>
        <w:rPr>
          <w:lang w:val="fr-FR"/>
        </w:rPr>
        <w:t>;</w:t>
      </w:r>
    </w:p>
    <w:p w14:paraId="69C042CA" w14:textId="698A34C4" w:rsidR="00EF2FF7" w:rsidRPr="00B315AD" w:rsidRDefault="00EF2FF7" w:rsidP="00EF2FF7">
      <w:pPr>
        <w:pStyle w:val="SingleTxtG"/>
        <w:ind w:left="2835" w:hanging="567"/>
        <w:rPr>
          <w:rFonts w:asciiTheme="majorBidi" w:hAnsiTheme="majorBidi"/>
          <w:lang w:val="fr-FR"/>
        </w:rPr>
      </w:pPr>
      <w:r>
        <w:rPr>
          <w:lang w:val="fr-FR"/>
        </w:rPr>
        <w:t>b)</w:t>
      </w:r>
      <w:r>
        <w:rPr>
          <w:lang w:val="fr-FR"/>
        </w:rPr>
        <w:tab/>
        <w:t>5</w:t>
      </w:r>
      <w:r w:rsidR="00AD190B">
        <w:rPr>
          <w:lang w:val="fr-FR"/>
        </w:rPr>
        <w:t> </w:t>
      </w:r>
      <w:r>
        <w:rPr>
          <w:lang w:val="fr-FR"/>
        </w:rPr>
        <w:t>km/h (par exemple, le piéton cible se déplace à 5</w:t>
      </w:r>
      <w:r w:rsidR="00AD190B">
        <w:rPr>
          <w:lang w:val="fr-FR"/>
        </w:rPr>
        <w:t> </w:t>
      </w:r>
      <w:r>
        <w:rPr>
          <w:lang w:val="fr-FR"/>
        </w:rPr>
        <w:t>km/h et le véhicule se déplace à 15</w:t>
      </w:r>
      <w:r w:rsidR="00AD190B">
        <w:rPr>
          <w:lang w:val="fr-FR"/>
        </w:rPr>
        <w:t> </w:t>
      </w:r>
      <w:r>
        <w:rPr>
          <w:lang w:val="fr-FR"/>
        </w:rPr>
        <w:t>km/h).</w:t>
      </w:r>
    </w:p>
    <w:p w14:paraId="0FCF365F" w14:textId="77777777" w:rsidR="00EF2FF7" w:rsidRPr="00B315AD" w:rsidRDefault="00EF2FF7" w:rsidP="00EF2FF7">
      <w:pPr>
        <w:pStyle w:val="SingleTxtG"/>
        <w:ind w:left="2268" w:hanging="20"/>
        <w:rPr>
          <w:lang w:val="fr-FR"/>
        </w:rPr>
      </w:pPr>
      <w:r>
        <w:rPr>
          <w:lang w:val="fr-FR"/>
        </w:rPr>
        <w:t>S’il le juge utile, le service technique peut effectuer des essais dans n’importe lesquelles des conditions énoncées au paragraphe 5.2.4, dans la plage de vitesses prescrite au paragraphe 5.2.3. Il peut vérifier que la stratégie de commande ne varie pas de manière déraisonnable ou que l’UEBS n’est pas désactivé dans des conditions autres que celles énoncées au paragraphe 5.2.4. Le rapport de cette vérification doit être annexé au procès-verbal d’essai.</w:t>
      </w:r>
    </w:p>
    <w:p w14:paraId="1B659F13" w14:textId="1BA1EA01" w:rsidR="00EF2FF7" w:rsidRPr="00B315AD" w:rsidRDefault="00EF2FF7" w:rsidP="00EF2FF7">
      <w:pPr>
        <w:pStyle w:val="SingleTxtG"/>
        <w:ind w:left="2268"/>
        <w:rPr>
          <w:rFonts w:asciiTheme="majorBidi" w:hAnsiTheme="majorBidi"/>
          <w:lang w:val="fr-FR"/>
        </w:rPr>
      </w:pPr>
      <w:r>
        <w:rPr>
          <w:lang w:val="fr-FR"/>
        </w:rPr>
        <w:t>La partie fonctionnelle de l’essai débute lorsque</w:t>
      </w:r>
      <w:r w:rsidR="00AD190B">
        <w:rPr>
          <w:lang w:val="fr-FR"/>
        </w:rPr>
        <w:t> </w:t>
      </w:r>
      <w:r>
        <w:rPr>
          <w:lang w:val="fr-FR"/>
        </w:rPr>
        <w:t>:</w:t>
      </w:r>
    </w:p>
    <w:p w14:paraId="24945719" w14:textId="67EAE82B" w:rsidR="00EF2FF7" w:rsidRPr="00B315AD" w:rsidRDefault="00EF2FF7" w:rsidP="00EF2FF7">
      <w:pPr>
        <w:pStyle w:val="SingleTxtG"/>
        <w:ind w:left="2835" w:hanging="567"/>
        <w:rPr>
          <w:rFonts w:asciiTheme="majorBidi" w:hAnsiTheme="majorBidi"/>
          <w:lang w:val="fr-FR"/>
        </w:rPr>
      </w:pPr>
      <w:r>
        <w:rPr>
          <w:lang w:val="fr-FR"/>
        </w:rPr>
        <w:t>a)</w:t>
      </w:r>
      <w:r>
        <w:rPr>
          <w:lang w:val="fr-FR"/>
        </w:rPr>
        <w:tab/>
        <w:t>Le véhicule mis à l’essai se déplace à la vitesse requise, compte tenu de la marge de tolérance et de l’écart latéral maximum prescrits au présent paragraphe, et lorsque la cible mobile ;</w:t>
      </w:r>
    </w:p>
    <w:p w14:paraId="69DE2096" w14:textId="77777777" w:rsidR="00EF2FF7" w:rsidRPr="00B315AD" w:rsidRDefault="00EF2FF7" w:rsidP="00EF2FF7">
      <w:pPr>
        <w:pStyle w:val="SingleTxtG"/>
        <w:ind w:left="2835" w:hanging="567"/>
        <w:rPr>
          <w:rFonts w:asciiTheme="majorBidi" w:hAnsiTheme="majorBidi"/>
          <w:lang w:val="fr-FR"/>
        </w:rPr>
      </w:pPr>
      <w:r>
        <w:rPr>
          <w:lang w:val="fr-FR"/>
        </w:rPr>
        <w:t>b)</w:t>
      </w:r>
      <w:r>
        <w:rPr>
          <w:lang w:val="fr-FR"/>
        </w:rPr>
        <w:tab/>
        <w:t xml:space="preserve">Se déplace à la vitesse d’essai requise, compte tenu de la marge de tolérance énoncée au présent paragraphe ; </w:t>
      </w:r>
      <w:r>
        <w:rPr>
          <w:lang w:val="fr-FR"/>
        </w:rPr>
        <w:tab/>
        <w:t xml:space="preserve">et </w:t>
      </w:r>
    </w:p>
    <w:p w14:paraId="099517C7" w14:textId="6FF16E60" w:rsidR="00EF2FF7" w:rsidRPr="00B315AD" w:rsidRDefault="00EF2FF7" w:rsidP="00EF2FF7">
      <w:pPr>
        <w:pStyle w:val="SingleTxtG"/>
        <w:ind w:left="2835" w:hanging="567"/>
        <w:rPr>
          <w:rFonts w:asciiTheme="majorBidi" w:hAnsiTheme="majorBidi"/>
          <w:lang w:val="fr-FR"/>
        </w:rPr>
      </w:pPr>
      <w:r>
        <w:rPr>
          <w:lang w:val="fr-FR"/>
        </w:rPr>
        <w:t>c)</w:t>
      </w:r>
      <w:r>
        <w:rPr>
          <w:lang w:val="fr-FR"/>
        </w:rPr>
        <w:tab/>
        <w:t>Se trouve à une distance de la cible correspondant à un temps restant avant la collision d’au moins 4 s.</w:t>
      </w:r>
    </w:p>
    <w:p w14:paraId="37BDD561" w14:textId="77777777" w:rsidR="00EF2FF7" w:rsidRPr="00B315AD" w:rsidRDefault="00EF2FF7" w:rsidP="00EF2FF7">
      <w:pPr>
        <w:pStyle w:val="SingleTxtG"/>
        <w:ind w:left="2268"/>
        <w:rPr>
          <w:rFonts w:asciiTheme="majorBidi" w:hAnsiTheme="majorBidi"/>
          <w:lang w:val="fr-FR"/>
        </w:rPr>
      </w:pPr>
      <w:r>
        <w:rPr>
          <w:lang w:val="fr-FR"/>
        </w:rPr>
        <w:t>La marge de tolérance doit être respectée entre le début de la partie fonctionnelle de l’essai et l’intervention du système.</w:t>
      </w:r>
    </w:p>
    <w:p w14:paraId="08AFCAE6" w14:textId="1C244633" w:rsidR="00EF2FF7" w:rsidRPr="00B315AD" w:rsidRDefault="00EF2FF7" w:rsidP="00EF2FF7">
      <w:pPr>
        <w:pStyle w:val="SingleTxtG"/>
        <w:ind w:left="2268" w:hanging="1134"/>
        <w:rPr>
          <w:rFonts w:asciiTheme="majorBidi" w:hAnsiTheme="majorBidi"/>
          <w:lang w:val="fr-FR"/>
        </w:rPr>
      </w:pPr>
      <w:r>
        <w:rPr>
          <w:lang w:val="fr-FR"/>
        </w:rPr>
        <w:t>6.6</w:t>
      </w:r>
      <w:r>
        <w:rPr>
          <w:lang w:val="fr-FR"/>
        </w:rPr>
        <w:tab/>
        <w:t>Essai [d’avertissement et] d’activation du système avec comme cible un usager vulnérable qui traverse la route</w:t>
      </w:r>
    </w:p>
    <w:p w14:paraId="5B07992B" w14:textId="36A5C69A" w:rsidR="00EF2FF7" w:rsidRPr="00B315AD" w:rsidRDefault="00EF2FF7" w:rsidP="00EF2FF7">
      <w:pPr>
        <w:pStyle w:val="SingleTxtG"/>
        <w:ind w:left="2268" w:hanging="1134"/>
        <w:rPr>
          <w:rFonts w:asciiTheme="majorBidi" w:hAnsiTheme="majorBidi"/>
          <w:lang w:val="fr-FR"/>
        </w:rPr>
      </w:pPr>
      <w:r>
        <w:rPr>
          <w:lang w:val="fr-FR"/>
        </w:rPr>
        <w:t>6.6.1</w:t>
      </w:r>
      <w:r>
        <w:rPr>
          <w:lang w:val="fr-FR"/>
        </w:rPr>
        <w:tab/>
        <w:t>Ces essais doivent être répétés avec une cible représentant un piéton et une cible représentant un cycliste.</w:t>
      </w:r>
    </w:p>
    <w:p w14:paraId="4D8BE8A0" w14:textId="696CA872" w:rsidR="00EF2FF7" w:rsidRPr="00B315AD" w:rsidRDefault="00EF2FF7" w:rsidP="00EF2FF7">
      <w:pPr>
        <w:pStyle w:val="SingleTxtG"/>
        <w:ind w:left="2268"/>
        <w:rPr>
          <w:rFonts w:asciiTheme="majorBidi" w:hAnsiTheme="majorBidi"/>
          <w:lang w:val="fr-FR"/>
        </w:rPr>
      </w:pPr>
      <w:r w:rsidRPr="008C2AC8">
        <w:rPr>
          <w:lang w:val="fr-FR"/>
        </w:rPr>
        <w:t>Le véhicule mis à l’essai doit s’approcher</w:t>
      </w:r>
      <w:r>
        <w:rPr>
          <w:lang w:val="fr-FR"/>
        </w:rPr>
        <w:t xml:space="preserve"> du piéton cible en ligne droite pendant au moins 2</w:t>
      </w:r>
      <w:r w:rsidR="00AD190B">
        <w:rPr>
          <w:lang w:val="fr-FR"/>
        </w:rPr>
        <w:t> </w:t>
      </w:r>
      <w:r>
        <w:rPr>
          <w:lang w:val="fr-FR"/>
        </w:rPr>
        <w:t>s avant la partie fonctionnelle de l’essai, l’écart anticipé entre le véhicule et la ligne centrale du point d’impact et la vitesse d’essai (+/-</w:t>
      </w:r>
      <w:r w:rsidR="008C2AC8">
        <w:rPr>
          <w:lang w:val="fr-FR"/>
        </w:rPr>
        <w:t> </w:t>
      </w:r>
      <w:r>
        <w:rPr>
          <w:lang w:val="fr-FR"/>
        </w:rPr>
        <w:t>2</w:t>
      </w:r>
      <w:r w:rsidR="00AD190B">
        <w:rPr>
          <w:lang w:val="fr-FR"/>
        </w:rPr>
        <w:t> </w:t>
      </w:r>
      <w:r>
        <w:rPr>
          <w:lang w:val="fr-FR"/>
        </w:rPr>
        <w:t>km/h) étant définis comme suit</w:t>
      </w:r>
      <w:r w:rsidR="00AD190B">
        <w:rPr>
          <w:lang w:val="fr-FR"/>
        </w:rPr>
        <w:t> </w:t>
      </w:r>
      <w:r>
        <w:rPr>
          <w:lang w:val="fr-FR"/>
        </w:rPr>
        <w:t>:</w:t>
      </w:r>
    </w:p>
    <w:p w14:paraId="0B683272" w14:textId="190672C3" w:rsidR="00EF2FF7" w:rsidRPr="00B315AD" w:rsidRDefault="00EF2FF7" w:rsidP="00EF2FF7">
      <w:pPr>
        <w:pStyle w:val="SingleTxtG"/>
        <w:ind w:left="2268"/>
        <w:rPr>
          <w:rFonts w:asciiTheme="majorBidi" w:hAnsiTheme="majorBidi"/>
          <w:lang w:val="fr-FR"/>
        </w:rPr>
      </w:pPr>
      <w:r>
        <w:rPr>
          <w:lang w:val="fr-FR"/>
        </w:rPr>
        <w:t>a)</w:t>
      </w:r>
      <w:r>
        <w:rPr>
          <w:lang w:val="fr-FR"/>
        </w:rPr>
        <w:tab/>
        <w:t>Sur l’axe médian, vitesse du véhicule égale à 5</w:t>
      </w:r>
      <w:r w:rsidR="00AD190B">
        <w:rPr>
          <w:lang w:val="fr-FR"/>
        </w:rPr>
        <w:t> </w:t>
      </w:r>
      <w:r>
        <w:rPr>
          <w:lang w:val="fr-FR"/>
        </w:rPr>
        <w:t>km/h et 20</w:t>
      </w:r>
      <w:r w:rsidR="00AD190B">
        <w:rPr>
          <w:lang w:val="fr-FR"/>
        </w:rPr>
        <w:t> </w:t>
      </w:r>
      <w:r>
        <w:rPr>
          <w:lang w:val="fr-FR"/>
        </w:rPr>
        <w:t>km/h ;</w:t>
      </w:r>
    </w:p>
    <w:p w14:paraId="3763FD9B" w14:textId="1BDF5CD8" w:rsidR="00EF2FF7" w:rsidRPr="00B315AD" w:rsidRDefault="00EF2FF7" w:rsidP="00EF2FF7">
      <w:pPr>
        <w:pStyle w:val="SingleTxtG"/>
        <w:ind w:left="2268"/>
        <w:rPr>
          <w:rFonts w:asciiTheme="majorBidi" w:hAnsiTheme="majorBidi"/>
          <w:lang w:val="fr-FR"/>
        </w:rPr>
      </w:pPr>
      <w:r>
        <w:rPr>
          <w:lang w:val="fr-FR"/>
        </w:rPr>
        <w:t>b)</w:t>
      </w:r>
      <w:r>
        <w:rPr>
          <w:lang w:val="fr-FR"/>
        </w:rPr>
        <w:tab/>
        <w:t>Au coin avant gauche du véhicule, vitesse du véhicule égale à 5</w:t>
      </w:r>
      <w:r w:rsidR="00AD190B">
        <w:rPr>
          <w:lang w:val="fr-FR"/>
        </w:rPr>
        <w:t> </w:t>
      </w:r>
      <w:r>
        <w:rPr>
          <w:lang w:val="fr-FR"/>
        </w:rPr>
        <w:t>km/h ;</w:t>
      </w:r>
    </w:p>
    <w:p w14:paraId="1204F402" w14:textId="790EC3DD" w:rsidR="00EF2FF7" w:rsidRPr="00B315AD" w:rsidRDefault="00EF2FF7" w:rsidP="00EF2FF7">
      <w:pPr>
        <w:pStyle w:val="SingleTxtG"/>
        <w:ind w:left="2268"/>
        <w:rPr>
          <w:rFonts w:asciiTheme="majorBidi" w:hAnsiTheme="majorBidi"/>
          <w:lang w:val="fr-FR"/>
        </w:rPr>
      </w:pPr>
      <w:r>
        <w:rPr>
          <w:lang w:val="fr-FR"/>
        </w:rPr>
        <w:t>c)</w:t>
      </w:r>
      <w:r>
        <w:rPr>
          <w:lang w:val="fr-FR"/>
        </w:rPr>
        <w:tab/>
        <w:t>Au coin avant droit du véhicule, vitesse du véhicule égale à 5</w:t>
      </w:r>
      <w:r w:rsidR="00AD190B">
        <w:rPr>
          <w:lang w:val="fr-FR"/>
        </w:rPr>
        <w:t> </w:t>
      </w:r>
      <w:r>
        <w:rPr>
          <w:lang w:val="fr-FR"/>
        </w:rPr>
        <w:t>km/h.</w:t>
      </w:r>
    </w:p>
    <w:p w14:paraId="6311BC41" w14:textId="77777777" w:rsidR="00EF2FF7" w:rsidRPr="00B315AD" w:rsidRDefault="00EF2FF7" w:rsidP="00EF2FF7">
      <w:pPr>
        <w:pStyle w:val="SingleTxtG"/>
        <w:ind w:left="2268" w:hanging="20"/>
        <w:rPr>
          <w:rFonts w:asciiTheme="majorBidi" w:hAnsiTheme="majorBidi"/>
          <w:lang w:val="fr-FR"/>
        </w:rPr>
      </w:pPr>
      <w:r>
        <w:rPr>
          <w:lang w:val="fr-FR"/>
        </w:rPr>
        <w:t>La partie fonctionnelle de l’essai doit débuter lorsque le véhicule mis à l’essai se déplace à une vitesse constante et se trouve à une distance du point d’impact correspondant à un temps restant avant la collision d’au moins 4 s.</w:t>
      </w:r>
    </w:p>
    <w:p w14:paraId="3A6FE70D" w14:textId="34971902" w:rsidR="00EF2FF7" w:rsidRPr="00B315AD" w:rsidRDefault="00EF2FF7" w:rsidP="00EF2FF7">
      <w:pPr>
        <w:pStyle w:val="SingleTxtG"/>
        <w:ind w:left="2268"/>
        <w:rPr>
          <w:rFonts w:asciiTheme="majorBidi" w:hAnsiTheme="majorBidi"/>
          <w:lang w:val="fr-FR"/>
        </w:rPr>
      </w:pPr>
      <w:r>
        <w:rPr>
          <w:lang w:val="fr-FR"/>
        </w:rPr>
        <w:tab/>
        <w:t>Le piéton cible doit se déplacer en ligne droite à une vitesse constante de 5 km/h + 0/-0,4 km/h perpendiculairement à la direction du véhicule mis à l’essai, mais il ne doit pas se mettre en marche avant le début de la partie fonctionnelle de l’essai. Le positionnement du piéton cible doit être coordonné avec le véhicule mis à l’essai de telle sorte que le point d’impact de la cible avec l’avant du véhicule se trouve à la position prescrite, avec une marge de tolérance de 0,1</w:t>
      </w:r>
      <w:r w:rsidR="00AD190B">
        <w:rPr>
          <w:lang w:val="fr-FR"/>
        </w:rPr>
        <w:t> </w:t>
      </w:r>
      <w:r>
        <w:rPr>
          <w:lang w:val="fr-FR"/>
        </w:rPr>
        <w:t>m au maximum si le véhicule garde la vitesse d’essai prescrite tout au long de la partie fonctionnelle de l’essai et ne freine pas.</w:t>
      </w:r>
    </w:p>
    <w:p w14:paraId="71FFA49A" w14:textId="77777777" w:rsidR="00EF2FF7" w:rsidRPr="00B315AD" w:rsidRDefault="00EF2FF7" w:rsidP="00EF2FF7">
      <w:pPr>
        <w:pStyle w:val="SingleTxtG"/>
        <w:spacing w:line="240" w:lineRule="auto"/>
        <w:ind w:left="2268"/>
        <w:rPr>
          <w:rFonts w:asciiTheme="majorBidi" w:hAnsiTheme="majorBidi"/>
          <w:bCs/>
          <w:lang w:val="fr-FR"/>
        </w:rPr>
      </w:pPr>
      <w:r>
        <w:rPr>
          <w:lang w:val="fr-FR"/>
        </w:rPr>
        <w:t xml:space="preserve">S’il le juge utile, le service technique peut effectuer des essais dans n’importe lesquelles des conditions énoncées au paragraphe 5.2.4, dans la plage de </w:t>
      </w:r>
      <w:r>
        <w:rPr>
          <w:lang w:val="fr-FR"/>
        </w:rPr>
        <w:lastRenderedPageBreak/>
        <w:t>vitesses prescrite au paragraphe 5.2.3. Il peut vérifier que la stratégie de commande ne varie pas de manière déraisonnable ou que l’UEBS n’est pas désactivé dans des conditions autres que celles énoncées au paragraphe 5.2.4. Le rapport de cette vérification doit être annexé au procès-verbal d’essai.</w:t>
      </w:r>
    </w:p>
    <w:p w14:paraId="775AA1B3" w14:textId="77777777" w:rsidR="00EF2FF7" w:rsidRPr="00B315AD" w:rsidRDefault="00EF2FF7" w:rsidP="00EF2FF7">
      <w:pPr>
        <w:pStyle w:val="SingleTxtG"/>
        <w:ind w:left="2268"/>
        <w:rPr>
          <w:rFonts w:asciiTheme="majorBidi" w:hAnsiTheme="majorBidi"/>
          <w:lang w:val="fr-FR"/>
        </w:rPr>
      </w:pPr>
      <w:r>
        <w:rPr>
          <w:lang w:val="fr-FR"/>
        </w:rPr>
        <w:t>La partie fonctionnelle de l’essai débute lorsque :</w:t>
      </w:r>
    </w:p>
    <w:p w14:paraId="6AFA56AC" w14:textId="0886FBFA" w:rsidR="00EF2FF7" w:rsidRPr="00B315AD" w:rsidRDefault="00EF2FF7" w:rsidP="00EF2FF7">
      <w:pPr>
        <w:pStyle w:val="SingleTxtG"/>
        <w:ind w:left="2835" w:hanging="567"/>
        <w:rPr>
          <w:rFonts w:asciiTheme="majorBidi" w:hAnsiTheme="majorBidi"/>
          <w:lang w:val="fr-FR"/>
        </w:rPr>
      </w:pPr>
      <w:r>
        <w:rPr>
          <w:lang w:val="fr-FR"/>
        </w:rPr>
        <w:t>a)</w:t>
      </w:r>
      <w:r>
        <w:rPr>
          <w:lang w:val="fr-FR"/>
        </w:rPr>
        <w:tab/>
        <w:t>Le véhicule mis à l’essai se déplace à la vitesse requise, compte tenu de la marge de tolérance et de l’écart latéral maximum prescrits au présent paragraphe</w:t>
      </w:r>
      <w:r w:rsidR="00AD190B">
        <w:rPr>
          <w:lang w:val="fr-FR"/>
        </w:rPr>
        <w:t> </w:t>
      </w:r>
      <w:r>
        <w:rPr>
          <w:lang w:val="fr-FR"/>
        </w:rPr>
        <w:t xml:space="preserve">; </w:t>
      </w:r>
    </w:p>
    <w:p w14:paraId="20DBEE10" w14:textId="3D7D6223" w:rsidR="00EF2FF7" w:rsidRPr="00B315AD" w:rsidRDefault="00EF2FF7" w:rsidP="00EF2FF7">
      <w:pPr>
        <w:pStyle w:val="SingleTxtG"/>
        <w:ind w:left="2835" w:hanging="567"/>
        <w:rPr>
          <w:rFonts w:asciiTheme="majorBidi" w:hAnsiTheme="majorBidi"/>
          <w:lang w:val="fr-FR"/>
        </w:rPr>
      </w:pPr>
      <w:r>
        <w:rPr>
          <w:lang w:val="fr-FR"/>
        </w:rPr>
        <w:t>b)</w:t>
      </w:r>
      <w:r>
        <w:rPr>
          <w:lang w:val="fr-FR"/>
        </w:rPr>
        <w:tab/>
        <w:t xml:space="preserve">Le piéton cible se déplace à la vitesse d’essai requise, compte tenu de la marge de tolérance énoncée au présent paragraphe ; et </w:t>
      </w:r>
    </w:p>
    <w:p w14:paraId="30488CBE" w14:textId="0E2ABB06" w:rsidR="00EF2FF7" w:rsidRPr="00B315AD" w:rsidRDefault="00EF2FF7" w:rsidP="00EF2FF7">
      <w:pPr>
        <w:pStyle w:val="SingleTxtG"/>
        <w:ind w:left="2835" w:hanging="567"/>
        <w:rPr>
          <w:rFonts w:asciiTheme="majorBidi" w:hAnsiTheme="majorBidi"/>
          <w:lang w:val="fr-FR"/>
        </w:rPr>
      </w:pPr>
      <w:r>
        <w:rPr>
          <w:lang w:val="fr-FR"/>
        </w:rPr>
        <w:t>c)</w:t>
      </w:r>
      <w:r>
        <w:rPr>
          <w:lang w:val="fr-FR"/>
        </w:rPr>
        <w:tab/>
        <w:t xml:space="preserve">La distance entre le véhicule et la cible correspond à un temps restant avant la collision d’au moins 4 s. </w:t>
      </w:r>
    </w:p>
    <w:p w14:paraId="6A4C1FF3" w14:textId="77777777" w:rsidR="00EF2FF7" w:rsidRPr="00B315AD" w:rsidRDefault="00EF2FF7" w:rsidP="00EF2FF7">
      <w:pPr>
        <w:pStyle w:val="SingleTxtG"/>
        <w:ind w:left="2268"/>
        <w:rPr>
          <w:rFonts w:asciiTheme="majorBidi" w:hAnsiTheme="majorBidi"/>
          <w:lang w:val="fr-FR"/>
        </w:rPr>
      </w:pPr>
      <w:r>
        <w:rPr>
          <w:lang w:val="fr-FR"/>
        </w:rPr>
        <w:t>La marge de tolérance doit être respectée entre le début de la partie fonctionnelle de l’essai et l’intervention du système.</w:t>
      </w:r>
    </w:p>
    <w:p w14:paraId="05729FB2" w14:textId="185594A6" w:rsidR="00EF2FF7" w:rsidRPr="00B315AD" w:rsidRDefault="00EF2FF7" w:rsidP="00EF2FF7">
      <w:pPr>
        <w:pStyle w:val="SingleTxtG"/>
        <w:ind w:left="2268" w:hanging="1134"/>
        <w:rPr>
          <w:rFonts w:asciiTheme="majorBidi" w:hAnsiTheme="majorBidi"/>
          <w:lang w:val="fr-FR"/>
        </w:rPr>
      </w:pPr>
      <w:r>
        <w:rPr>
          <w:lang w:val="fr-FR"/>
        </w:rPr>
        <w:t>6.6.2</w:t>
      </w:r>
      <w:r>
        <w:rPr>
          <w:lang w:val="fr-FR"/>
        </w:rPr>
        <w:tab/>
      </w:r>
      <w:r>
        <w:rPr>
          <w:lang w:val="fr-FR"/>
        </w:rPr>
        <w:tab/>
        <w:t>La vitesse à laquelle se produit le choc est évaluée en fonction du point de contact effectif entre la cible et le véhicule, compte étant tenu des contours de ce dernier, sans le matériel de protection autorisé au paragraphe 6.2.4.</w:t>
      </w:r>
    </w:p>
    <w:p w14:paraId="19653127" w14:textId="26345203" w:rsidR="00EF2FF7" w:rsidRPr="00B315AD" w:rsidRDefault="00EF2FF7" w:rsidP="00EF2FF7">
      <w:pPr>
        <w:pStyle w:val="SingleTxtG"/>
        <w:ind w:left="2268" w:hanging="1134"/>
        <w:rPr>
          <w:rFonts w:asciiTheme="majorBidi" w:hAnsiTheme="majorBidi"/>
          <w:lang w:val="fr-FR"/>
        </w:rPr>
      </w:pPr>
      <w:r>
        <w:rPr>
          <w:lang w:val="fr-FR"/>
        </w:rPr>
        <w:t>6.7</w:t>
      </w:r>
      <w:r>
        <w:rPr>
          <w:lang w:val="fr-FR"/>
        </w:rPr>
        <w:tab/>
        <w:t>Essai d’inhibition du déplacement</w:t>
      </w:r>
    </w:p>
    <w:p w14:paraId="5A1B7591" w14:textId="35AB12E5" w:rsidR="00EF2FF7" w:rsidRPr="00B315AD" w:rsidRDefault="00EF2FF7" w:rsidP="00EF2FF7">
      <w:pPr>
        <w:pStyle w:val="SingleTxtG"/>
        <w:ind w:left="2268"/>
        <w:rPr>
          <w:rFonts w:asciiTheme="majorBidi" w:hAnsiTheme="majorBidi"/>
          <w:lang w:val="fr-FR"/>
        </w:rPr>
      </w:pPr>
      <w:r>
        <w:rPr>
          <w:lang w:val="fr-FR"/>
        </w:rPr>
        <w:t>L’essai doit démontrer qu’il n’est possible de faire accélérer le véhicule mis à l’essai à partir de l’arrêt qu’au moyen de deux actions volontaires lorsqu’un usager de la route vulnérable est présent dans la zone définie au paragraphe</w:t>
      </w:r>
      <w:r w:rsidR="008C2AC8">
        <w:rPr>
          <w:lang w:val="fr-FR"/>
        </w:rPr>
        <w:t> </w:t>
      </w:r>
      <w:r>
        <w:rPr>
          <w:lang w:val="fr-FR"/>
        </w:rPr>
        <w:t>5.2.5.</w:t>
      </w:r>
    </w:p>
    <w:p w14:paraId="6A7A11B1" w14:textId="18681C2B" w:rsidR="00EF2FF7" w:rsidRPr="00B315AD" w:rsidRDefault="00EF2FF7" w:rsidP="00EF2FF7">
      <w:pPr>
        <w:pStyle w:val="SingleTxtG"/>
        <w:ind w:left="2268"/>
        <w:rPr>
          <w:rFonts w:asciiTheme="majorBidi" w:hAnsiTheme="majorBidi"/>
          <w:lang w:val="fr-FR"/>
        </w:rPr>
      </w:pPr>
      <w:r>
        <w:rPr>
          <w:lang w:val="fr-FR"/>
        </w:rPr>
        <w:t>L’essai doit être exécuté</w:t>
      </w:r>
      <w:r w:rsidR="00AD190B">
        <w:rPr>
          <w:lang w:val="fr-FR"/>
        </w:rPr>
        <w:t> </w:t>
      </w:r>
      <w:r>
        <w:rPr>
          <w:lang w:val="fr-FR"/>
        </w:rPr>
        <w:t>:</w:t>
      </w:r>
    </w:p>
    <w:p w14:paraId="6805A138" w14:textId="1505BDB6" w:rsidR="00EF2FF7" w:rsidRPr="00B315AD" w:rsidRDefault="00EF2FF7" w:rsidP="00EF2FF7">
      <w:pPr>
        <w:pStyle w:val="SingleTxtG"/>
        <w:ind w:left="2835" w:hanging="567"/>
        <w:rPr>
          <w:rFonts w:asciiTheme="majorBidi" w:hAnsiTheme="majorBidi"/>
          <w:lang w:val="fr-FR"/>
        </w:rPr>
      </w:pPr>
      <w:r>
        <w:rPr>
          <w:lang w:val="fr-FR"/>
        </w:rPr>
        <w:t>a)</w:t>
      </w:r>
      <w:r>
        <w:rPr>
          <w:lang w:val="fr-FR"/>
        </w:rPr>
        <w:tab/>
        <w:t>Avec un piéton cible à l’arrêt</w:t>
      </w:r>
      <w:r w:rsidR="00AD190B">
        <w:rPr>
          <w:lang w:val="fr-FR"/>
        </w:rPr>
        <w:t> </w:t>
      </w:r>
      <w:r>
        <w:rPr>
          <w:lang w:val="fr-FR"/>
        </w:rPr>
        <w:t>;</w:t>
      </w:r>
    </w:p>
    <w:p w14:paraId="3B06CD17" w14:textId="080F7925" w:rsidR="00EF2FF7" w:rsidRPr="00B315AD" w:rsidRDefault="00EF2FF7" w:rsidP="00EF2FF7">
      <w:pPr>
        <w:pStyle w:val="SingleTxtG"/>
        <w:ind w:left="2268"/>
        <w:rPr>
          <w:rFonts w:asciiTheme="majorBidi" w:hAnsiTheme="majorBidi"/>
          <w:lang w:val="fr-FR"/>
        </w:rPr>
      </w:pPr>
      <w:r>
        <w:rPr>
          <w:lang w:val="fr-FR"/>
        </w:rPr>
        <w:t>b)</w:t>
      </w:r>
      <w:r>
        <w:rPr>
          <w:lang w:val="fr-FR"/>
        </w:rPr>
        <w:tab/>
        <w:t>Avec une bicyclette cible à l’arrêt</w:t>
      </w:r>
      <w:r w:rsidR="00AD190B">
        <w:rPr>
          <w:lang w:val="fr-FR"/>
        </w:rPr>
        <w:t> </w:t>
      </w:r>
      <w:r>
        <w:rPr>
          <w:lang w:val="fr-FR"/>
        </w:rPr>
        <w:t>;</w:t>
      </w:r>
    </w:p>
    <w:p w14:paraId="0EF6CCD7" w14:textId="13609E26" w:rsidR="00EF2FF7" w:rsidRPr="00B315AD" w:rsidRDefault="00EF2FF7" w:rsidP="00EF2FF7">
      <w:pPr>
        <w:pStyle w:val="SingleTxtG"/>
        <w:ind w:left="2268"/>
        <w:rPr>
          <w:rFonts w:asciiTheme="majorBidi" w:hAnsiTheme="majorBidi"/>
          <w:lang w:val="fr-FR"/>
        </w:rPr>
      </w:pPr>
      <w:r>
        <w:rPr>
          <w:lang w:val="fr-FR"/>
        </w:rPr>
        <w:t>c)</w:t>
      </w:r>
      <w:r>
        <w:rPr>
          <w:lang w:val="fr-FR"/>
        </w:rPr>
        <w:tab/>
        <w:t>Avec un piéton cible en mouvement</w:t>
      </w:r>
      <w:r w:rsidR="00AD190B">
        <w:rPr>
          <w:lang w:val="fr-FR"/>
        </w:rPr>
        <w:t> </w:t>
      </w:r>
      <w:r>
        <w:rPr>
          <w:lang w:val="fr-FR"/>
        </w:rPr>
        <w:t>;</w:t>
      </w:r>
    </w:p>
    <w:p w14:paraId="2D1D13A5" w14:textId="7F00A990" w:rsidR="00EF2FF7" w:rsidRPr="00B315AD" w:rsidRDefault="00EF2FF7" w:rsidP="00EF2FF7">
      <w:pPr>
        <w:pStyle w:val="SingleTxtG"/>
        <w:ind w:left="2268"/>
        <w:rPr>
          <w:rFonts w:asciiTheme="majorBidi" w:hAnsiTheme="majorBidi"/>
          <w:lang w:val="fr-FR"/>
        </w:rPr>
      </w:pPr>
      <w:r>
        <w:rPr>
          <w:lang w:val="fr-FR"/>
        </w:rPr>
        <w:t>d)</w:t>
      </w:r>
      <w:r>
        <w:rPr>
          <w:lang w:val="fr-FR"/>
        </w:rPr>
        <w:tab/>
        <w:t>Avec une bicyclette cible en mouvement</w:t>
      </w:r>
      <w:r w:rsidR="00AD190B">
        <w:rPr>
          <w:lang w:val="fr-FR"/>
        </w:rPr>
        <w:t> </w:t>
      </w:r>
      <w:r>
        <w:rPr>
          <w:lang w:val="fr-FR"/>
        </w:rPr>
        <w:t>;</w:t>
      </w:r>
    </w:p>
    <w:p w14:paraId="4F877BFB" w14:textId="77777777" w:rsidR="00EF2FF7" w:rsidRPr="00B315AD" w:rsidRDefault="00EF2FF7" w:rsidP="00EF2FF7">
      <w:pPr>
        <w:pStyle w:val="SingleTxtG"/>
        <w:ind w:left="2259"/>
        <w:rPr>
          <w:rFonts w:asciiTheme="majorBidi" w:hAnsiTheme="majorBidi"/>
          <w:lang w:val="fr-FR"/>
        </w:rPr>
      </w:pPr>
      <w:r>
        <w:rPr>
          <w:lang w:val="fr-FR"/>
        </w:rPr>
        <w:tab/>
        <w:t xml:space="preserve">L’essai est réussi lorsqu’il est confirmé que le véhicule mis à l’essai satisfait aux prescriptions du paragraphe 5.2.5 (inhibition du déplacement et avertissement de risque de choc). </w:t>
      </w:r>
    </w:p>
    <w:p w14:paraId="1BAC1A43" w14:textId="5775F95D" w:rsidR="00EF2FF7" w:rsidRPr="00B315AD" w:rsidRDefault="00EF2FF7" w:rsidP="00EF2FF7">
      <w:pPr>
        <w:pStyle w:val="SingleTxtG"/>
        <w:ind w:left="2268" w:hanging="1134"/>
        <w:rPr>
          <w:rFonts w:asciiTheme="majorBidi" w:hAnsiTheme="majorBidi"/>
          <w:lang w:val="fr-FR"/>
        </w:rPr>
      </w:pPr>
      <w:r>
        <w:rPr>
          <w:lang w:val="fr-FR"/>
        </w:rPr>
        <w:t>6.8</w:t>
      </w:r>
      <w:r>
        <w:rPr>
          <w:lang w:val="fr-FR"/>
        </w:rPr>
        <w:tab/>
        <w:t>Essai de détection de défaillance</w:t>
      </w:r>
    </w:p>
    <w:p w14:paraId="34783A28" w14:textId="63EC4EF5" w:rsidR="00EF2FF7" w:rsidRPr="00B315AD" w:rsidRDefault="00EF2FF7" w:rsidP="00EF2FF7">
      <w:pPr>
        <w:pStyle w:val="SingleTxtG"/>
        <w:ind w:left="2268" w:hanging="1134"/>
        <w:rPr>
          <w:rFonts w:asciiTheme="majorBidi" w:hAnsiTheme="majorBidi"/>
          <w:lang w:val="fr-FR"/>
        </w:rPr>
      </w:pPr>
      <w:r>
        <w:rPr>
          <w:lang w:val="fr-FR"/>
        </w:rPr>
        <w:t>6.8.1</w:t>
      </w:r>
      <w:r>
        <w:rPr>
          <w:lang w:val="fr-FR"/>
        </w:rPr>
        <w:tab/>
        <w:t>Simuler une panne électrique, par exemple en déconnectant l’alimentation d’un composant de l’UEBS ou en interrompant la connexion électrique entre des composants du système. Lors de la simulation d’une défaillance de l’UEBS, les connexions électriques du signal de défaillance mentionné au paragraphe 5.4.4 ne doivent pas être neutralisées.</w:t>
      </w:r>
    </w:p>
    <w:p w14:paraId="035BE4C1" w14:textId="7B9DF59A" w:rsidR="00EF2FF7" w:rsidRPr="00B315AD" w:rsidRDefault="00EF2FF7" w:rsidP="00EF2FF7">
      <w:pPr>
        <w:pStyle w:val="SingleTxtG"/>
        <w:ind w:left="2268" w:hanging="1134"/>
        <w:rPr>
          <w:rFonts w:asciiTheme="majorBidi" w:hAnsiTheme="majorBidi"/>
          <w:lang w:val="fr-FR"/>
        </w:rPr>
      </w:pPr>
      <w:r>
        <w:rPr>
          <w:lang w:val="fr-FR"/>
        </w:rPr>
        <w:t>6.8.2</w:t>
      </w:r>
      <w:r>
        <w:rPr>
          <w:lang w:val="fr-FR"/>
        </w:rPr>
        <w:tab/>
        <w:t>Le signal de défaillance mentionné au paragraphe 5.4.4 ci-dessus doit être activé et le rester au plus tard 10 s après que le véhicule a atteint une vitesse supérieure à 10 km/h, et doit être réactivé immédiatement après que le contacteur de mise en marche a été actionné alors que le véhicule est à l’arrêt, aussi longtemps que dure la défaillance simulée.</w:t>
      </w:r>
    </w:p>
    <w:p w14:paraId="776379E1" w14:textId="75E404A9" w:rsidR="00EF2FF7" w:rsidRPr="00B315AD" w:rsidRDefault="00EF2FF7" w:rsidP="00EF2FF7">
      <w:pPr>
        <w:pStyle w:val="HChG"/>
        <w:ind w:left="2268"/>
        <w:rPr>
          <w:rFonts w:asciiTheme="majorBidi" w:hAnsiTheme="majorBidi"/>
          <w:caps/>
          <w:lang w:val="fr-FR"/>
        </w:rPr>
      </w:pPr>
      <w:bookmarkStart w:id="21" w:name="_Toc530068547"/>
      <w:r>
        <w:rPr>
          <w:bCs/>
          <w:lang w:val="fr-FR"/>
        </w:rPr>
        <w:t>7.</w:t>
      </w:r>
      <w:r>
        <w:rPr>
          <w:lang w:val="fr-FR"/>
        </w:rPr>
        <w:tab/>
      </w:r>
      <w:bookmarkStart w:id="22" w:name="_Hlk110850875"/>
      <w:r>
        <w:rPr>
          <w:bCs/>
          <w:lang w:val="fr-FR"/>
        </w:rPr>
        <w:t xml:space="preserve">Modification du type de véhicule et extension </w:t>
      </w:r>
      <w:r w:rsidR="008C2AC8">
        <w:rPr>
          <w:bCs/>
          <w:lang w:val="fr-FR"/>
        </w:rPr>
        <w:br/>
      </w:r>
      <w:r>
        <w:rPr>
          <w:bCs/>
          <w:lang w:val="fr-FR"/>
        </w:rPr>
        <w:t>de l’homologation</w:t>
      </w:r>
      <w:bookmarkEnd w:id="21"/>
      <w:bookmarkEnd w:id="22"/>
    </w:p>
    <w:p w14:paraId="3E47AEAA" w14:textId="4793C101" w:rsidR="00EF2FF7" w:rsidRPr="00B315AD" w:rsidRDefault="00EF2FF7" w:rsidP="00EF2FF7">
      <w:pPr>
        <w:pStyle w:val="SingleTxtG"/>
        <w:ind w:left="2268" w:hanging="1134"/>
        <w:rPr>
          <w:rFonts w:asciiTheme="majorBidi" w:hAnsiTheme="majorBidi"/>
          <w:lang w:val="fr-FR"/>
        </w:rPr>
      </w:pPr>
      <w:r>
        <w:rPr>
          <w:lang w:val="fr-FR"/>
        </w:rPr>
        <w:t>7.1</w:t>
      </w:r>
      <w:r>
        <w:rPr>
          <w:lang w:val="fr-FR"/>
        </w:rPr>
        <w:tab/>
        <w:t>Toute modification concernant le type de véhicule tel que défini au paragraphe 2.4 ci-dessus doit être portée à la connaissance de l’autorité d’homologation de type ayant octroyé l’homologation. Cette autorité peut alors</w:t>
      </w:r>
      <w:r w:rsidR="00AD190B">
        <w:rPr>
          <w:lang w:val="fr-FR"/>
        </w:rPr>
        <w:t> </w:t>
      </w:r>
      <w:r>
        <w:rPr>
          <w:lang w:val="fr-FR"/>
        </w:rPr>
        <w:t>:</w:t>
      </w:r>
    </w:p>
    <w:p w14:paraId="5F048865" w14:textId="0A6015B7" w:rsidR="00EF2FF7" w:rsidRPr="00B315AD" w:rsidRDefault="00EF2FF7" w:rsidP="00EF2FF7">
      <w:pPr>
        <w:pStyle w:val="SingleTxtG"/>
        <w:ind w:left="2268" w:hanging="1134"/>
        <w:rPr>
          <w:rFonts w:asciiTheme="majorBidi" w:hAnsiTheme="majorBidi"/>
          <w:lang w:val="fr-FR"/>
        </w:rPr>
      </w:pPr>
      <w:r>
        <w:rPr>
          <w:lang w:val="fr-FR"/>
        </w:rPr>
        <w:lastRenderedPageBreak/>
        <w:t>7.1.1</w:t>
      </w:r>
      <w:r>
        <w:rPr>
          <w:lang w:val="fr-FR"/>
        </w:rPr>
        <w:tab/>
        <w:t xml:space="preserve">Soit considérer que les modifications apportées n’influencent pas défavorablement les conditions d’octroi de l’homologation et accorder une extension de l’homologation ; </w:t>
      </w:r>
    </w:p>
    <w:p w14:paraId="4BF18653" w14:textId="232DB27F" w:rsidR="00EF2FF7" w:rsidRPr="00B315AD" w:rsidRDefault="00EF2FF7" w:rsidP="00EF2FF7">
      <w:pPr>
        <w:pStyle w:val="SingleTxtG"/>
        <w:ind w:left="2268" w:hanging="1134"/>
        <w:rPr>
          <w:rFonts w:asciiTheme="majorBidi" w:hAnsiTheme="majorBidi"/>
          <w:lang w:val="fr-FR"/>
        </w:rPr>
      </w:pPr>
      <w:r>
        <w:rPr>
          <w:lang w:val="fr-FR"/>
        </w:rPr>
        <w:t>7.1.2</w:t>
      </w:r>
      <w:r>
        <w:rPr>
          <w:lang w:val="fr-FR"/>
        </w:rPr>
        <w:tab/>
        <w:t>Soit considérer que les modifications apportées ont une influence sur les conditions d’octroi de l’homologation et exiger de nouveaux essais ou des vérifications complémentaires avant d’accorder l’extension de l’homologation.</w:t>
      </w:r>
    </w:p>
    <w:p w14:paraId="0BBAECC1" w14:textId="4E37F140" w:rsidR="00EF2FF7" w:rsidRPr="00B315AD" w:rsidRDefault="00EF2FF7" w:rsidP="00EF2FF7">
      <w:pPr>
        <w:pStyle w:val="SingleTxtG"/>
        <w:ind w:left="2268" w:hanging="1134"/>
        <w:rPr>
          <w:rFonts w:asciiTheme="majorBidi" w:hAnsiTheme="majorBidi"/>
          <w:lang w:val="fr-FR"/>
        </w:rPr>
      </w:pPr>
      <w:r>
        <w:rPr>
          <w:lang w:val="fr-FR"/>
        </w:rPr>
        <w:t>7.2</w:t>
      </w:r>
      <w:r>
        <w:rPr>
          <w:lang w:val="fr-FR"/>
        </w:rPr>
        <w:tab/>
        <w:t>La décision d’octroi ou de refus de l’extension, avec l’indication des modifications, doit être notifiée aux Parties contractantes à l’Accord appliquant le Règlement selon la procédure indiquée au paragraphe 4.3 ci</w:t>
      </w:r>
      <w:r w:rsidR="008C2AC8">
        <w:rPr>
          <w:lang w:val="fr-FR"/>
        </w:rPr>
        <w:noBreakHyphen/>
      </w:r>
      <w:r>
        <w:rPr>
          <w:lang w:val="fr-FR"/>
        </w:rPr>
        <w:t xml:space="preserve">dessus. </w:t>
      </w:r>
    </w:p>
    <w:p w14:paraId="1D197059" w14:textId="532F0B80" w:rsidR="00EF2FF7" w:rsidRPr="00B315AD" w:rsidRDefault="00EF2FF7" w:rsidP="00EF2FF7">
      <w:pPr>
        <w:pStyle w:val="SingleTxtG"/>
        <w:ind w:left="2268" w:hanging="1134"/>
        <w:rPr>
          <w:rFonts w:asciiTheme="majorBidi" w:hAnsiTheme="majorBidi"/>
          <w:lang w:val="fr-FR"/>
        </w:rPr>
      </w:pPr>
      <w:r>
        <w:rPr>
          <w:lang w:val="fr-FR"/>
        </w:rPr>
        <w:t>7.3</w:t>
      </w:r>
      <w:r>
        <w:rPr>
          <w:lang w:val="fr-FR"/>
        </w:rPr>
        <w:tab/>
        <w:t>L’autorité d’homologation de type doit notifier la décision d’extension aux autres Parties contractantes au moyen de la fiche de communication figurant à l’annexe 1 du présent Règlement. Elle doit attribuer à chaque extension un numéro d’ordre dénommé numéro d’extension.</w:t>
      </w:r>
    </w:p>
    <w:p w14:paraId="73F7BDB4" w14:textId="77777777" w:rsidR="00EF2FF7" w:rsidRPr="00B315AD" w:rsidRDefault="00EF2FF7" w:rsidP="00EF2FF7">
      <w:pPr>
        <w:pStyle w:val="HChG"/>
        <w:ind w:left="2268"/>
        <w:rPr>
          <w:rFonts w:asciiTheme="majorBidi" w:hAnsiTheme="majorBidi"/>
          <w:lang w:val="fr-FR"/>
        </w:rPr>
      </w:pPr>
      <w:bookmarkStart w:id="23" w:name="_Toc530068548"/>
      <w:r>
        <w:rPr>
          <w:bCs/>
          <w:lang w:val="fr-FR"/>
        </w:rPr>
        <w:t>8.</w:t>
      </w:r>
      <w:r>
        <w:rPr>
          <w:lang w:val="fr-FR"/>
        </w:rPr>
        <w:tab/>
      </w:r>
      <w:bookmarkStart w:id="24" w:name="_Hlk110850885"/>
      <w:r>
        <w:rPr>
          <w:bCs/>
          <w:lang w:val="fr-FR"/>
        </w:rPr>
        <w:t>Conformité de la production</w:t>
      </w:r>
      <w:bookmarkEnd w:id="23"/>
      <w:bookmarkEnd w:id="24"/>
    </w:p>
    <w:p w14:paraId="02358526" w14:textId="7BEB3E57" w:rsidR="00EF2FF7" w:rsidRPr="00B315AD" w:rsidRDefault="00EF2FF7" w:rsidP="00EF2FF7">
      <w:pPr>
        <w:pStyle w:val="SingleTxtG"/>
        <w:ind w:left="2268" w:hanging="1134"/>
        <w:rPr>
          <w:rFonts w:asciiTheme="majorBidi" w:hAnsiTheme="majorBidi"/>
          <w:lang w:val="fr-FR"/>
        </w:rPr>
      </w:pPr>
      <w:r>
        <w:rPr>
          <w:lang w:val="fr-FR"/>
        </w:rPr>
        <w:t>8.1</w:t>
      </w:r>
      <w:r>
        <w:rPr>
          <w:lang w:val="fr-FR"/>
        </w:rPr>
        <w:tab/>
        <w:t>Les procédures de conformité de la production doivent être conformes à celles qui sont définies à l’annexe 1 de l’Accord de 1958 (</w:t>
      </w:r>
      <w:r w:rsidRPr="008C2AC8">
        <w:rPr>
          <w:lang w:val="fr-FR"/>
        </w:rPr>
        <w:t>E/ECE/TRANS/505/Rev.3</w:t>
      </w:r>
      <w:r>
        <w:rPr>
          <w:lang w:val="fr-FR"/>
        </w:rPr>
        <w:t>) et satisfaire aux prescriptions suivantes</w:t>
      </w:r>
      <w:r w:rsidR="00AD190B">
        <w:rPr>
          <w:lang w:val="fr-FR"/>
        </w:rPr>
        <w:t> </w:t>
      </w:r>
      <w:r>
        <w:rPr>
          <w:lang w:val="fr-FR"/>
        </w:rPr>
        <w:t>:</w:t>
      </w:r>
    </w:p>
    <w:p w14:paraId="5A41C5DD" w14:textId="0AC3979B" w:rsidR="00EF2FF7" w:rsidRPr="00B315AD" w:rsidRDefault="00EF2FF7" w:rsidP="00EF2FF7">
      <w:pPr>
        <w:pStyle w:val="SingleTxtG"/>
        <w:ind w:left="2268" w:hanging="1134"/>
        <w:rPr>
          <w:rFonts w:asciiTheme="majorBidi" w:hAnsiTheme="majorBidi"/>
          <w:spacing w:val="-4"/>
          <w:lang w:val="fr-FR"/>
        </w:rPr>
      </w:pPr>
      <w:r>
        <w:rPr>
          <w:lang w:val="fr-FR"/>
        </w:rPr>
        <w:t>8.2</w:t>
      </w:r>
      <w:r>
        <w:rPr>
          <w:lang w:val="fr-FR"/>
        </w:rPr>
        <w:tab/>
        <w:t>Tout véhicule homologué en application du présent Règlement doit être construit de façon à être conforme au type homologué en satisfaisant aux prescriptions du paragraphe 5 ci-dessus</w:t>
      </w:r>
      <w:r w:rsidR="00AD190B">
        <w:rPr>
          <w:lang w:val="fr-FR"/>
        </w:rPr>
        <w:t> </w:t>
      </w:r>
      <w:r>
        <w:rPr>
          <w:lang w:val="fr-FR"/>
        </w:rPr>
        <w:t>;</w:t>
      </w:r>
    </w:p>
    <w:p w14:paraId="28509EEF" w14:textId="0C9BBC80" w:rsidR="00EF2FF7" w:rsidRPr="00B315AD" w:rsidRDefault="00EF2FF7" w:rsidP="00EF2FF7">
      <w:pPr>
        <w:pStyle w:val="SingleTxtG"/>
        <w:ind w:left="2268" w:hanging="1134"/>
        <w:rPr>
          <w:rFonts w:asciiTheme="majorBidi" w:hAnsiTheme="majorBidi"/>
          <w:lang w:val="fr-FR"/>
        </w:rPr>
      </w:pPr>
      <w:r>
        <w:rPr>
          <w:lang w:val="fr-FR"/>
        </w:rPr>
        <w:t>8.3</w:t>
      </w:r>
      <w:r>
        <w:rPr>
          <w:lang w:val="fr-FR"/>
        </w:rPr>
        <w:tab/>
        <w:t>L’autorité d’homologation de type qui a accordé l’homologation peut à tout moment vérifier que les méthodes de contrôle de la conformité sont appliquées correctement dans chaque unité de production. La fréquence normale de ces vérifications est d’une fois tous les deux ans.</w:t>
      </w:r>
    </w:p>
    <w:p w14:paraId="37EDF3AB" w14:textId="77777777" w:rsidR="00EF2FF7" w:rsidRPr="00B315AD" w:rsidRDefault="00EF2FF7" w:rsidP="00EF2FF7">
      <w:pPr>
        <w:pStyle w:val="HChG"/>
        <w:ind w:left="2268"/>
        <w:rPr>
          <w:rFonts w:asciiTheme="majorBidi" w:hAnsiTheme="majorBidi"/>
          <w:lang w:val="fr-FR"/>
        </w:rPr>
      </w:pPr>
      <w:bookmarkStart w:id="25" w:name="_Toc530068549"/>
      <w:bookmarkStart w:id="26" w:name="_Hlk110840676"/>
      <w:r>
        <w:rPr>
          <w:bCs/>
          <w:lang w:val="fr-FR"/>
        </w:rPr>
        <w:t>9.</w:t>
      </w:r>
      <w:r>
        <w:rPr>
          <w:lang w:val="fr-FR"/>
        </w:rPr>
        <w:tab/>
      </w:r>
      <w:bookmarkStart w:id="27" w:name="_Hlk110850892"/>
      <w:r>
        <w:rPr>
          <w:bCs/>
          <w:lang w:val="fr-FR"/>
        </w:rPr>
        <w:t>Sanctions pour non-conformité de la production</w:t>
      </w:r>
      <w:bookmarkEnd w:id="25"/>
      <w:bookmarkEnd w:id="27"/>
    </w:p>
    <w:p w14:paraId="3EA9AD7B" w14:textId="16DCCE46" w:rsidR="00EF2FF7" w:rsidRPr="00B315AD" w:rsidRDefault="00EF2FF7" w:rsidP="00EF2FF7">
      <w:pPr>
        <w:pStyle w:val="SingleTxtG"/>
        <w:ind w:left="2268" w:hanging="1134"/>
        <w:rPr>
          <w:rFonts w:asciiTheme="majorBidi" w:hAnsiTheme="majorBidi"/>
          <w:lang w:val="fr-FR"/>
        </w:rPr>
      </w:pPr>
      <w:r>
        <w:rPr>
          <w:lang w:val="fr-FR"/>
        </w:rPr>
        <w:t>9.1</w:t>
      </w:r>
      <w:r>
        <w:rPr>
          <w:lang w:val="fr-FR"/>
        </w:rPr>
        <w:tab/>
        <w:t>L’homologation délivrée pour un type de véhicule en application du présent Règlement peut être retirée si les prescriptions énoncées au paragraphe 8 ci</w:t>
      </w:r>
      <w:r w:rsidR="008C2AC8">
        <w:rPr>
          <w:lang w:val="fr-FR"/>
        </w:rPr>
        <w:noBreakHyphen/>
      </w:r>
      <w:r>
        <w:rPr>
          <w:lang w:val="fr-FR"/>
        </w:rPr>
        <w:t>dessus ne sont pas respectées.</w:t>
      </w:r>
    </w:p>
    <w:p w14:paraId="0E7110AB" w14:textId="2FE22148" w:rsidR="00EF2FF7" w:rsidRPr="00B315AD" w:rsidRDefault="00EF2FF7" w:rsidP="00EF2FF7">
      <w:pPr>
        <w:pStyle w:val="SingleTxtG"/>
        <w:ind w:left="2268" w:hanging="1134"/>
        <w:rPr>
          <w:rFonts w:asciiTheme="majorBidi" w:hAnsiTheme="majorBidi"/>
          <w:lang w:val="fr-FR"/>
        </w:rPr>
      </w:pPr>
      <w:r>
        <w:rPr>
          <w:lang w:val="fr-FR"/>
        </w:rPr>
        <w:t>9.2</w:t>
      </w:r>
      <w:r>
        <w:rPr>
          <w:lang w:val="fr-FR"/>
        </w:rPr>
        <w:tab/>
        <w:t xml:space="preserve">Lorsqu’une Partie contractante retire une homologation qu’elle avait accordée, elle doit en aviser immédiatement les autres Parties contractantes appliquant le présent Règlement par l’envoi d’une fiche de communication conforme au modèle de l’annexe 1 du présent Règlement. </w:t>
      </w:r>
    </w:p>
    <w:p w14:paraId="22992074" w14:textId="77777777" w:rsidR="00EF2FF7" w:rsidRPr="00B315AD" w:rsidRDefault="00EF2FF7" w:rsidP="00EF2FF7">
      <w:pPr>
        <w:pStyle w:val="HChG"/>
        <w:ind w:left="2268"/>
        <w:rPr>
          <w:rFonts w:asciiTheme="majorBidi" w:hAnsiTheme="majorBidi"/>
          <w:lang w:val="fr-FR"/>
        </w:rPr>
      </w:pPr>
      <w:bookmarkStart w:id="28" w:name="_Toc530068550"/>
      <w:r>
        <w:rPr>
          <w:bCs/>
          <w:lang w:val="fr-FR"/>
        </w:rPr>
        <w:t>10.</w:t>
      </w:r>
      <w:r>
        <w:rPr>
          <w:lang w:val="fr-FR"/>
        </w:rPr>
        <w:tab/>
      </w:r>
      <w:bookmarkStart w:id="29" w:name="_Hlk110850898"/>
      <w:r>
        <w:rPr>
          <w:bCs/>
          <w:lang w:val="fr-FR"/>
        </w:rPr>
        <w:t>Arrêt définitif de la production</w:t>
      </w:r>
      <w:bookmarkEnd w:id="28"/>
      <w:bookmarkEnd w:id="29"/>
    </w:p>
    <w:p w14:paraId="677EBBAF" w14:textId="77777777" w:rsidR="00EF2FF7" w:rsidRPr="00B315AD" w:rsidRDefault="00EF2FF7" w:rsidP="00EF2FF7">
      <w:pPr>
        <w:pStyle w:val="SingleTxtG"/>
        <w:ind w:left="2268"/>
        <w:rPr>
          <w:rFonts w:asciiTheme="majorBidi" w:hAnsiTheme="majorBidi"/>
          <w:spacing w:val="-4"/>
          <w:lang w:val="fr-FR"/>
        </w:rPr>
      </w:pPr>
      <w:r>
        <w:rPr>
          <w:lang w:val="fr-FR"/>
        </w:rPr>
        <w:t xml:space="preserve">Lorsque le titulaire de l’homologation met fin à la fabrication d’un type de véhicule homologué en vertu du présent Règlement, il doit en informer l’autorité ayant délivré l’homologation, qui, à son tour, en avisera immédiatement les </w:t>
      </w:r>
      <w:bookmarkEnd w:id="26"/>
      <w:r>
        <w:rPr>
          <w:lang w:val="fr-FR"/>
        </w:rPr>
        <w:t>autres Parties contractantes à l’Accord appliquant le présent Règlement par l’envoi d’une fiche de communication conforme au modèle de l’annexe 1 du présent Règlement.</w:t>
      </w:r>
    </w:p>
    <w:p w14:paraId="03F31599" w14:textId="77777777" w:rsidR="00EF2FF7" w:rsidRPr="00B315AD" w:rsidRDefault="00EF2FF7" w:rsidP="00EF2FF7">
      <w:pPr>
        <w:pStyle w:val="HChG"/>
        <w:ind w:left="2268"/>
        <w:rPr>
          <w:rFonts w:asciiTheme="majorBidi" w:hAnsiTheme="majorBidi"/>
          <w:lang w:val="fr-FR"/>
        </w:rPr>
      </w:pPr>
      <w:bookmarkStart w:id="30" w:name="_Toc530068551"/>
      <w:r>
        <w:rPr>
          <w:bCs/>
          <w:lang w:val="fr-FR"/>
        </w:rPr>
        <w:lastRenderedPageBreak/>
        <w:t>11.</w:t>
      </w:r>
      <w:r>
        <w:rPr>
          <w:lang w:val="fr-FR"/>
        </w:rPr>
        <w:tab/>
      </w:r>
      <w:bookmarkStart w:id="31" w:name="_Hlk110850913"/>
      <w:r>
        <w:rPr>
          <w:bCs/>
          <w:lang w:val="fr-FR"/>
        </w:rPr>
        <w:t>Noms et adresses des services techniques chargés des essais d’homologation et des autorités d’homologation de type</w:t>
      </w:r>
      <w:bookmarkEnd w:id="30"/>
      <w:bookmarkEnd w:id="31"/>
    </w:p>
    <w:p w14:paraId="1F904D13" w14:textId="77777777" w:rsidR="00EF2FF7" w:rsidRDefault="00EF2FF7" w:rsidP="00EF2FF7">
      <w:pPr>
        <w:pStyle w:val="SingleTxtG"/>
        <w:ind w:left="2268"/>
        <w:rPr>
          <w:rFonts w:asciiTheme="majorBidi" w:hAnsiTheme="majorBidi"/>
          <w:spacing w:val="-4"/>
          <w:lang w:val="fr-FR"/>
        </w:rPr>
      </w:pPr>
      <w:r>
        <w:rPr>
          <w:lang w:val="fr-FR"/>
        </w:rPr>
        <w:t>Les Parties contractantes à l’Accord qui appliquent le présent Règlement doivent communiquer au Secrétariat de l’Organisation des Nations Unies</w:t>
      </w:r>
      <w:r w:rsidRPr="00455E2C">
        <w:rPr>
          <w:rStyle w:val="Appelnotedebasdep"/>
          <w:rFonts w:asciiTheme="majorBidi" w:hAnsiTheme="majorBidi"/>
          <w:spacing w:val="-4"/>
          <w:lang w:val="fr-FR"/>
        </w:rPr>
        <w:footnoteReference w:id="6"/>
      </w:r>
      <w:r>
        <w:rPr>
          <w:lang w:val="fr-FR"/>
        </w:rPr>
        <w:t xml:space="preserve"> les noms et adresses des services techniques chargés des essais d’homologation et ceux des autorités d’homologation de type qui ont délivré les homologations et auxquels doivent être envoyées les fiches de communication concernant l’octroi, l’extension, le refus ou le retrait d’une homologation.</w:t>
      </w:r>
    </w:p>
    <w:p w14:paraId="4AB50214" w14:textId="77777777" w:rsidR="0026133F" w:rsidRDefault="0026133F" w:rsidP="00EF2FF7">
      <w:pPr>
        <w:spacing w:before="120"/>
        <w:rPr>
          <w:lang w:val="fr-FR"/>
        </w:rPr>
        <w:sectPr w:rsidR="0026133F" w:rsidSect="00EF2FF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65862F11" w14:textId="77777777" w:rsidR="0026133F" w:rsidRPr="00B315AD" w:rsidRDefault="0026133F" w:rsidP="00703D30">
      <w:pPr>
        <w:pStyle w:val="HChG"/>
        <w:rPr>
          <w:rFonts w:asciiTheme="majorBidi" w:hAnsiTheme="majorBidi"/>
          <w:lang w:val="fr-FR"/>
        </w:rPr>
      </w:pPr>
      <w:bookmarkStart w:id="32" w:name="_Toc530068552"/>
      <w:r w:rsidRPr="00703D30">
        <w:lastRenderedPageBreak/>
        <w:t>Annexe</w:t>
      </w:r>
      <w:r>
        <w:rPr>
          <w:lang w:val="fr-FR"/>
        </w:rPr>
        <w:t xml:space="preserve"> 1</w:t>
      </w:r>
      <w:bookmarkEnd w:id="32"/>
    </w:p>
    <w:p w14:paraId="67C89A48" w14:textId="77777777" w:rsidR="0026133F" w:rsidRPr="00B315AD" w:rsidRDefault="0026133F" w:rsidP="0026133F">
      <w:pPr>
        <w:pStyle w:val="HChG"/>
        <w:rPr>
          <w:rFonts w:asciiTheme="majorBidi" w:hAnsiTheme="majorBidi"/>
          <w:lang w:val="fr-FR"/>
        </w:rPr>
      </w:pPr>
      <w:r>
        <w:rPr>
          <w:lang w:val="fr-FR"/>
        </w:rPr>
        <w:tab/>
      </w:r>
      <w:r>
        <w:rPr>
          <w:lang w:val="fr-FR"/>
        </w:rPr>
        <w:tab/>
      </w:r>
      <w:bookmarkStart w:id="33" w:name="_Hlk110850995"/>
      <w:r>
        <w:rPr>
          <w:bCs/>
          <w:lang w:val="fr-FR"/>
        </w:rPr>
        <w:t>Communication</w:t>
      </w:r>
      <w:bookmarkEnd w:id="33"/>
    </w:p>
    <w:p w14:paraId="15D3A6B5" w14:textId="4A317BEA" w:rsidR="0026133F" w:rsidRPr="00B315AD" w:rsidRDefault="0026133F" w:rsidP="0094476F">
      <w:pPr>
        <w:pStyle w:val="SingleTxtG"/>
        <w:kinsoku/>
        <w:overflowPunct/>
        <w:autoSpaceDE/>
        <w:autoSpaceDN/>
        <w:adjustRightInd/>
        <w:snapToGrid/>
        <w:rPr>
          <w:rFonts w:asciiTheme="majorBidi" w:hAnsiTheme="majorBidi"/>
          <w:lang w:val="fr-FR"/>
        </w:rPr>
      </w:pPr>
      <w:r>
        <w:rPr>
          <w:lang w:val="fr-FR"/>
        </w:rPr>
        <w:t>(Format maximal</w:t>
      </w:r>
      <w:r w:rsidR="00AD190B">
        <w:rPr>
          <w:lang w:val="fr-FR"/>
        </w:rPr>
        <w:t> </w:t>
      </w:r>
      <w:r>
        <w:rPr>
          <w:lang w:val="fr-FR"/>
        </w:rPr>
        <w:t>: A4 (210 × 297</w:t>
      </w:r>
      <w:r w:rsidR="00AD190B">
        <w:rPr>
          <w:lang w:val="fr-FR"/>
        </w:rPr>
        <w:t> </w:t>
      </w:r>
      <w:r>
        <w:rPr>
          <w:lang w:val="fr-FR"/>
        </w:rPr>
        <w:t>mm))</w:t>
      </w:r>
    </w:p>
    <w:tbl>
      <w:tblPr>
        <w:tblW w:w="7371" w:type="dxa"/>
        <w:tblInd w:w="1134" w:type="dxa"/>
        <w:tblLayout w:type="fixed"/>
        <w:tblCellMar>
          <w:left w:w="70" w:type="dxa"/>
          <w:right w:w="70" w:type="dxa"/>
        </w:tblCellMar>
        <w:tblLook w:val="04A0" w:firstRow="1" w:lastRow="0" w:firstColumn="1" w:lastColumn="0" w:noHBand="0" w:noVBand="1"/>
      </w:tblPr>
      <w:tblGrid>
        <w:gridCol w:w="3330"/>
        <w:gridCol w:w="4041"/>
      </w:tblGrid>
      <w:tr w:rsidR="0026133F" w:rsidRPr="00455E2C" w14:paraId="6FF63AEC" w14:textId="77777777" w:rsidTr="0094476F">
        <w:tc>
          <w:tcPr>
            <w:tcW w:w="3330" w:type="dxa"/>
            <w:hideMark/>
          </w:tcPr>
          <w:p w14:paraId="2249D2B5" w14:textId="77777777" w:rsidR="0026133F" w:rsidRPr="003266AD" w:rsidRDefault="0026133F" w:rsidP="008A6289">
            <w:pPr>
              <w:jc w:val="both"/>
              <w:rPr>
                <w:rFonts w:asciiTheme="majorBidi" w:hAnsiTheme="majorBidi"/>
                <w:lang w:val="fr-FR"/>
              </w:rPr>
            </w:pPr>
            <w:r w:rsidRPr="00455E2C">
              <w:rPr>
                <w:rFonts w:asciiTheme="majorBidi" w:hAnsiTheme="majorBidi" w:cstheme="majorBidi"/>
                <w:noProof/>
                <w:lang w:eastAsia="ja-JP"/>
              </w:rPr>
              <w:drawing>
                <wp:inline distT="0" distB="0" distL="0" distR="0" wp14:anchorId="0C548675" wp14:editId="21B6E004">
                  <wp:extent cx="932180" cy="902335"/>
                  <wp:effectExtent l="0" t="0" r="1270" b="0"/>
                  <wp:docPr id="8" name="Picture 8" descr="P492C1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492C1T3#yIS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2180" cy="902335"/>
                          </a:xfrm>
                          <a:prstGeom prst="rect">
                            <a:avLst/>
                          </a:prstGeom>
                          <a:noFill/>
                          <a:ln>
                            <a:noFill/>
                          </a:ln>
                        </pic:spPr>
                      </pic:pic>
                    </a:graphicData>
                  </a:graphic>
                </wp:inline>
              </w:drawing>
            </w:r>
          </w:p>
        </w:tc>
        <w:tc>
          <w:tcPr>
            <w:tcW w:w="4041" w:type="dxa"/>
          </w:tcPr>
          <w:p w14:paraId="5502E967" w14:textId="7F9FC657" w:rsidR="0094476F" w:rsidRPr="00D96394" w:rsidRDefault="0094476F" w:rsidP="0094476F">
            <w:pPr>
              <w:ind w:left="1701" w:hanging="1742"/>
            </w:pPr>
            <w:r w:rsidRPr="00D96394">
              <w:t>Émanant de</w:t>
            </w:r>
            <w:r>
              <w:t> </w:t>
            </w:r>
            <w:r w:rsidRPr="00D96394">
              <w:t>:</w:t>
            </w:r>
            <w:r w:rsidRPr="00D96394">
              <w:tab/>
              <w:t>Nom de l</w:t>
            </w:r>
            <w:r>
              <w:t>’</w:t>
            </w:r>
            <w:r w:rsidRPr="00D96394">
              <w:t>administration:</w:t>
            </w:r>
          </w:p>
          <w:p w14:paraId="6BC10449" w14:textId="77777777" w:rsidR="0094476F" w:rsidRPr="00D96394" w:rsidRDefault="0094476F" w:rsidP="0094476F">
            <w:pPr>
              <w:pStyle w:val="SingleTxtG"/>
              <w:tabs>
                <w:tab w:val="right" w:leader="dot" w:pos="3686"/>
              </w:tabs>
              <w:spacing w:after="0"/>
              <w:ind w:left="1701" w:right="0"/>
            </w:pPr>
            <w:r w:rsidRPr="00D96394">
              <w:tab/>
            </w:r>
          </w:p>
          <w:p w14:paraId="66CE45A0" w14:textId="7B2BCD99" w:rsidR="0094476F" w:rsidRDefault="0094476F" w:rsidP="0094476F">
            <w:pPr>
              <w:pStyle w:val="SingleTxtG"/>
              <w:tabs>
                <w:tab w:val="right" w:leader="dot" w:pos="3686"/>
              </w:tabs>
              <w:spacing w:after="0"/>
              <w:ind w:left="1701" w:right="0"/>
            </w:pPr>
            <w:r w:rsidRPr="00D96394">
              <w:tab/>
            </w:r>
          </w:p>
          <w:p w14:paraId="28BCD9A4" w14:textId="07E25916" w:rsidR="0026133F" w:rsidRPr="00455E2C" w:rsidRDefault="0094476F" w:rsidP="0094476F">
            <w:pPr>
              <w:pStyle w:val="SingleTxtG"/>
              <w:tabs>
                <w:tab w:val="right" w:leader="dot" w:pos="3686"/>
              </w:tabs>
              <w:spacing w:after="0"/>
              <w:ind w:left="1701" w:right="0"/>
              <w:rPr>
                <w:rFonts w:asciiTheme="majorBidi" w:hAnsiTheme="majorBidi"/>
              </w:rPr>
            </w:pPr>
            <w:r>
              <w:tab/>
            </w:r>
          </w:p>
        </w:tc>
      </w:tr>
    </w:tbl>
    <w:p w14:paraId="6B7E83D3" w14:textId="09565B8E" w:rsidR="0026133F" w:rsidRPr="00E96E1A" w:rsidRDefault="0026133F" w:rsidP="0094476F">
      <w:pPr>
        <w:pStyle w:val="SingleTxtG"/>
        <w:kinsoku/>
        <w:overflowPunct/>
        <w:autoSpaceDE/>
        <w:autoSpaceDN/>
        <w:adjustRightInd/>
        <w:snapToGrid/>
        <w:spacing w:before="120"/>
        <w:ind w:left="2552" w:hanging="1418"/>
        <w:jc w:val="left"/>
        <w:rPr>
          <w:rFonts w:asciiTheme="majorBidi" w:hAnsiTheme="majorBidi"/>
        </w:rPr>
      </w:pPr>
      <w:r w:rsidRPr="00455E2C">
        <w:rPr>
          <w:rStyle w:val="Appelnotedebasdep"/>
          <w:rFonts w:asciiTheme="majorBidi" w:hAnsiTheme="majorBidi"/>
          <w:color w:val="FFFFFF" w:themeColor="background1"/>
          <w:lang w:val="fr-FR"/>
        </w:rPr>
        <w:footnoteReference w:id="7"/>
      </w:r>
      <w:r>
        <w:rPr>
          <w:lang w:val="fr-FR"/>
        </w:rPr>
        <w:t>concernant</w:t>
      </w:r>
      <w:r w:rsidRPr="00455E2C">
        <w:rPr>
          <w:rStyle w:val="Appelnotedebasdep"/>
          <w:rFonts w:asciiTheme="majorBidi" w:hAnsiTheme="majorBidi"/>
          <w:lang w:val="fr-FR"/>
        </w:rPr>
        <w:footnoteReference w:id="8"/>
      </w:r>
      <w:r>
        <w:rPr>
          <w:lang w:val="fr-FR"/>
        </w:rPr>
        <w:t> :</w:t>
      </w:r>
      <w:r>
        <w:rPr>
          <w:lang w:val="fr-FR"/>
        </w:rPr>
        <w:tab/>
        <w:t>La délivrance de l’homologation</w:t>
      </w:r>
      <w:r w:rsidR="0094476F">
        <w:rPr>
          <w:lang w:val="fr-FR"/>
        </w:rPr>
        <w:br/>
      </w:r>
      <w:r>
        <w:rPr>
          <w:lang w:val="fr-FR"/>
        </w:rPr>
        <w:t>L’extension de l’homologation</w:t>
      </w:r>
      <w:r w:rsidR="0094476F">
        <w:rPr>
          <w:lang w:val="fr-FR"/>
        </w:rPr>
        <w:br/>
      </w:r>
      <w:r>
        <w:rPr>
          <w:lang w:val="fr-FR"/>
        </w:rPr>
        <w:t>Le refus de l’homologation</w:t>
      </w:r>
      <w:r w:rsidR="0094476F">
        <w:rPr>
          <w:lang w:val="fr-FR"/>
        </w:rPr>
        <w:br/>
      </w:r>
      <w:r>
        <w:rPr>
          <w:lang w:val="fr-FR"/>
        </w:rPr>
        <w:t>Le retrait de l’homologation</w:t>
      </w:r>
      <w:r w:rsidR="0094476F">
        <w:rPr>
          <w:lang w:val="fr-FR"/>
        </w:rPr>
        <w:br/>
      </w:r>
      <w:r w:rsidRPr="00E96E1A">
        <w:rPr>
          <w:lang w:val="fr-FR"/>
        </w:rPr>
        <w:t>Arrêt définitif de la production</w:t>
      </w:r>
    </w:p>
    <w:p w14:paraId="6F9413FC" w14:textId="337DDE9F" w:rsidR="0026133F" w:rsidRPr="00B315AD" w:rsidRDefault="0026133F" w:rsidP="0094476F">
      <w:pPr>
        <w:pStyle w:val="SingleTxtG"/>
        <w:kinsoku/>
        <w:overflowPunct/>
        <w:autoSpaceDE/>
        <w:autoSpaceDN/>
        <w:adjustRightInd/>
        <w:snapToGrid/>
        <w:rPr>
          <w:rFonts w:asciiTheme="majorBidi" w:hAnsiTheme="majorBidi"/>
          <w:lang w:val="fr-FR"/>
        </w:rPr>
      </w:pPr>
      <w:r>
        <w:rPr>
          <w:lang w:val="fr-FR"/>
        </w:rPr>
        <w:t xml:space="preserve">d’un type de véhicule en ce qui concerne le système de freinage d’urgence en milieu urbain en application du Règlement ONU </w:t>
      </w:r>
      <w:r w:rsidR="0094476F" w:rsidRPr="0094476F">
        <w:rPr>
          <w:rFonts w:eastAsia="MS Mincho"/>
          <w:lang w:val="fr-FR"/>
        </w:rPr>
        <w:t>n</w:t>
      </w:r>
      <w:r w:rsidR="0094476F" w:rsidRPr="0094476F">
        <w:rPr>
          <w:rFonts w:eastAsia="MS Mincho"/>
          <w:vertAlign w:val="superscript"/>
          <w:lang w:val="fr-FR"/>
        </w:rPr>
        <w:t>o</w:t>
      </w:r>
      <w:r>
        <w:rPr>
          <w:lang w:val="fr-FR"/>
        </w:rPr>
        <w:t xml:space="preserve"> XXX.</w:t>
      </w:r>
    </w:p>
    <w:p w14:paraId="1ECF9EC3" w14:textId="42557E0D" w:rsidR="0026133F" w:rsidRPr="00B315AD" w:rsidRDefault="0094476F" w:rsidP="0094476F">
      <w:pPr>
        <w:pStyle w:val="SingleTxtG"/>
        <w:tabs>
          <w:tab w:val="left" w:leader="dot" w:pos="8505"/>
        </w:tabs>
        <w:rPr>
          <w:rFonts w:asciiTheme="majorBidi" w:hAnsiTheme="majorBidi"/>
          <w:lang w:val="fr-FR"/>
        </w:rPr>
      </w:pPr>
      <w:r w:rsidRPr="0094476F">
        <w:rPr>
          <w:rFonts w:eastAsia="MS Mincho"/>
          <w:lang w:val="fr-FR"/>
        </w:rPr>
        <w:t>N</w:t>
      </w:r>
      <w:r w:rsidRPr="0094476F">
        <w:rPr>
          <w:rFonts w:eastAsia="MS Mincho"/>
          <w:vertAlign w:val="superscript"/>
          <w:lang w:val="fr-FR"/>
        </w:rPr>
        <w:t>o</w:t>
      </w:r>
      <w:r w:rsidR="0026133F">
        <w:rPr>
          <w:lang w:val="fr-FR"/>
        </w:rPr>
        <w:t xml:space="preserve"> d’homologation</w:t>
      </w:r>
      <w:r w:rsidR="00AD190B">
        <w:rPr>
          <w:lang w:val="fr-FR"/>
        </w:rPr>
        <w:t> </w:t>
      </w:r>
      <w:r w:rsidR="0026133F">
        <w:rPr>
          <w:lang w:val="fr-FR"/>
        </w:rPr>
        <w:t>:</w:t>
      </w:r>
      <w:r w:rsidR="0026133F">
        <w:rPr>
          <w:lang w:val="fr-FR"/>
        </w:rPr>
        <w:tab/>
      </w:r>
    </w:p>
    <w:p w14:paraId="1E0A6E31" w14:textId="2EA0EE9D" w:rsidR="0026133F" w:rsidRPr="00B315AD" w:rsidRDefault="0026133F" w:rsidP="0026133F">
      <w:pPr>
        <w:pStyle w:val="SingleTxtG"/>
        <w:tabs>
          <w:tab w:val="left" w:pos="1701"/>
          <w:tab w:val="left" w:leader="dot" w:pos="8505"/>
        </w:tabs>
        <w:rPr>
          <w:rFonts w:asciiTheme="majorBidi" w:hAnsiTheme="majorBidi"/>
          <w:lang w:val="fr-FR"/>
        </w:rPr>
      </w:pPr>
      <w:r>
        <w:rPr>
          <w:lang w:val="fr-FR"/>
        </w:rPr>
        <w:t>1.</w:t>
      </w:r>
      <w:r>
        <w:rPr>
          <w:lang w:val="fr-FR"/>
        </w:rPr>
        <w:tab/>
        <w:t>Marque (de fabrique ou de commerce)</w:t>
      </w:r>
      <w:r w:rsidR="00AD190B">
        <w:rPr>
          <w:lang w:val="fr-FR"/>
        </w:rPr>
        <w:t> </w:t>
      </w:r>
      <w:r>
        <w:rPr>
          <w:lang w:val="fr-FR"/>
        </w:rPr>
        <w:t>:</w:t>
      </w:r>
      <w:r>
        <w:rPr>
          <w:lang w:val="fr-FR"/>
        </w:rPr>
        <w:tab/>
      </w:r>
    </w:p>
    <w:p w14:paraId="11320EFE" w14:textId="2EFAF451" w:rsidR="0026133F" w:rsidRPr="00B315AD" w:rsidRDefault="0026133F" w:rsidP="0026133F">
      <w:pPr>
        <w:pStyle w:val="SingleTxtG"/>
        <w:tabs>
          <w:tab w:val="left" w:pos="1701"/>
          <w:tab w:val="left" w:leader="dot" w:pos="8505"/>
        </w:tabs>
        <w:rPr>
          <w:rFonts w:asciiTheme="majorBidi" w:hAnsiTheme="majorBidi"/>
          <w:lang w:val="fr-FR"/>
        </w:rPr>
      </w:pPr>
      <w:r>
        <w:rPr>
          <w:lang w:val="fr-FR"/>
        </w:rPr>
        <w:t>2.</w:t>
      </w:r>
      <w:r>
        <w:rPr>
          <w:lang w:val="fr-FR"/>
        </w:rPr>
        <w:tab/>
        <w:t>Type et dénomination(s) commerciale(s)</w:t>
      </w:r>
      <w:r w:rsidR="00AD190B">
        <w:rPr>
          <w:lang w:val="fr-FR"/>
        </w:rPr>
        <w:t> </w:t>
      </w:r>
      <w:r>
        <w:rPr>
          <w:lang w:val="fr-FR"/>
        </w:rPr>
        <w:t>:</w:t>
      </w:r>
      <w:r>
        <w:rPr>
          <w:lang w:val="fr-FR"/>
        </w:rPr>
        <w:tab/>
      </w:r>
    </w:p>
    <w:p w14:paraId="4875DACC" w14:textId="01ACED29" w:rsidR="0026133F" w:rsidRPr="00B315AD" w:rsidRDefault="0026133F" w:rsidP="0026133F">
      <w:pPr>
        <w:pStyle w:val="SingleTxtG"/>
        <w:tabs>
          <w:tab w:val="left" w:pos="1701"/>
          <w:tab w:val="left" w:leader="dot" w:pos="8505"/>
        </w:tabs>
        <w:rPr>
          <w:rFonts w:asciiTheme="majorBidi" w:hAnsiTheme="majorBidi"/>
          <w:lang w:val="fr-FR"/>
        </w:rPr>
      </w:pPr>
      <w:r>
        <w:rPr>
          <w:lang w:val="fr-FR"/>
        </w:rPr>
        <w:t>3.</w:t>
      </w:r>
      <w:r>
        <w:rPr>
          <w:lang w:val="fr-FR"/>
        </w:rPr>
        <w:tab/>
        <w:t>Nom et adresse du constructeur</w:t>
      </w:r>
      <w:r w:rsidR="00AD190B">
        <w:rPr>
          <w:lang w:val="fr-FR"/>
        </w:rPr>
        <w:t> </w:t>
      </w:r>
      <w:r>
        <w:rPr>
          <w:lang w:val="fr-FR"/>
        </w:rPr>
        <w:t>:</w:t>
      </w:r>
      <w:r>
        <w:rPr>
          <w:lang w:val="fr-FR"/>
        </w:rPr>
        <w:tab/>
      </w:r>
    </w:p>
    <w:p w14:paraId="6C57AA9C" w14:textId="55864047" w:rsidR="0026133F" w:rsidRPr="00B315AD" w:rsidRDefault="0026133F" w:rsidP="0026133F">
      <w:pPr>
        <w:pStyle w:val="SingleTxtG"/>
        <w:tabs>
          <w:tab w:val="left" w:pos="1701"/>
          <w:tab w:val="left" w:leader="dot" w:pos="8505"/>
        </w:tabs>
        <w:rPr>
          <w:rFonts w:asciiTheme="majorBidi" w:hAnsiTheme="majorBidi"/>
          <w:lang w:val="fr-FR"/>
        </w:rPr>
      </w:pPr>
      <w:r>
        <w:rPr>
          <w:lang w:val="fr-FR"/>
        </w:rPr>
        <w:t>4.</w:t>
      </w:r>
      <w:r>
        <w:rPr>
          <w:lang w:val="fr-FR"/>
        </w:rPr>
        <w:tab/>
        <w:t>Le cas échéant, nom et adresse du mandataire du constructeur</w:t>
      </w:r>
      <w:r w:rsidR="00AD190B">
        <w:rPr>
          <w:lang w:val="fr-FR"/>
        </w:rPr>
        <w:t> </w:t>
      </w:r>
      <w:r>
        <w:rPr>
          <w:lang w:val="fr-FR"/>
        </w:rPr>
        <w:t>:</w:t>
      </w:r>
      <w:r w:rsidR="0094476F">
        <w:rPr>
          <w:lang w:val="fr-FR"/>
        </w:rPr>
        <w:tab/>
      </w:r>
    </w:p>
    <w:p w14:paraId="7A390F17" w14:textId="46724A80" w:rsidR="0026133F" w:rsidRPr="00B315AD" w:rsidRDefault="0026133F" w:rsidP="0026133F">
      <w:pPr>
        <w:pStyle w:val="SingleTxtG"/>
        <w:tabs>
          <w:tab w:val="left" w:pos="1701"/>
          <w:tab w:val="left" w:leader="dot" w:pos="8505"/>
        </w:tabs>
        <w:rPr>
          <w:rFonts w:asciiTheme="majorBidi" w:hAnsiTheme="majorBidi"/>
          <w:lang w:val="fr-FR"/>
        </w:rPr>
      </w:pPr>
      <w:r>
        <w:rPr>
          <w:lang w:val="fr-FR"/>
        </w:rPr>
        <w:t>5.</w:t>
      </w:r>
      <w:r>
        <w:rPr>
          <w:lang w:val="fr-FR"/>
        </w:rPr>
        <w:tab/>
        <w:t>Description sommaire du véhicule</w:t>
      </w:r>
      <w:r w:rsidR="00AD190B">
        <w:rPr>
          <w:lang w:val="fr-FR"/>
        </w:rPr>
        <w:t> </w:t>
      </w:r>
      <w:r>
        <w:rPr>
          <w:lang w:val="fr-FR"/>
        </w:rPr>
        <w:t>:</w:t>
      </w:r>
      <w:r>
        <w:rPr>
          <w:lang w:val="fr-FR"/>
        </w:rPr>
        <w:tab/>
      </w:r>
    </w:p>
    <w:p w14:paraId="7A04DF43" w14:textId="75E61EDC" w:rsidR="0026133F" w:rsidRPr="00B315AD" w:rsidRDefault="0026133F" w:rsidP="0026133F">
      <w:pPr>
        <w:pStyle w:val="SingleTxtG"/>
        <w:tabs>
          <w:tab w:val="left" w:pos="1701"/>
          <w:tab w:val="left" w:leader="dot" w:pos="8505"/>
        </w:tabs>
        <w:rPr>
          <w:rFonts w:asciiTheme="majorBidi" w:hAnsiTheme="majorBidi"/>
          <w:lang w:val="fr-FR"/>
        </w:rPr>
      </w:pPr>
      <w:r>
        <w:rPr>
          <w:lang w:val="fr-FR"/>
        </w:rPr>
        <w:t>6.</w:t>
      </w:r>
      <w:r>
        <w:rPr>
          <w:lang w:val="fr-FR"/>
        </w:rPr>
        <w:tab/>
        <w:t>Date de soumission du véhicule pour homologation</w:t>
      </w:r>
      <w:r w:rsidR="00AD190B">
        <w:rPr>
          <w:lang w:val="fr-FR"/>
        </w:rPr>
        <w:t> </w:t>
      </w:r>
      <w:r>
        <w:rPr>
          <w:lang w:val="fr-FR"/>
        </w:rPr>
        <w:t>:</w:t>
      </w:r>
      <w:r>
        <w:rPr>
          <w:lang w:val="fr-FR"/>
        </w:rPr>
        <w:tab/>
      </w:r>
    </w:p>
    <w:p w14:paraId="27F5FB90" w14:textId="1A5CD1B7" w:rsidR="0026133F" w:rsidRPr="00B315AD" w:rsidRDefault="0026133F" w:rsidP="0026133F">
      <w:pPr>
        <w:pStyle w:val="SingleTxtG"/>
        <w:tabs>
          <w:tab w:val="left" w:pos="1701"/>
          <w:tab w:val="left" w:leader="dot" w:pos="8505"/>
        </w:tabs>
        <w:rPr>
          <w:rFonts w:asciiTheme="majorBidi" w:hAnsiTheme="majorBidi"/>
          <w:lang w:val="fr-FR"/>
        </w:rPr>
      </w:pPr>
      <w:r>
        <w:rPr>
          <w:lang w:val="fr-FR"/>
        </w:rPr>
        <w:t>7.</w:t>
      </w:r>
      <w:r>
        <w:rPr>
          <w:lang w:val="fr-FR"/>
        </w:rPr>
        <w:tab/>
        <w:t>Service technique effectuant les essais d’homologation</w:t>
      </w:r>
      <w:r w:rsidR="00AD190B">
        <w:rPr>
          <w:lang w:val="fr-FR"/>
        </w:rPr>
        <w:t> </w:t>
      </w:r>
      <w:r>
        <w:rPr>
          <w:lang w:val="fr-FR"/>
        </w:rPr>
        <w:t>:</w:t>
      </w:r>
      <w:r>
        <w:rPr>
          <w:lang w:val="fr-FR"/>
        </w:rPr>
        <w:tab/>
      </w:r>
    </w:p>
    <w:p w14:paraId="22C07E48" w14:textId="45140F0E" w:rsidR="0026133F" w:rsidRPr="00B315AD" w:rsidRDefault="0026133F" w:rsidP="0026133F">
      <w:pPr>
        <w:pStyle w:val="SingleTxtG"/>
        <w:tabs>
          <w:tab w:val="left" w:pos="1701"/>
          <w:tab w:val="left" w:leader="dot" w:pos="8505"/>
        </w:tabs>
        <w:rPr>
          <w:rFonts w:asciiTheme="majorBidi" w:hAnsiTheme="majorBidi"/>
          <w:lang w:val="fr-FR"/>
        </w:rPr>
      </w:pPr>
      <w:r>
        <w:rPr>
          <w:lang w:val="fr-FR"/>
        </w:rPr>
        <w:t>8.</w:t>
      </w:r>
      <w:r>
        <w:rPr>
          <w:lang w:val="fr-FR"/>
        </w:rPr>
        <w:tab/>
        <w:t>Date du procès-verbal délivré par ce service</w:t>
      </w:r>
      <w:r w:rsidR="00AD190B">
        <w:rPr>
          <w:lang w:val="fr-FR"/>
        </w:rPr>
        <w:t> </w:t>
      </w:r>
      <w:r>
        <w:rPr>
          <w:lang w:val="fr-FR"/>
        </w:rPr>
        <w:t>:</w:t>
      </w:r>
      <w:r>
        <w:rPr>
          <w:lang w:val="fr-FR"/>
        </w:rPr>
        <w:tab/>
      </w:r>
    </w:p>
    <w:p w14:paraId="4DB9681F" w14:textId="1FF28809" w:rsidR="0026133F" w:rsidRPr="003F66C1" w:rsidRDefault="0026133F" w:rsidP="0026133F">
      <w:pPr>
        <w:pStyle w:val="SingleTxtG"/>
        <w:tabs>
          <w:tab w:val="left" w:pos="1701"/>
          <w:tab w:val="left" w:leader="dot" w:pos="8505"/>
        </w:tabs>
        <w:rPr>
          <w:rFonts w:asciiTheme="majorBidi" w:hAnsiTheme="majorBidi"/>
          <w:lang w:val="fr-FR"/>
        </w:rPr>
      </w:pPr>
      <w:r w:rsidRPr="003F66C1">
        <w:rPr>
          <w:lang w:val="fr-FR"/>
        </w:rPr>
        <w:t>9.</w:t>
      </w:r>
      <w:r w:rsidRPr="003F66C1">
        <w:rPr>
          <w:lang w:val="fr-FR"/>
        </w:rPr>
        <w:tab/>
        <w:t>Numéro du procès-verbal délivré par ce service</w:t>
      </w:r>
      <w:r w:rsidR="00AD190B">
        <w:rPr>
          <w:lang w:val="fr-FR"/>
        </w:rPr>
        <w:t> </w:t>
      </w:r>
      <w:r w:rsidRPr="003F66C1">
        <w:rPr>
          <w:lang w:val="fr-FR"/>
        </w:rPr>
        <w:t>:</w:t>
      </w:r>
      <w:r w:rsidRPr="003F66C1">
        <w:rPr>
          <w:lang w:val="fr-FR"/>
        </w:rPr>
        <w:tab/>
      </w:r>
    </w:p>
    <w:p w14:paraId="5CDC508A" w14:textId="77777777" w:rsidR="0026133F" w:rsidRPr="003F66C1" w:rsidRDefault="0026133F" w:rsidP="0026133F">
      <w:pPr>
        <w:pStyle w:val="SingleTxtG"/>
        <w:tabs>
          <w:tab w:val="left" w:pos="1701"/>
          <w:tab w:val="left" w:leader="dot" w:pos="8505"/>
        </w:tabs>
        <w:rPr>
          <w:rFonts w:asciiTheme="majorBidi" w:hAnsiTheme="majorBidi"/>
          <w:lang w:val="fr-FR"/>
        </w:rPr>
      </w:pPr>
      <w:r w:rsidRPr="003F66C1">
        <w:rPr>
          <w:lang w:val="fr-FR"/>
        </w:rPr>
        <w:t>10.</w:t>
      </w:r>
      <w:r w:rsidRPr="003F66C1">
        <w:rPr>
          <w:lang w:val="fr-FR"/>
        </w:rPr>
        <w:tab/>
        <w:t xml:space="preserve">Homologation </w:t>
      </w:r>
    </w:p>
    <w:p w14:paraId="0B0AB1D3" w14:textId="4C2FD9B1" w:rsidR="0026133F" w:rsidRPr="00B315AD" w:rsidRDefault="0026133F" w:rsidP="0026133F">
      <w:pPr>
        <w:pStyle w:val="SingleTxtG"/>
        <w:tabs>
          <w:tab w:val="left" w:pos="1701"/>
          <w:tab w:val="left" w:leader="dot" w:pos="8505"/>
        </w:tabs>
        <w:rPr>
          <w:rFonts w:asciiTheme="majorBidi" w:hAnsiTheme="majorBidi"/>
          <w:lang w:val="fr-FR"/>
        </w:rPr>
      </w:pPr>
      <w:r>
        <w:rPr>
          <w:lang w:val="fr-FR"/>
        </w:rPr>
        <w:t>10.1</w:t>
      </w:r>
      <w:r>
        <w:rPr>
          <w:lang w:val="fr-FR"/>
        </w:rPr>
        <w:tab/>
        <w:t>Pour le scénario véhicule contre véhicule</w:t>
      </w:r>
      <w:r w:rsidR="00AD190B">
        <w:rPr>
          <w:lang w:val="fr-FR"/>
        </w:rPr>
        <w:t> </w:t>
      </w:r>
      <w:r>
        <w:rPr>
          <w:lang w:val="fr-FR"/>
        </w:rPr>
        <w:t>: délivrée/refusée/étendue/retirée</w:t>
      </w:r>
      <w:r w:rsidRPr="0094476F">
        <w:rPr>
          <w:vertAlign w:val="superscript"/>
          <w:lang w:val="fr-FR"/>
        </w:rPr>
        <w:t>2</w:t>
      </w:r>
      <w:r w:rsidR="00AD190B">
        <w:rPr>
          <w:lang w:val="fr-FR"/>
        </w:rPr>
        <w:t> </w:t>
      </w:r>
      <w:r>
        <w:rPr>
          <w:lang w:val="fr-FR"/>
        </w:rPr>
        <w:t xml:space="preserve">: </w:t>
      </w:r>
      <w:bookmarkStart w:id="34" w:name="_Hlk8910709"/>
      <w:bookmarkEnd w:id="34"/>
    </w:p>
    <w:p w14:paraId="3454B083" w14:textId="62BF380F" w:rsidR="0026133F" w:rsidRPr="00B315AD" w:rsidRDefault="0026133F" w:rsidP="0026133F">
      <w:pPr>
        <w:pStyle w:val="SingleTxtG"/>
        <w:tabs>
          <w:tab w:val="left" w:pos="1701"/>
          <w:tab w:val="left" w:leader="dot" w:pos="8505"/>
        </w:tabs>
        <w:rPr>
          <w:rFonts w:asciiTheme="majorBidi" w:hAnsiTheme="majorBidi"/>
          <w:vertAlign w:val="superscript"/>
          <w:lang w:val="fr-FR"/>
        </w:rPr>
      </w:pPr>
      <w:r>
        <w:rPr>
          <w:lang w:val="fr-FR"/>
        </w:rPr>
        <w:t>10.2</w:t>
      </w:r>
      <w:r>
        <w:rPr>
          <w:lang w:val="fr-FR"/>
        </w:rPr>
        <w:tab/>
        <w:t>Pour le scénario véhicule contre piéton</w:t>
      </w:r>
      <w:r w:rsidR="00AD190B">
        <w:rPr>
          <w:lang w:val="fr-FR"/>
        </w:rPr>
        <w:t> </w:t>
      </w:r>
      <w:r>
        <w:rPr>
          <w:lang w:val="fr-FR"/>
        </w:rPr>
        <w:t>: délivrée/refusée/étendue/retirée</w:t>
      </w:r>
      <w:r w:rsidRPr="0094476F">
        <w:rPr>
          <w:vertAlign w:val="superscript"/>
          <w:lang w:val="fr-FR"/>
        </w:rPr>
        <w:t>2</w:t>
      </w:r>
      <w:r w:rsidR="00AD190B">
        <w:rPr>
          <w:lang w:val="fr-FR"/>
        </w:rPr>
        <w:t> </w:t>
      </w:r>
      <w:r>
        <w:rPr>
          <w:lang w:val="fr-FR"/>
        </w:rPr>
        <w:t>:</w:t>
      </w:r>
    </w:p>
    <w:p w14:paraId="300468A8" w14:textId="5C558819" w:rsidR="0026133F" w:rsidRPr="00B315AD" w:rsidRDefault="0026133F" w:rsidP="0026133F">
      <w:pPr>
        <w:pStyle w:val="SingleTxtG"/>
        <w:tabs>
          <w:tab w:val="left" w:pos="1701"/>
          <w:tab w:val="left" w:leader="dot" w:pos="8505"/>
        </w:tabs>
        <w:rPr>
          <w:rFonts w:asciiTheme="majorBidi" w:hAnsiTheme="majorBidi"/>
          <w:lang w:val="fr-FR"/>
        </w:rPr>
      </w:pPr>
      <w:r>
        <w:rPr>
          <w:lang w:val="fr-FR"/>
        </w:rPr>
        <w:t>11.</w:t>
      </w:r>
      <w:r>
        <w:rPr>
          <w:lang w:val="fr-FR"/>
        </w:rPr>
        <w:tab/>
        <w:t>Lieu</w:t>
      </w:r>
      <w:r w:rsidR="00AD190B">
        <w:rPr>
          <w:lang w:val="fr-FR"/>
        </w:rPr>
        <w:t> </w:t>
      </w:r>
      <w:r>
        <w:rPr>
          <w:lang w:val="fr-FR"/>
        </w:rPr>
        <w:t>:</w:t>
      </w:r>
      <w:r>
        <w:rPr>
          <w:lang w:val="fr-FR"/>
        </w:rPr>
        <w:tab/>
      </w:r>
    </w:p>
    <w:p w14:paraId="342FD16B" w14:textId="196CADCC" w:rsidR="0026133F" w:rsidRPr="00B315AD" w:rsidRDefault="0026133F" w:rsidP="0026133F">
      <w:pPr>
        <w:pStyle w:val="SingleTxtG"/>
        <w:tabs>
          <w:tab w:val="left" w:pos="1701"/>
          <w:tab w:val="left" w:leader="dot" w:pos="8505"/>
        </w:tabs>
        <w:rPr>
          <w:rFonts w:asciiTheme="majorBidi" w:hAnsiTheme="majorBidi"/>
          <w:lang w:val="fr-FR"/>
        </w:rPr>
      </w:pPr>
      <w:r>
        <w:rPr>
          <w:lang w:val="fr-FR"/>
        </w:rPr>
        <w:t>12.</w:t>
      </w:r>
      <w:r>
        <w:rPr>
          <w:lang w:val="fr-FR"/>
        </w:rPr>
        <w:tab/>
        <w:t>Date</w:t>
      </w:r>
      <w:r w:rsidR="00AD190B">
        <w:rPr>
          <w:lang w:val="fr-FR"/>
        </w:rPr>
        <w:t> </w:t>
      </w:r>
      <w:r>
        <w:rPr>
          <w:lang w:val="fr-FR"/>
        </w:rPr>
        <w:t>:</w:t>
      </w:r>
      <w:r>
        <w:rPr>
          <w:lang w:val="fr-FR"/>
        </w:rPr>
        <w:tab/>
      </w:r>
    </w:p>
    <w:p w14:paraId="2981CE4A" w14:textId="510DB0B2" w:rsidR="0026133F" w:rsidRPr="00B315AD" w:rsidRDefault="0026133F" w:rsidP="0026133F">
      <w:pPr>
        <w:pStyle w:val="SingleTxtG"/>
        <w:tabs>
          <w:tab w:val="left" w:pos="1701"/>
          <w:tab w:val="left" w:leader="dot" w:pos="8505"/>
        </w:tabs>
        <w:rPr>
          <w:rFonts w:asciiTheme="majorBidi" w:hAnsiTheme="majorBidi"/>
          <w:lang w:val="fr-FR"/>
        </w:rPr>
      </w:pPr>
      <w:r>
        <w:rPr>
          <w:lang w:val="fr-FR"/>
        </w:rPr>
        <w:t>13.</w:t>
      </w:r>
      <w:r>
        <w:rPr>
          <w:lang w:val="fr-FR"/>
        </w:rPr>
        <w:tab/>
        <w:t>Signature</w:t>
      </w:r>
      <w:r w:rsidR="00AD190B">
        <w:rPr>
          <w:lang w:val="fr-FR"/>
        </w:rPr>
        <w:t> </w:t>
      </w:r>
      <w:r>
        <w:rPr>
          <w:lang w:val="fr-FR"/>
        </w:rPr>
        <w:t>:</w:t>
      </w:r>
      <w:r>
        <w:rPr>
          <w:lang w:val="fr-FR"/>
        </w:rPr>
        <w:tab/>
      </w:r>
    </w:p>
    <w:p w14:paraId="73D3AD3E" w14:textId="2EC6FBE0" w:rsidR="0026133F" w:rsidRPr="00B315AD" w:rsidRDefault="0026133F" w:rsidP="0026133F">
      <w:pPr>
        <w:pStyle w:val="SingleTxtG"/>
        <w:tabs>
          <w:tab w:val="left" w:pos="1701"/>
          <w:tab w:val="left" w:leader="dot" w:pos="8505"/>
        </w:tabs>
        <w:ind w:left="1689" w:hanging="555"/>
        <w:rPr>
          <w:rFonts w:asciiTheme="majorBidi" w:hAnsiTheme="majorBidi"/>
          <w:lang w:val="fr-FR"/>
        </w:rPr>
      </w:pPr>
      <w:r>
        <w:rPr>
          <w:lang w:val="fr-FR"/>
        </w:rPr>
        <w:t>14.</w:t>
      </w:r>
      <w:r>
        <w:rPr>
          <w:lang w:val="fr-FR"/>
        </w:rPr>
        <w:tab/>
        <w:t>Les documents suivants, portant le numéro d’homologation indiqué ci-dessus, sont annexés à la présente communication</w:t>
      </w:r>
      <w:r w:rsidR="00AD190B">
        <w:rPr>
          <w:lang w:val="fr-FR"/>
        </w:rPr>
        <w:t> </w:t>
      </w:r>
      <w:r>
        <w:rPr>
          <w:lang w:val="fr-FR"/>
        </w:rPr>
        <w:t>:</w:t>
      </w:r>
      <w:r w:rsidR="0094476F">
        <w:rPr>
          <w:lang w:val="fr-FR"/>
        </w:rPr>
        <w:tab/>
      </w:r>
    </w:p>
    <w:p w14:paraId="2AE821BE" w14:textId="77777777" w:rsidR="0094476F" w:rsidRDefault="0026133F" w:rsidP="002C779F">
      <w:pPr>
        <w:pStyle w:val="SingleTxtG"/>
        <w:tabs>
          <w:tab w:val="left" w:pos="1701"/>
          <w:tab w:val="left" w:leader="dot" w:pos="8505"/>
        </w:tabs>
        <w:ind w:left="1689" w:hanging="555"/>
        <w:rPr>
          <w:lang w:val="fr-FR"/>
        </w:rPr>
      </w:pPr>
      <w:r>
        <w:rPr>
          <w:lang w:val="fr-FR"/>
        </w:rPr>
        <w:t>15.</w:t>
      </w:r>
      <w:r>
        <w:rPr>
          <w:lang w:val="fr-FR"/>
        </w:rPr>
        <w:tab/>
        <w:t>Observations éventuelles</w:t>
      </w:r>
      <w:r w:rsidR="00AD190B">
        <w:rPr>
          <w:lang w:val="fr-FR"/>
        </w:rPr>
        <w:t> </w:t>
      </w:r>
      <w:r>
        <w:rPr>
          <w:lang w:val="fr-FR"/>
        </w:rPr>
        <w:t>:</w:t>
      </w:r>
      <w:r>
        <w:rPr>
          <w:lang w:val="fr-FR"/>
        </w:rPr>
        <w:tab/>
      </w:r>
    </w:p>
    <w:p w14:paraId="5A920D6B" w14:textId="09E82BE2" w:rsidR="0026133F" w:rsidRDefault="0026133F" w:rsidP="002C779F">
      <w:pPr>
        <w:pStyle w:val="SingleTxtG"/>
        <w:tabs>
          <w:tab w:val="left" w:pos="1701"/>
          <w:tab w:val="left" w:leader="dot" w:pos="8505"/>
        </w:tabs>
        <w:ind w:left="1689" w:hanging="555"/>
        <w:rPr>
          <w:lang w:val="fr-FR"/>
        </w:rPr>
      </w:pPr>
      <w:r>
        <w:rPr>
          <w:lang w:val="fr-FR"/>
        </w:rPr>
        <w:br w:type="page"/>
      </w:r>
    </w:p>
    <w:p w14:paraId="2E5D12FD" w14:textId="77777777" w:rsidR="0026133F" w:rsidRPr="00B315AD" w:rsidRDefault="0026133F" w:rsidP="00703D30">
      <w:pPr>
        <w:pStyle w:val="HChG"/>
        <w:rPr>
          <w:rFonts w:asciiTheme="majorBidi" w:hAnsiTheme="majorBidi"/>
          <w:lang w:val="fr-FR"/>
        </w:rPr>
      </w:pPr>
      <w:bookmarkStart w:id="35" w:name="_Toc530068553"/>
      <w:r>
        <w:rPr>
          <w:lang w:val="fr-FR"/>
        </w:rPr>
        <w:lastRenderedPageBreak/>
        <w:t>Annexe 2</w:t>
      </w:r>
      <w:bookmarkEnd w:id="35"/>
    </w:p>
    <w:p w14:paraId="43AE3399" w14:textId="77777777" w:rsidR="0026133F" w:rsidRPr="00B315AD" w:rsidRDefault="0026133F" w:rsidP="0094476F">
      <w:pPr>
        <w:pStyle w:val="HChG"/>
        <w:rPr>
          <w:rFonts w:asciiTheme="majorBidi" w:hAnsiTheme="majorBidi"/>
          <w:lang w:val="fr-FR"/>
        </w:rPr>
      </w:pPr>
      <w:bookmarkStart w:id="36" w:name="_Toc108926533"/>
      <w:r>
        <w:rPr>
          <w:lang w:val="fr-FR"/>
        </w:rPr>
        <w:tab/>
      </w:r>
      <w:r>
        <w:rPr>
          <w:lang w:val="fr-FR"/>
        </w:rPr>
        <w:tab/>
      </w:r>
      <w:bookmarkStart w:id="37" w:name="_Hlk110851008"/>
      <w:r>
        <w:rPr>
          <w:lang w:val="fr-FR"/>
        </w:rPr>
        <w:t>Exemple de marque d’homologation</w:t>
      </w:r>
      <w:bookmarkEnd w:id="36"/>
      <w:bookmarkEnd w:id="37"/>
    </w:p>
    <w:p w14:paraId="0CFE5D8F" w14:textId="77777777" w:rsidR="0026133F" w:rsidRDefault="0026133F" w:rsidP="0026133F">
      <w:pPr>
        <w:pStyle w:val="SingleTxtG"/>
        <w:ind w:right="0"/>
        <w:jc w:val="left"/>
        <w:rPr>
          <w:lang w:val="fr-FR"/>
        </w:rPr>
      </w:pPr>
      <w:r>
        <w:rPr>
          <w:lang w:val="fr-FR"/>
        </w:rPr>
        <w:t>(voir les paragraphes 4.4 à 4.4.2 du présent Règlement)</w:t>
      </w:r>
    </w:p>
    <w:p w14:paraId="1557FCC9" w14:textId="77777777" w:rsidR="0026133F" w:rsidRDefault="0026133F" w:rsidP="0026133F">
      <w:pPr>
        <w:pStyle w:val="SingleTxtG"/>
        <w:ind w:right="0"/>
        <w:jc w:val="left"/>
        <w:rPr>
          <w:rFonts w:asciiTheme="majorBidi" w:hAnsiTheme="majorBidi"/>
        </w:rPr>
      </w:pPr>
      <w:r w:rsidRPr="001E4A5F">
        <w:rPr>
          <w:rFonts w:asciiTheme="majorBidi" w:hAnsiTheme="majorBidi"/>
          <w:noProof/>
        </w:rPr>
        <mc:AlternateContent>
          <mc:Choice Requires="wpg">
            <w:drawing>
              <wp:anchor distT="0" distB="0" distL="114300" distR="114300" simplePos="0" relativeHeight="251659264" behindDoc="0" locked="0" layoutInCell="1" allowOverlap="1" wp14:anchorId="6BE9B98E" wp14:editId="008069D6">
                <wp:simplePos x="0" y="0"/>
                <wp:positionH relativeFrom="column">
                  <wp:posOffset>2385060</wp:posOffset>
                </wp:positionH>
                <wp:positionV relativeFrom="paragraph">
                  <wp:posOffset>295275</wp:posOffset>
                </wp:positionV>
                <wp:extent cx="1821180" cy="483870"/>
                <wp:effectExtent l="0" t="0" r="7620" b="0"/>
                <wp:wrapNone/>
                <wp:docPr id="6" name="Group 6" descr="P528#y1"/>
                <wp:cNvGraphicFramePr/>
                <a:graphic xmlns:a="http://schemas.openxmlformats.org/drawingml/2006/main">
                  <a:graphicData uri="http://schemas.microsoft.com/office/word/2010/wordprocessingGroup">
                    <wpg:wgp>
                      <wpg:cNvGrpSpPr/>
                      <wpg:grpSpPr bwMode="auto">
                        <a:xfrm>
                          <a:off x="0" y="0"/>
                          <a:ext cx="1820545" cy="483870"/>
                          <a:chOff x="0" y="0"/>
                          <a:chExt cx="2340" cy="774"/>
                        </a:xfrm>
                      </wpg:grpSpPr>
                      <wps:wsp>
                        <wps:cNvPr id="7" name="Text Box 9"/>
                        <wps:cNvSpPr txBox="1">
                          <a:spLocks noChangeArrowheads="1"/>
                        </wps:cNvSpPr>
                        <wps:spPr bwMode="auto">
                          <a:xfrm>
                            <a:off x="1393"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53EC29" w14:textId="77777777" w:rsidR="0026133F" w:rsidRDefault="0026133F" w:rsidP="0026133F"/>
                          </w:txbxContent>
                        </wps:txbx>
                        <wps:bodyPr rot="0" vert="horz" wrap="square" lIns="91440" tIns="45720" rIns="91440" bIns="45720" anchor="t" anchorCtr="0" upright="1">
                          <a:noAutofit/>
                        </wps:bodyPr>
                      </wps:wsp>
                      <wps:wsp>
                        <wps:cNvPr id="12" name="Text Box 10"/>
                        <wps:cNvSpPr txBox="1">
                          <a:spLocks noChangeArrowheads="1"/>
                        </wps:cNvSpPr>
                        <wps:spPr bwMode="auto">
                          <a:xfrm>
                            <a:off x="0" y="0"/>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AEC1A" w14:textId="77777777" w:rsidR="0026133F" w:rsidRDefault="0026133F" w:rsidP="0026133F">
                              <w:pPr>
                                <w:rPr>
                                  <w:sz w:val="32"/>
                                  <w:lang w:val="fr-FR" w:eastAsia="ja-JP"/>
                                </w:rPr>
                              </w:pPr>
                              <w:r w:rsidRPr="00027F6A">
                                <w:rPr>
                                  <w:sz w:val="32"/>
                                </w:rPr>
                                <w:t>XXXR</w:t>
                              </w:r>
                              <w:r>
                                <w:rPr>
                                  <w:sz w:val="32"/>
                                </w:rPr>
                                <w:t>-</w:t>
                              </w:r>
                              <w:r>
                                <w:rPr>
                                  <w:sz w:val="32"/>
                                  <w:lang w:eastAsia="ja-JP"/>
                                </w:rPr>
                                <w:t>00185-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9B98E" id="Group 6" o:spid="_x0000_s1026" alt="P528#y1" style="position:absolute;left:0;text-align:left;margin-left:187.8pt;margin-top:23.25pt;width:143.4pt;height:38.1pt;z-index:251659264" coordsize="2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">
                <v:shapetype id="_x0000_t202" coordsize="21600,21600" o:spt="202" path="m,l,21600r21600,l21600,xe">
                  <v:stroke joinstyle="miter"/>
                  <v:path gradientshapeok="t" o:connecttype="rect"/>
                </v:shapetype>
                <v:shape id="Text Box 9" o:spid="_x0000_s1027" type="#_x0000_t202" style="position:absolute;left:1393;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A53EC29" w14:textId="77777777" w:rsidR="0026133F" w:rsidRDefault="0026133F" w:rsidP="0026133F"/>
                    </w:txbxContent>
                  </v:textbox>
                </v:shape>
                <v:shape id="Text Box 10" o:spid="_x0000_s1028" type="#_x0000_t202" style="position:absolute;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2AAEC1A" w14:textId="77777777" w:rsidR="0026133F" w:rsidRDefault="0026133F" w:rsidP="0026133F">
                        <w:pPr>
                          <w:rPr>
                            <w:sz w:val="32"/>
                            <w:lang w:val="fr-FR" w:eastAsia="ja-JP"/>
                          </w:rPr>
                        </w:pPr>
                        <w:r w:rsidRPr="00027F6A">
                          <w:rPr>
                            <w:sz w:val="32"/>
                          </w:rPr>
                          <w:t>XXXR</w:t>
                        </w:r>
                        <w:r>
                          <w:rPr>
                            <w:sz w:val="32"/>
                          </w:rPr>
                          <w:t>-</w:t>
                        </w:r>
                        <w:r>
                          <w:rPr>
                            <w:sz w:val="32"/>
                            <w:lang w:eastAsia="ja-JP"/>
                          </w:rPr>
                          <w:t>00185-</w:t>
                        </w:r>
                      </w:p>
                    </w:txbxContent>
                  </v:textbox>
                </v:shape>
              </v:group>
            </w:pict>
          </mc:Fallback>
        </mc:AlternateContent>
      </w:r>
      <w:r w:rsidRPr="001E4A5F">
        <w:rPr>
          <w:rFonts w:asciiTheme="majorBidi" w:hAnsiTheme="majorBidi"/>
        </w:rPr>
        <w:object w:dxaOrig="6315" w:dyaOrig="1350" w14:anchorId="23944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528#yIS1" style="width:315.25pt;height:67.65pt" o:ole="">
            <v:imagedata r:id="rId15" o:title=""/>
          </v:shape>
          <o:OLEObject Type="Embed" ProgID="Word.Picture.8" ShapeID="_x0000_i1025" DrawAspect="Content" ObjectID="_1721463943" r:id="rId16"/>
        </w:object>
      </w:r>
    </w:p>
    <w:p w14:paraId="6B896995" w14:textId="46E3DBF4" w:rsidR="0026133F" w:rsidRPr="00B315AD" w:rsidRDefault="0026133F" w:rsidP="0026133F">
      <w:pPr>
        <w:pStyle w:val="SingleTxtG"/>
        <w:rPr>
          <w:rFonts w:asciiTheme="majorBidi" w:hAnsiTheme="majorBidi"/>
          <w:lang w:val="fr-FR"/>
        </w:rPr>
      </w:pPr>
      <w:r>
        <w:rPr>
          <w:lang w:val="fr-FR"/>
        </w:rPr>
        <w:tab/>
      </w:r>
      <w:r>
        <w:rPr>
          <w:lang w:val="fr-FR"/>
        </w:rPr>
        <w:tab/>
        <w:t>a = 8</w:t>
      </w:r>
      <w:r w:rsidR="00AD190B">
        <w:rPr>
          <w:lang w:val="fr-FR"/>
        </w:rPr>
        <w:t> </w:t>
      </w:r>
      <w:r>
        <w:rPr>
          <w:lang w:val="fr-FR"/>
        </w:rPr>
        <w:t>mm min</w:t>
      </w:r>
    </w:p>
    <w:p w14:paraId="11A46CAC" w14:textId="77777777" w:rsidR="0026133F" w:rsidRPr="00B315AD" w:rsidRDefault="0026133F" w:rsidP="0026133F">
      <w:pPr>
        <w:pStyle w:val="SingleTxtG"/>
        <w:ind w:firstLine="567"/>
        <w:rPr>
          <w:rFonts w:asciiTheme="majorBidi" w:hAnsiTheme="majorBidi"/>
          <w:lang w:val="fr-FR"/>
        </w:rPr>
      </w:pPr>
      <w:r>
        <w:rPr>
          <w:lang w:val="fr-FR"/>
        </w:rPr>
        <w:t>La marque d’homologation ci-dessus, apposée sur un véhicule, indique que le type de ce véhicule a été homologué en Belgique (E 6) en ce qui concerne le système de freinage d’urgence en milieu urbain (UEBS), en vertu du Règlement ONU n</w:t>
      </w:r>
      <w:r w:rsidRPr="0094476F">
        <w:rPr>
          <w:vertAlign w:val="superscript"/>
          <w:lang w:val="fr-FR"/>
        </w:rPr>
        <w:t>o</w:t>
      </w:r>
      <w:r>
        <w:rPr>
          <w:lang w:val="fr-FR"/>
        </w:rPr>
        <w:t> XXX. Les deux premiers chiffres du numéro d’homologation indiquent que l’homologation a été délivrée conformément aux dispositions de la version initiale du Règlement ONU n</w:t>
      </w:r>
      <w:r w:rsidRPr="0094476F">
        <w:rPr>
          <w:vertAlign w:val="superscript"/>
          <w:lang w:val="fr-FR"/>
        </w:rPr>
        <w:t>o</w:t>
      </w:r>
      <w:r>
        <w:rPr>
          <w:lang w:val="fr-FR"/>
        </w:rPr>
        <w:t xml:space="preserve"> XXX sous sa forme originale.</w:t>
      </w:r>
    </w:p>
    <w:p w14:paraId="63CB1D72" w14:textId="568C8C7A" w:rsidR="0026133F" w:rsidRDefault="0026133F">
      <w:pPr>
        <w:suppressAutoHyphens w:val="0"/>
        <w:kinsoku/>
        <w:overflowPunct/>
        <w:autoSpaceDE/>
        <w:autoSpaceDN/>
        <w:adjustRightInd/>
        <w:snapToGrid/>
        <w:spacing w:after="200" w:line="276" w:lineRule="auto"/>
        <w:rPr>
          <w:lang w:val="fr-FR"/>
        </w:rPr>
      </w:pPr>
      <w:r>
        <w:rPr>
          <w:lang w:val="fr-FR"/>
        </w:rPr>
        <w:br w:type="page"/>
      </w:r>
    </w:p>
    <w:p w14:paraId="3F8343CF" w14:textId="77777777" w:rsidR="0026133F" w:rsidRPr="00B315AD" w:rsidRDefault="0026133F" w:rsidP="0094476F">
      <w:pPr>
        <w:pStyle w:val="HChG"/>
        <w:rPr>
          <w:rFonts w:asciiTheme="majorBidi" w:hAnsiTheme="majorBidi"/>
          <w:lang w:val="fr-FR"/>
        </w:rPr>
      </w:pPr>
      <w:bookmarkStart w:id="38" w:name="_Toc530068554"/>
      <w:r>
        <w:rPr>
          <w:lang w:val="fr-FR"/>
        </w:rPr>
        <w:lastRenderedPageBreak/>
        <w:t>Annexe 3</w:t>
      </w:r>
      <w:bookmarkEnd w:id="38"/>
    </w:p>
    <w:p w14:paraId="29CD3631" w14:textId="282833D7" w:rsidR="0026133F" w:rsidRPr="00B315AD" w:rsidRDefault="0026133F" w:rsidP="0094476F">
      <w:pPr>
        <w:pStyle w:val="HChG"/>
        <w:rPr>
          <w:rFonts w:asciiTheme="majorBidi" w:hAnsiTheme="majorBidi"/>
          <w:lang w:val="fr-FR"/>
        </w:rPr>
      </w:pPr>
      <w:r>
        <w:rPr>
          <w:lang w:val="fr-FR"/>
        </w:rPr>
        <w:tab/>
      </w:r>
      <w:r>
        <w:rPr>
          <w:lang w:val="fr-FR"/>
        </w:rPr>
        <w:tab/>
      </w:r>
      <w:bookmarkStart w:id="39" w:name="_Hlk110851020"/>
      <w:r>
        <w:rPr>
          <w:lang w:val="fr-FR"/>
        </w:rPr>
        <w:t xml:space="preserve">Prescriptions spéciales relatives à la sécurité des systèmes </w:t>
      </w:r>
      <w:r w:rsidR="006E2976">
        <w:rPr>
          <w:lang w:val="fr-FR"/>
        </w:rPr>
        <w:br/>
      </w:r>
      <w:r>
        <w:rPr>
          <w:lang w:val="fr-FR"/>
        </w:rPr>
        <w:t>de commande électronique</w:t>
      </w:r>
      <w:bookmarkEnd w:id="39"/>
    </w:p>
    <w:p w14:paraId="40A4AF0C" w14:textId="77777777" w:rsidR="0026133F" w:rsidRPr="00B315AD" w:rsidRDefault="0026133F" w:rsidP="0026133F">
      <w:pPr>
        <w:pStyle w:val="HChG"/>
        <w:ind w:left="2268"/>
        <w:rPr>
          <w:rFonts w:asciiTheme="majorBidi" w:hAnsiTheme="majorBidi"/>
          <w:lang w:val="fr-FR"/>
        </w:rPr>
      </w:pPr>
      <w:r>
        <w:rPr>
          <w:bCs/>
          <w:lang w:val="fr-FR"/>
        </w:rPr>
        <w:t>1.</w:t>
      </w:r>
      <w:r>
        <w:rPr>
          <w:lang w:val="fr-FR"/>
        </w:rPr>
        <w:tab/>
      </w:r>
      <w:r>
        <w:rPr>
          <w:bCs/>
          <w:lang w:val="fr-FR"/>
        </w:rPr>
        <w:t>Généralités</w:t>
      </w:r>
    </w:p>
    <w:p w14:paraId="08DC3083" w14:textId="77777777" w:rsidR="0026133F" w:rsidRPr="00B315AD" w:rsidRDefault="0026133F" w:rsidP="002C779F">
      <w:pPr>
        <w:pStyle w:val="SingleTxtG"/>
        <w:ind w:left="2268"/>
        <w:rPr>
          <w:rFonts w:asciiTheme="majorBidi" w:hAnsiTheme="majorBidi"/>
          <w:lang w:val="fr-FR"/>
        </w:rPr>
      </w:pPr>
      <w:r>
        <w:rPr>
          <w:lang w:val="fr-FR"/>
        </w:rPr>
        <w:t>La présente annexe définit les prescriptions spéciales en matière de documentation, de stratégie concernant les défectuosités et de vérification pour les questions de sécurité relatives aux systèmes complexes de commande électronique du véhicule (par. 2.4 ci-après) aux fins de l’application du présent Règlement.</w:t>
      </w:r>
    </w:p>
    <w:p w14:paraId="023DBA35" w14:textId="77777777" w:rsidR="0026133F" w:rsidRPr="00B315AD" w:rsidRDefault="0026133F" w:rsidP="002C779F">
      <w:pPr>
        <w:pStyle w:val="SingleTxtG"/>
        <w:ind w:left="2268"/>
        <w:rPr>
          <w:rFonts w:asciiTheme="majorBidi" w:hAnsiTheme="majorBidi"/>
          <w:lang w:val="fr-FR"/>
        </w:rPr>
      </w:pPr>
      <w:r>
        <w:rPr>
          <w:lang w:val="fr-FR"/>
        </w:rPr>
        <w:t>Elle s’applique également à des fonctions liées à la sécurité visées dans le présent Règlement qui sont contrôlées par un ou plusieurs systèmes électroniques (par. 2.3) aux fins de l’application du présent Règlement.</w:t>
      </w:r>
    </w:p>
    <w:p w14:paraId="151D219A" w14:textId="573DEC9B" w:rsidR="0026133F" w:rsidRPr="00B315AD" w:rsidRDefault="0026133F" w:rsidP="002C779F">
      <w:pPr>
        <w:pStyle w:val="SingleTxtG"/>
        <w:ind w:left="2268"/>
        <w:rPr>
          <w:rFonts w:asciiTheme="majorBidi" w:hAnsiTheme="majorBidi"/>
          <w:color w:val="000000"/>
          <w:lang w:val="fr-FR"/>
        </w:rPr>
      </w:pPr>
      <w:r>
        <w:rPr>
          <w:lang w:val="fr-FR"/>
        </w:rPr>
        <w:t>On ne trouvera pas dans la présente annexe les critères d’efficacité du «</w:t>
      </w:r>
      <w:r w:rsidR="00AD190B">
        <w:rPr>
          <w:lang w:val="fr-FR"/>
        </w:rPr>
        <w:t> </w:t>
      </w:r>
      <w:r>
        <w:rPr>
          <w:lang w:val="fr-FR"/>
        </w:rPr>
        <w:t>système</w:t>
      </w:r>
      <w:r w:rsidR="00AD190B">
        <w:rPr>
          <w:lang w:val="fr-FR"/>
        </w:rPr>
        <w:t> </w:t>
      </w:r>
      <w:r>
        <w:rPr>
          <w:lang w:val="fr-FR"/>
        </w:rPr>
        <w:t>», mais la façon dont il est conçu et l’information qui doit être communiquée au service technique aux fins de l’homologation de type.</w:t>
      </w:r>
    </w:p>
    <w:p w14:paraId="199EDA15" w14:textId="1EDD27E9" w:rsidR="0026133F" w:rsidRPr="00B315AD" w:rsidRDefault="0026133F" w:rsidP="0026133F">
      <w:pPr>
        <w:pStyle w:val="SingleTxtG"/>
        <w:ind w:left="2268"/>
        <w:rPr>
          <w:rFonts w:asciiTheme="majorBidi" w:hAnsiTheme="majorBidi"/>
          <w:lang w:val="fr-FR"/>
        </w:rPr>
      </w:pPr>
      <w:r>
        <w:rPr>
          <w:lang w:val="fr-FR"/>
        </w:rPr>
        <w:t>Ces informations doivent montrer que le «</w:t>
      </w:r>
      <w:r w:rsidR="00AD190B">
        <w:rPr>
          <w:lang w:val="fr-FR"/>
        </w:rPr>
        <w:t> </w:t>
      </w:r>
      <w:r>
        <w:rPr>
          <w:lang w:val="fr-FR"/>
        </w:rPr>
        <w:t>système</w:t>
      </w:r>
      <w:r w:rsidR="00AD190B">
        <w:rPr>
          <w:lang w:val="fr-FR"/>
        </w:rPr>
        <w:t> </w:t>
      </w:r>
      <w:r>
        <w:rPr>
          <w:lang w:val="fr-FR"/>
        </w:rPr>
        <w:t>» satisfait, en l’absence de défaillance comme en cas de défaillance, à toutes les prescriptions d’efficacité spécifiées ailleurs dans le présent Règlement, et qu’il est conçu pour fonctionner de manière à n’entraîner aucun risque critique pour la sécurité.</w:t>
      </w:r>
    </w:p>
    <w:p w14:paraId="7E210688" w14:textId="77777777" w:rsidR="0026133F" w:rsidRPr="00B315AD" w:rsidRDefault="0026133F" w:rsidP="0026133F">
      <w:pPr>
        <w:pStyle w:val="HChG"/>
        <w:ind w:left="2268"/>
        <w:rPr>
          <w:rFonts w:asciiTheme="majorBidi" w:hAnsiTheme="majorBidi"/>
          <w:lang w:val="fr-FR"/>
        </w:rPr>
      </w:pPr>
      <w:r>
        <w:rPr>
          <w:bCs/>
          <w:lang w:val="fr-FR"/>
        </w:rPr>
        <w:t>2.</w:t>
      </w:r>
      <w:r>
        <w:rPr>
          <w:lang w:val="fr-FR"/>
        </w:rPr>
        <w:tab/>
      </w:r>
      <w:r>
        <w:rPr>
          <w:bCs/>
          <w:lang w:val="fr-FR"/>
        </w:rPr>
        <w:t>Définitions</w:t>
      </w:r>
    </w:p>
    <w:p w14:paraId="5404845E" w14:textId="4C11FC5A" w:rsidR="0026133F" w:rsidRPr="00455E2C" w:rsidRDefault="0026133F" w:rsidP="002C779F">
      <w:pPr>
        <w:pStyle w:val="SingleTxtG"/>
        <w:ind w:left="2268"/>
        <w:rPr>
          <w:rFonts w:asciiTheme="majorBidi" w:hAnsiTheme="majorBidi"/>
        </w:rPr>
      </w:pPr>
      <w:r>
        <w:tab/>
        <w:t>Aux fins de la présente annexe, on entend par</w:t>
      </w:r>
      <w:r w:rsidR="00AD190B">
        <w:t> </w:t>
      </w:r>
      <w:r>
        <w:t>:</w:t>
      </w:r>
    </w:p>
    <w:p w14:paraId="4C56F8D1" w14:textId="7D72C8AE" w:rsidR="0026133F" w:rsidRPr="00455E2C" w:rsidRDefault="0026133F" w:rsidP="006E2976">
      <w:pPr>
        <w:pStyle w:val="SingleTxtG"/>
        <w:tabs>
          <w:tab w:val="left" w:pos="2268"/>
          <w:tab w:val="left" w:pos="2835"/>
        </w:tabs>
        <w:ind w:left="2268" w:hanging="1134"/>
        <w:rPr>
          <w:rFonts w:asciiTheme="majorBidi" w:hAnsiTheme="majorBidi"/>
        </w:rPr>
      </w:pPr>
      <w:r>
        <w:t>2.1</w:t>
      </w:r>
      <w:r>
        <w:tab/>
        <w:t>«</w:t>
      </w:r>
      <w:r w:rsidR="00AD190B">
        <w:t> </w:t>
      </w:r>
      <w:r>
        <w:rPr>
          <w:i/>
          <w:iCs/>
        </w:rPr>
        <w:t>Système</w:t>
      </w:r>
      <w:r w:rsidR="00AD190B">
        <w:rPr>
          <w:i/>
          <w:iCs/>
        </w:rPr>
        <w:t> </w:t>
      </w:r>
      <w:r>
        <w:t>», un système de commande électronique ou un système complexe de commande électronique qui constitue la transmission de commande d’une fonction visée par le présent Règlement ou qui en fait partie. Ce terme s’applique aussi à tout autre système entrant dans le champ d’application du présent Règlement, ainsi qu’aux liaisons de transmission avec d’autres systèmes qui ne relèvent pas du présent Règlement mais qui agissent sur une fonction visée par ledit Règlement</w:t>
      </w:r>
      <w:r w:rsidR="00AD190B">
        <w:t> </w:t>
      </w:r>
      <w:r>
        <w:t>;</w:t>
      </w:r>
    </w:p>
    <w:p w14:paraId="3F944EA1" w14:textId="3789BEC9" w:rsidR="0026133F" w:rsidRPr="00455E2C" w:rsidRDefault="0026133F" w:rsidP="006E2976">
      <w:pPr>
        <w:pStyle w:val="SingleTxtG"/>
        <w:tabs>
          <w:tab w:val="left" w:pos="2268"/>
          <w:tab w:val="left" w:pos="2835"/>
        </w:tabs>
        <w:ind w:left="2268" w:hanging="1134"/>
        <w:rPr>
          <w:rFonts w:asciiTheme="majorBidi" w:hAnsiTheme="majorBidi"/>
        </w:rPr>
      </w:pPr>
      <w:r>
        <w:t>2.2</w:t>
      </w:r>
      <w:r>
        <w:tab/>
        <w:t>«</w:t>
      </w:r>
      <w:r w:rsidR="00AD190B">
        <w:t> </w:t>
      </w:r>
      <w:r>
        <w:rPr>
          <w:i/>
          <w:iCs/>
        </w:rPr>
        <w:t>Concept de sécurité</w:t>
      </w:r>
      <w:r w:rsidR="00AD190B">
        <w:rPr>
          <w:i/>
          <w:iCs/>
        </w:rPr>
        <w:t> </w:t>
      </w:r>
      <w:r>
        <w:t>», une description des mesures incorporées dans le système, par exemple dans les unités électroniques, de manière à en assurer l’intégrité et, partant, le fonctionnement sûr en l’absence de défaillance comme en cas de défaillance, y compris d’origine électrique. La possibilité de revenir à un fonctionnement partiel, voire de recourir à un système de secours pour les fonctions vitales du véhicule peut faire partie du concept de sécurité</w:t>
      </w:r>
      <w:r w:rsidR="00AD190B">
        <w:t> </w:t>
      </w:r>
      <w:r>
        <w:t>;</w:t>
      </w:r>
    </w:p>
    <w:p w14:paraId="37995520" w14:textId="3A68FD5C" w:rsidR="0026133F" w:rsidRPr="00455E2C" w:rsidRDefault="0026133F" w:rsidP="006E2976">
      <w:pPr>
        <w:pStyle w:val="SingleTxtG"/>
        <w:tabs>
          <w:tab w:val="left" w:pos="2268"/>
          <w:tab w:val="left" w:pos="2835"/>
        </w:tabs>
        <w:ind w:left="2268" w:hanging="1134"/>
        <w:rPr>
          <w:rFonts w:asciiTheme="majorBidi" w:hAnsiTheme="majorBidi"/>
        </w:rPr>
      </w:pPr>
      <w:r>
        <w:t>2.3</w:t>
      </w:r>
      <w:r>
        <w:tab/>
        <w:t>«</w:t>
      </w:r>
      <w:r w:rsidR="00AD190B">
        <w:t> </w:t>
      </w:r>
      <w:r>
        <w:rPr>
          <w:i/>
          <w:iCs/>
        </w:rPr>
        <w:t>Système de commande électronique</w:t>
      </w:r>
      <w:r w:rsidR="00AD190B">
        <w:rPr>
          <w:i/>
          <w:iCs/>
        </w:rPr>
        <w:t> </w:t>
      </w:r>
      <w:r>
        <w:t>», une combinaison d’unités conçue pour contribuer à assurer la fonction de commande du véhicule grâce au traitement de données électroniques. De tels systèmes, souvent commandés par un logiciel, sont conçus à partir d’organes fonctionnels discrets (capteurs, unités de commande électronique et actionneurs) et reliés entre eux par des liaisons de transmission. Ils peuvent comprendre des éléments mécaniques, électropneumatiques ou électrohydrauliques</w:t>
      </w:r>
      <w:r w:rsidR="00AD190B">
        <w:t> </w:t>
      </w:r>
      <w:r>
        <w:t>;</w:t>
      </w:r>
    </w:p>
    <w:p w14:paraId="10636FEA" w14:textId="68CC922E" w:rsidR="0026133F" w:rsidRPr="00455E2C" w:rsidRDefault="0026133F" w:rsidP="006E2976">
      <w:pPr>
        <w:pStyle w:val="SingleTxtG"/>
        <w:tabs>
          <w:tab w:val="left" w:pos="2268"/>
          <w:tab w:val="left" w:pos="2835"/>
        </w:tabs>
        <w:ind w:left="2268" w:hanging="1134"/>
        <w:rPr>
          <w:rFonts w:asciiTheme="majorBidi" w:hAnsiTheme="majorBidi"/>
        </w:rPr>
      </w:pPr>
      <w:r>
        <w:t>2.4</w:t>
      </w:r>
      <w:r>
        <w:tab/>
        <w:t>«</w:t>
      </w:r>
      <w:r w:rsidR="00AD190B">
        <w:t> </w:t>
      </w:r>
      <w:r>
        <w:rPr>
          <w:i/>
          <w:iCs/>
        </w:rPr>
        <w:t>Systèmes complexes de commande électronique de véhicules</w:t>
      </w:r>
      <w:r w:rsidR="00AD190B">
        <w:rPr>
          <w:i/>
          <w:iCs/>
        </w:rPr>
        <w:t> </w:t>
      </w:r>
      <w:r>
        <w:t xml:space="preserve">», les systèmes de commande électronique au sein desquels une fonction contrôlée par un système électronique ou par le conducteur peut être neutralisée par un système/une fonction de commande électronique supérieur(e). Une fonction ainsi neutralisée devient partie intégrante du système complexe, de même que toute fonction/tout système prioritaire visé(e) par le présent Règlement. Les </w:t>
      </w:r>
      <w:r>
        <w:lastRenderedPageBreak/>
        <w:t>liaisons de transmission avec un système ou une fonction prioritaire qui ne relève pas du présent Règlement doivent aussi être incluses</w:t>
      </w:r>
      <w:r w:rsidR="00AD190B">
        <w:t> </w:t>
      </w:r>
      <w:r>
        <w:t>;</w:t>
      </w:r>
    </w:p>
    <w:p w14:paraId="51C91BD4" w14:textId="0B10CDCC" w:rsidR="0026133F" w:rsidRPr="00455E2C" w:rsidRDefault="0026133F" w:rsidP="006E2976">
      <w:pPr>
        <w:pStyle w:val="SingleTxtG"/>
        <w:tabs>
          <w:tab w:val="left" w:pos="2268"/>
          <w:tab w:val="left" w:pos="2835"/>
        </w:tabs>
        <w:ind w:left="2268" w:hanging="1134"/>
        <w:rPr>
          <w:rFonts w:asciiTheme="majorBidi" w:hAnsiTheme="majorBidi"/>
        </w:rPr>
      </w:pPr>
      <w:r>
        <w:t>2.5</w:t>
      </w:r>
      <w:r>
        <w:tab/>
        <w:t>«</w:t>
      </w:r>
      <w:r w:rsidR="00AD190B">
        <w:t> </w:t>
      </w:r>
      <w:r>
        <w:rPr>
          <w:i/>
          <w:iCs/>
        </w:rPr>
        <w:t>Commande électronique supérieure</w:t>
      </w:r>
      <w:r w:rsidR="00AD190B">
        <w:rPr>
          <w:i/>
          <w:iCs/>
        </w:rPr>
        <w:t> </w:t>
      </w:r>
      <w:r>
        <w:t>», les systèmes ou fonctions qui utilisent des dispositifs supplémentaires de traitement ou de détection pour modifier le comportement du véhicule en ordonnant des variations de la ou des fonctions du système de commande du véhicule. Cela permet à des systèmes complexes de modifier automatiquement leurs objectifs selon un ordre de priorité qui dépend des conditions relevées</w:t>
      </w:r>
      <w:r w:rsidR="00AD190B">
        <w:t> </w:t>
      </w:r>
      <w:r>
        <w:t>;</w:t>
      </w:r>
    </w:p>
    <w:p w14:paraId="2B3D7A38" w14:textId="1EB3D1D8" w:rsidR="0026133F" w:rsidRPr="00455E2C" w:rsidRDefault="0026133F" w:rsidP="006E2976">
      <w:pPr>
        <w:pStyle w:val="SingleTxtG"/>
        <w:tabs>
          <w:tab w:val="left" w:pos="2268"/>
          <w:tab w:val="left" w:pos="2835"/>
        </w:tabs>
        <w:ind w:left="2268" w:hanging="1134"/>
        <w:rPr>
          <w:rFonts w:asciiTheme="majorBidi" w:hAnsiTheme="majorBidi"/>
        </w:rPr>
      </w:pPr>
      <w:r>
        <w:t>2.6</w:t>
      </w:r>
      <w:r>
        <w:tab/>
        <w:t>«</w:t>
      </w:r>
      <w:r w:rsidR="00AD190B">
        <w:t> </w:t>
      </w:r>
      <w:r>
        <w:rPr>
          <w:i/>
          <w:iCs/>
        </w:rPr>
        <w:t>Modules</w:t>
      </w:r>
      <w:r w:rsidR="00AD190B">
        <w:rPr>
          <w:i/>
          <w:iCs/>
        </w:rPr>
        <w:t> </w:t>
      </w:r>
      <w:r>
        <w:t>», les plus petites unités d’éléments du système prises en considération dans la présente annexe</w:t>
      </w:r>
      <w:r w:rsidR="00AD190B">
        <w:t> </w:t>
      </w:r>
      <w:r>
        <w:t>; les combinaisons de ces ensembles de composants seront considérées comme des entités uniques aux fins de l’identification, de l’analyse ou du remplacement</w:t>
      </w:r>
      <w:r w:rsidR="00AD190B">
        <w:t> </w:t>
      </w:r>
      <w:r>
        <w:t>;</w:t>
      </w:r>
    </w:p>
    <w:p w14:paraId="708686E4" w14:textId="738610ED" w:rsidR="0026133F" w:rsidRPr="00455E2C" w:rsidRDefault="0026133F" w:rsidP="006E2976">
      <w:pPr>
        <w:pStyle w:val="SingleTxtG"/>
        <w:tabs>
          <w:tab w:val="left" w:pos="2268"/>
          <w:tab w:val="left" w:pos="2835"/>
        </w:tabs>
        <w:ind w:left="2268" w:hanging="1134"/>
        <w:rPr>
          <w:rFonts w:asciiTheme="majorBidi" w:hAnsiTheme="majorBidi"/>
        </w:rPr>
      </w:pPr>
      <w:r>
        <w:t>2.7</w:t>
      </w:r>
      <w:r>
        <w:tab/>
        <w:t>«</w:t>
      </w:r>
      <w:r w:rsidR="00AD190B">
        <w:t> </w:t>
      </w:r>
      <w:r>
        <w:rPr>
          <w:i/>
          <w:iCs/>
        </w:rPr>
        <w:t>Liaisons de transmission</w:t>
      </w:r>
      <w:r w:rsidR="00AD190B">
        <w:rPr>
          <w:i/>
          <w:iCs/>
        </w:rPr>
        <w:t> </w:t>
      </w:r>
      <w:r>
        <w:t>», les dispositifs utilisés pour assurer l’interconnexion des unités réparties, aux fins de la transmission des signaux, du traitement des données ou de l’alimentation en énergie. Cet équipement est généralement électrique mais peut parfois être mécanique, pneumatique ou hydraulique</w:t>
      </w:r>
      <w:r w:rsidR="00AD190B">
        <w:t> </w:t>
      </w:r>
      <w:r>
        <w:t>;</w:t>
      </w:r>
    </w:p>
    <w:p w14:paraId="73F1BCC8" w14:textId="79443C8B" w:rsidR="0026133F" w:rsidRPr="00455E2C" w:rsidRDefault="0026133F" w:rsidP="006E2976">
      <w:pPr>
        <w:pStyle w:val="SingleTxtG"/>
        <w:tabs>
          <w:tab w:val="left" w:pos="2268"/>
          <w:tab w:val="left" w:pos="2835"/>
        </w:tabs>
        <w:ind w:left="2268" w:hanging="1134"/>
        <w:rPr>
          <w:rFonts w:asciiTheme="majorBidi" w:hAnsiTheme="majorBidi"/>
        </w:rPr>
      </w:pPr>
      <w:r>
        <w:t>2.8</w:t>
      </w:r>
      <w:r>
        <w:tab/>
        <w:t>«</w:t>
      </w:r>
      <w:r w:rsidR="00AD190B">
        <w:t> </w:t>
      </w:r>
      <w:r>
        <w:rPr>
          <w:i/>
          <w:iCs/>
        </w:rPr>
        <w:t>Plage de commande</w:t>
      </w:r>
      <w:r w:rsidR="00AD190B">
        <w:rPr>
          <w:i/>
          <w:iCs/>
        </w:rPr>
        <w:t> </w:t>
      </w:r>
      <w:r>
        <w:t>», la plage sur laquelle le système devrait exercer la fonction de commande pour une variable de sortie donnée</w:t>
      </w:r>
      <w:r w:rsidR="00AD190B">
        <w:t> </w:t>
      </w:r>
      <w:r>
        <w:t>;</w:t>
      </w:r>
    </w:p>
    <w:p w14:paraId="1BE42A7D" w14:textId="49D3A8CA" w:rsidR="0026133F" w:rsidRPr="00455E2C" w:rsidRDefault="0026133F" w:rsidP="006E2976">
      <w:pPr>
        <w:pStyle w:val="SingleTxtG"/>
        <w:tabs>
          <w:tab w:val="left" w:pos="2268"/>
          <w:tab w:val="left" w:pos="2835"/>
        </w:tabs>
        <w:ind w:left="2268" w:hanging="1134"/>
        <w:rPr>
          <w:rFonts w:asciiTheme="majorBidi" w:hAnsiTheme="majorBidi"/>
        </w:rPr>
      </w:pPr>
      <w:r>
        <w:t>2.9</w:t>
      </w:r>
      <w:r>
        <w:tab/>
        <w:t>«</w:t>
      </w:r>
      <w:r w:rsidR="00AD190B">
        <w:t> </w:t>
      </w:r>
      <w:r>
        <w:rPr>
          <w:i/>
          <w:iCs/>
        </w:rPr>
        <w:t>Limites de fonctionnement</w:t>
      </w:r>
      <w:r w:rsidR="00AD190B">
        <w:rPr>
          <w:i/>
          <w:iCs/>
        </w:rPr>
        <w:t> </w:t>
      </w:r>
      <w:r>
        <w:t>», les limites des facteurs physiques externes dans lesquelles le système est capable d’assurer la fonction de commande</w:t>
      </w:r>
      <w:r w:rsidR="00AD190B">
        <w:t> </w:t>
      </w:r>
      <w:r>
        <w:t>;</w:t>
      </w:r>
    </w:p>
    <w:p w14:paraId="1B3EAB32" w14:textId="57FF36CE" w:rsidR="0026133F" w:rsidRPr="00455E2C" w:rsidRDefault="0026133F" w:rsidP="006E2976">
      <w:pPr>
        <w:pStyle w:val="SingleTxtG"/>
        <w:tabs>
          <w:tab w:val="left" w:pos="2268"/>
          <w:tab w:val="left" w:pos="2835"/>
        </w:tabs>
        <w:ind w:left="2268" w:hanging="1134"/>
        <w:rPr>
          <w:rFonts w:asciiTheme="majorBidi" w:hAnsiTheme="majorBidi"/>
        </w:rPr>
      </w:pPr>
      <w:r>
        <w:t>2.10</w:t>
      </w:r>
      <w:r>
        <w:tab/>
        <w:t>«</w:t>
      </w:r>
      <w:r w:rsidR="00AD190B">
        <w:t> </w:t>
      </w:r>
      <w:r>
        <w:rPr>
          <w:i/>
          <w:iCs/>
        </w:rPr>
        <w:t>Fonction liée à la sécurité</w:t>
      </w:r>
      <w:r w:rsidR="00AD190B">
        <w:rPr>
          <w:i/>
          <w:iCs/>
        </w:rPr>
        <w:t> </w:t>
      </w:r>
      <w:r>
        <w:t>», une fonction du «</w:t>
      </w:r>
      <w:r w:rsidR="00AD190B">
        <w:t> </w:t>
      </w:r>
      <w:r>
        <w:t>système</w:t>
      </w:r>
      <w:r w:rsidR="00AD190B">
        <w:t> </w:t>
      </w:r>
      <w:r>
        <w:t>» capable de modifier le comportement dynamique du véhicule. Le «</w:t>
      </w:r>
      <w:r w:rsidR="00AD190B">
        <w:t> </w:t>
      </w:r>
      <w:r>
        <w:t>système</w:t>
      </w:r>
      <w:r w:rsidR="00AD190B">
        <w:t> </w:t>
      </w:r>
      <w:r>
        <w:t>» peut être capable de remplir plusieurs fonctions liées à la sécurité.</w:t>
      </w:r>
    </w:p>
    <w:p w14:paraId="4E3A4FF7" w14:textId="77777777" w:rsidR="0026133F" w:rsidRPr="00B315AD" w:rsidRDefault="0026133F" w:rsidP="0026133F">
      <w:pPr>
        <w:pStyle w:val="HChG"/>
        <w:ind w:left="2268"/>
        <w:rPr>
          <w:rFonts w:asciiTheme="majorBidi" w:hAnsiTheme="majorBidi"/>
          <w:lang w:val="fr-FR"/>
        </w:rPr>
      </w:pPr>
      <w:r>
        <w:rPr>
          <w:bCs/>
          <w:lang w:val="fr-FR"/>
        </w:rPr>
        <w:t>3.</w:t>
      </w:r>
      <w:r>
        <w:rPr>
          <w:lang w:val="fr-FR"/>
        </w:rPr>
        <w:tab/>
      </w:r>
      <w:r>
        <w:rPr>
          <w:bCs/>
          <w:lang w:val="fr-FR"/>
        </w:rPr>
        <w:t>Documents</w:t>
      </w:r>
    </w:p>
    <w:p w14:paraId="2E1A966A" w14:textId="74E66C7A" w:rsidR="0026133F" w:rsidRPr="00455E2C" w:rsidRDefault="0026133F" w:rsidP="006E2976">
      <w:pPr>
        <w:pStyle w:val="SingleTxtG"/>
        <w:tabs>
          <w:tab w:val="left" w:pos="2268"/>
          <w:tab w:val="left" w:pos="2835"/>
        </w:tabs>
        <w:ind w:left="2268" w:hanging="1134"/>
        <w:rPr>
          <w:rFonts w:asciiTheme="majorBidi" w:hAnsiTheme="majorBidi"/>
        </w:rPr>
      </w:pPr>
      <w:r>
        <w:t>3.1</w:t>
      </w:r>
      <w:r>
        <w:tab/>
        <w:t>Prescriptions</w:t>
      </w:r>
    </w:p>
    <w:p w14:paraId="4D09389F" w14:textId="2DA9AF15" w:rsidR="0026133F" w:rsidRPr="00455E2C" w:rsidRDefault="0026133F" w:rsidP="002C779F">
      <w:pPr>
        <w:pStyle w:val="SingleTxtG"/>
        <w:ind w:left="2268"/>
        <w:rPr>
          <w:rFonts w:asciiTheme="majorBidi" w:hAnsiTheme="majorBidi"/>
        </w:rPr>
      </w:pPr>
      <w:r>
        <w:tab/>
        <w:t>Le fabricant doit fournir un dossier dans lequel doivent figurer des renseignements sur la conception de base du «</w:t>
      </w:r>
      <w:r w:rsidR="00AD190B">
        <w:t> </w:t>
      </w:r>
      <w:r>
        <w:t>système</w:t>
      </w:r>
      <w:r w:rsidR="00AD190B">
        <w:t> </w:t>
      </w:r>
      <w:r>
        <w:t>» et sur les dispositifs permettant de le relier à d’autres systèmes du véhicule ou par l’intermédiaire desquels il commande directement les variables de sortie. La ou les fonctions du «</w:t>
      </w:r>
      <w:r w:rsidR="00AD190B">
        <w:t> </w:t>
      </w:r>
      <w:r>
        <w:t>système</w:t>
      </w:r>
      <w:r w:rsidR="00AD190B">
        <w:t> </w:t>
      </w:r>
      <w:r>
        <w:t>» et le concept de sécurité, tels qu’ils sont définis par le fabricant, doivent être expliqués. Le dossier doit être concis, tout en démontrant que la conception et la mise au point ont bénéficié des connaissances spécialisées acquises dans tous les domaines concernés. Aux fins du contrôle technique périodique, le dossier doit indiquer comment l’état de fonctionnement du «</w:t>
      </w:r>
      <w:r w:rsidR="00AD190B">
        <w:t> </w:t>
      </w:r>
      <w:r>
        <w:t>système</w:t>
      </w:r>
      <w:r w:rsidR="00AD190B">
        <w:t> </w:t>
      </w:r>
      <w:r>
        <w:t>» peut être contrôlé.</w:t>
      </w:r>
    </w:p>
    <w:p w14:paraId="75CE1CFA" w14:textId="283D3A2F" w:rsidR="0026133F" w:rsidRPr="00B315AD" w:rsidRDefault="0026133F" w:rsidP="002C779F">
      <w:pPr>
        <w:pStyle w:val="SingleTxtG"/>
        <w:ind w:left="2268"/>
        <w:rPr>
          <w:rFonts w:asciiTheme="majorBidi" w:hAnsiTheme="majorBidi"/>
          <w:lang w:val="fr-FR"/>
        </w:rPr>
      </w:pPr>
      <w:r>
        <w:rPr>
          <w:lang w:val="fr-FR"/>
        </w:rPr>
        <w:tab/>
        <w:t>Le service technique doit évaluer le dossier d’information afin de vérifier que le «</w:t>
      </w:r>
      <w:r w:rsidR="00AD190B">
        <w:rPr>
          <w:lang w:val="fr-FR"/>
        </w:rPr>
        <w:t> </w:t>
      </w:r>
      <w:r>
        <w:rPr>
          <w:lang w:val="fr-FR"/>
        </w:rPr>
        <w:t>système</w:t>
      </w:r>
      <w:r w:rsidR="00AD190B">
        <w:rPr>
          <w:lang w:val="fr-FR"/>
        </w:rPr>
        <w:t> </w:t>
      </w:r>
      <w:r>
        <w:rPr>
          <w:lang w:val="fr-FR"/>
        </w:rPr>
        <w:t>»</w:t>
      </w:r>
      <w:r w:rsidR="00AD190B">
        <w:rPr>
          <w:lang w:val="fr-FR"/>
        </w:rPr>
        <w:t> </w:t>
      </w:r>
      <w:r>
        <w:rPr>
          <w:lang w:val="fr-FR"/>
        </w:rPr>
        <w:t>:</w:t>
      </w:r>
    </w:p>
    <w:p w14:paraId="7F3A8E44" w14:textId="6FCCC55C" w:rsidR="0026133F" w:rsidRPr="00B315AD" w:rsidRDefault="0026133F" w:rsidP="006E2976">
      <w:pPr>
        <w:pStyle w:val="SingleTxtG"/>
        <w:ind w:left="2835" w:hanging="567"/>
        <w:rPr>
          <w:rFonts w:asciiTheme="majorBidi" w:hAnsiTheme="majorBidi"/>
          <w:lang w:val="fr-FR"/>
        </w:rPr>
      </w:pPr>
      <w:r>
        <w:rPr>
          <w:lang w:val="fr-FR"/>
        </w:rPr>
        <w:t>a)</w:t>
      </w:r>
      <w:r>
        <w:rPr>
          <w:lang w:val="fr-FR"/>
        </w:rPr>
        <w:tab/>
        <w:t>Est conçu pour fonctionner de manière à n’entraîner aucun risque critique pour la sécurité, en l’absence de défaillance comme en cas de défaillance</w:t>
      </w:r>
      <w:r w:rsidR="00AD190B">
        <w:rPr>
          <w:lang w:val="fr-FR"/>
        </w:rPr>
        <w:t> </w:t>
      </w:r>
      <w:r>
        <w:rPr>
          <w:lang w:val="fr-FR"/>
        </w:rPr>
        <w:t>;</w:t>
      </w:r>
    </w:p>
    <w:p w14:paraId="0470B2D4" w14:textId="7AD9C4A4" w:rsidR="0026133F" w:rsidRPr="00B315AD" w:rsidRDefault="0026133F" w:rsidP="006E2976">
      <w:pPr>
        <w:pStyle w:val="SingleTxtG"/>
        <w:ind w:left="2835" w:hanging="567"/>
        <w:rPr>
          <w:rFonts w:asciiTheme="majorBidi" w:hAnsiTheme="majorBidi"/>
          <w:lang w:val="fr-FR"/>
        </w:rPr>
      </w:pPr>
      <w:r>
        <w:rPr>
          <w:lang w:val="fr-FR"/>
        </w:rPr>
        <w:t>b)</w:t>
      </w:r>
      <w:r>
        <w:rPr>
          <w:lang w:val="fr-FR"/>
        </w:rPr>
        <w:tab/>
        <w:t>Respecte, en l’absence de défaillance comme en cas de défaillance, toutes les prescriptions fonctionnelles pertinentes énoncées dans le présent Règlement</w:t>
      </w:r>
      <w:r w:rsidR="00AD190B">
        <w:rPr>
          <w:lang w:val="fr-FR"/>
        </w:rPr>
        <w:t> </w:t>
      </w:r>
      <w:r>
        <w:rPr>
          <w:lang w:val="fr-FR"/>
        </w:rPr>
        <w:t>; et</w:t>
      </w:r>
    </w:p>
    <w:p w14:paraId="728926AF" w14:textId="77777777" w:rsidR="0026133F" w:rsidRPr="00B315AD" w:rsidRDefault="0026133F" w:rsidP="006E2976">
      <w:pPr>
        <w:pStyle w:val="SingleTxtG"/>
        <w:ind w:left="2835" w:hanging="567"/>
        <w:rPr>
          <w:rFonts w:asciiTheme="majorBidi" w:hAnsiTheme="majorBidi"/>
          <w:lang w:val="fr-FR"/>
        </w:rPr>
      </w:pPr>
      <w:r>
        <w:rPr>
          <w:lang w:val="fr-FR"/>
        </w:rPr>
        <w:t>c)</w:t>
      </w:r>
      <w:r>
        <w:rPr>
          <w:lang w:val="fr-FR"/>
        </w:rPr>
        <w:tab/>
        <w:t>A été mis au point conformément au processus ou à la méthode qu’a déclaré(e) le constructeur.</w:t>
      </w:r>
    </w:p>
    <w:p w14:paraId="129E0635" w14:textId="46DC76E3" w:rsidR="0026133F" w:rsidRPr="00B315AD" w:rsidRDefault="0026133F" w:rsidP="006E2976">
      <w:pPr>
        <w:pStyle w:val="SingleTxtG"/>
        <w:tabs>
          <w:tab w:val="left" w:pos="2268"/>
          <w:tab w:val="left" w:pos="2835"/>
        </w:tabs>
        <w:ind w:left="2268" w:hanging="1134"/>
        <w:rPr>
          <w:rFonts w:asciiTheme="majorBidi" w:hAnsiTheme="majorBidi"/>
          <w:lang w:val="fr-FR"/>
        </w:rPr>
      </w:pPr>
      <w:r>
        <w:rPr>
          <w:lang w:val="fr-FR"/>
        </w:rPr>
        <w:t>3.1.1</w:t>
      </w:r>
      <w:r>
        <w:rPr>
          <w:lang w:val="fr-FR"/>
        </w:rPr>
        <w:tab/>
        <w:t>La documentation doit comporter deux parties</w:t>
      </w:r>
      <w:r w:rsidR="00AD190B">
        <w:rPr>
          <w:lang w:val="fr-FR"/>
        </w:rPr>
        <w:t> </w:t>
      </w:r>
      <w:r>
        <w:rPr>
          <w:lang w:val="fr-FR"/>
        </w:rPr>
        <w:t>:</w:t>
      </w:r>
    </w:p>
    <w:p w14:paraId="5360D1D4" w14:textId="5E8E34B7" w:rsidR="0026133F" w:rsidRPr="00B315AD" w:rsidRDefault="0026133F" w:rsidP="006E2976">
      <w:pPr>
        <w:pStyle w:val="SingleTxtG"/>
        <w:ind w:left="2835" w:hanging="567"/>
        <w:rPr>
          <w:rFonts w:asciiTheme="majorBidi" w:hAnsiTheme="majorBidi"/>
          <w:lang w:val="fr-FR"/>
        </w:rPr>
      </w:pPr>
      <w:r>
        <w:rPr>
          <w:lang w:val="fr-FR"/>
        </w:rPr>
        <w:t>a)</w:t>
      </w:r>
      <w:r>
        <w:rPr>
          <w:lang w:val="fr-FR"/>
        </w:rPr>
        <w:tab/>
        <w:t xml:space="preserve">Le dossier officiel présenté à l’homologation, contenant les informations énumérées au paragraphe 3 de la présente annexe (à l’exception de celles qui figurent au paragraphe 3.4.4), qui doit être </w:t>
      </w:r>
      <w:r>
        <w:rPr>
          <w:lang w:val="fr-FR"/>
        </w:rPr>
        <w:lastRenderedPageBreak/>
        <w:t>remis au service technique au moment du dépôt de la demande d’homologation de type. Ce dossier d’information doit être utilisé par le service technique comme référence de base pour la procédure de vérification énoncée au paragraphe 4 de la présente annexe. Le service technique doit s’assurer que ce dossier reste disponible pendant un délai fixé en accord avec l’autorité d’homologation. Ce délai doit être d’au moins dix ans à compter de la date de l’arrêt définitif de la production du véhicule</w:t>
      </w:r>
      <w:r w:rsidR="00AD190B">
        <w:rPr>
          <w:lang w:val="fr-FR"/>
        </w:rPr>
        <w:t> </w:t>
      </w:r>
      <w:r>
        <w:rPr>
          <w:lang w:val="fr-FR"/>
        </w:rPr>
        <w:t>;</w:t>
      </w:r>
    </w:p>
    <w:p w14:paraId="445EA328" w14:textId="77777777" w:rsidR="0026133F" w:rsidRPr="00B315AD" w:rsidRDefault="0026133F" w:rsidP="006E2976">
      <w:pPr>
        <w:pStyle w:val="SingleTxtG"/>
        <w:ind w:left="2835" w:hanging="567"/>
        <w:rPr>
          <w:rFonts w:asciiTheme="majorBidi" w:hAnsiTheme="majorBidi"/>
          <w:lang w:val="fr-FR"/>
        </w:rPr>
      </w:pPr>
      <w:r>
        <w:rPr>
          <w:lang w:val="fr-FR"/>
        </w:rPr>
        <w:t>b)</w:t>
      </w:r>
      <w:r>
        <w:rPr>
          <w:lang w:val="fr-FR"/>
        </w:rPr>
        <w:tab/>
        <w:t>Des compléments d’information et les données d’analyse dont il est question au paragraphe 3.4.4, qui doivent être conservés par le fabricant mais qui doivent pouvoir faire l’objet d’une inspection au moment de l’homologation de type. Le constructeur est tenu de faire en sorte que ces informations et données d’analyse restent disponibles pendant une période de dix ans à compter de la date de l’arrêt définitif de la production du véhicule.</w:t>
      </w:r>
    </w:p>
    <w:p w14:paraId="7DA61A02" w14:textId="12C9B1F8" w:rsidR="0026133F" w:rsidRPr="00B315AD" w:rsidRDefault="0026133F" w:rsidP="006E2976">
      <w:pPr>
        <w:pStyle w:val="SingleTxtG"/>
        <w:tabs>
          <w:tab w:val="left" w:pos="2268"/>
          <w:tab w:val="left" w:pos="2835"/>
        </w:tabs>
        <w:ind w:left="2268" w:hanging="1134"/>
        <w:rPr>
          <w:rFonts w:asciiTheme="majorBidi" w:hAnsiTheme="majorBidi"/>
          <w:lang w:val="fr-FR"/>
        </w:rPr>
      </w:pPr>
      <w:r>
        <w:rPr>
          <w:lang w:val="fr-FR"/>
        </w:rPr>
        <w:t>3.2</w:t>
      </w:r>
      <w:r>
        <w:rPr>
          <w:lang w:val="fr-FR"/>
        </w:rPr>
        <w:tab/>
        <w:t>Description des fonctions du «</w:t>
      </w:r>
      <w:r w:rsidR="00AD190B">
        <w:rPr>
          <w:lang w:val="fr-FR"/>
        </w:rPr>
        <w:t> </w:t>
      </w:r>
      <w:r>
        <w:rPr>
          <w:lang w:val="fr-FR"/>
        </w:rPr>
        <w:t>système</w:t>
      </w:r>
      <w:r w:rsidR="00AD190B">
        <w:rPr>
          <w:lang w:val="fr-FR"/>
        </w:rPr>
        <w:t> </w:t>
      </w:r>
      <w:r>
        <w:rPr>
          <w:lang w:val="fr-FR"/>
        </w:rPr>
        <w:t>»</w:t>
      </w:r>
    </w:p>
    <w:p w14:paraId="6840AED1" w14:textId="3EA6B5E1" w:rsidR="0026133F" w:rsidRPr="00B315AD" w:rsidRDefault="0026133F" w:rsidP="002C779F">
      <w:pPr>
        <w:pStyle w:val="SingleTxtG"/>
        <w:ind w:left="2268"/>
        <w:rPr>
          <w:rFonts w:asciiTheme="majorBidi" w:hAnsiTheme="majorBidi"/>
          <w:lang w:val="fr-FR"/>
        </w:rPr>
      </w:pPr>
      <w:r>
        <w:rPr>
          <w:lang w:val="fr-FR"/>
        </w:rPr>
        <w:t>Une description simple de l’ensemble des fonctions de commande du «</w:t>
      </w:r>
      <w:r w:rsidR="00AD190B">
        <w:rPr>
          <w:lang w:val="fr-FR"/>
        </w:rPr>
        <w:t> </w:t>
      </w:r>
      <w:r>
        <w:rPr>
          <w:lang w:val="fr-FR"/>
        </w:rPr>
        <w:t>système</w:t>
      </w:r>
      <w:r w:rsidR="00AD190B">
        <w:rPr>
          <w:lang w:val="fr-FR"/>
        </w:rPr>
        <w:t> </w:t>
      </w:r>
      <w:r>
        <w:rPr>
          <w:lang w:val="fr-FR"/>
        </w:rPr>
        <w:t>» et des méthodes employées pour atteindre les objectifs visés doit être fournie, accompagnée d’une description du ou des mécanismes au moyen desquels les fonctions de commande sont exercées.</w:t>
      </w:r>
    </w:p>
    <w:p w14:paraId="147F7DF1" w14:textId="77777777" w:rsidR="0026133F" w:rsidRPr="00B315AD" w:rsidRDefault="0026133F" w:rsidP="002C779F">
      <w:pPr>
        <w:pStyle w:val="SingleTxtG"/>
        <w:ind w:left="2268"/>
        <w:rPr>
          <w:rFonts w:asciiTheme="majorBidi" w:hAnsiTheme="majorBidi"/>
          <w:lang w:val="fr-FR"/>
        </w:rPr>
      </w:pPr>
      <w:r>
        <w:rPr>
          <w:lang w:val="fr-FR"/>
        </w:rPr>
        <w:t>Toute fonction qui peut être neutralisée doit être signalée comme telle et une description des incidences sur la logique de fonctionnement de la fonction doit être fournie.</w:t>
      </w:r>
    </w:p>
    <w:p w14:paraId="7A0F3D3F" w14:textId="5EBD1FDA" w:rsidR="0026133F" w:rsidRPr="00455E2C" w:rsidRDefault="0026133F" w:rsidP="006E2976">
      <w:pPr>
        <w:pStyle w:val="SingleTxtG"/>
        <w:tabs>
          <w:tab w:val="left" w:pos="2268"/>
          <w:tab w:val="left" w:pos="2835"/>
        </w:tabs>
        <w:ind w:left="2268" w:hanging="1134"/>
        <w:rPr>
          <w:rFonts w:asciiTheme="majorBidi" w:hAnsiTheme="majorBidi"/>
        </w:rPr>
      </w:pPr>
      <w:r>
        <w:t>3.2.1</w:t>
      </w:r>
      <w:r>
        <w:tab/>
        <w:t>Une liste de l’ensemble des variables d’entrée et des variables relevées doit être fournie, et la gamme de fonctionnement correspondante doit être définie.</w:t>
      </w:r>
    </w:p>
    <w:p w14:paraId="35AD8AA8" w14:textId="187BE735" w:rsidR="0026133F" w:rsidRPr="00455E2C" w:rsidRDefault="0026133F" w:rsidP="006E2976">
      <w:pPr>
        <w:pStyle w:val="SingleTxtG"/>
        <w:tabs>
          <w:tab w:val="left" w:pos="2268"/>
          <w:tab w:val="left" w:pos="2835"/>
        </w:tabs>
        <w:ind w:left="2268" w:hanging="1134"/>
        <w:rPr>
          <w:rFonts w:asciiTheme="majorBidi" w:hAnsiTheme="majorBidi"/>
        </w:rPr>
      </w:pPr>
      <w:r>
        <w:t>3.2.2</w:t>
      </w:r>
      <w:r>
        <w:tab/>
        <w:t>Une liste de toutes les variables de sortie pour lesquelles le «</w:t>
      </w:r>
      <w:r w:rsidR="00AD190B">
        <w:t> </w:t>
      </w:r>
      <w:r>
        <w:t>système</w:t>
      </w:r>
      <w:r w:rsidR="00AD190B">
        <w:t> </w:t>
      </w:r>
      <w:r>
        <w:t>» assure la fonction de commande doit être fournie. Dans chaque cas, il y a lieu d’indiquer si la commande est directe ou si elle est transmise par un autre système du véhicule. La plage de commande (par. 2.8) pour chaque variable doit être définie.</w:t>
      </w:r>
    </w:p>
    <w:p w14:paraId="5DAD10BE" w14:textId="64619D24" w:rsidR="0026133F" w:rsidRPr="00455E2C" w:rsidRDefault="0026133F" w:rsidP="006E2976">
      <w:pPr>
        <w:pStyle w:val="SingleTxtG"/>
        <w:tabs>
          <w:tab w:val="left" w:pos="2268"/>
          <w:tab w:val="left" w:pos="2835"/>
        </w:tabs>
        <w:ind w:left="2268" w:hanging="1134"/>
        <w:rPr>
          <w:rFonts w:asciiTheme="majorBidi" w:hAnsiTheme="majorBidi"/>
        </w:rPr>
      </w:pPr>
      <w:r>
        <w:t>3.2.3</w:t>
      </w:r>
      <w:r>
        <w:tab/>
        <w:t>Les facteurs déterminant les limites de fonctionnement (par. 2.9) doivent être indiqués, si cela est approprié au regard des caractéristiques fonctionnelles du «</w:t>
      </w:r>
      <w:r w:rsidR="00AD190B">
        <w:t> </w:t>
      </w:r>
      <w:r>
        <w:t>système</w:t>
      </w:r>
      <w:r w:rsidR="00AD190B">
        <w:t> </w:t>
      </w:r>
      <w:r>
        <w:t>».</w:t>
      </w:r>
    </w:p>
    <w:p w14:paraId="53682E53" w14:textId="0FD65376" w:rsidR="0026133F" w:rsidRPr="00455E2C" w:rsidRDefault="0026133F" w:rsidP="006E2976">
      <w:pPr>
        <w:pStyle w:val="SingleTxtG"/>
        <w:tabs>
          <w:tab w:val="left" w:pos="2268"/>
          <w:tab w:val="left" w:pos="2835"/>
        </w:tabs>
        <w:ind w:left="2268" w:hanging="1134"/>
        <w:rPr>
          <w:rFonts w:asciiTheme="majorBidi" w:hAnsiTheme="majorBidi"/>
        </w:rPr>
      </w:pPr>
      <w:r>
        <w:t>3.3</w:t>
      </w:r>
      <w:r>
        <w:tab/>
        <w:t>Plan et schémas du «</w:t>
      </w:r>
      <w:r w:rsidR="00AD190B">
        <w:t> </w:t>
      </w:r>
      <w:r>
        <w:t>système</w:t>
      </w:r>
      <w:r w:rsidR="00AD190B">
        <w:t> </w:t>
      </w:r>
      <w:r>
        <w:t>»</w:t>
      </w:r>
    </w:p>
    <w:p w14:paraId="5EC6162B" w14:textId="2C4C8021" w:rsidR="0026133F" w:rsidRPr="00455E2C" w:rsidRDefault="0026133F" w:rsidP="006E2976">
      <w:pPr>
        <w:pStyle w:val="SingleTxtG"/>
        <w:tabs>
          <w:tab w:val="left" w:pos="2268"/>
          <w:tab w:val="left" w:pos="2835"/>
        </w:tabs>
        <w:ind w:left="2268" w:hanging="1134"/>
        <w:rPr>
          <w:rFonts w:asciiTheme="majorBidi" w:hAnsiTheme="majorBidi"/>
        </w:rPr>
      </w:pPr>
      <w:r>
        <w:t>3.3.1</w:t>
      </w:r>
      <w:r>
        <w:tab/>
        <w:t>Liste des éléments</w:t>
      </w:r>
    </w:p>
    <w:p w14:paraId="704D5EAA" w14:textId="59EFF903" w:rsidR="0026133F" w:rsidRPr="00455E2C" w:rsidRDefault="0026133F" w:rsidP="002C779F">
      <w:pPr>
        <w:pStyle w:val="SingleTxtG"/>
        <w:ind w:left="2268"/>
        <w:rPr>
          <w:rFonts w:asciiTheme="majorBidi" w:hAnsiTheme="majorBidi"/>
        </w:rPr>
      </w:pPr>
      <w:r>
        <w:t>Il convient de fournir une liste des éléments recensant tous les modules du «</w:t>
      </w:r>
      <w:r w:rsidR="00AD190B">
        <w:t> </w:t>
      </w:r>
      <w:r>
        <w:t>système</w:t>
      </w:r>
      <w:r w:rsidR="00AD190B">
        <w:t> </w:t>
      </w:r>
      <w:r>
        <w:t>» et les autres systèmes du véhicule qui sont nécessaires pour exercer la fonction de commande en question.</w:t>
      </w:r>
    </w:p>
    <w:p w14:paraId="633580F0" w14:textId="77777777" w:rsidR="0026133F" w:rsidRPr="00455E2C" w:rsidRDefault="0026133F" w:rsidP="002C779F">
      <w:pPr>
        <w:pStyle w:val="SingleTxtG"/>
        <w:ind w:left="2268"/>
        <w:rPr>
          <w:rFonts w:asciiTheme="majorBidi" w:hAnsiTheme="majorBidi"/>
        </w:rPr>
      </w:pPr>
      <w:r>
        <w:t>Un schéma représentant ces modules dans leur ensemble doit être communiqué, accompagné de précisions sur la répartition des éléments et les interconnexions.</w:t>
      </w:r>
    </w:p>
    <w:p w14:paraId="16A067A8" w14:textId="0DDC368D" w:rsidR="0026133F" w:rsidRPr="00455E2C" w:rsidRDefault="0026133F" w:rsidP="006E2976">
      <w:pPr>
        <w:pStyle w:val="SingleTxtG"/>
        <w:tabs>
          <w:tab w:val="left" w:pos="2268"/>
          <w:tab w:val="left" w:pos="2835"/>
        </w:tabs>
        <w:ind w:left="2268" w:hanging="1134"/>
        <w:rPr>
          <w:rFonts w:asciiTheme="majorBidi" w:hAnsiTheme="majorBidi"/>
        </w:rPr>
      </w:pPr>
      <w:r>
        <w:t>3.3.2</w:t>
      </w:r>
      <w:r>
        <w:tab/>
        <w:t>Fonctions des modules</w:t>
      </w:r>
    </w:p>
    <w:p w14:paraId="22B56429" w14:textId="4638AAAB" w:rsidR="0026133F" w:rsidRPr="00455E2C" w:rsidRDefault="0026133F" w:rsidP="002C779F">
      <w:pPr>
        <w:pStyle w:val="SingleTxtG"/>
        <w:ind w:left="2268"/>
        <w:rPr>
          <w:rFonts w:asciiTheme="majorBidi" w:hAnsiTheme="majorBidi"/>
        </w:rPr>
      </w:pPr>
      <w:r>
        <w:t>La fonction de chaque module du «</w:t>
      </w:r>
      <w:r w:rsidR="00AD190B">
        <w:t> </w:t>
      </w:r>
      <w:r>
        <w:t>système</w:t>
      </w:r>
      <w:r w:rsidR="00AD190B">
        <w:t> </w:t>
      </w:r>
      <w:r>
        <w:t>» doit être définie et les signaux le reliant aux autres modules ou à d’autres systèmes du véhicule doivent être indiqués. Cette information peut être fournie à l’aide d’un schéma fonctionnel annoté ou d’un autre type de schéma, ou encore au moyen d’une description accompagnée d’un tel schéma.</w:t>
      </w:r>
    </w:p>
    <w:p w14:paraId="23D0415A" w14:textId="54257A6A" w:rsidR="0026133F" w:rsidRPr="00455E2C" w:rsidRDefault="0026133F" w:rsidP="006E2976">
      <w:pPr>
        <w:pStyle w:val="SingleTxtG"/>
        <w:tabs>
          <w:tab w:val="left" w:pos="2268"/>
          <w:tab w:val="left" w:pos="2835"/>
        </w:tabs>
        <w:ind w:left="2268" w:hanging="1134"/>
        <w:rPr>
          <w:rFonts w:asciiTheme="majorBidi" w:hAnsiTheme="majorBidi"/>
        </w:rPr>
      </w:pPr>
      <w:r>
        <w:t>3.3.3</w:t>
      </w:r>
      <w:r>
        <w:tab/>
        <w:t>Interconnexions</w:t>
      </w:r>
    </w:p>
    <w:p w14:paraId="0767E5FA" w14:textId="693CC5B2" w:rsidR="0026133F" w:rsidRPr="00455E2C" w:rsidRDefault="0026133F" w:rsidP="002C779F">
      <w:pPr>
        <w:pStyle w:val="SingleTxtG"/>
        <w:ind w:left="2268"/>
        <w:rPr>
          <w:rFonts w:asciiTheme="majorBidi" w:hAnsiTheme="majorBidi"/>
        </w:rPr>
      </w:pPr>
      <w:r>
        <w:t>Les interconnexions au sein du «</w:t>
      </w:r>
      <w:r w:rsidR="00AD190B">
        <w:t> </w:t>
      </w:r>
      <w:r>
        <w:t>système</w:t>
      </w:r>
      <w:r w:rsidR="00AD190B">
        <w:t> </w:t>
      </w:r>
      <w:r>
        <w:t xml:space="preserve">» doivent être indiquées au moyen d’un schéma de circuit pour les liaisons de transmission électriques, d’un schéma de distribution de la timonerie pneumatique ou hydraulique et d’un </w:t>
      </w:r>
      <w:r>
        <w:lastRenderedPageBreak/>
        <w:t>schéma simplifié pour les liaisons mécaniques. Les liaisons de transmission avec d’autres systèmes doivent également être indiquées.</w:t>
      </w:r>
    </w:p>
    <w:p w14:paraId="37EE57DA" w14:textId="3CD62161" w:rsidR="0026133F" w:rsidRPr="00B315AD" w:rsidRDefault="0026133F" w:rsidP="006E2976">
      <w:pPr>
        <w:pStyle w:val="SingleTxtG"/>
        <w:tabs>
          <w:tab w:val="left" w:pos="2268"/>
          <w:tab w:val="left" w:pos="2835"/>
        </w:tabs>
        <w:ind w:left="2268" w:hanging="1134"/>
        <w:rPr>
          <w:rFonts w:asciiTheme="majorBidi" w:hAnsiTheme="majorBidi"/>
          <w:lang w:val="fr-FR"/>
        </w:rPr>
      </w:pPr>
      <w:r>
        <w:rPr>
          <w:lang w:val="fr-FR"/>
        </w:rPr>
        <w:t>3.3.4</w:t>
      </w:r>
      <w:r>
        <w:rPr>
          <w:lang w:val="fr-FR"/>
        </w:rPr>
        <w:tab/>
        <w:t>Circulation des signaux et des données</w:t>
      </w:r>
      <w:r w:rsidR="00AD190B">
        <w:rPr>
          <w:lang w:val="fr-FR"/>
        </w:rPr>
        <w:t> </w:t>
      </w:r>
      <w:r>
        <w:rPr>
          <w:lang w:val="fr-FR"/>
        </w:rPr>
        <w:t>: priorités</w:t>
      </w:r>
    </w:p>
    <w:p w14:paraId="4DAD0A3B" w14:textId="77777777" w:rsidR="0026133F" w:rsidRPr="00B315AD" w:rsidRDefault="0026133F" w:rsidP="002C779F">
      <w:pPr>
        <w:pStyle w:val="SingleTxtG"/>
        <w:ind w:left="2268"/>
        <w:rPr>
          <w:rFonts w:asciiTheme="majorBidi" w:hAnsiTheme="majorBidi"/>
          <w:b/>
          <w:lang w:val="fr-FR"/>
        </w:rPr>
      </w:pPr>
      <w:r>
        <w:rPr>
          <w:lang w:val="fr-FR"/>
        </w:rPr>
        <w:t>Une correspondance claire doit être établie entre ces liaisons de transmission et les signaux ou les données véhiculés entre les unités. Sur les voies de données multiplexées, les signaux ou les données prioritaires doivent être mentionnés chaque fois que l’ordre de priorité peut avoir une incidence sur la performance ou la sécurité aux fins de l’application du présent Règlement.</w:t>
      </w:r>
    </w:p>
    <w:p w14:paraId="026E5094" w14:textId="7F4E4565" w:rsidR="0026133F" w:rsidRPr="00455E2C" w:rsidRDefault="0026133F" w:rsidP="006E2976">
      <w:pPr>
        <w:pStyle w:val="SingleTxtG"/>
        <w:tabs>
          <w:tab w:val="left" w:pos="2268"/>
          <w:tab w:val="left" w:pos="2835"/>
        </w:tabs>
        <w:ind w:left="2268" w:hanging="1134"/>
        <w:rPr>
          <w:rFonts w:asciiTheme="majorBidi" w:hAnsiTheme="majorBidi"/>
        </w:rPr>
      </w:pPr>
      <w:r>
        <w:t>3.3.5</w:t>
      </w:r>
      <w:r>
        <w:tab/>
        <w:t>Identification des modules</w:t>
      </w:r>
    </w:p>
    <w:p w14:paraId="5D15FAC1" w14:textId="77777777" w:rsidR="0026133F" w:rsidRPr="00455E2C" w:rsidRDefault="0026133F" w:rsidP="002C779F">
      <w:pPr>
        <w:pStyle w:val="SingleTxtG"/>
        <w:ind w:left="2268"/>
        <w:rPr>
          <w:rFonts w:asciiTheme="majorBidi" w:hAnsiTheme="majorBidi"/>
        </w:rPr>
      </w:pPr>
      <w:r>
        <w:t>Chaque module doit pouvoir être identifié clairement et sans ambiguïté (par exemple à l’aide de marques, pour le matériel, et d’un marquage ou d’un signal informatique, pour le logiciel), de façon à pouvoir faire correspondre le matériel et la documentation.</w:t>
      </w:r>
    </w:p>
    <w:p w14:paraId="2F41B8C6" w14:textId="77777777" w:rsidR="0026133F" w:rsidRPr="00455E2C" w:rsidRDefault="0026133F" w:rsidP="002C779F">
      <w:pPr>
        <w:pStyle w:val="SingleTxtG"/>
        <w:ind w:left="2268"/>
        <w:rPr>
          <w:rFonts w:asciiTheme="majorBidi" w:hAnsiTheme="majorBidi"/>
        </w:rPr>
      </w:pPr>
      <w:r>
        <w:t>Lorsque des fonctions sont combinées à l’intérieur d’un même module, voire d’un même ordinateur, mais indiquées sous la forme d’un ensemble de blocs sur le schéma de principe, par souci de clarté et pour faciliter l’explication, il convient d’utiliser une seule marque d’identification du matériel. En utilisant cette marque d’identification, le fabricant certifie que l’équipement fourni est conforme au document correspondant.</w:t>
      </w:r>
    </w:p>
    <w:p w14:paraId="075A5BAD" w14:textId="78C92042" w:rsidR="0026133F" w:rsidRPr="00455E2C" w:rsidRDefault="0026133F" w:rsidP="006E2976">
      <w:pPr>
        <w:pStyle w:val="SingleTxtG"/>
        <w:tabs>
          <w:tab w:val="left" w:pos="2268"/>
          <w:tab w:val="left" w:pos="2835"/>
        </w:tabs>
        <w:ind w:left="2268" w:hanging="1134"/>
        <w:rPr>
          <w:rFonts w:asciiTheme="majorBidi" w:hAnsiTheme="majorBidi"/>
        </w:rPr>
      </w:pPr>
      <w:r>
        <w:t>3.3.5.1</w:t>
      </w:r>
      <w:r>
        <w:tab/>
        <w:t>Le code d’identification indique la version du matériel et du logiciel. Lorsque cette dernière est modifiée au point que la fonction du module aux fins de l’application du présent Règlement s’en trouve elle aussi modifiée, il y a lieu de le changer.</w:t>
      </w:r>
    </w:p>
    <w:p w14:paraId="307BA3DC" w14:textId="56E78BD2" w:rsidR="0026133F" w:rsidRPr="00455E2C" w:rsidRDefault="0026133F" w:rsidP="006E2976">
      <w:pPr>
        <w:pStyle w:val="SingleTxtG"/>
        <w:tabs>
          <w:tab w:val="left" w:pos="2268"/>
          <w:tab w:val="left" w:pos="2835"/>
        </w:tabs>
        <w:ind w:left="2268" w:hanging="1134"/>
        <w:rPr>
          <w:rFonts w:asciiTheme="majorBidi" w:hAnsiTheme="majorBidi"/>
        </w:rPr>
      </w:pPr>
      <w:r>
        <w:t>3.4</w:t>
      </w:r>
      <w:r>
        <w:tab/>
        <w:t>Concept de sécurité du fabricant</w:t>
      </w:r>
    </w:p>
    <w:p w14:paraId="124A089D" w14:textId="0BEBDD45" w:rsidR="0026133F" w:rsidRPr="00455E2C" w:rsidRDefault="0026133F" w:rsidP="006E2976">
      <w:pPr>
        <w:pStyle w:val="SingleTxtG"/>
        <w:tabs>
          <w:tab w:val="left" w:pos="2268"/>
          <w:tab w:val="left" w:pos="2835"/>
        </w:tabs>
        <w:ind w:left="2268" w:hanging="1134"/>
        <w:rPr>
          <w:rFonts w:asciiTheme="majorBidi" w:hAnsiTheme="majorBidi"/>
        </w:rPr>
      </w:pPr>
      <w:r>
        <w:t>3.4.1</w:t>
      </w:r>
      <w:r>
        <w:tab/>
        <w:t>Le constructeur doit fournir une déclaration affirmant que la stratégie choisie pour réaliser les objectifs du «</w:t>
      </w:r>
      <w:r w:rsidR="00AD190B">
        <w:t> </w:t>
      </w:r>
      <w:r>
        <w:t>système</w:t>
      </w:r>
      <w:r w:rsidR="00AD190B">
        <w:t> </w:t>
      </w:r>
      <w:r>
        <w:t>» ne compromettra pas, en l’absence de pannes, le fonctionnement du véhicule.</w:t>
      </w:r>
    </w:p>
    <w:p w14:paraId="3D3932C5" w14:textId="72945BB5" w:rsidR="0026133F" w:rsidRPr="00455E2C" w:rsidRDefault="0026133F" w:rsidP="006E2976">
      <w:pPr>
        <w:pStyle w:val="SingleTxtG"/>
        <w:tabs>
          <w:tab w:val="left" w:pos="2268"/>
          <w:tab w:val="left" w:pos="2835"/>
        </w:tabs>
        <w:ind w:left="2268" w:hanging="1134"/>
        <w:rPr>
          <w:rFonts w:asciiTheme="majorBidi" w:hAnsiTheme="majorBidi"/>
        </w:rPr>
      </w:pPr>
      <w:r>
        <w:t>3.4.2</w:t>
      </w:r>
      <w:r>
        <w:tab/>
        <w:t>S’agissant du logiciel utilisé dans le «</w:t>
      </w:r>
      <w:r w:rsidR="00AD190B">
        <w:t> </w:t>
      </w:r>
      <w:r>
        <w:t>système</w:t>
      </w:r>
      <w:r w:rsidR="00AD190B">
        <w:t> </w:t>
      </w:r>
      <w:r>
        <w:t>», il y a lieu d’en expliquer l’architecture de base et d’indiquer les méthodes appliquées et les outils utilisés pour la conception. Le constructeur doit démontrer, preuves à l’appui, comment a été déterminée la réalisation de la logique du système, durant la conception et la mise au point.</w:t>
      </w:r>
    </w:p>
    <w:p w14:paraId="565D9132" w14:textId="408F1F12" w:rsidR="0026133F" w:rsidRPr="00455E2C" w:rsidRDefault="0026133F" w:rsidP="006E2976">
      <w:pPr>
        <w:pStyle w:val="SingleTxtG"/>
        <w:tabs>
          <w:tab w:val="left" w:pos="2268"/>
          <w:tab w:val="left" w:pos="2835"/>
        </w:tabs>
        <w:ind w:left="2268" w:hanging="1134"/>
        <w:rPr>
          <w:rFonts w:asciiTheme="majorBidi" w:hAnsiTheme="majorBidi"/>
        </w:rPr>
      </w:pPr>
      <w:r>
        <w:t>3.4.3</w:t>
      </w:r>
      <w:r>
        <w:tab/>
        <w:t>Le constructeur doit fournir au service technique une explication des prescriptions générales appliquées dans le «</w:t>
      </w:r>
      <w:r w:rsidR="00AD190B">
        <w:t> </w:t>
      </w:r>
      <w:r>
        <w:t>système</w:t>
      </w:r>
      <w:r w:rsidR="00AD190B">
        <w:t> </w:t>
      </w:r>
      <w:r>
        <w:t>» pour assurer un fonctionnement en cas de défaillance. Ces caractéristiques peuvent être les suivantes</w:t>
      </w:r>
      <w:r w:rsidR="00AD190B">
        <w:t> </w:t>
      </w:r>
      <w:r>
        <w:t>:</w:t>
      </w:r>
    </w:p>
    <w:p w14:paraId="5E981F00" w14:textId="371E3EDA" w:rsidR="0026133F" w:rsidRPr="00B315AD" w:rsidRDefault="0026133F" w:rsidP="006E2976">
      <w:pPr>
        <w:pStyle w:val="SingleTxtG"/>
        <w:ind w:left="2835" w:hanging="567"/>
        <w:rPr>
          <w:rFonts w:asciiTheme="majorBidi" w:hAnsiTheme="majorBidi"/>
          <w:lang w:val="fr-FR"/>
        </w:rPr>
      </w:pPr>
      <w:r>
        <w:rPr>
          <w:lang w:val="fr-FR"/>
        </w:rPr>
        <w:t>a)</w:t>
      </w:r>
      <w:r>
        <w:rPr>
          <w:lang w:val="fr-FR"/>
        </w:rPr>
        <w:tab/>
        <w:t>Fonctionnement en mode partiel</w:t>
      </w:r>
      <w:r w:rsidR="00AD190B">
        <w:rPr>
          <w:lang w:val="fr-FR"/>
        </w:rPr>
        <w:t> </w:t>
      </w:r>
      <w:r>
        <w:rPr>
          <w:lang w:val="fr-FR"/>
        </w:rPr>
        <w:t>;</w:t>
      </w:r>
    </w:p>
    <w:p w14:paraId="0CEA3C2A" w14:textId="0780383B" w:rsidR="0026133F" w:rsidRPr="00B315AD" w:rsidRDefault="0026133F" w:rsidP="006E2976">
      <w:pPr>
        <w:pStyle w:val="SingleTxtG"/>
        <w:ind w:left="2835" w:hanging="567"/>
        <w:rPr>
          <w:rFonts w:asciiTheme="majorBidi" w:hAnsiTheme="majorBidi"/>
          <w:lang w:val="fr-FR"/>
        </w:rPr>
      </w:pPr>
      <w:r>
        <w:rPr>
          <w:lang w:val="fr-FR"/>
        </w:rPr>
        <w:t>b)</w:t>
      </w:r>
      <w:r>
        <w:rPr>
          <w:lang w:val="fr-FR"/>
        </w:rPr>
        <w:tab/>
        <w:t>Activation d’un système de secours distinct</w:t>
      </w:r>
      <w:r w:rsidR="00AD190B">
        <w:rPr>
          <w:lang w:val="fr-FR"/>
        </w:rPr>
        <w:t> </w:t>
      </w:r>
      <w:r>
        <w:rPr>
          <w:lang w:val="fr-FR"/>
        </w:rPr>
        <w:t>;</w:t>
      </w:r>
    </w:p>
    <w:p w14:paraId="1112BFB9" w14:textId="77777777" w:rsidR="0026133F" w:rsidRPr="00B315AD" w:rsidRDefault="0026133F" w:rsidP="006E2976">
      <w:pPr>
        <w:pStyle w:val="SingleTxtG"/>
        <w:ind w:left="2835" w:hanging="567"/>
        <w:rPr>
          <w:rFonts w:asciiTheme="majorBidi" w:hAnsiTheme="majorBidi"/>
          <w:lang w:val="fr-FR"/>
        </w:rPr>
      </w:pPr>
      <w:r>
        <w:rPr>
          <w:lang w:val="fr-FR"/>
        </w:rPr>
        <w:t>c)</w:t>
      </w:r>
      <w:r>
        <w:rPr>
          <w:lang w:val="fr-FR"/>
        </w:rPr>
        <w:tab/>
        <w:t>Interruption de la fonction de niveau supérieur.</w:t>
      </w:r>
    </w:p>
    <w:p w14:paraId="1751D2FC" w14:textId="09B5C700" w:rsidR="0026133F" w:rsidRPr="00455E2C" w:rsidRDefault="0026133F" w:rsidP="002C779F">
      <w:pPr>
        <w:pStyle w:val="SingleTxtG"/>
        <w:ind w:left="2268"/>
        <w:rPr>
          <w:rFonts w:asciiTheme="majorBidi" w:hAnsiTheme="majorBidi"/>
        </w:rPr>
      </w:pPr>
      <w:r>
        <w:t>En cas de défaillance, le conducteur doit être averti à l’aide d’un signal d’avertissement ou par affichage d’un message, par exemple. Lorsque le système n’est pas désactivé par le conducteur, par exemple en mettant la clef de contact sur la position «</w:t>
      </w:r>
      <w:r w:rsidR="00AD190B">
        <w:t> </w:t>
      </w:r>
      <w:r>
        <w:t>arrêt</w:t>
      </w:r>
      <w:r w:rsidR="00AD190B">
        <w:t> </w:t>
      </w:r>
      <w:r>
        <w:t>», ou en désactivant la fonction en question si un interrupteur est prévu à cet effet, l’avertissement doit durer aussi longtemps que persiste la défaillance.</w:t>
      </w:r>
    </w:p>
    <w:p w14:paraId="3917B88E" w14:textId="4DA7DA2B" w:rsidR="0026133F" w:rsidRPr="00455E2C" w:rsidRDefault="0026133F" w:rsidP="006E2976">
      <w:pPr>
        <w:pStyle w:val="SingleTxtG"/>
        <w:tabs>
          <w:tab w:val="left" w:pos="2268"/>
          <w:tab w:val="left" w:pos="2835"/>
        </w:tabs>
        <w:ind w:left="2268" w:hanging="1134"/>
        <w:rPr>
          <w:rFonts w:asciiTheme="majorBidi" w:hAnsiTheme="majorBidi"/>
        </w:rPr>
      </w:pPr>
      <w:r>
        <w:t>3.4.3.1</w:t>
      </w:r>
      <w:r>
        <w:tab/>
        <w:t>Si l’option choisie est un fonctionnement en mode partiel dans certaines situations de défaillance, celles-ci doivent alors être indiquées et les limites d’efficacité correspondantes doivent être définies.</w:t>
      </w:r>
    </w:p>
    <w:p w14:paraId="5E100377" w14:textId="3B697B4A" w:rsidR="0026133F" w:rsidRPr="00455E2C" w:rsidRDefault="0026133F" w:rsidP="006E2976">
      <w:pPr>
        <w:pStyle w:val="SingleTxtG"/>
        <w:tabs>
          <w:tab w:val="left" w:pos="2268"/>
          <w:tab w:val="left" w:pos="2835"/>
        </w:tabs>
        <w:ind w:left="2268" w:hanging="1134"/>
        <w:rPr>
          <w:rFonts w:asciiTheme="majorBidi" w:hAnsiTheme="majorBidi"/>
        </w:rPr>
      </w:pPr>
      <w:r>
        <w:t>3.4.3.2</w:t>
      </w:r>
      <w:r>
        <w:tab/>
        <w:t xml:space="preserve">Si l’option choisie est l’activation d’un dispositif auxiliaire (de secours) pour atteindre l’objectif visé par le système de commande du véhicule, les principes du mécanisme de transfert, la logique et le niveau de redondance et toute </w:t>
      </w:r>
      <w:r>
        <w:lastRenderedPageBreak/>
        <w:t>fonction intégrée de contrôle de la fonction de secours doivent être expliqués, et les limites d’efficacité de cette fonction doivent être définies.</w:t>
      </w:r>
    </w:p>
    <w:p w14:paraId="2761CAF1" w14:textId="58AB8D4A" w:rsidR="0026133F" w:rsidRPr="00455E2C" w:rsidRDefault="0026133F" w:rsidP="006E2976">
      <w:pPr>
        <w:pStyle w:val="SingleTxtG"/>
        <w:tabs>
          <w:tab w:val="left" w:pos="2268"/>
          <w:tab w:val="left" w:pos="2835"/>
        </w:tabs>
        <w:ind w:left="2268" w:hanging="1134"/>
        <w:rPr>
          <w:rFonts w:asciiTheme="majorBidi" w:hAnsiTheme="majorBidi"/>
        </w:rPr>
      </w:pPr>
      <w:r>
        <w:t>3.4.3.3</w:t>
      </w:r>
      <w:r>
        <w:tab/>
        <w:t>Si l’option choisie est l’interruption de la fonction de niveau supérieur, tous les signaux de commande en sortie associés à cette fonction doivent être neutralisés, la neutralisation s’effectuant de manière à limiter les perturbations transitoires.</w:t>
      </w:r>
    </w:p>
    <w:p w14:paraId="6DB349CD" w14:textId="48582DB1" w:rsidR="0026133F" w:rsidRPr="00B315AD" w:rsidRDefault="0026133F" w:rsidP="006E2976">
      <w:pPr>
        <w:pStyle w:val="SingleTxtG"/>
        <w:tabs>
          <w:tab w:val="left" w:pos="2268"/>
          <w:tab w:val="left" w:pos="2835"/>
        </w:tabs>
        <w:ind w:left="2268" w:hanging="1134"/>
        <w:rPr>
          <w:rFonts w:asciiTheme="majorBidi" w:hAnsiTheme="majorBidi"/>
          <w:lang w:val="fr-FR"/>
        </w:rPr>
      </w:pPr>
      <w:r>
        <w:rPr>
          <w:lang w:val="fr-FR"/>
        </w:rPr>
        <w:t>3.4.4</w:t>
      </w:r>
      <w:r>
        <w:rPr>
          <w:lang w:val="fr-FR"/>
        </w:rPr>
        <w:tab/>
        <w:t>La documentation doit être accompagnée d’une analyse qui montre, en termes généraux, comment le système se comportera lorsque se présentera l’un des risques ou surviendra l’une des défaillances ayant une incidence sur l’efficacité ou la sécurité de la maîtrise du véhicule.</w:t>
      </w:r>
    </w:p>
    <w:p w14:paraId="12233DE7" w14:textId="77777777" w:rsidR="0026133F" w:rsidRPr="00B315AD" w:rsidRDefault="0026133F" w:rsidP="002C779F">
      <w:pPr>
        <w:pStyle w:val="SingleTxtG"/>
        <w:ind w:left="2268"/>
        <w:rPr>
          <w:rFonts w:asciiTheme="majorBidi" w:hAnsiTheme="majorBidi"/>
          <w:lang w:val="fr-FR"/>
        </w:rPr>
      </w:pPr>
      <w:r>
        <w:rPr>
          <w:lang w:val="fr-FR"/>
        </w:rPr>
        <w:t xml:space="preserve">L’approche ou les approches analytiques retenues doivent être définies et actualisées par le fabricant et doivent pouvoir faire l’objet d’une inspection par le service technique au moment de l’homologation de type. </w:t>
      </w:r>
    </w:p>
    <w:p w14:paraId="6D0A8747" w14:textId="6BEBB0BC" w:rsidR="0026133F" w:rsidRPr="00B315AD" w:rsidRDefault="0026133F" w:rsidP="002C779F">
      <w:pPr>
        <w:pStyle w:val="SingleTxtG"/>
        <w:ind w:left="2268"/>
        <w:rPr>
          <w:rFonts w:asciiTheme="majorBidi" w:hAnsiTheme="majorBidi"/>
          <w:lang w:val="fr-FR"/>
        </w:rPr>
      </w:pPr>
      <w:r>
        <w:rPr>
          <w:lang w:val="fr-FR"/>
        </w:rPr>
        <w:t>Le service technique doit évaluer la mise en œuvre de l’approche ou des approches analytiques. Cette vérification doit porter sur les éléments suivants</w:t>
      </w:r>
      <w:r w:rsidR="00AD190B">
        <w:rPr>
          <w:lang w:val="fr-FR"/>
        </w:rPr>
        <w:t> </w:t>
      </w:r>
      <w:r>
        <w:rPr>
          <w:lang w:val="fr-FR"/>
        </w:rPr>
        <w:t>:</w:t>
      </w:r>
    </w:p>
    <w:p w14:paraId="47F4B01E" w14:textId="2809661E" w:rsidR="0026133F" w:rsidRPr="00B315AD" w:rsidRDefault="0026133F" w:rsidP="006E2976">
      <w:pPr>
        <w:pStyle w:val="SingleTxtG"/>
        <w:ind w:left="2835" w:hanging="567"/>
        <w:rPr>
          <w:rFonts w:asciiTheme="majorBidi" w:hAnsiTheme="majorBidi"/>
          <w:lang w:val="fr-FR"/>
        </w:rPr>
      </w:pPr>
      <w:r>
        <w:rPr>
          <w:lang w:val="fr-FR"/>
        </w:rPr>
        <w:t>a)</w:t>
      </w:r>
      <w:r>
        <w:rPr>
          <w:lang w:val="fr-FR"/>
        </w:rPr>
        <w:tab/>
        <w:t>Vérification de l’approche en matière de sécurité au niveau du concept (véhicule) et confirmation que les interactions avec les autres systèmes du véhicule sont prises en compte. Pour ce faire, il faut s’appuyer sur une étude des risques adaptée aux considérations de sécurité du système</w:t>
      </w:r>
      <w:r w:rsidR="00AD190B">
        <w:rPr>
          <w:lang w:val="fr-FR"/>
        </w:rPr>
        <w:t> </w:t>
      </w:r>
      <w:r>
        <w:rPr>
          <w:lang w:val="fr-FR"/>
        </w:rPr>
        <w:t>;</w:t>
      </w:r>
    </w:p>
    <w:p w14:paraId="11155C86" w14:textId="047647F7" w:rsidR="0026133F" w:rsidRPr="00B315AD" w:rsidRDefault="0026133F" w:rsidP="006E2976">
      <w:pPr>
        <w:pStyle w:val="SingleTxtG"/>
        <w:ind w:left="2835" w:hanging="567"/>
        <w:rPr>
          <w:rFonts w:asciiTheme="majorBidi" w:hAnsiTheme="majorBidi"/>
          <w:lang w:val="fr-FR"/>
        </w:rPr>
      </w:pPr>
      <w:r>
        <w:rPr>
          <w:lang w:val="fr-FR"/>
        </w:rPr>
        <w:t>b)</w:t>
      </w:r>
      <w:r>
        <w:rPr>
          <w:lang w:val="fr-FR"/>
        </w:rPr>
        <w:tab/>
        <w:t>Vérification de la stratégie en matière de sécurité au niveau du système. Pour ce faire, il faut s’appuyer sur une analyse des modes de défaillance et de leurs effets, sur une analyse par arbre de défaillance ou sur toute procédure similaire adaptée aux considérations de sécurité du système</w:t>
      </w:r>
      <w:r w:rsidR="00AD190B">
        <w:rPr>
          <w:lang w:val="fr-FR"/>
        </w:rPr>
        <w:t> </w:t>
      </w:r>
      <w:r>
        <w:rPr>
          <w:lang w:val="fr-FR"/>
        </w:rPr>
        <w:t>;</w:t>
      </w:r>
    </w:p>
    <w:p w14:paraId="7B8B2A30" w14:textId="4C75D055" w:rsidR="0026133F" w:rsidRPr="00B315AD" w:rsidRDefault="0026133F" w:rsidP="006E2976">
      <w:pPr>
        <w:pStyle w:val="SingleTxtG"/>
        <w:ind w:left="2835" w:hanging="567"/>
        <w:rPr>
          <w:rFonts w:asciiTheme="majorBidi" w:hAnsiTheme="majorBidi"/>
          <w:lang w:val="fr-FR"/>
        </w:rPr>
      </w:pPr>
      <w:r>
        <w:rPr>
          <w:lang w:val="fr-FR"/>
        </w:rPr>
        <w:t>c)</w:t>
      </w:r>
      <w:r>
        <w:rPr>
          <w:lang w:val="fr-FR"/>
        </w:rPr>
        <w:tab/>
        <w:t>Vérification des plans et des résultats de validation. Pour ce faire, il faut procéder par exemple à des essais de type «</w:t>
      </w:r>
      <w:r w:rsidR="00AD190B">
        <w:rPr>
          <w:lang w:val="fr-FR"/>
        </w:rPr>
        <w:t> </w:t>
      </w:r>
      <w:r>
        <w:rPr>
          <w:lang w:val="fr-FR"/>
        </w:rPr>
        <w:t>matériel incorporé</w:t>
      </w:r>
      <w:r w:rsidR="00AD190B">
        <w:rPr>
          <w:lang w:val="fr-FR"/>
        </w:rPr>
        <w:t> </w:t>
      </w:r>
      <w:r>
        <w:rPr>
          <w:lang w:val="fr-FR"/>
        </w:rPr>
        <w:t>» (</w:t>
      </w:r>
      <w:r w:rsidRPr="007052E0">
        <w:rPr>
          <w:i/>
          <w:iCs/>
          <w:lang w:val="fr-FR"/>
        </w:rPr>
        <w:t xml:space="preserve">hardware in the </w:t>
      </w:r>
      <w:r w:rsidR="00A34E13" w:rsidRPr="007052E0">
        <w:rPr>
          <w:i/>
          <w:iCs/>
          <w:lang w:val="fr-FR"/>
        </w:rPr>
        <w:t>L</w:t>
      </w:r>
      <w:r w:rsidRPr="007052E0">
        <w:rPr>
          <w:i/>
          <w:iCs/>
          <w:lang w:val="fr-FR"/>
        </w:rPr>
        <w:t>oop</w:t>
      </w:r>
      <w:r>
        <w:rPr>
          <w:lang w:val="fr-FR"/>
        </w:rPr>
        <w:t xml:space="preserve"> (HIL)) ou à des essais opérationnels sur route, ou avoir recours à toute autre méthode adaptée à la validation.</w:t>
      </w:r>
    </w:p>
    <w:p w14:paraId="24DE6568" w14:textId="77777777" w:rsidR="0026133F" w:rsidRPr="00B315AD" w:rsidRDefault="0026133F" w:rsidP="002C779F">
      <w:pPr>
        <w:pStyle w:val="SingleTxtG"/>
        <w:ind w:left="2268"/>
        <w:rPr>
          <w:rFonts w:asciiTheme="majorBidi" w:hAnsiTheme="majorBidi"/>
          <w:lang w:val="fr-FR"/>
        </w:rPr>
      </w:pPr>
      <w:r>
        <w:rPr>
          <w:lang w:val="fr-FR"/>
        </w:rPr>
        <w:t>L’évaluation doit comprendre des vérifications de risques et de défaillances sélectionnés par le service technique pour s’assurer que les explications relatives au concept de sécurité fournies par le constructeur sont compréhensibles et logiques et que les plans de validation sont adaptés et ont été appliqués intégralement.</w:t>
      </w:r>
    </w:p>
    <w:p w14:paraId="02E504E7" w14:textId="77777777" w:rsidR="0026133F" w:rsidRPr="00B315AD" w:rsidRDefault="0026133F" w:rsidP="002C779F">
      <w:pPr>
        <w:pStyle w:val="SingleTxtG"/>
        <w:ind w:left="2268"/>
        <w:rPr>
          <w:rFonts w:asciiTheme="majorBidi" w:hAnsiTheme="majorBidi"/>
          <w:lang w:val="fr-FR"/>
        </w:rPr>
      </w:pPr>
      <w:r>
        <w:rPr>
          <w:lang w:val="fr-FR"/>
        </w:rPr>
        <w:t>Le service technique peut réaliser ou faire réaliser les essais visés au paragraphe 4 pour vérifier le concept de sécurité.</w:t>
      </w:r>
    </w:p>
    <w:p w14:paraId="26F9B549" w14:textId="7D8A1AF9" w:rsidR="0026133F" w:rsidRPr="00455E2C" w:rsidRDefault="0026133F" w:rsidP="006E2976">
      <w:pPr>
        <w:pStyle w:val="SingleTxtG"/>
        <w:tabs>
          <w:tab w:val="left" w:pos="2268"/>
          <w:tab w:val="left" w:pos="2835"/>
        </w:tabs>
        <w:ind w:left="2268" w:hanging="1134"/>
        <w:rPr>
          <w:rFonts w:asciiTheme="majorBidi" w:hAnsiTheme="majorBidi"/>
        </w:rPr>
      </w:pPr>
      <w:r>
        <w:t>3.4.4.1</w:t>
      </w:r>
      <w:r>
        <w:tab/>
        <w:t>La documentation doit énumérer les paramètres faisant l’objet d’une surveillance et définir, pour chaque type de défaillance énoncé au paragraphe</w:t>
      </w:r>
      <w:r w:rsidR="006D1294">
        <w:t> </w:t>
      </w:r>
      <w:r>
        <w:t>3.4.4 de la présente annexe, le signal d’avertissement à donner au conducteur ou au personnel chargé du service ou de l’inspection technique.</w:t>
      </w:r>
    </w:p>
    <w:p w14:paraId="54AC812B" w14:textId="3639C50F" w:rsidR="0026133F" w:rsidRPr="00B315AD" w:rsidRDefault="0026133F" w:rsidP="006E2976">
      <w:pPr>
        <w:pStyle w:val="SingleTxtG"/>
        <w:tabs>
          <w:tab w:val="left" w:pos="2268"/>
          <w:tab w:val="left" w:pos="2835"/>
        </w:tabs>
        <w:ind w:left="2268" w:hanging="1134"/>
        <w:rPr>
          <w:rFonts w:asciiTheme="majorBidi" w:hAnsiTheme="majorBidi"/>
          <w:lang w:val="fr-FR"/>
        </w:rPr>
      </w:pPr>
      <w:r>
        <w:rPr>
          <w:lang w:val="fr-FR"/>
        </w:rPr>
        <w:t>3.4.4.2</w:t>
      </w:r>
      <w:r>
        <w:rPr>
          <w:lang w:val="fr-FR"/>
        </w:rPr>
        <w:tab/>
        <w:t>Cette documentation doit décrire les mesures prises pour garantir que le «</w:t>
      </w:r>
      <w:r w:rsidR="00AD190B">
        <w:rPr>
          <w:lang w:val="fr-FR"/>
        </w:rPr>
        <w:t> </w:t>
      </w:r>
      <w:r>
        <w:rPr>
          <w:lang w:val="fr-FR"/>
        </w:rPr>
        <w:t>système</w:t>
      </w:r>
      <w:r w:rsidR="00AD190B">
        <w:rPr>
          <w:lang w:val="fr-FR"/>
        </w:rPr>
        <w:t> </w:t>
      </w:r>
      <w:r>
        <w:rPr>
          <w:lang w:val="fr-FR"/>
        </w:rPr>
        <w:t>» ne nuit en rien à la sécurité d’utilisation du véhicule lorsque le fonctionnement du «</w:t>
      </w:r>
      <w:r w:rsidR="00AD190B">
        <w:rPr>
          <w:lang w:val="fr-FR"/>
        </w:rPr>
        <w:t> </w:t>
      </w:r>
      <w:r>
        <w:rPr>
          <w:lang w:val="fr-FR"/>
        </w:rPr>
        <w:t>système</w:t>
      </w:r>
      <w:r w:rsidR="00AD190B">
        <w:rPr>
          <w:lang w:val="fr-FR"/>
        </w:rPr>
        <w:t> </w:t>
      </w:r>
      <w:r>
        <w:rPr>
          <w:lang w:val="fr-FR"/>
        </w:rPr>
        <w:t>» est affecté par des facteurs extérieurs tels que les conditions climatiques, la température, la pénétration de poussière ou d’eau, ou l’accumulation de glace.</w:t>
      </w:r>
    </w:p>
    <w:p w14:paraId="78E442AF" w14:textId="77777777" w:rsidR="0026133F" w:rsidRPr="00B315AD" w:rsidRDefault="0026133F" w:rsidP="0026133F">
      <w:pPr>
        <w:pStyle w:val="HChG"/>
        <w:ind w:left="2268"/>
        <w:rPr>
          <w:rFonts w:asciiTheme="majorBidi" w:hAnsiTheme="majorBidi"/>
          <w:lang w:val="fr-FR"/>
        </w:rPr>
      </w:pPr>
      <w:r>
        <w:rPr>
          <w:bCs/>
          <w:lang w:val="fr-FR"/>
        </w:rPr>
        <w:t>4.</w:t>
      </w:r>
      <w:r>
        <w:rPr>
          <w:lang w:val="fr-FR"/>
        </w:rPr>
        <w:tab/>
      </w:r>
      <w:r>
        <w:rPr>
          <w:bCs/>
          <w:lang w:val="fr-FR"/>
        </w:rPr>
        <w:t>Vérification et essais</w:t>
      </w:r>
    </w:p>
    <w:p w14:paraId="67DF1B46" w14:textId="61499B00" w:rsidR="0026133F" w:rsidRPr="00455E2C" w:rsidRDefault="0026133F" w:rsidP="006E2976">
      <w:pPr>
        <w:pStyle w:val="SingleTxtG"/>
        <w:tabs>
          <w:tab w:val="left" w:pos="2268"/>
          <w:tab w:val="left" w:pos="2835"/>
        </w:tabs>
        <w:ind w:left="2268" w:hanging="1134"/>
        <w:rPr>
          <w:rFonts w:asciiTheme="majorBidi" w:hAnsiTheme="majorBidi"/>
        </w:rPr>
      </w:pPr>
      <w:r>
        <w:t>4.1</w:t>
      </w:r>
      <w:r>
        <w:tab/>
        <w:t>Le fonctionnement du «</w:t>
      </w:r>
      <w:r w:rsidR="00AD190B">
        <w:t> </w:t>
      </w:r>
      <w:r>
        <w:t>système</w:t>
      </w:r>
      <w:r w:rsidR="00AD190B">
        <w:t> </w:t>
      </w:r>
      <w:r>
        <w:t>», tel qu’il est exposé dans les documents requis au titre du paragraphe 3, doit être soumis aux essais suivants</w:t>
      </w:r>
      <w:r w:rsidR="00AD190B">
        <w:t> </w:t>
      </w:r>
      <w:r>
        <w:t>:</w:t>
      </w:r>
    </w:p>
    <w:p w14:paraId="75263540" w14:textId="5FCC44EF" w:rsidR="0026133F" w:rsidRPr="00B315AD" w:rsidRDefault="0026133F" w:rsidP="006E2976">
      <w:pPr>
        <w:pStyle w:val="SingleTxtG"/>
        <w:tabs>
          <w:tab w:val="left" w:pos="2268"/>
          <w:tab w:val="left" w:pos="2835"/>
        </w:tabs>
        <w:ind w:left="2268" w:hanging="1134"/>
        <w:rPr>
          <w:rFonts w:asciiTheme="majorBidi" w:hAnsiTheme="majorBidi"/>
          <w:lang w:val="fr-FR"/>
        </w:rPr>
      </w:pPr>
      <w:r>
        <w:rPr>
          <w:lang w:val="fr-FR"/>
        </w:rPr>
        <w:t>4.1.1</w:t>
      </w:r>
      <w:r>
        <w:rPr>
          <w:lang w:val="fr-FR"/>
        </w:rPr>
        <w:tab/>
        <w:t>Vérification du fonctionnement du «</w:t>
      </w:r>
      <w:r w:rsidR="00AD190B">
        <w:rPr>
          <w:lang w:val="fr-FR"/>
        </w:rPr>
        <w:t> </w:t>
      </w:r>
      <w:r>
        <w:rPr>
          <w:lang w:val="fr-FR"/>
        </w:rPr>
        <w:t>système</w:t>
      </w:r>
      <w:r w:rsidR="00AD190B">
        <w:rPr>
          <w:lang w:val="fr-FR"/>
        </w:rPr>
        <w:t> </w:t>
      </w:r>
      <w:r>
        <w:rPr>
          <w:lang w:val="fr-FR"/>
        </w:rPr>
        <w:t xml:space="preserve">» </w:t>
      </w:r>
    </w:p>
    <w:p w14:paraId="55D5DCDF" w14:textId="2A22A64C" w:rsidR="0026133F" w:rsidRPr="00B315AD" w:rsidRDefault="0026133F" w:rsidP="002C779F">
      <w:pPr>
        <w:pStyle w:val="SingleTxtG"/>
        <w:ind w:left="2268"/>
        <w:rPr>
          <w:rFonts w:asciiTheme="majorBidi" w:hAnsiTheme="majorBidi"/>
          <w:lang w:val="fr-FR"/>
        </w:rPr>
      </w:pPr>
      <w:r>
        <w:rPr>
          <w:lang w:val="fr-FR"/>
        </w:rPr>
        <w:lastRenderedPageBreak/>
        <w:t>Le service technique doit vérifier le «</w:t>
      </w:r>
      <w:r w:rsidR="00AD190B">
        <w:rPr>
          <w:lang w:val="fr-FR"/>
        </w:rPr>
        <w:t> </w:t>
      </w:r>
      <w:r>
        <w:rPr>
          <w:lang w:val="fr-FR"/>
        </w:rPr>
        <w:t>système</w:t>
      </w:r>
      <w:r w:rsidR="00AD190B">
        <w:rPr>
          <w:lang w:val="fr-FR"/>
        </w:rPr>
        <w:t> </w:t>
      </w:r>
      <w:r>
        <w:rPr>
          <w:lang w:val="fr-FR"/>
        </w:rPr>
        <w:t>» en l’absence de défaillances en procédant à des essais de certaines fonctions choisies parmi celles qu’a déclarées le constructeur conformément aux dispositions du paragraphe 3</w:t>
      </w:r>
      <w:r w:rsidR="006D1294">
        <w:rPr>
          <w:lang w:val="fr-FR"/>
        </w:rPr>
        <w:t>.</w:t>
      </w:r>
      <w:r>
        <w:rPr>
          <w:lang w:val="fr-FR"/>
        </w:rPr>
        <w:t>2 ci</w:t>
      </w:r>
      <w:r w:rsidR="006D1294">
        <w:rPr>
          <w:lang w:val="fr-FR"/>
        </w:rPr>
        <w:noBreakHyphen/>
      </w:r>
      <w:r>
        <w:rPr>
          <w:lang w:val="fr-FR"/>
        </w:rPr>
        <w:t>dessus.</w:t>
      </w:r>
    </w:p>
    <w:p w14:paraId="08874456" w14:textId="77777777" w:rsidR="0026133F" w:rsidRPr="00B315AD" w:rsidRDefault="0026133F" w:rsidP="002C779F">
      <w:pPr>
        <w:pStyle w:val="SingleTxtG"/>
        <w:ind w:left="2268"/>
        <w:rPr>
          <w:rFonts w:asciiTheme="majorBidi" w:hAnsiTheme="majorBidi"/>
          <w:lang w:val="fr-FR"/>
        </w:rPr>
      </w:pPr>
      <w:r>
        <w:rPr>
          <w:lang w:val="fr-FR"/>
        </w:rPr>
        <w:t>Pour les systèmes électroniques complexes, ces essais doivent prendre en compte différents cas de neutralisation d’une fonction déclarée.</w:t>
      </w:r>
    </w:p>
    <w:p w14:paraId="48554B3E" w14:textId="0E528AC7" w:rsidR="0026133F" w:rsidRPr="00B315AD" w:rsidRDefault="0026133F" w:rsidP="006E2976">
      <w:pPr>
        <w:pStyle w:val="SingleTxtG"/>
        <w:tabs>
          <w:tab w:val="left" w:pos="2268"/>
          <w:tab w:val="left" w:pos="2835"/>
        </w:tabs>
        <w:ind w:left="2268" w:hanging="1134"/>
        <w:rPr>
          <w:rFonts w:asciiTheme="majorBidi" w:hAnsiTheme="majorBidi"/>
          <w:lang w:val="fr-FR"/>
        </w:rPr>
      </w:pPr>
      <w:r>
        <w:rPr>
          <w:lang w:val="fr-FR"/>
        </w:rPr>
        <w:t>4.1.2</w:t>
      </w:r>
      <w:r>
        <w:rPr>
          <w:lang w:val="fr-FR"/>
        </w:rPr>
        <w:tab/>
        <w:t>Vérification du concept de sécurité présenté au paragraphe 3.4.</w:t>
      </w:r>
    </w:p>
    <w:p w14:paraId="0B34659D" w14:textId="17782FD6" w:rsidR="0026133F" w:rsidRPr="00B315AD" w:rsidRDefault="0026133F" w:rsidP="002C779F">
      <w:pPr>
        <w:pStyle w:val="SingleTxtG"/>
        <w:ind w:left="2268"/>
        <w:rPr>
          <w:rFonts w:asciiTheme="majorBidi" w:hAnsiTheme="majorBidi"/>
          <w:lang w:val="fr-FR"/>
        </w:rPr>
      </w:pPr>
      <w:r>
        <w:rPr>
          <w:lang w:val="fr-FR"/>
        </w:rPr>
        <w:t>La réaction du «</w:t>
      </w:r>
      <w:r w:rsidR="00AD190B">
        <w:rPr>
          <w:lang w:val="fr-FR"/>
        </w:rPr>
        <w:t> </w:t>
      </w:r>
      <w:r>
        <w:rPr>
          <w:lang w:val="fr-FR"/>
        </w:rPr>
        <w:t>système</w:t>
      </w:r>
      <w:r w:rsidR="00AD190B">
        <w:rPr>
          <w:lang w:val="fr-FR"/>
        </w:rPr>
        <w:t> </w:t>
      </w:r>
      <w:r>
        <w:rPr>
          <w:lang w:val="fr-FR"/>
        </w:rPr>
        <w:t>» doit être vérifiée dans les conditions d’une défaillance de telle ou telle unité, en appliquant les signaux correspondant aux unités électriques ou aux éléments mécaniques afin de simuler les effets de défectuosités internes à l’unité. Le service technique doit effectuer cette vérification sur au moins une unité mais ne doit pas vérifier la réaction du «</w:t>
      </w:r>
      <w:r w:rsidR="00AD190B">
        <w:rPr>
          <w:lang w:val="fr-FR"/>
        </w:rPr>
        <w:t> </w:t>
      </w:r>
      <w:r>
        <w:rPr>
          <w:lang w:val="fr-FR"/>
        </w:rPr>
        <w:t>système</w:t>
      </w:r>
      <w:r w:rsidR="00AD190B">
        <w:rPr>
          <w:lang w:val="fr-FR"/>
        </w:rPr>
        <w:t> </w:t>
      </w:r>
      <w:r>
        <w:rPr>
          <w:lang w:val="fr-FR"/>
        </w:rPr>
        <w:t>» à la défaillance simultanée de plusieurs unités distinctes.</w:t>
      </w:r>
    </w:p>
    <w:p w14:paraId="742AF493" w14:textId="77777777" w:rsidR="0026133F" w:rsidRPr="00B315AD" w:rsidRDefault="0026133F" w:rsidP="002C779F">
      <w:pPr>
        <w:pStyle w:val="SingleTxtG"/>
        <w:ind w:left="2268"/>
        <w:rPr>
          <w:rFonts w:asciiTheme="majorBidi" w:hAnsiTheme="majorBidi"/>
          <w:lang w:val="fr-FR"/>
        </w:rPr>
      </w:pPr>
      <w:r>
        <w:rPr>
          <w:lang w:val="fr-FR"/>
        </w:rPr>
        <w:t>Le service technique doit s’assurer que ces essais portent sur des éléments qui pourraient avoir une incidence sur le contrôle du véhicule et sur les informations de l’utilisateur (éléments relatifs à l’interface homme-machine).</w:t>
      </w:r>
    </w:p>
    <w:p w14:paraId="2EF5A29D" w14:textId="2DC4082F" w:rsidR="0026133F" w:rsidRPr="00455E2C" w:rsidRDefault="0026133F" w:rsidP="006E2976">
      <w:pPr>
        <w:pStyle w:val="SingleTxtG"/>
        <w:tabs>
          <w:tab w:val="left" w:pos="2268"/>
          <w:tab w:val="left" w:pos="2835"/>
        </w:tabs>
        <w:ind w:left="2268" w:hanging="1134"/>
        <w:rPr>
          <w:rFonts w:asciiTheme="majorBidi" w:hAnsiTheme="majorBidi"/>
        </w:rPr>
      </w:pPr>
      <w:r>
        <w:t>4.1.2.1</w:t>
      </w:r>
      <w:r>
        <w:tab/>
        <w:t>Les résultats de la vérification doivent correspondre au récapitulatif circonstancié de l’analyse des pannes, à un niveau d’incidence permettant de confirmer que la sécurité est suffisante, du point de vue du concept comme de l’exécution.</w:t>
      </w:r>
    </w:p>
    <w:p w14:paraId="206C3A94" w14:textId="77777777" w:rsidR="0026133F" w:rsidRPr="00B315AD" w:rsidRDefault="0026133F" w:rsidP="0026133F">
      <w:pPr>
        <w:pStyle w:val="HChG"/>
        <w:ind w:left="2268"/>
        <w:rPr>
          <w:rFonts w:asciiTheme="majorBidi" w:hAnsiTheme="majorBidi"/>
          <w:lang w:val="fr-FR"/>
        </w:rPr>
      </w:pPr>
      <w:r>
        <w:rPr>
          <w:bCs/>
          <w:lang w:val="fr-FR"/>
        </w:rPr>
        <w:t>5.</w:t>
      </w:r>
      <w:r>
        <w:rPr>
          <w:lang w:val="fr-FR"/>
        </w:rPr>
        <w:tab/>
      </w:r>
      <w:r>
        <w:rPr>
          <w:bCs/>
          <w:lang w:val="fr-FR"/>
        </w:rPr>
        <w:t>Rapports établis par le service technique</w:t>
      </w:r>
    </w:p>
    <w:p w14:paraId="730FF590" w14:textId="77777777" w:rsidR="0026133F" w:rsidRPr="00B315AD" w:rsidRDefault="0026133F" w:rsidP="002C779F">
      <w:pPr>
        <w:pStyle w:val="SingleTxtG"/>
        <w:ind w:left="2268"/>
        <w:rPr>
          <w:rFonts w:asciiTheme="majorBidi" w:hAnsiTheme="majorBidi"/>
          <w:lang w:val="fr-FR"/>
        </w:rPr>
      </w:pPr>
      <w:r>
        <w:rPr>
          <w:lang w:val="fr-FR"/>
        </w:rPr>
        <w:t>Les rapports d’évaluation doivent être établis par le service technique de manière à permettre la traçabilité, par exemple en attribuant des codes aux versions des documents inspectés et en les inscrivant dans les registres du service concerné.</w:t>
      </w:r>
    </w:p>
    <w:p w14:paraId="68F5F9F6" w14:textId="464C7F30" w:rsidR="00F9573C" w:rsidRDefault="0026133F" w:rsidP="002C779F">
      <w:pPr>
        <w:pStyle w:val="SingleTxtG"/>
        <w:ind w:left="2268"/>
        <w:rPr>
          <w:lang w:val="fr-FR"/>
        </w:rPr>
      </w:pPr>
      <w:r>
        <w:rPr>
          <w:lang w:val="fr-FR"/>
        </w:rPr>
        <w:tab/>
        <w:t>On trouvera dans l’appendice 1 de la présente annexe un modèle envisageable de fiche d’évaluation établie par un service technique à l’intention de l’autorité d’homologation de type.</w:t>
      </w:r>
    </w:p>
    <w:p w14:paraId="465AB3F5" w14:textId="77777777" w:rsidR="002C779F" w:rsidRDefault="002C779F" w:rsidP="00EF2FF7">
      <w:pPr>
        <w:spacing w:before="120"/>
        <w:rPr>
          <w:lang w:val="fr-FR"/>
        </w:rPr>
        <w:sectPr w:rsidR="002C779F" w:rsidSect="0026133F">
          <w:headerReference w:type="default" r:id="rId17"/>
          <w:footerReference w:type="default" r:id="rId18"/>
          <w:headerReference w:type="first" r:id="rId19"/>
          <w:footerReference w:type="first" r:id="rId20"/>
          <w:footnotePr>
            <w:numRestart w:val="eachSect"/>
          </w:footnotePr>
          <w:endnotePr>
            <w:numFmt w:val="decimal"/>
          </w:endnotePr>
          <w:pgSz w:w="11906" w:h="16838" w:code="9"/>
          <w:pgMar w:top="1417" w:right="1134" w:bottom="1134" w:left="1134" w:header="850" w:footer="567" w:gutter="0"/>
          <w:cols w:space="708"/>
          <w:docGrid w:linePitch="360"/>
        </w:sectPr>
      </w:pPr>
    </w:p>
    <w:p w14:paraId="7C16B074" w14:textId="77777777" w:rsidR="002C779F" w:rsidRPr="00B315AD" w:rsidRDefault="002C779F" w:rsidP="002C779F">
      <w:pPr>
        <w:pStyle w:val="HChG"/>
        <w:spacing w:before="0"/>
        <w:rPr>
          <w:rFonts w:asciiTheme="majorBidi" w:hAnsiTheme="majorBidi"/>
          <w:lang w:val="fr-FR"/>
        </w:rPr>
      </w:pPr>
      <w:r>
        <w:rPr>
          <w:bCs/>
          <w:lang w:val="fr-FR"/>
        </w:rPr>
        <w:lastRenderedPageBreak/>
        <w:t>Annexe 3 − Appendice 1</w:t>
      </w:r>
    </w:p>
    <w:p w14:paraId="0D7C5B0A" w14:textId="77777777" w:rsidR="002C779F" w:rsidRPr="00B315AD" w:rsidRDefault="002C779F" w:rsidP="002C779F">
      <w:pPr>
        <w:pStyle w:val="HChG"/>
        <w:rPr>
          <w:rFonts w:asciiTheme="majorBidi" w:hAnsiTheme="majorBidi"/>
          <w:lang w:val="fr-FR"/>
        </w:rPr>
      </w:pPr>
      <w:r>
        <w:rPr>
          <w:lang w:val="fr-FR"/>
        </w:rPr>
        <w:tab/>
      </w:r>
      <w:r>
        <w:rPr>
          <w:lang w:val="fr-FR"/>
        </w:rPr>
        <w:tab/>
      </w:r>
      <w:bookmarkStart w:id="40" w:name="_Hlk110851047"/>
      <w:r>
        <w:rPr>
          <w:bCs/>
          <w:lang w:val="fr-FR"/>
        </w:rPr>
        <w:t>Modèle de rapport d’évaluation des systèmes électroniques</w:t>
      </w:r>
      <w:bookmarkEnd w:id="40"/>
    </w:p>
    <w:p w14:paraId="76BD3CB6" w14:textId="4F370055" w:rsidR="002C779F" w:rsidRPr="00B315AD" w:rsidRDefault="002C779F" w:rsidP="00D53C0B">
      <w:pPr>
        <w:tabs>
          <w:tab w:val="left" w:leader="dot" w:pos="4320"/>
        </w:tabs>
        <w:spacing w:after="120"/>
        <w:ind w:left="1134"/>
        <w:rPr>
          <w:rFonts w:asciiTheme="majorBidi" w:hAnsiTheme="majorBidi"/>
          <w:lang w:val="fr-FR"/>
        </w:rPr>
      </w:pPr>
      <w:r>
        <w:rPr>
          <w:lang w:val="fr-FR"/>
        </w:rPr>
        <w:t xml:space="preserve">Procès-verbal d’essai </w:t>
      </w:r>
      <w:r w:rsidR="00D53C0B" w:rsidRPr="00D53C0B">
        <w:rPr>
          <w:rFonts w:eastAsia="MS Mincho"/>
          <w:lang w:val="fr-FR"/>
        </w:rPr>
        <w:t>n</w:t>
      </w:r>
      <w:r w:rsidR="00D53C0B" w:rsidRPr="00D53C0B">
        <w:rPr>
          <w:rFonts w:eastAsia="MS Mincho"/>
          <w:vertAlign w:val="superscript"/>
          <w:lang w:val="fr-FR"/>
        </w:rPr>
        <w:t>o</w:t>
      </w:r>
      <w:r w:rsidR="00AD190B">
        <w:rPr>
          <w:lang w:val="fr-FR"/>
        </w:rPr>
        <w:t> </w:t>
      </w:r>
      <w:r>
        <w:rPr>
          <w:lang w:val="fr-FR"/>
        </w:rPr>
        <w:t>:</w:t>
      </w:r>
      <w:r>
        <w:rPr>
          <w:lang w:val="fr-FR"/>
        </w:rPr>
        <w:tab/>
      </w:r>
    </w:p>
    <w:p w14:paraId="54CF0727" w14:textId="77777777" w:rsidR="002C779F" w:rsidRPr="00B315AD" w:rsidRDefault="002C779F" w:rsidP="00D53C0B">
      <w:pPr>
        <w:spacing w:after="120"/>
        <w:ind w:left="1701" w:hanging="567"/>
        <w:rPr>
          <w:rFonts w:asciiTheme="majorBidi" w:hAnsiTheme="majorBidi"/>
          <w:lang w:val="fr-FR"/>
        </w:rPr>
      </w:pPr>
      <w:r>
        <w:rPr>
          <w:lang w:val="fr-FR"/>
        </w:rPr>
        <w:t>1.</w:t>
      </w:r>
      <w:r>
        <w:rPr>
          <w:lang w:val="fr-FR"/>
        </w:rPr>
        <w:tab/>
        <w:t>Identification</w:t>
      </w:r>
    </w:p>
    <w:p w14:paraId="255258E2" w14:textId="6B868FCD"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1.1</w:t>
      </w:r>
      <w:r>
        <w:rPr>
          <w:lang w:val="fr-FR"/>
        </w:rPr>
        <w:tab/>
        <w:t>Marque du véhicule</w:t>
      </w:r>
      <w:r w:rsidR="00AD190B">
        <w:rPr>
          <w:lang w:val="fr-FR"/>
        </w:rPr>
        <w:t> </w:t>
      </w:r>
      <w:r>
        <w:rPr>
          <w:lang w:val="fr-FR"/>
        </w:rPr>
        <w:t>:</w:t>
      </w:r>
      <w:r>
        <w:rPr>
          <w:lang w:val="fr-FR"/>
        </w:rPr>
        <w:tab/>
      </w:r>
    </w:p>
    <w:p w14:paraId="6328974A" w14:textId="2447AD1A"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1.2</w:t>
      </w:r>
      <w:r>
        <w:rPr>
          <w:lang w:val="fr-FR"/>
        </w:rPr>
        <w:tab/>
        <w:t>Type</w:t>
      </w:r>
      <w:r w:rsidR="00AD190B">
        <w:rPr>
          <w:lang w:val="fr-FR"/>
        </w:rPr>
        <w:t> </w:t>
      </w:r>
      <w:r>
        <w:rPr>
          <w:lang w:val="fr-FR"/>
        </w:rPr>
        <w:t>:</w:t>
      </w:r>
      <w:r>
        <w:rPr>
          <w:lang w:val="fr-FR"/>
        </w:rPr>
        <w:tab/>
      </w:r>
    </w:p>
    <w:p w14:paraId="2740CCC6" w14:textId="6CC87B36"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1.3</w:t>
      </w:r>
      <w:r>
        <w:rPr>
          <w:lang w:val="fr-FR"/>
        </w:rPr>
        <w:tab/>
        <w:t>Moyens d’identification du type, s’il est indiqué sur le véhicule</w:t>
      </w:r>
      <w:r w:rsidR="00AD190B">
        <w:rPr>
          <w:lang w:val="fr-FR"/>
        </w:rPr>
        <w:t> </w:t>
      </w:r>
      <w:r>
        <w:rPr>
          <w:lang w:val="fr-FR"/>
        </w:rPr>
        <w:t>:</w:t>
      </w:r>
      <w:r>
        <w:rPr>
          <w:lang w:val="fr-FR"/>
        </w:rPr>
        <w:tab/>
      </w:r>
    </w:p>
    <w:p w14:paraId="7BFC8811" w14:textId="622BAC5E"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1.4</w:t>
      </w:r>
      <w:r>
        <w:rPr>
          <w:lang w:val="fr-FR"/>
        </w:rPr>
        <w:tab/>
        <w:t>Emplacement de cette inscription</w:t>
      </w:r>
      <w:r w:rsidR="00AD190B">
        <w:rPr>
          <w:lang w:val="fr-FR"/>
        </w:rPr>
        <w:t> </w:t>
      </w:r>
      <w:r>
        <w:rPr>
          <w:lang w:val="fr-FR"/>
        </w:rPr>
        <w:t>:</w:t>
      </w:r>
      <w:r>
        <w:rPr>
          <w:lang w:val="fr-FR"/>
        </w:rPr>
        <w:tab/>
      </w:r>
    </w:p>
    <w:p w14:paraId="21FCE099" w14:textId="408085C3"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1.5</w:t>
      </w:r>
      <w:r>
        <w:rPr>
          <w:lang w:val="fr-FR"/>
        </w:rPr>
        <w:tab/>
        <w:t>Nom et adresse du constructeur</w:t>
      </w:r>
      <w:r w:rsidR="00AD190B">
        <w:rPr>
          <w:lang w:val="fr-FR"/>
        </w:rPr>
        <w:t> </w:t>
      </w:r>
      <w:r>
        <w:rPr>
          <w:lang w:val="fr-FR"/>
        </w:rPr>
        <w:t>:</w:t>
      </w:r>
      <w:r>
        <w:rPr>
          <w:lang w:val="fr-FR"/>
        </w:rPr>
        <w:tab/>
      </w:r>
    </w:p>
    <w:p w14:paraId="7D412120" w14:textId="391FC54B"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1.6</w:t>
      </w:r>
      <w:r>
        <w:rPr>
          <w:lang w:val="fr-FR"/>
        </w:rPr>
        <w:tab/>
        <w:t>Le cas échéant, nom et adresse du mandataire du constructeur</w:t>
      </w:r>
      <w:r w:rsidR="00D53C0B">
        <w:rPr>
          <w:lang w:val="fr-FR"/>
        </w:rPr>
        <w:t> :</w:t>
      </w:r>
      <w:r>
        <w:rPr>
          <w:lang w:val="fr-FR"/>
        </w:rPr>
        <w:tab/>
      </w:r>
    </w:p>
    <w:p w14:paraId="46A0B6C5" w14:textId="12E0AA30"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1.7</w:t>
      </w:r>
      <w:r>
        <w:rPr>
          <w:lang w:val="fr-FR"/>
        </w:rPr>
        <w:tab/>
        <w:t>Dossier d’information officiel du constructeur</w:t>
      </w:r>
      <w:r w:rsidR="00AD190B">
        <w:rPr>
          <w:lang w:val="fr-FR"/>
        </w:rPr>
        <w:t> </w:t>
      </w:r>
      <w:r>
        <w:rPr>
          <w:lang w:val="fr-FR"/>
        </w:rPr>
        <w:t>:</w:t>
      </w:r>
    </w:p>
    <w:p w14:paraId="1E907E02" w14:textId="48C81D8C" w:rsidR="002C779F" w:rsidRPr="00B315AD" w:rsidRDefault="002C779F" w:rsidP="00D53C0B">
      <w:pPr>
        <w:tabs>
          <w:tab w:val="left" w:leader="dot" w:pos="5670"/>
        </w:tabs>
        <w:ind w:left="1701" w:right="1134"/>
        <w:rPr>
          <w:rFonts w:asciiTheme="majorBidi" w:hAnsiTheme="majorBidi"/>
          <w:lang w:val="fr-FR"/>
        </w:rPr>
      </w:pPr>
      <w:r>
        <w:rPr>
          <w:lang w:val="fr-FR"/>
        </w:rPr>
        <w:t>Numéro de référence du dossier</w:t>
      </w:r>
      <w:r w:rsidR="00AD190B">
        <w:rPr>
          <w:lang w:val="fr-FR"/>
        </w:rPr>
        <w:t> </w:t>
      </w:r>
      <w:r>
        <w:rPr>
          <w:lang w:val="fr-FR"/>
        </w:rPr>
        <w:t>:</w:t>
      </w:r>
      <w:r>
        <w:rPr>
          <w:lang w:val="fr-FR"/>
        </w:rPr>
        <w:tab/>
      </w:r>
    </w:p>
    <w:p w14:paraId="283ECF6C" w14:textId="35EB5221" w:rsidR="002C779F" w:rsidRPr="00B315AD" w:rsidRDefault="002C779F" w:rsidP="00D53C0B">
      <w:pPr>
        <w:tabs>
          <w:tab w:val="left" w:leader="dot" w:pos="5670"/>
        </w:tabs>
        <w:ind w:left="1701" w:right="1134"/>
        <w:rPr>
          <w:rFonts w:asciiTheme="majorBidi" w:hAnsiTheme="majorBidi"/>
          <w:lang w:val="fr-FR"/>
        </w:rPr>
      </w:pPr>
      <w:r>
        <w:rPr>
          <w:lang w:val="fr-FR"/>
        </w:rPr>
        <w:t>Date de la première version</w:t>
      </w:r>
      <w:r w:rsidR="00AD190B">
        <w:rPr>
          <w:lang w:val="fr-FR"/>
        </w:rPr>
        <w:t> </w:t>
      </w:r>
      <w:r>
        <w:rPr>
          <w:lang w:val="fr-FR"/>
        </w:rPr>
        <w:t>:</w:t>
      </w:r>
      <w:r>
        <w:rPr>
          <w:lang w:val="fr-FR"/>
        </w:rPr>
        <w:tab/>
      </w:r>
    </w:p>
    <w:p w14:paraId="0CA81AA9" w14:textId="2B24C3E0" w:rsidR="002C779F" w:rsidRPr="00B315AD" w:rsidRDefault="002C779F" w:rsidP="00D53C0B">
      <w:pPr>
        <w:tabs>
          <w:tab w:val="left" w:leader="dot" w:pos="5670"/>
        </w:tabs>
        <w:spacing w:after="120"/>
        <w:ind w:left="1701" w:right="1134"/>
        <w:rPr>
          <w:rFonts w:asciiTheme="majorBidi" w:hAnsiTheme="majorBidi"/>
          <w:lang w:val="fr-FR"/>
        </w:rPr>
      </w:pPr>
      <w:r>
        <w:rPr>
          <w:lang w:val="fr-FR"/>
        </w:rPr>
        <w:t>Date de la dernière mise à jour</w:t>
      </w:r>
      <w:r w:rsidR="00AD190B">
        <w:rPr>
          <w:lang w:val="fr-FR"/>
        </w:rPr>
        <w:t> </w:t>
      </w:r>
      <w:r>
        <w:rPr>
          <w:lang w:val="fr-FR"/>
        </w:rPr>
        <w:t>:</w:t>
      </w:r>
      <w:r>
        <w:rPr>
          <w:lang w:val="fr-FR"/>
        </w:rPr>
        <w:tab/>
      </w:r>
    </w:p>
    <w:p w14:paraId="28137041" w14:textId="77777777" w:rsidR="002C779F" w:rsidRPr="00B315AD" w:rsidRDefault="002C779F" w:rsidP="00D53C0B">
      <w:pPr>
        <w:spacing w:after="120"/>
        <w:ind w:left="1701" w:right="1134" w:hanging="567"/>
        <w:rPr>
          <w:rFonts w:asciiTheme="majorBidi" w:hAnsiTheme="majorBidi"/>
          <w:lang w:val="fr-FR"/>
        </w:rPr>
      </w:pPr>
      <w:r>
        <w:rPr>
          <w:lang w:val="fr-FR"/>
        </w:rPr>
        <w:t>2.</w:t>
      </w:r>
      <w:r>
        <w:rPr>
          <w:lang w:val="fr-FR"/>
        </w:rPr>
        <w:tab/>
        <w:t xml:space="preserve">Description du ou des véhicule(s)/système(s) à l’essai </w:t>
      </w:r>
    </w:p>
    <w:p w14:paraId="0CC6438F" w14:textId="4FEDA20B"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2.1</w:t>
      </w:r>
      <w:r>
        <w:rPr>
          <w:lang w:val="fr-FR"/>
        </w:rPr>
        <w:tab/>
        <w:t>Description générale</w:t>
      </w:r>
      <w:r w:rsidR="00AD190B">
        <w:rPr>
          <w:lang w:val="fr-FR"/>
        </w:rPr>
        <w:t> </w:t>
      </w:r>
      <w:r>
        <w:rPr>
          <w:lang w:val="fr-FR"/>
        </w:rPr>
        <w:t>:</w:t>
      </w:r>
      <w:r>
        <w:rPr>
          <w:lang w:val="fr-FR"/>
        </w:rPr>
        <w:tab/>
      </w:r>
    </w:p>
    <w:p w14:paraId="2D1A858A" w14:textId="6A6E5915"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2.2</w:t>
      </w:r>
      <w:r>
        <w:rPr>
          <w:lang w:val="fr-FR"/>
        </w:rPr>
        <w:tab/>
        <w:t>Description de l’ensemble des fonctions de commande du «</w:t>
      </w:r>
      <w:r w:rsidR="00AD190B">
        <w:rPr>
          <w:lang w:val="fr-FR"/>
        </w:rPr>
        <w:t> </w:t>
      </w:r>
      <w:r>
        <w:rPr>
          <w:lang w:val="fr-FR"/>
        </w:rPr>
        <w:t>système</w:t>
      </w:r>
      <w:r w:rsidR="00AD190B">
        <w:rPr>
          <w:lang w:val="fr-FR"/>
        </w:rPr>
        <w:t> </w:t>
      </w:r>
      <w:r>
        <w:rPr>
          <w:lang w:val="fr-FR"/>
        </w:rPr>
        <w:t>» et des modes de fonctionnement</w:t>
      </w:r>
      <w:r w:rsidR="00AD190B">
        <w:rPr>
          <w:lang w:val="fr-FR"/>
        </w:rPr>
        <w:t> </w:t>
      </w:r>
      <w:r>
        <w:rPr>
          <w:lang w:val="fr-FR"/>
        </w:rPr>
        <w:t>:</w:t>
      </w:r>
      <w:r>
        <w:rPr>
          <w:lang w:val="fr-FR"/>
        </w:rPr>
        <w:tab/>
      </w:r>
    </w:p>
    <w:p w14:paraId="6D81C8A3" w14:textId="12EB0AC1"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2.3</w:t>
      </w:r>
      <w:r>
        <w:rPr>
          <w:lang w:val="fr-FR"/>
        </w:rPr>
        <w:tab/>
        <w:t>Description des éléments et schémas des interconnexions internes du «</w:t>
      </w:r>
      <w:r w:rsidR="00AD190B">
        <w:rPr>
          <w:lang w:val="fr-FR"/>
        </w:rPr>
        <w:t> </w:t>
      </w:r>
      <w:r>
        <w:rPr>
          <w:lang w:val="fr-FR"/>
        </w:rPr>
        <w:t>système</w:t>
      </w:r>
      <w:r w:rsidR="00AD190B">
        <w:rPr>
          <w:lang w:val="fr-FR"/>
        </w:rPr>
        <w:t> </w:t>
      </w:r>
      <w:r>
        <w:rPr>
          <w:lang w:val="fr-FR"/>
        </w:rPr>
        <w:t>»</w:t>
      </w:r>
      <w:r w:rsidR="00AD190B">
        <w:rPr>
          <w:lang w:val="fr-FR"/>
        </w:rPr>
        <w:t> </w:t>
      </w:r>
      <w:r>
        <w:rPr>
          <w:lang w:val="fr-FR"/>
        </w:rPr>
        <w:t>:</w:t>
      </w:r>
      <w:r>
        <w:rPr>
          <w:lang w:val="fr-FR"/>
        </w:rPr>
        <w:tab/>
      </w:r>
      <w:r w:rsidR="00D53C0B">
        <w:rPr>
          <w:lang w:val="fr-FR"/>
        </w:rPr>
        <w:br/>
      </w:r>
      <w:r w:rsidR="00D53C0B">
        <w:rPr>
          <w:lang w:val="fr-FR"/>
        </w:rPr>
        <w:tab/>
      </w:r>
    </w:p>
    <w:p w14:paraId="26FAF653" w14:textId="77777777" w:rsidR="002C779F" w:rsidRPr="00B315AD" w:rsidRDefault="002C779F" w:rsidP="00D53C0B">
      <w:pPr>
        <w:spacing w:after="120"/>
        <w:ind w:left="1701" w:right="1134" w:hanging="567"/>
        <w:rPr>
          <w:rFonts w:asciiTheme="majorBidi" w:hAnsiTheme="majorBidi"/>
          <w:lang w:val="fr-FR"/>
        </w:rPr>
      </w:pPr>
      <w:r>
        <w:rPr>
          <w:lang w:val="fr-FR"/>
        </w:rPr>
        <w:t>3.</w:t>
      </w:r>
      <w:r>
        <w:rPr>
          <w:lang w:val="fr-FR"/>
        </w:rPr>
        <w:tab/>
        <w:t>Concept de sécurité du constructeur/fabricant</w:t>
      </w:r>
    </w:p>
    <w:p w14:paraId="04C89138" w14:textId="5E0856B8"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3.1</w:t>
      </w:r>
      <w:r>
        <w:rPr>
          <w:lang w:val="fr-FR"/>
        </w:rPr>
        <w:tab/>
        <w:t>Description des priorités en matière de circulation de signaux et de données</w:t>
      </w:r>
      <w:r w:rsidR="00AD190B">
        <w:rPr>
          <w:lang w:val="fr-FR"/>
        </w:rPr>
        <w:t> </w:t>
      </w:r>
      <w:r>
        <w:rPr>
          <w:lang w:val="fr-FR"/>
        </w:rPr>
        <w:t>:</w:t>
      </w:r>
      <w:r>
        <w:rPr>
          <w:lang w:val="fr-FR"/>
        </w:rPr>
        <w:tab/>
      </w:r>
    </w:p>
    <w:p w14:paraId="1D77B443" w14:textId="6519D4BB" w:rsidR="002C779F" w:rsidRPr="00B315AD" w:rsidRDefault="002C779F" w:rsidP="00D53C0B">
      <w:pPr>
        <w:spacing w:after="120"/>
        <w:ind w:left="1701" w:right="1134" w:hanging="567"/>
        <w:rPr>
          <w:rFonts w:asciiTheme="majorBidi" w:hAnsiTheme="majorBidi"/>
          <w:lang w:val="fr-FR"/>
        </w:rPr>
      </w:pPr>
      <w:r>
        <w:rPr>
          <w:lang w:val="fr-FR"/>
        </w:rPr>
        <w:t>3.2</w:t>
      </w:r>
      <w:r>
        <w:rPr>
          <w:lang w:val="fr-FR"/>
        </w:rPr>
        <w:tab/>
        <w:t>Déclaration du constructeur</w:t>
      </w:r>
      <w:r w:rsidR="00AD190B">
        <w:rPr>
          <w:lang w:val="fr-FR"/>
        </w:rPr>
        <w:t> </w:t>
      </w:r>
      <w:r>
        <w:rPr>
          <w:lang w:val="fr-FR"/>
        </w:rPr>
        <w:t xml:space="preserve">: </w:t>
      </w:r>
      <w:r w:rsidR="00D53C0B">
        <w:rPr>
          <w:lang w:val="fr-FR"/>
        </w:rPr>
        <w:br/>
      </w:r>
      <w:r>
        <w:rPr>
          <w:i/>
          <w:iCs/>
          <w:lang w:val="fr-FR"/>
        </w:rPr>
        <w:t>Le(s) constructeur(s)/fabricant(s)</w:t>
      </w:r>
      <w:r w:rsidR="00D53C0B">
        <w:rPr>
          <w:i/>
          <w:iCs/>
          <w:lang w:val="fr-FR"/>
        </w:rPr>
        <w:t xml:space="preserve"> </w:t>
      </w:r>
      <w:r>
        <w:rPr>
          <w:i/>
          <w:iCs/>
          <w:lang w:val="fr-FR"/>
        </w:rPr>
        <w:t>...... certifie(nt) que la démarche suivie pour réaliser les objectifs du «</w:t>
      </w:r>
      <w:r w:rsidR="00AD190B">
        <w:rPr>
          <w:i/>
          <w:iCs/>
          <w:lang w:val="fr-FR"/>
        </w:rPr>
        <w:t> </w:t>
      </w:r>
      <w:r>
        <w:rPr>
          <w:i/>
          <w:iCs/>
          <w:lang w:val="fr-FR"/>
        </w:rPr>
        <w:t>système</w:t>
      </w:r>
      <w:r w:rsidR="00AD190B">
        <w:rPr>
          <w:i/>
          <w:iCs/>
          <w:lang w:val="fr-FR"/>
        </w:rPr>
        <w:t> </w:t>
      </w:r>
      <w:r>
        <w:rPr>
          <w:i/>
          <w:iCs/>
          <w:lang w:val="fr-FR"/>
        </w:rPr>
        <w:t>» ne compromet pas, en l’absence de pannes, la sécurité de fonctionnement du véhicule.</w:t>
      </w:r>
      <w:r>
        <w:rPr>
          <w:lang w:val="fr-FR"/>
        </w:rPr>
        <w:t xml:space="preserve"> </w:t>
      </w:r>
    </w:p>
    <w:p w14:paraId="144B3A8B" w14:textId="3EB83521"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3.3</w:t>
      </w:r>
      <w:r>
        <w:rPr>
          <w:lang w:val="fr-FR"/>
        </w:rPr>
        <w:tab/>
        <w:t>Configuration du logiciel et méthodes et outils de conception utilisés</w:t>
      </w:r>
      <w:r w:rsidR="00AD190B">
        <w:rPr>
          <w:lang w:val="fr-FR"/>
        </w:rPr>
        <w:t> </w:t>
      </w:r>
      <w:r>
        <w:rPr>
          <w:lang w:val="fr-FR"/>
        </w:rPr>
        <w:t>:</w:t>
      </w:r>
      <w:r>
        <w:rPr>
          <w:lang w:val="fr-FR"/>
        </w:rPr>
        <w:tab/>
      </w:r>
    </w:p>
    <w:p w14:paraId="2511B5EC" w14:textId="3BDAF6A6"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3.4</w:t>
      </w:r>
      <w:r>
        <w:rPr>
          <w:lang w:val="fr-FR"/>
        </w:rPr>
        <w:tab/>
        <w:t>Explication des prescriptions générales appliquées dans le «</w:t>
      </w:r>
      <w:r w:rsidR="00AD190B">
        <w:rPr>
          <w:lang w:val="fr-FR"/>
        </w:rPr>
        <w:t> </w:t>
      </w:r>
      <w:r>
        <w:rPr>
          <w:lang w:val="fr-FR"/>
        </w:rPr>
        <w:t>système</w:t>
      </w:r>
      <w:r w:rsidR="00AD190B">
        <w:rPr>
          <w:lang w:val="fr-FR"/>
        </w:rPr>
        <w:t> </w:t>
      </w:r>
      <w:r>
        <w:rPr>
          <w:lang w:val="fr-FR"/>
        </w:rPr>
        <w:t>» en cas de défaillance</w:t>
      </w:r>
      <w:r w:rsidR="00AD190B">
        <w:rPr>
          <w:lang w:val="fr-FR"/>
        </w:rPr>
        <w:t> </w:t>
      </w:r>
      <w:r>
        <w:rPr>
          <w:lang w:val="fr-FR"/>
        </w:rPr>
        <w:t>:</w:t>
      </w:r>
      <w:r>
        <w:rPr>
          <w:lang w:val="fr-FR"/>
        </w:rPr>
        <w:tab/>
      </w:r>
    </w:p>
    <w:p w14:paraId="337CE6E4" w14:textId="5A3518F7"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3.5</w:t>
      </w:r>
      <w:r>
        <w:rPr>
          <w:lang w:val="fr-FR"/>
        </w:rPr>
        <w:tab/>
        <w:t>Analyses étayées du comportement du «</w:t>
      </w:r>
      <w:r w:rsidR="00AD190B">
        <w:rPr>
          <w:lang w:val="fr-FR"/>
        </w:rPr>
        <w:t> </w:t>
      </w:r>
      <w:r>
        <w:rPr>
          <w:lang w:val="fr-FR"/>
        </w:rPr>
        <w:t>système</w:t>
      </w:r>
      <w:r w:rsidR="00AD190B">
        <w:rPr>
          <w:lang w:val="fr-FR"/>
        </w:rPr>
        <w:t> </w:t>
      </w:r>
      <w:r>
        <w:rPr>
          <w:lang w:val="fr-FR"/>
        </w:rPr>
        <w:t>» face à chaque défaillance ou devant chaque risque</w:t>
      </w:r>
      <w:r w:rsidR="00AD190B">
        <w:rPr>
          <w:lang w:val="fr-FR"/>
        </w:rPr>
        <w:t> </w:t>
      </w:r>
      <w:r>
        <w:rPr>
          <w:lang w:val="fr-FR"/>
        </w:rPr>
        <w:t>:</w:t>
      </w:r>
      <w:r>
        <w:rPr>
          <w:lang w:val="fr-FR"/>
        </w:rPr>
        <w:tab/>
      </w:r>
    </w:p>
    <w:p w14:paraId="59B28F98" w14:textId="420BB3B1"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3.6</w:t>
      </w:r>
      <w:r>
        <w:rPr>
          <w:lang w:val="fr-FR"/>
        </w:rPr>
        <w:tab/>
        <w:t>Description des mesures prises face aux facteurs extérieurs</w:t>
      </w:r>
      <w:r w:rsidR="00AD190B">
        <w:rPr>
          <w:lang w:val="fr-FR"/>
        </w:rPr>
        <w:t> </w:t>
      </w:r>
      <w:r>
        <w:rPr>
          <w:lang w:val="fr-FR"/>
        </w:rPr>
        <w:t>:</w:t>
      </w:r>
      <w:r>
        <w:rPr>
          <w:lang w:val="fr-FR"/>
        </w:rPr>
        <w:tab/>
      </w:r>
    </w:p>
    <w:p w14:paraId="323BA119" w14:textId="55F95FB9"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3.7</w:t>
      </w:r>
      <w:r>
        <w:rPr>
          <w:lang w:val="fr-FR"/>
        </w:rPr>
        <w:tab/>
        <w:t>Dispositions relatives au contrôle technique périodique du «</w:t>
      </w:r>
      <w:r w:rsidR="00AD190B">
        <w:rPr>
          <w:lang w:val="fr-FR"/>
        </w:rPr>
        <w:t> </w:t>
      </w:r>
      <w:r>
        <w:rPr>
          <w:lang w:val="fr-FR"/>
        </w:rPr>
        <w:t>système</w:t>
      </w:r>
      <w:r w:rsidR="00AD190B">
        <w:rPr>
          <w:lang w:val="fr-FR"/>
        </w:rPr>
        <w:t> </w:t>
      </w:r>
      <w:r>
        <w:rPr>
          <w:lang w:val="fr-FR"/>
        </w:rPr>
        <w:t>»</w:t>
      </w:r>
      <w:r w:rsidR="00AD190B">
        <w:rPr>
          <w:lang w:val="fr-FR"/>
        </w:rPr>
        <w:t> </w:t>
      </w:r>
      <w:r>
        <w:rPr>
          <w:lang w:val="fr-FR"/>
        </w:rPr>
        <w:t>:</w:t>
      </w:r>
      <w:r>
        <w:rPr>
          <w:lang w:val="fr-FR"/>
        </w:rPr>
        <w:tab/>
      </w:r>
    </w:p>
    <w:p w14:paraId="349FFE9F" w14:textId="48C95B3B"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3.8</w:t>
      </w:r>
      <w:r>
        <w:rPr>
          <w:lang w:val="fr-FR"/>
        </w:rPr>
        <w:tab/>
        <w:t>Résultats des essais de vérification de l’efficacité du « système », en application des dispositions du paragraphe 4.1.1 de l’annexe 3 du Règlement ONU n</w:t>
      </w:r>
      <w:r w:rsidRPr="00D53C0B">
        <w:rPr>
          <w:vertAlign w:val="superscript"/>
          <w:lang w:val="fr-FR"/>
        </w:rPr>
        <w:t>o</w:t>
      </w:r>
      <w:r>
        <w:rPr>
          <w:lang w:val="fr-FR"/>
        </w:rPr>
        <w:t> XXX</w:t>
      </w:r>
      <w:r w:rsidR="00AD190B">
        <w:rPr>
          <w:lang w:val="fr-FR"/>
        </w:rPr>
        <w:t> </w:t>
      </w:r>
      <w:r>
        <w:rPr>
          <w:lang w:val="fr-FR"/>
        </w:rPr>
        <w:t>:</w:t>
      </w:r>
      <w:r w:rsidR="00D53C0B">
        <w:rPr>
          <w:lang w:val="fr-FR"/>
        </w:rPr>
        <w:tab/>
      </w:r>
    </w:p>
    <w:p w14:paraId="78F7D8A0" w14:textId="4FEF755C"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3.9</w:t>
      </w:r>
      <w:r>
        <w:rPr>
          <w:lang w:val="fr-FR"/>
        </w:rPr>
        <w:tab/>
        <w:t>Résultats des essais de vérification du concept de sécurité, en application des dispositions du paragraphe 4.1.2 de l’annexe 3 du Règlement ONU n</w:t>
      </w:r>
      <w:r w:rsidRPr="00D53C0B">
        <w:rPr>
          <w:vertAlign w:val="superscript"/>
          <w:lang w:val="fr-FR"/>
        </w:rPr>
        <w:t>o</w:t>
      </w:r>
      <w:r>
        <w:rPr>
          <w:lang w:val="fr-FR"/>
        </w:rPr>
        <w:t> XXX</w:t>
      </w:r>
      <w:r w:rsidR="00AD190B">
        <w:rPr>
          <w:lang w:val="fr-FR"/>
        </w:rPr>
        <w:t> </w:t>
      </w:r>
      <w:r>
        <w:rPr>
          <w:lang w:val="fr-FR"/>
        </w:rPr>
        <w:t>:</w:t>
      </w:r>
      <w:r w:rsidR="00D53C0B">
        <w:rPr>
          <w:lang w:val="fr-FR"/>
        </w:rPr>
        <w:tab/>
      </w:r>
    </w:p>
    <w:p w14:paraId="573E5B2C" w14:textId="3076302D" w:rsidR="002C779F" w:rsidRPr="00B315AD" w:rsidRDefault="002C779F" w:rsidP="00D53C0B">
      <w:pPr>
        <w:tabs>
          <w:tab w:val="left" w:leader="dot" w:pos="8505"/>
        </w:tabs>
        <w:spacing w:after="120"/>
        <w:ind w:left="1701" w:right="1134" w:hanging="567"/>
        <w:rPr>
          <w:rFonts w:asciiTheme="majorBidi" w:hAnsiTheme="majorBidi"/>
          <w:lang w:val="fr-FR"/>
        </w:rPr>
      </w:pPr>
      <w:r>
        <w:rPr>
          <w:lang w:val="fr-FR"/>
        </w:rPr>
        <w:t>3.10</w:t>
      </w:r>
      <w:r>
        <w:rPr>
          <w:lang w:val="fr-FR"/>
        </w:rPr>
        <w:tab/>
        <w:t>Date de l’essai</w:t>
      </w:r>
      <w:r w:rsidR="00AD190B">
        <w:rPr>
          <w:lang w:val="fr-FR"/>
        </w:rPr>
        <w:t> </w:t>
      </w:r>
      <w:r>
        <w:rPr>
          <w:lang w:val="fr-FR"/>
        </w:rPr>
        <w:t>:</w:t>
      </w:r>
      <w:r>
        <w:rPr>
          <w:lang w:val="fr-FR"/>
        </w:rPr>
        <w:tab/>
      </w:r>
    </w:p>
    <w:p w14:paraId="29890F94" w14:textId="77777777" w:rsidR="00D53C0B" w:rsidRDefault="002C779F" w:rsidP="0016724E">
      <w:pPr>
        <w:keepNext/>
        <w:spacing w:after="120"/>
        <w:ind w:left="1701" w:right="1134" w:hanging="567"/>
        <w:rPr>
          <w:lang w:val="fr-FR"/>
        </w:rPr>
      </w:pPr>
      <w:r>
        <w:rPr>
          <w:lang w:val="fr-FR"/>
        </w:rPr>
        <w:t>3.11</w:t>
      </w:r>
      <w:r>
        <w:rPr>
          <w:lang w:val="fr-FR"/>
        </w:rPr>
        <w:tab/>
        <w:t>Cet essai a été effectué et ses résultats ont été consignés conformément aux dispositions de l’annexe</w:t>
      </w:r>
      <w:r w:rsidR="00D53C0B">
        <w:rPr>
          <w:lang w:val="fr-FR"/>
        </w:rPr>
        <w:t xml:space="preserve"> </w:t>
      </w:r>
      <w:r>
        <w:rPr>
          <w:lang w:val="fr-FR"/>
        </w:rPr>
        <w:t>… du Règlement ONU n</w:t>
      </w:r>
      <w:r w:rsidRPr="00D53C0B">
        <w:rPr>
          <w:vertAlign w:val="superscript"/>
          <w:lang w:val="fr-FR"/>
        </w:rPr>
        <w:t>o</w:t>
      </w:r>
      <w:r>
        <w:rPr>
          <w:lang w:val="fr-FR"/>
        </w:rPr>
        <w:t xml:space="preserve"> XXX</w:t>
      </w:r>
      <w:r>
        <w:rPr>
          <w:lang w:val="fr-FR"/>
        </w:rPr>
        <w:br/>
        <w:t>Service technique</w:t>
      </w:r>
      <w:r w:rsidRPr="00455E2C">
        <w:rPr>
          <w:rStyle w:val="Appelnotedebasdep"/>
          <w:rFonts w:asciiTheme="majorBidi" w:hAnsiTheme="majorBidi"/>
          <w:lang w:val="fr-FR"/>
        </w:rPr>
        <w:footnoteReference w:id="9"/>
      </w:r>
      <w:r>
        <w:rPr>
          <w:lang w:val="fr-FR"/>
        </w:rPr>
        <w:t xml:space="preserve"> chargé de l’essai</w:t>
      </w:r>
    </w:p>
    <w:p w14:paraId="07AD47F1" w14:textId="5556C858" w:rsidR="0016724E" w:rsidRPr="0016724E" w:rsidRDefault="002C779F" w:rsidP="00D53C0B">
      <w:pPr>
        <w:pStyle w:val="SingleTxtG"/>
        <w:tabs>
          <w:tab w:val="right" w:leader="dot" w:pos="4962"/>
          <w:tab w:val="left" w:pos="5245"/>
          <w:tab w:val="right" w:leader="dot" w:pos="8505"/>
        </w:tabs>
        <w:kinsoku/>
        <w:overflowPunct/>
        <w:autoSpaceDE/>
        <w:autoSpaceDN/>
        <w:adjustRightInd/>
        <w:snapToGrid/>
        <w:spacing w:after="90" w:line="220" w:lineRule="atLeast"/>
        <w:ind w:left="1701"/>
        <w:jc w:val="left"/>
        <w:rPr>
          <w:lang w:val="fr-FR"/>
        </w:rPr>
      </w:pPr>
      <w:r>
        <w:rPr>
          <w:lang w:val="fr-FR"/>
        </w:rPr>
        <w:t>Signature</w:t>
      </w:r>
      <w:r w:rsidR="00AD190B">
        <w:rPr>
          <w:lang w:val="fr-FR"/>
        </w:rPr>
        <w:t> </w:t>
      </w:r>
      <w:r>
        <w:rPr>
          <w:lang w:val="fr-FR"/>
        </w:rPr>
        <w:t>:</w:t>
      </w:r>
      <w:r w:rsidR="00D53C0B">
        <w:rPr>
          <w:lang w:val="fr-FR"/>
        </w:rPr>
        <w:tab/>
      </w:r>
      <w:r w:rsidR="00D53C0B">
        <w:rPr>
          <w:lang w:val="fr-FR"/>
        </w:rPr>
        <w:tab/>
      </w:r>
      <w:r>
        <w:rPr>
          <w:lang w:val="fr-FR"/>
        </w:rPr>
        <w:t>Date</w:t>
      </w:r>
      <w:r w:rsidR="00AD190B">
        <w:rPr>
          <w:lang w:val="fr-FR"/>
        </w:rPr>
        <w:t> </w:t>
      </w:r>
      <w:r>
        <w:rPr>
          <w:lang w:val="fr-FR"/>
        </w:rPr>
        <w:t xml:space="preserve">: </w:t>
      </w:r>
      <w:r w:rsidR="00D53C0B">
        <w:rPr>
          <w:lang w:val="fr-FR"/>
        </w:rPr>
        <w:tab/>
      </w:r>
    </w:p>
    <w:p w14:paraId="56FABAE2" w14:textId="286F1926" w:rsidR="002C779F" w:rsidRDefault="002C779F" w:rsidP="00D53C0B">
      <w:pPr>
        <w:tabs>
          <w:tab w:val="left" w:leader="dot" w:pos="8505"/>
        </w:tabs>
        <w:spacing w:after="120"/>
        <w:ind w:left="1701" w:right="1134" w:hanging="567"/>
        <w:rPr>
          <w:lang w:val="fr-FR"/>
        </w:rPr>
      </w:pPr>
      <w:r>
        <w:rPr>
          <w:lang w:val="fr-FR"/>
        </w:rPr>
        <w:t>3.12</w:t>
      </w:r>
      <w:r>
        <w:rPr>
          <w:lang w:val="fr-FR"/>
        </w:rPr>
        <w:tab/>
        <w:t>Observations</w:t>
      </w:r>
      <w:r w:rsidR="00AD190B">
        <w:rPr>
          <w:lang w:val="fr-FR"/>
        </w:rPr>
        <w:t> </w:t>
      </w:r>
      <w:r>
        <w:rPr>
          <w:lang w:val="fr-FR"/>
        </w:rPr>
        <w:t>:</w:t>
      </w:r>
      <w:r>
        <w:rPr>
          <w:lang w:val="fr-FR"/>
        </w:rPr>
        <w:tab/>
      </w:r>
    </w:p>
    <w:p w14:paraId="33B8CB90" w14:textId="5366310C" w:rsidR="002C779F" w:rsidRDefault="002C779F">
      <w:pPr>
        <w:suppressAutoHyphens w:val="0"/>
        <w:kinsoku/>
        <w:overflowPunct/>
        <w:autoSpaceDE/>
        <w:autoSpaceDN/>
        <w:adjustRightInd/>
        <w:snapToGrid/>
        <w:spacing w:after="200" w:line="276" w:lineRule="auto"/>
        <w:rPr>
          <w:lang w:val="fr-FR"/>
        </w:rPr>
      </w:pPr>
      <w:r>
        <w:rPr>
          <w:lang w:val="fr-FR"/>
        </w:rPr>
        <w:br w:type="page"/>
      </w:r>
    </w:p>
    <w:p w14:paraId="19CA4DD0" w14:textId="0913CC84" w:rsidR="002C779F" w:rsidRPr="00455E2C" w:rsidRDefault="002C779F" w:rsidP="002C779F">
      <w:pPr>
        <w:pStyle w:val="HChG"/>
      </w:pPr>
      <w:r>
        <w:lastRenderedPageBreak/>
        <w:tab/>
      </w:r>
      <w:r w:rsidRPr="00455E2C">
        <w:t>II.</w:t>
      </w:r>
      <w:r w:rsidRPr="00455E2C">
        <w:tab/>
      </w:r>
      <w:r>
        <w:rPr>
          <w:lang w:val="fr-FR"/>
        </w:rPr>
        <w:t>Justification</w:t>
      </w:r>
    </w:p>
    <w:p w14:paraId="0117DFE9" w14:textId="321492DA" w:rsidR="002C779F" w:rsidRPr="00B315AD" w:rsidRDefault="002C779F" w:rsidP="002C779F">
      <w:pPr>
        <w:pStyle w:val="SingleTxtG"/>
        <w:rPr>
          <w:lang w:val="fr-FR"/>
        </w:rPr>
      </w:pPr>
      <w:r>
        <w:rPr>
          <w:lang w:val="fr-FR"/>
        </w:rPr>
        <w:t>1.</w:t>
      </w:r>
      <w:r>
        <w:rPr>
          <w:lang w:val="fr-FR"/>
        </w:rPr>
        <w:tab/>
        <w:t>À la 123</w:t>
      </w:r>
      <w:r w:rsidRPr="0016724E">
        <w:rPr>
          <w:vertAlign w:val="superscript"/>
          <w:lang w:val="fr-FR"/>
        </w:rPr>
        <w:t>e</w:t>
      </w:r>
      <w:r w:rsidR="0016724E">
        <w:rPr>
          <w:lang w:val="fr-FR"/>
        </w:rPr>
        <w:t xml:space="preserve"> </w:t>
      </w:r>
      <w:r>
        <w:rPr>
          <w:lang w:val="fr-FR"/>
        </w:rPr>
        <w:t>session du GRSG (28 mars-1</w:t>
      </w:r>
      <w:r w:rsidRPr="0016724E">
        <w:rPr>
          <w:vertAlign w:val="superscript"/>
          <w:lang w:val="fr-FR"/>
        </w:rPr>
        <w:t>er</w:t>
      </w:r>
      <w:r w:rsidR="0016724E">
        <w:rPr>
          <w:lang w:val="fr-FR"/>
        </w:rPr>
        <w:t xml:space="preserve"> </w:t>
      </w:r>
      <w:r>
        <w:rPr>
          <w:lang w:val="fr-FR"/>
        </w:rPr>
        <w:t>avril 2022), une discussion a eu lieu sur l’intégration de systèmes de sécurité active nouveaux, robustes et fiables dans les textes réglementaires relatifs à la vision directe.</w:t>
      </w:r>
    </w:p>
    <w:p w14:paraId="0BF59BBB" w14:textId="2CF5760E" w:rsidR="002C779F" w:rsidRPr="00B315AD" w:rsidRDefault="002C779F" w:rsidP="002C779F">
      <w:pPr>
        <w:pStyle w:val="SingleTxtG"/>
        <w:rPr>
          <w:lang w:val="fr-FR"/>
        </w:rPr>
      </w:pPr>
      <w:r>
        <w:rPr>
          <w:lang w:val="fr-FR"/>
        </w:rPr>
        <w:t>2.</w:t>
      </w:r>
      <w:r>
        <w:rPr>
          <w:lang w:val="fr-FR"/>
        </w:rPr>
        <w:tab/>
        <w:t xml:space="preserve">Le présent document contient une proposition de règlement concernant des systèmes de sécurité active qui remplissent ces critères. Il s’agit de systèmes de freinage d’urgence en milieu urbain capables de freiner automatiquement pour protéger les usagers de la route vulnérables lorsque des véhicules lourds démarrent et effectuent des manœuvres à basse vitesse. Le texte proposé suit largement la structure de la série 02 d’amendements au Règlement ONU </w:t>
      </w:r>
      <w:r w:rsidR="0016724E" w:rsidRPr="0016724E">
        <w:rPr>
          <w:rFonts w:eastAsia="MS Mincho"/>
          <w:lang w:val="fr-FR"/>
        </w:rPr>
        <w:t>n</w:t>
      </w:r>
      <w:r w:rsidR="0016724E" w:rsidRPr="0016724E">
        <w:rPr>
          <w:rFonts w:eastAsia="MS Mincho"/>
          <w:vertAlign w:val="superscript"/>
          <w:lang w:val="fr-FR"/>
        </w:rPr>
        <w:t>o</w:t>
      </w:r>
      <w:r>
        <w:rPr>
          <w:lang w:val="fr-FR"/>
        </w:rPr>
        <w:t xml:space="preserve"> 131. Le nouveau règlement sur la vision directe pourrait y renvoyer en tant que condition préalable à l’application de prescriptions de remplacement pour les véhicules qui ne sont pas en mesure d’atteindre le niveau d’efficacité requis en matière de vision directe.</w:t>
      </w:r>
    </w:p>
    <w:p w14:paraId="6863FD3E" w14:textId="77777777" w:rsidR="002C779F" w:rsidRPr="00B315AD" w:rsidRDefault="002C779F" w:rsidP="002C779F">
      <w:pPr>
        <w:pStyle w:val="SingleTxtG"/>
        <w:rPr>
          <w:lang w:val="fr-FR"/>
        </w:rPr>
      </w:pPr>
      <w:r>
        <w:rPr>
          <w:lang w:val="fr-FR"/>
        </w:rPr>
        <w:t>3.</w:t>
      </w:r>
      <w:r>
        <w:rPr>
          <w:lang w:val="fr-FR"/>
        </w:rPr>
        <w:tab/>
        <w:t>La présente proposition de règlement ne doit donc être envisagée qu’en conjonction avec le nouveau règlement relatif à la vision directe.</w:t>
      </w:r>
    </w:p>
    <w:p w14:paraId="12747C1E" w14:textId="5FBEBB45" w:rsidR="002C779F" w:rsidRPr="0016724E" w:rsidRDefault="002C779F" w:rsidP="0016724E">
      <w:pPr>
        <w:spacing w:before="240"/>
        <w:jc w:val="center"/>
        <w:rPr>
          <w:u w:val="single"/>
          <w:lang w:val="fr-FR"/>
        </w:rPr>
      </w:pPr>
      <w:r w:rsidRPr="00B315AD">
        <w:rPr>
          <w:u w:val="single"/>
          <w:lang w:val="fr-FR"/>
        </w:rPr>
        <w:tab/>
      </w:r>
      <w:r w:rsidRPr="00B315AD">
        <w:rPr>
          <w:u w:val="single"/>
          <w:lang w:val="fr-FR"/>
        </w:rPr>
        <w:tab/>
      </w:r>
      <w:r w:rsidRPr="00B315AD">
        <w:rPr>
          <w:u w:val="single"/>
          <w:lang w:val="fr-FR"/>
        </w:rPr>
        <w:tab/>
      </w:r>
    </w:p>
    <w:sectPr w:rsidR="002C779F" w:rsidRPr="0016724E" w:rsidSect="002C779F">
      <w:headerReference w:type="even" r:id="rId21"/>
      <w:headerReference w:type="default" r:id="rId22"/>
      <w:footerReference w:type="even" r:id="rId23"/>
      <w:footerReference w:type="default" r:id="rId2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CDA0" w14:textId="77777777" w:rsidR="009032B0" w:rsidRDefault="009032B0" w:rsidP="00F95C08">
      <w:pPr>
        <w:spacing w:line="240" w:lineRule="auto"/>
      </w:pPr>
    </w:p>
  </w:endnote>
  <w:endnote w:type="continuationSeparator" w:id="0">
    <w:p w14:paraId="64E260D9" w14:textId="77777777" w:rsidR="009032B0" w:rsidRPr="00AC3823" w:rsidRDefault="009032B0" w:rsidP="00AC3823">
      <w:pPr>
        <w:pStyle w:val="Pieddepage"/>
      </w:pPr>
    </w:p>
  </w:endnote>
  <w:endnote w:type="continuationNotice" w:id="1">
    <w:p w14:paraId="2E91CE61" w14:textId="77777777" w:rsidR="009032B0" w:rsidRDefault="009032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8471" w14:textId="1570E635" w:rsidR="00EF2FF7" w:rsidRPr="0026133F" w:rsidRDefault="0026133F" w:rsidP="0026133F">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26133F">
      <w:t>GE.</w:t>
    </w:r>
    <w:r w:rsidRPr="0026133F">
      <w:t>22</w:t>
    </w:r>
    <w:r w:rsidRPr="0026133F">
      <w:t>-</w:t>
    </w:r>
    <w:r w:rsidRPr="0026133F">
      <w:t>11154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5DE" w14:textId="52DD6DAC" w:rsidR="00EF2FF7" w:rsidRPr="00EF2FF7" w:rsidRDefault="00EF2FF7" w:rsidP="00EF2FF7">
    <w:pPr>
      <w:pStyle w:val="Pieddepage"/>
      <w:tabs>
        <w:tab w:val="right" w:pos="9638"/>
      </w:tabs>
      <w:rPr>
        <w:b/>
        <w:sz w:val="18"/>
      </w:rPr>
    </w:pPr>
    <w:r>
      <w:t>GE.22-11154</w:t>
    </w:r>
    <w:r>
      <w:tab/>
    </w:r>
    <w:r w:rsidRPr="00EF2FF7">
      <w:rPr>
        <w:b/>
        <w:sz w:val="18"/>
      </w:rPr>
      <w:fldChar w:fldCharType="begin"/>
    </w:r>
    <w:r w:rsidRPr="00EF2FF7">
      <w:rPr>
        <w:b/>
        <w:sz w:val="18"/>
      </w:rPr>
      <w:instrText xml:space="preserve"> PAGE  \* MERGEFORMAT </w:instrText>
    </w:r>
    <w:r w:rsidRPr="00EF2FF7">
      <w:rPr>
        <w:b/>
        <w:sz w:val="18"/>
      </w:rPr>
      <w:fldChar w:fldCharType="separate"/>
    </w:r>
    <w:r w:rsidRPr="00EF2FF7">
      <w:rPr>
        <w:b/>
        <w:noProof/>
        <w:sz w:val="18"/>
      </w:rPr>
      <w:t>3</w:t>
    </w:r>
    <w:r w:rsidRPr="00EF2F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0DB2" w14:textId="24FC3EC1" w:rsidR="007F20FA" w:rsidRPr="00EF2FF7" w:rsidRDefault="00EF2FF7" w:rsidP="00EF2FF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9A159C2" wp14:editId="29AF10D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22-11154  (F)</w:t>
    </w:r>
    <w:r>
      <w:rPr>
        <w:noProof/>
        <w:sz w:val="20"/>
      </w:rPr>
      <w:drawing>
        <wp:anchor distT="0" distB="0" distL="114300" distR="114300" simplePos="0" relativeHeight="251660288" behindDoc="0" locked="0" layoutInCell="1" allowOverlap="1" wp14:anchorId="26D0EEC5" wp14:editId="5785E2A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050822    080822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888E" w14:textId="55EFAF65" w:rsidR="0026133F" w:rsidRPr="0026133F" w:rsidRDefault="0026133F" w:rsidP="0026133F">
    <w:pPr>
      <w:pStyle w:val="Pieddepage"/>
      <w:tabs>
        <w:tab w:val="right" w:pos="9638"/>
      </w:tabs>
      <w:rPr>
        <w:b/>
        <w:sz w:val="18"/>
      </w:rPr>
    </w:pPr>
    <w:r>
      <w:t>GE.</w:t>
    </w:r>
    <w:r w:rsidRPr="0026133F">
      <w:t>22</w:t>
    </w:r>
    <w:r>
      <w:t>-</w:t>
    </w:r>
    <w:r w:rsidRPr="0026133F">
      <w:t>11154</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32E5" w14:textId="77777777" w:rsidR="0026133F" w:rsidRPr="00EF2FF7" w:rsidRDefault="0026133F" w:rsidP="00EF2FF7">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0EB651A9" wp14:editId="03678B67">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22-11154  (F)</w:t>
    </w:r>
    <w:r>
      <w:rPr>
        <w:noProof/>
        <w:sz w:val="20"/>
      </w:rPr>
      <w:drawing>
        <wp:anchor distT="0" distB="0" distL="114300" distR="114300" simplePos="0" relativeHeight="251663360" behindDoc="0" locked="0" layoutInCell="1" allowOverlap="1" wp14:anchorId="365B9B13" wp14:editId="73590BA1">
          <wp:simplePos x="0" y="0"/>
          <wp:positionH relativeFrom="margin">
            <wp:posOffset>5489575</wp:posOffset>
          </wp:positionH>
          <wp:positionV relativeFrom="margin">
            <wp:posOffset>8891905</wp:posOffset>
          </wp:positionV>
          <wp:extent cx="638175" cy="6381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050822    080822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8F7B" w14:textId="542A5D07" w:rsidR="002C779F" w:rsidRPr="002C779F" w:rsidRDefault="002C779F" w:rsidP="002C779F">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r w:rsidRPr="002C779F">
      <w:t>GE.</w:t>
    </w:r>
    <w:r w:rsidRPr="002C779F">
      <w:t>22</w:t>
    </w:r>
    <w:r w:rsidRPr="002C779F">
      <w:t>-</w:t>
    </w:r>
    <w:r w:rsidRPr="002C779F">
      <w:t>11154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F518" w14:textId="6C37885B" w:rsidR="002C779F" w:rsidRPr="002C779F" w:rsidRDefault="002C779F" w:rsidP="002C779F">
    <w:pPr>
      <w:pStyle w:val="Pieddepage"/>
      <w:tabs>
        <w:tab w:val="right" w:pos="9638"/>
      </w:tabs>
      <w:rPr>
        <w:b/>
        <w:sz w:val="18"/>
      </w:rPr>
    </w:pPr>
    <w:r>
      <w:t>GE.</w:t>
    </w:r>
    <w:r w:rsidRPr="002C779F">
      <w:t>22</w:t>
    </w:r>
    <w:r>
      <w:t>-</w:t>
    </w:r>
    <w:r w:rsidRPr="002C779F">
      <w:t>11154</w:t>
    </w: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3D02" w14:textId="77777777" w:rsidR="009032B0" w:rsidRPr="00AC3823" w:rsidRDefault="009032B0" w:rsidP="00AC3823">
      <w:pPr>
        <w:pStyle w:val="Pieddepage"/>
        <w:tabs>
          <w:tab w:val="right" w:pos="2155"/>
        </w:tabs>
        <w:spacing w:after="80" w:line="240" w:lineRule="atLeast"/>
        <w:ind w:left="680"/>
        <w:rPr>
          <w:u w:val="single"/>
        </w:rPr>
      </w:pPr>
      <w:r>
        <w:rPr>
          <w:u w:val="single"/>
        </w:rPr>
        <w:tab/>
      </w:r>
    </w:p>
  </w:footnote>
  <w:footnote w:type="continuationSeparator" w:id="0">
    <w:p w14:paraId="4FC6CF7F" w14:textId="77777777" w:rsidR="009032B0" w:rsidRPr="00AC3823" w:rsidRDefault="009032B0" w:rsidP="00AC3823">
      <w:pPr>
        <w:pStyle w:val="Pieddepage"/>
        <w:tabs>
          <w:tab w:val="right" w:pos="2155"/>
        </w:tabs>
        <w:spacing w:after="80" w:line="240" w:lineRule="atLeast"/>
        <w:ind w:left="680"/>
        <w:rPr>
          <w:u w:val="single"/>
        </w:rPr>
      </w:pPr>
      <w:r>
        <w:rPr>
          <w:u w:val="single"/>
        </w:rPr>
        <w:tab/>
      </w:r>
    </w:p>
  </w:footnote>
  <w:footnote w:type="continuationNotice" w:id="1">
    <w:p w14:paraId="0D7CFC76" w14:textId="77777777" w:rsidR="009032B0" w:rsidRPr="00AC3823" w:rsidRDefault="009032B0">
      <w:pPr>
        <w:spacing w:line="240" w:lineRule="auto"/>
        <w:rPr>
          <w:sz w:val="2"/>
          <w:szCs w:val="2"/>
        </w:rPr>
      </w:pPr>
    </w:p>
  </w:footnote>
  <w:footnote w:id="2">
    <w:p w14:paraId="0D3C53EF" w14:textId="157A1F55" w:rsidR="00AD190B" w:rsidRPr="00AD190B" w:rsidRDefault="00AD190B">
      <w:pPr>
        <w:pStyle w:val="Notedebasdepage"/>
      </w:pPr>
      <w:r>
        <w:rPr>
          <w:rStyle w:val="Appelnotedebasdep"/>
        </w:rPr>
        <w:tab/>
      </w:r>
      <w:r w:rsidRPr="00AD190B">
        <w:rPr>
          <w:rStyle w:val="Appelnotedebasdep"/>
          <w:sz w:val="20"/>
          <w:vertAlign w:val="baseline"/>
        </w:rPr>
        <w:t>*</w:t>
      </w:r>
      <w:r>
        <w:rPr>
          <w:rStyle w:val="Appelnotedebasdep"/>
          <w:sz w:val="20"/>
          <w:vertAlign w:val="baseline"/>
        </w:rPr>
        <w:tab/>
      </w:r>
      <w: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w:t>
      </w:r>
      <w:r>
        <w:t xml:space="preserve"> </w:t>
      </w:r>
      <w:r>
        <w:t>Le présent document est soumis en vertu de ce mandat.</w:t>
      </w:r>
    </w:p>
  </w:footnote>
  <w:footnote w:id="3">
    <w:p w14:paraId="7DE9981B" w14:textId="7CB87DA7" w:rsidR="00EF2FF7" w:rsidRPr="00B315AD" w:rsidRDefault="00EF2FF7" w:rsidP="00EF2FF7">
      <w:pPr>
        <w:pStyle w:val="Notedebasdepage"/>
        <w:rPr>
          <w:lang w:val="fr-FR"/>
        </w:rPr>
      </w:pPr>
      <w:r>
        <w:rPr>
          <w:lang w:val="fr-FR"/>
        </w:rPr>
        <w:tab/>
      </w:r>
      <w:r>
        <w:rPr>
          <w:rStyle w:val="Appelnotedebasdep"/>
          <w:lang w:val="fr-FR"/>
        </w:rPr>
        <w:footnoteRef/>
      </w:r>
      <w:r>
        <w:rPr>
          <w:lang w:val="fr-FR"/>
        </w:rPr>
        <w:t xml:space="preserve"> </w:t>
      </w:r>
      <w:r>
        <w:rPr>
          <w:lang w:val="fr-FR"/>
        </w:rPr>
        <w:tab/>
        <w:t xml:space="preserve">Selon les définitions figurant dans la Résolution d’ensemble sur la construction des véhicules (R.E.3), document </w:t>
      </w:r>
      <w:r w:rsidRPr="0016724E">
        <w:rPr>
          <w:lang w:val="fr-FR"/>
        </w:rPr>
        <w:t>ECE/TRANS/WP.29/78/Rev.6</w:t>
      </w:r>
      <w:r>
        <w:rPr>
          <w:lang w:val="fr-FR"/>
        </w:rPr>
        <w:t xml:space="preserve">, par. 2 − </w:t>
      </w:r>
      <w:hyperlink r:id="rId1" w:history="1">
        <w:r w:rsidR="0016724E">
          <w:rPr>
            <w:rStyle w:val="Lienhypertexte"/>
          </w:rPr>
          <w:t>www.unece.org/trans/main/wp29/wp29wgs/wp29gen/wp29resolutions.html</w:t>
        </w:r>
      </w:hyperlink>
      <w:r>
        <w:rPr>
          <w:lang w:val="fr-FR"/>
        </w:rPr>
        <w:t>.</w:t>
      </w:r>
    </w:p>
  </w:footnote>
  <w:footnote w:id="4">
    <w:p w14:paraId="057D4B95" w14:textId="5EFE6853" w:rsidR="00EF2FF7" w:rsidRPr="00B315AD" w:rsidRDefault="00EF2FF7" w:rsidP="00EF2FF7">
      <w:pPr>
        <w:pStyle w:val="Notedebasdepage"/>
        <w:rPr>
          <w:lang w:val="fr-FR"/>
        </w:rPr>
      </w:pPr>
      <w:r>
        <w:rPr>
          <w:lang w:val="fr-FR"/>
        </w:rPr>
        <w:tab/>
      </w:r>
      <w:r w:rsidRPr="00427154">
        <w:rPr>
          <w:rStyle w:val="Appelnotedebasdep"/>
          <w:lang w:val="fr-FR"/>
        </w:rPr>
        <w:footnoteRef/>
      </w:r>
      <w:r w:rsidR="002C779F">
        <w:rPr>
          <w:lang w:val="fr-FR"/>
        </w:rPr>
        <w:tab/>
      </w:r>
      <w:r>
        <w:rPr>
          <w:lang w:val="fr-FR"/>
        </w:rPr>
        <w:t>Par valeur «</w:t>
      </w:r>
      <w:r w:rsidR="00AD190B">
        <w:rPr>
          <w:lang w:val="fr-FR"/>
        </w:rPr>
        <w:t> </w:t>
      </w:r>
      <w:r>
        <w:rPr>
          <w:lang w:val="fr-FR"/>
        </w:rPr>
        <w:t>nominale</w:t>
      </w:r>
      <w:r w:rsidR="00AD190B">
        <w:rPr>
          <w:lang w:val="fr-FR"/>
        </w:rPr>
        <w:t> </w:t>
      </w:r>
      <w:r>
        <w:rPr>
          <w:lang w:val="fr-FR"/>
        </w:rPr>
        <w:t>» on entend la valeur théorique minimale visée.</w:t>
      </w:r>
    </w:p>
  </w:footnote>
  <w:footnote w:id="5">
    <w:p w14:paraId="32C94BB3" w14:textId="03460C88" w:rsidR="00EF2FF7" w:rsidRPr="00B315AD" w:rsidRDefault="00EF2FF7" w:rsidP="00EF2FF7">
      <w:pPr>
        <w:pStyle w:val="Notedebasdepage"/>
        <w:rPr>
          <w:lang w:val="fr-FR"/>
        </w:rPr>
      </w:pPr>
      <w:r>
        <w:rPr>
          <w:lang w:val="fr-FR"/>
        </w:rPr>
        <w:tab/>
      </w:r>
      <w:r>
        <w:rPr>
          <w:rStyle w:val="Appelnotedebasdep"/>
          <w:lang w:val="fr-FR"/>
        </w:rPr>
        <w:footnoteRef/>
      </w:r>
      <w:r w:rsidR="002C779F">
        <w:rPr>
          <w:lang w:val="fr-FR"/>
        </w:rPr>
        <w:tab/>
      </w:r>
      <w:r>
        <w:rPr>
          <w:lang w:val="fr-FR"/>
        </w:rPr>
        <w:t>La liste des numéros distinctifs des Parties contractantes à l’Accord de 1958 est reproduite à l’annexe</w:t>
      </w:r>
      <w:r w:rsidR="0016724E">
        <w:rPr>
          <w:lang w:val="fr-FR"/>
        </w:rPr>
        <w:t> </w:t>
      </w:r>
      <w:r>
        <w:rPr>
          <w:lang w:val="fr-FR"/>
        </w:rPr>
        <w:t xml:space="preserve">3 de la Résolution d’ensemble sur la construction des véhicules (R.E.3), document </w:t>
      </w:r>
      <w:r w:rsidRPr="0016724E">
        <w:rPr>
          <w:lang w:val="fr-FR"/>
        </w:rPr>
        <w:t>ECE/TRANS/WP.29/78/Rev.6</w:t>
      </w:r>
      <w:r>
        <w:rPr>
          <w:lang w:val="fr-FR"/>
        </w:rPr>
        <w:t xml:space="preserve"> (annexe 3) − </w:t>
      </w:r>
      <w:hyperlink r:id="rId2" w:history="1">
        <w:r w:rsidRPr="0016724E">
          <w:rPr>
            <w:rStyle w:val="Lienhypertexte"/>
            <w:lang w:val="fr-FR"/>
          </w:rPr>
          <w:t>https://unece.or</w:t>
        </w:r>
        <w:r w:rsidRPr="0016724E">
          <w:rPr>
            <w:rStyle w:val="Lienhypertexte"/>
            <w:lang w:val="fr-FR"/>
          </w:rPr>
          <w:t>g</w:t>
        </w:r>
        <w:r w:rsidRPr="0016724E">
          <w:rPr>
            <w:rStyle w:val="Lienhypertexte"/>
            <w:lang w:val="fr-FR"/>
          </w:rPr>
          <w:t>/transport/standards/transport/vehicle-regulations-wp29/resolutions</w:t>
        </w:r>
      </w:hyperlink>
      <w:r>
        <w:rPr>
          <w:lang w:val="fr-FR"/>
        </w:rPr>
        <w:t>.</w:t>
      </w:r>
    </w:p>
  </w:footnote>
  <w:footnote w:id="6">
    <w:p w14:paraId="6F69F12F" w14:textId="56224215" w:rsidR="00EF2FF7" w:rsidRPr="00B315AD" w:rsidRDefault="00EF2FF7" w:rsidP="00EF2FF7">
      <w:pPr>
        <w:pStyle w:val="Notedebasdepage"/>
        <w:rPr>
          <w:lang w:val="fr-FR"/>
        </w:rPr>
      </w:pPr>
      <w:r>
        <w:rPr>
          <w:lang w:val="fr-FR"/>
        </w:rPr>
        <w:tab/>
      </w:r>
      <w:r>
        <w:rPr>
          <w:rStyle w:val="Appelnotedebasdep"/>
          <w:lang w:val="fr-FR"/>
        </w:rPr>
        <w:footnoteRef/>
      </w:r>
      <w:r>
        <w:rPr>
          <w:lang w:val="fr-FR"/>
        </w:rPr>
        <w:tab/>
        <w:t xml:space="preserve">Le secrétariat de la CEE fournit la plateforme en ligne (« /343 Application ») pour la communication de ces données : </w:t>
      </w:r>
      <w:hyperlink r:id="rId3" w:history="1">
        <w:r w:rsidRPr="0016724E">
          <w:rPr>
            <w:rStyle w:val="Lienhypertexte"/>
            <w:lang w:val="fr-FR"/>
          </w:rPr>
          <w:t>https://www.unece.org/trans/main/wp29/datasharing.html</w:t>
        </w:r>
      </w:hyperlink>
      <w:r>
        <w:rPr>
          <w:lang w:val="fr-FR"/>
        </w:rPr>
        <w:t>.</w:t>
      </w:r>
    </w:p>
  </w:footnote>
  <w:footnote w:id="7">
    <w:p w14:paraId="7FBCC50D" w14:textId="77777777" w:rsidR="0026133F" w:rsidRPr="00B315AD" w:rsidRDefault="0026133F" w:rsidP="0026133F">
      <w:pPr>
        <w:pStyle w:val="Notedebasdepage"/>
        <w:rPr>
          <w:lang w:val="fr-FR"/>
        </w:rPr>
      </w:pPr>
      <w:r>
        <w:rPr>
          <w:lang w:val="fr-FR"/>
        </w:rPr>
        <w:tab/>
      </w:r>
      <w:r>
        <w:rPr>
          <w:rStyle w:val="Appelnotedebasdep"/>
          <w:lang w:val="fr-FR"/>
        </w:rPr>
        <w:footnoteRef/>
      </w:r>
      <w:r>
        <w:rPr>
          <w:lang w:val="fr-FR"/>
        </w:rPr>
        <w:t xml:space="preserve"> </w:t>
      </w:r>
      <w:r>
        <w:rPr>
          <w:lang w:val="fr-FR"/>
        </w:rPr>
        <w:tab/>
        <w:t>Numéro distinctif du pays qui a délivré/étendu/refusé/retiré l’homologation (voir les dispositions du Règlement relatives à l’homologation).</w:t>
      </w:r>
    </w:p>
  </w:footnote>
  <w:footnote w:id="8">
    <w:p w14:paraId="07E08E7E" w14:textId="77777777" w:rsidR="0026133F" w:rsidRPr="00B315AD" w:rsidRDefault="0026133F" w:rsidP="0026133F">
      <w:pPr>
        <w:pStyle w:val="Notedebasdepage"/>
        <w:rPr>
          <w:lang w:val="fr-FR"/>
        </w:rPr>
      </w:pPr>
      <w:r>
        <w:rPr>
          <w:lang w:val="fr-FR"/>
        </w:rPr>
        <w:tab/>
      </w:r>
      <w:r>
        <w:rPr>
          <w:rStyle w:val="Appelnotedebasdep"/>
          <w:lang w:val="fr-FR"/>
        </w:rPr>
        <w:footnoteRef/>
      </w:r>
      <w:r>
        <w:rPr>
          <w:lang w:val="fr-FR"/>
        </w:rPr>
        <w:tab/>
        <w:t>Biffer les mentions inutiles.</w:t>
      </w:r>
    </w:p>
  </w:footnote>
  <w:footnote w:id="9">
    <w:p w14:paraId="60631C5E" w14:textId="552860BB" w:rsidR="002C779F" w:rsidRPr="00B315AD" w:rsidRDefault="002C779F" w:rsidP="002C779F">
      <w:pPr>
        <w:pStyle w:val="Notedebasdepage"/>
        <w:widowControl w:val="0"/>
        <w:rPr>
          <w:lang w:val="fr-FR"/>
        </w:rPr>
      </w:pPr>
      <w:r>
        <w:rPr>
          <w:lang w:val="fr-FR"/>
        </w:rPr>
        <w:tab/>
      </w:r>
      <w:r>
        <w:rPr>
          <w:rStyle w:val="Appelnotedebasdep"/>
          <w:lang w:val="fr-FR"/>
        </w:rPr>
        <w:footnoteRef/>
      </w:r>
      <w:r>
        <w:rPr>
          <w:lang w:val="fr-FR"/>
        </w:rPr>
        <w:tab/>
        <w:t>Signatures de différentes personnes, même dans le cas où le service technique et l’autorité d’homologation ne font qu’un. Sinon, une autorisation de l’autorité d’homologation, fournie séparément, doit accompagner le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D1CB" w14:textId="409F040C" w:rsidR="00EF2FF7" w:rsidRPr="00EF2FF7" w:rsidRDefault="00EF2FF7">
    <w:pPr>
      <w:pStyle w:val="En-tte"/>
    </w:pPr>
    <w:fldSimple w:instr=" TITLE  \* MERGEFORMAT ">
      <w:r w:rsidR="00703D30">
        <w:t>ECE/TRANS/WP.29/GRVA/2022/24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67FB" w14:textId="3A436EED" w:rsidR="00EF2FF7" w:rsidRPr="00EF2FF7" w:rsidRDefault="00EF2FF7" w:rsidP="00EF2FF7">
    <w:pPr>
      <w:pStyle w:val="En-tte"/>
      <w:jc w:val="right"/>
    </w:pPr>
    <w:fldSimple w:instr=" TITLE  \* MERGEFORMAT ">
      <w:r w:rsidR="00703D30">
        <w:t>ECE/TRANS/WP.29/GRVA/2022/24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62BA" w14:textId="40454C0D" w:rsidR="0026133F" w:rsidRPr="0026133F" w:rsidRDefault="0026133F" w:rsidP="0026133F">
    <w:pPr>
      <w:pStyle w:val="En-tte"/>
      <w:jc w:val="right"/>
    </w:pPr>
    <w:fldSimple w:instr=" TITLE  \* MERGEFORMAT ">
      <w:r w:rsidR="00703D30">
        <w:t>ECE/TRANS/WP.29/GRVA/2022/24</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82FB" w14:textId="77A51315" w:rsidR="0026133F" w:rsidRPr="0026133F" w:rsidRDefault="0026133F" w:rsidP="0026133F">
    <w:pPr>
      <w:pStyle w:val="En-tte"/>
    </w:pPr>
    <w:fldSimple w:instr=" TITLE  \* MERGEFORMAT ">
      <w:r w:rsidR="00703D30">
        <w:t>ECE/TRANS/WP.29/GRVA/2022/24</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BBD6" w14:textId="501FF0AA" w:rsidR="002C779F" w:rsidRPr="002C779F" w:rsidRDefault="002C779F" w:rsidP="002C779F">
    <w:pPr>
      <w:pStyle w:val="En-tte"/>
    </w:pPr>
    <w:fldSimple w:instr=" TITLE  \* MERGEFORMAT ">
      <w:r w:rsidR="00703D30">
        <w:t>ECE/TRANS/WP.29/GRVA/2022/24</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7653" w14:textId="340A48C0" w:rsidR="002C779F" w:rsidRPr="002C779F" w:rsidRDefault="002C779F" w:rsidP="002C779F">
    <w:pPr>
      <w:pStyle w:val="En-tte"/>
      <w:jc w:val="right"/>
    </w:pPr>
    <w:fldSimple w:instr=" TITLE  \* MERGEFORMAT ">
      <w:r w:rsidR="00703D30">
        <w:t>ECE/TRANS/WP.29/GRVA/2022/24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7" w15:restartNumberingAfterBreak="0">
    <w:nsid w:val="37020638"/>
    <w:multiLevelType w:val="hybridMultilevel"/>
    <w:tmpl w:val="840C6404"/>
    <w:lvl w:ilvl="0" w:tplc="BA54B5E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SL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SS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23"/>
  </w:num>
  <w:num w:numId="2">
    <w:abstractNumId w:val="18"/>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8"/>
  </w:num>
  <w:num w:numId="16">
    <w:abstractNumId w:val="14"/>
  </w:num>
  <w:num w:numId="17">
    <w:abstractNumId w:val="22"/>
  </w:num>
  <w:num w:numId="18">
    <w:abstractNumId w:val="24"/>
  </w:num>
  <w:num w:numId="19">
    <w:abstractNumId w:val="15"/>
  </w:num>
  <w:num w:numId="20">
    <w:abstractNumId w:val="21"/>
  </w:num>
  <w:num w:numId="21">
    <w:abstractNumId w:val="12"/>
  </w:num>
  <w:num w:numId="22">
    <w:abstractNumId w:val="20"/>
  </w:num>
  <w:num w:numId="23">
    <w:abstractNumId w:val="19"/>
  </w:num>
  <w:num w:numId="24">
    <w:abstractNumId w:val="25"/>
  </w:num>
  <w:num w:numId="25">
    <w:abstractNumId w:val="16"/>
  </w:num>
  <w:num w:numId="26">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13"/>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revisionView w:comment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B0"/>
    <w:rsid w:val="00017F94"/>
    <w:rsid w:val="00023842"/>
    <w:rsid w:val="000334F9"/>
    <w:rsid w:val="00045FEB"/>
    <w:rsid w:val="0007796D"/>
    <w:rsid w:val="00091089"/>
    <w:rsid w:val="000B7790"/>
    <w:rsid w:val="00111F2F"/>
    <w:rsid w:val="0014365E"/>
    <w:rsid w:val="00143C66"/>
    <w:rsid w:val="0016724E"/>
    <w:rsid w:val="00176178"/>
    <w:rsid w:val="001F525A"/>
    <w:rsid w:val="00201148"/>
    <w:rsid w:val="00223272"/>
    <w:rsid w:val="00226B2E"/>
    <w:rsid w:val="0024779E"/>
    <w:rsid w:val="00257168"/>
    <w:rsid w:val="002608BB"/>
    <w:rsid w:val="0026133F"/>
    <w:rsid w:val="002744B8"/>
    <w:rsid w:val="002832AC"/>
    <w:rsid w:val="002C779F"/>
    <w:rsid w:val="002D7C93"/>
    <w:rsid w:val="00305801"/>
    <w:rsid w:val="003916DE"/>
    <w:rsid w:val="003A5884"/>
    <w:rsid w:val="003C3E90"/>
    <w:rsid w:val="003F59AA"/>
    <w:rsid w:val="00421996"/>
    <w:rsid w:val="00441C3B"/>
    <w:rsid w:val="00446FE5"/>
    <w:rsid w:val="00452396"/>
    <w:rsid w:val="00477EB2"/>
    <w:rsid w:val="004837D8"/>
    <w:rsid w:val="004E2EED"/>
    <w:rsid w:val="004E468C"/>
    <w:rsid w:val="005013ED"/>
    <w:rsid w:val="005162E0"/>
    <w:rsid w:val="005505B7"/>
    <w:rsid w:val="00573BE5"/>
    <w:rsid w:val="00586ED3"/>
    <w:rsid w:val="00596AA9"/>
    <w:rsid w:val="00671777"/>
    <w:rsid w:val="006D1294"/>
    <w:rsid w:val="006E2976"/>
    <w:rsid w:val="00703D30"/>
    <w:rsid w:val="0071601D"/>
    <w:rsid w:val="007A62E6"/>
    <w:rsid w:val="007F20FA"/>
    <w:rsid w:val="0080684C"/>
    <w:rsid w:val="008145FD"/>
    <w:rsid w:val="00871C75"/>
    <w:rsid w:val="00873368"/>
    <w:rsid w:val="008776DC"/>
    <w:rsid w:val="008C2AC8"/>
    <w:rsid w:val="008D5EF9"/>
    <w:rsid w:val="009032B0"/>
    <w:rsid w:val="009446C0"/>
    <w:rsid w:val="0094476F"/>
    <w:rsid w:val="009705C8"/>
    <w:rsid w:val="009C1CF4"/>
    <w:rsid w:val="009F6B74"/>
    <w:rsid w:val="00A3029F"/>
    <w:rsid w:val="00A30353"/>
    <w:rsid w:val="00A34E13"/>
    <w:rsid w:val="00A86AD8"/>
    <w:rsid w:val="00AC3823"/>
    <w:rsid w:val="00AD190B"/>
    <w:rsid w:val="00AE323C"/>
    <w:rsid w:val="00AF0CB5"/>
    <w:rsid w:val="00B00181"/>
    <w:rsid w:val="00B00B0D"/>
    <w:rsid w:val="00B45F2E"/>
    <w:rsid w:val="00B765F7"/>
    <w:rsid w:val="00B77993"/>
    <w:rsid w:val="00B945D0"/>
    <w:rsid w:val="00BA0CA9"/>
    <w:rsid w:val="00BF65C5"/>
    <w:rsid w:val="00C02897"/>
    <w:rsid w:val="00C97039"/>
    <w:rsid w:val="00D3439C"/>
    <w:rsid w:val="00D53C0B"/>
    <w:rsid w:val="00D7622E"/>
    <w:rsid w:val="00DB1831"/>
    <w:rsid w:val="00DD3BFD"/>
    <w:rsid w:val="00DF6678"/>
    <w:rsid w:val="00E0299A"/>
    <w:rsid w:val="00E85C74"/>
    <w:rsid w:val="00EA6547"/>
    <w:rsid w:val="00ED7237"/>
    <w:rsid w:val="00EF2E22"/>
    <w:rsid w:val="00EF2FF7"/>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39582E"/>
  <w15:docId w15:val="{3B1B60F9-111A-49FA-AD16-DE84196F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aliases w:val="h2"/>
    <w:basedOn w:val="Normal"/>
    <w:next w:val="Normal"/>
    <w:link w:val="Titre2Car"/>
    <w:qFormat/>
    <w:rsid w:val="00023842"/>
    <w:pPr>
      <w:numPr>
        <w:ilvl w:val="1"/>
        <w:numId w:val="19"/>
      </w:numPr>
      <w:outlineLvl w:val="1"/>
    </w:pPr>
  </w:style>
  <w:style w:type="paragraph" w:styleId="Titre3">
    <w:name w:val="heading 3"/>
    <w:aliases w:val="h3"/>
    <w:basedOn w:val="Normal"/>
    <w:next w:val="Normal"/>
    <w:link w:val="Titre3Car"/>
    <w:qFormat/>
    <w:rsid w:val="00023842"/>
    <w:pPr>
      <w:numPr>
        <w:ilvl w:val="2"/>
        <w:numId w:val="19"/>
      </w:numPr>
      <w:outlineLvl w:val="2"/>
    </w:pPr>
  </w:style>
  <w:style w:type="paragraph" w:styleId="Titre4">
    <w:name w:val="heading 4"/>
    <w:aliases w:val="h4"/>
    <w:basedOn w:val="Normal"/>
    <w:next w:val="Normal"/>
    <w:link w:val="Titre4Car"/>
    <w:qFormat/>
    <w:rsid w:val="00023842"/>
    <w:pPr>
      <w:numPr>
        <w:ilvl w:val="3"/>
        <w:numId w:val="19"/>
      </w:numPr>
      <w:outlineLvl w:val="3"/>
    </w:pPr>
  </w:style>
  <w:style w:type="paragraph" w:styleId="Titre5">
    <w:name w:val="heading 5"/>
    <w:aliases w:val="h5"/>
    <w:basedOn w:val="Normal"/>
    <w:next w:val="Normal"/>
    <w:link w:val="Titre5Car"/>
    <w:qFormat/>
    <w:rsid w:val="00023842"/>
    <w:pPr>
      <w:numPr>
        <w:ilvl w:val="4"/>
        <w:numId w:val="19"/>
      </w:numPr>
      <w:outlineLvl w:val="4"/>
    </w:pPr>
  </w:style>
  <w:style w:type="paragraph" w:styleId="Titre6">
    <w:name w:val="heading 6"/>
    <w:aliases w:val="h6"/>
    <w:basedOn w:val="Normal"/>
    <w:next w:val="Normal"/>
    <w:link w:val="Titre6Car"/>
    <w:qFormat/>
    <w:rsid w:val="00023842"/>
    <w:pPr>
      <w:numPr>
        <w:ilvl w:val="5"/>
        <w:numId w:val="19"/>
      </w:numPr>
      <w:outlineLvl w:val="5"/>
    </w:pPr>
  </w:style>
  <w:style w:type="paragraph" w:styleId="Titre7">
    <w:name w:val="heading 7"/>
    <w:basedOn w:val="Normal"/>
    <w:next w:val="Normal"/>
    <w:link w:val="Titre7Car"/>
    <w:uiPriority w:val="99"/>
    <w:qFormat/>
    <w:rsid w:val="00023842"/>
    <w:pPr>
      <w:numPr>
        <w:ilvl w:val="6"/>
        <w:numId w:val="19"/>
      </w:numPr>
      <w:outlineLvl w:val="6"/>
    </w:pPr>
  </w:style>
  <w:style w:type="paragraph" w:styleId="Titre8">
    <w:name w:val="heading 8"/>
    <w:basedOn w:val="Normal"/>
    <w:next w:val="Normal"/>
    <w:link w:val="Titre8Car"/>
    <w:uiPriority w:val="99"/>
    <w:qFormat/>
    <w:rsid w:val="00023842"/>
    <w:pPr>
      <w:numPr>
        <w:ilvl w:val="7"/>
        <w:numId w:val="19"/>
      </w:numPr>
      <w:outlineLvl w:val="7"/>
    </w:pPr>
  </w:style>
  <w:style w:type="paragraph" w:styleId="Titre9">
    <w:name w:val="heading 9"/>
    <w:basedOn w:val="Normal"/>
    <w:next w:val="Normal"/>
    <w:link w:val="Titre9Car"/>
    <w:uiPriority w:val="99"/>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uiPriority w:val="99"/>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uiPriority w:val="99"/>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uiPriority w:val="99"/>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uiPriority w:val="99"/>
    <w:rsid w:val="00E0299A"/>
    <w:pPr>
      <w:keepNext/>
      <w:keepLines/>
      <w:spacing w:before="240" w:after="240" w:line="580" w:lineRule="exact"/>
      <w:ind w:left="1134" w:right="1134"/>
    </w:pPr>
    <w:rPr>
      <w:b/>
      <w:sz w:val="56"/>
    </w:rPr>
  </w:style>
  <w:style w:type="paragraph" w:customStyle="1" w:styleId="SMG">
    <w:name w:val="__S_M_G"/>
    <w:basedOn w:val="Normal"/>
    <w:next w:val="Normal"/>
    <w:uiPriority w:val="99"/>
    <w:rsid w:val="00E0299A"/>
    <w:pPr>
      <w:keepNext/>
      <w:keepLines/>
      <w:spacing w:before="240" w:after="240" w:line="420" w:lineRule="exact"/>
      <w:ind w:left="1134" w:right="1134"/>
    </w:pPr>
    <w:rPr>
      <w:b/>
      <w:sz w:val="40"/>
    </w:rPr>
  </w:style>
  <w:style w:type="paragraph" w:customStyle="1" w:styleId="SSG">
    <w:name w:val="__S_S_G"/>
    <w:basedOn w:val="Normal"/>
    <w:next w:val="Normal"/>
    <w:uiPriority w:val="99"/>
    <w:rsid w:val="00E0299A"/>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uiPriority w:val="99"/>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aliases w:val="h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aliases w:val="h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aliases w:val="h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aliases w:val="h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uiPriority w:val="99"/>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uiPriority w:val="99"/>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uiPriority w:val="9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35BAF"/>
    <w:rPr>
      <w:rFonts w:ascii="Tahoma" w:hAnsi="Tahoma" w:cs="Tahoma"/>
      <w:sz w:val="16"/>
      <w:szCs w:val="16"/>
      <w:lang w:eastAsia="en-US"/>
    </w:rPr>
  </w:style>
  <w:style w:type="character" w:customStyle="1" w:styleId="H1GChar">
    <w:name w:val="_ H_1_G Char"/>
    <w:link w:val="H1G"/>
    <w:rsid w:val="00EF2FF7"/>
    <w:rPr>
      <w:rFonts w:ascii="Times New Roman" w:eastAsiaTheme="minorHAnsi" w:hAnsi="Times New Roman" w:cs="Times New Roman"/>
      <w:b/>
      <w:sz w:val="24"/>
      <w:szCs w:val="20"/>
      <w:lang w:eastAsia="en-US"/>
    </w:rPr>
  </w:style>
  <w:style w:type="character" w:customStyle="1" w:styleId="HChGChar">
    <w:name w:val="_ H _Ch_G Char"/>
    <w:link w:val="HChG"/>
    <w:qFormat/>
    <w:rsid w:val="00EF2FF7"/>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EF2FF7"/>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EF2FF7"/>
    <w:pPr>
      <w:kinsoku/>
      <w:overflowPunct/>
      <w:autoSpaceDE/>
      <w:autoSpaceDN/>
      <w:adjustRightInd/>
      <w:snapToGrid/>
      <w:ind w:left="720"/>
      <w:contextualSpacing/>
    </w:pPr>
    <w:rPr>
      <w:rFonts w:eastAsiaTheme="minorEastAsia"/>
      <w:lang w:val="en-GB"/>
    </w:rPr>
  </w:style>
  <w:style w:type="character" w:customStyle="1" w:styleId="paraChar">
    <w:name w:val="para Char"/>
    <w:link w:val="para"/>
    <w:locked/>
    <w:rsid w:val="00EF2FF7"/>
    <w:rPr>
      <w:rFonts w:ascii="Yu Mincho" w:eastAsia="Yu Mincho" w:hAnsi="Yu Mincho"/>
      <w:lang w:eastAsia="en-US"/>
    </w:rPr>
  </w:style>
  <w:style w:type="paragraph" w:customStyle="1" w:styleId="para">
    <w:name w:val="para"/>
    <w:basedOn w:val="Normal"/>
    <w:link w:val="paraChar"/>
    <w:qFormat/>
    <w:rsid w:val="00EF2FF7"/>
    <w:pPr>
      <w:kinsoku/>
      <w:overflowPunct/>
      <w:autoSpaceDE/>
      <w:autoSpaceDN/>
      <w:adjustRightInd/>
      <w:snapToGrid/>
      <w:spacing w:after="120"/>
      <w:ind w:left="2268" w:right="1134" w:hanging="1134"/>
      <w:jc w:val="both"/>
    </w:pPr>
    <w:rPr>
      <w:rFonts w:ascii="Yu Mincho" w:eastAsia="Yu Mincho" w:hAnsi="Yu Mincho" w:cstheme="minorBidi"/>
      <w:sz w:val="22"/>
      <w:szCs w:val="22"/>
    </w:rPr>
  </w:style>
  <w:style w:type="paragraph" w:customStyle="1" w:styleId="Default">
    <w:name w:val="Default"/>
    <w:qFormat/>
    <w:rsid w:val="00EF2FF7"/>
    <w:pPr>
      <w:autoSpaceDE w:val="0"/>
      <w:autoSpaceDN w:val="0"/>
      <w:adjustRightInd w:val="0"/>
      <w:spacing w:after="0" w:line="240" w:lineRule="auto"/>
    </w:pPr>
    <w:rPr>
      <w:rFonts w:ascii="Times New Roman" w:eastAsiaTheme="minorEastAsia" w:hAnsi="Times New Roman" w:cs="Times New Roman"/>
      <w:color w:val="000000"/>
      <w:sz w:val="24"/>
      <w:szCs w:val="24"/>
      <w:lang w:val="nl-NL" w:eastAsia="nl-NL"/>
    </w:rPr>
  </w:style>
  <w:style w:type="paragraph" w:customStyle="1" w:styleId="Titre11">
    <w:name w:val="Titre 11"/>
    <w:basedOn w:val="Normal"/>
    <w:rsid w:val="00EF2FF7"/>
    <w:pPr>
      <w:keepNext/>
      <w:tabs>
        <w:tab w:val="left" w:pos="2010"/>
      </w:tabs>
      <w:kinsoku/>
      <w:overflowPunct/>
      <w:autoSpaceDE/>
      <w:autoSpaceDN/>
      <w:adjustRightInd/>
      <w:snapToGrid/>
      <w:spacing w:line="240" w:lineRule="auto"/>
      <w:ind w:left="120" w:hanging="120"/>
      <w:jc w:val="both"/>
    </w:pPr>
    <w:rPr>
      <w:rFonts w:eastAsia="Times New Roman"/>
      <w:b/>
      <w:color w:val="00000A"/>
      <w:sz w:val="24"/>
      <w:szCs w:val="28"/>
      <w:lang w:val="en-US" w:eastAsia="ar-SA"/>
    </w:rPr>
  </w:style>
  <w:style w:type="character" w:styleId="Marquedecommentaire">
    <w:name w:val="annotation reference"/>
    <w:basedOn w:val="Policepardfaut"/>
    <w:unhideWhenUsed/>
    <w:rsid w:val="00EF2FF7"/>
    <w:rPr>
      <w:sz w:val="16"/>
      <w:szCs w:val="16"/>
    </w:rPr>
  </w:style>
  <w:style w:type="paragraph" w:styleId="Commentaire">
    <w:name w:val="annotation text"/>
    <w:basedOn w:val="Normal"/>
    <w:link w:val="CommentaireCar"/>
    <w:uiPriority w:val="99"/>
    <w:unhideWhenUsed/>
    <w:rsid w:val="00EF2FF7"/>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uiPriority w:val="99"/>
    <w:rsid w:val="00EF2FF7"/>
    <w:rPr>
      <w:rFonts w:ascii="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unhideWhenUsed/>
    <w:rsid w:val="00EF2FF7"/>
    <w:rPr>
      <w:b/>
      <w:bCs/>
    </w:rPr>
  </w:style>
  <w:style w:type="character" w:customStyle="1" w:styleId="ObjetducommentaireCar">
    <w:name w:val="Objet du commentaire Car"/>
    <w:basedOn w:val="CommentaireCar"/>
    <w:link w:val="Objetducommentaire"/>
    <w:uiPriority w:val="99"/>
    <w:rsid w:val="00EF2FF7"/>
    <w:rPr>
      <w:rFonts w:ascii="Times New Roman" w:hAnsi="Times New Roman" w:cs="Times New Roman"/>
      <w:b/>
      <w:bCs/>
      <w:sz w:val="20"/>
      <w:szCs w:val="20"/>
      <w:lang w:val="en-GB" w:eastAsia="fr-FR"/>
    </w:rPr>
  </w:style>
  <w:style w:type="character" w:styleId="Accentuation">
    <w:name w:val="Emphasis"/>
    <w:qFormat/>
    <w:rsid w:val="00EF2FF7"/>
    <w:rPr>
      <w:i/>
      <w:iCs/>
    </w:rPr>
  </w:style>
  <w:style w:type="paragraph" w:customStyle="1" w:styleId="a">
    <w:name w:val="(a)"/>
    <w:basedOn w:val="para"/>
    <w:uiPriority w:val="99"/>
    <w:qFormat/>
    <w:rsid w:val="00EF2FF7"/>
    <w:pPr>
      <w:ind w:left="2835" w:hanging="567"/>
    </w:pPr>
    <w:rPr>
      <w:rFonts w:ascii="Times New Roman" w:eastAsia="MS Mincho" w:hAnsi="Times New Roman"/>
      <w:lang w:val="en-GB"/>
    </w:rPr>
  </w:style>
  <w:style w:type="paragraph" w:customStyle="1" w:styleId="i">
    <w:name w:val="(i)"/>
    <w:basedOn w:val="a"/>
    <w:uiPriority w:val="99"/>
    <w:qFormat/>
    <w:rsid w:val="00EF2FF7"/>
    <w:pPr>
      <w:ind w:left="3402"/>
    </w:pPr>
  </w:style>
  <w:style w:type="paragraph" w:customStyle="1" w:styleId="bloc">
    <w:name w:val="bloc"/>
    <w:basedOn w:val="para"/>
    <w:uiPriority w:val="99"/>
    <w:qFormat/>
    <w:rsid w:val="00EF2FF7"/>
    <w:pPr>
      <w:ind w:firstLine="0"/>
    </w:pPr>
    <w:rPr>
      <w:rFonts w:ascii="Times New Roman" w:eastAsia="MS Mincho" w:hAnsi="Times New Roman"/>
      <w:lang w:val="en-GB"/>
    </w:rPr>
  </w:style>
  <w:style w:type="paragraph" w:styleId="Corpsdetexte2">
    <w:name w:val="Body Text 2"/>
    <w:basedOn w:val="Normal"/>
    <w:link w:val="Corpsdetexte2Car"/>
    <w:uiPriority w:val="99"/>
    <w:rsid w:val="00EF2FF7"/>
    <w:pPr>
      <w:kinsoku/>
      <w:overflowPunct/>
      <w:autoSpaceDE/>
      <w:autoSpaceDN/>
      <w:adjustRightInd/>
      <w:snapToGrid/>
      <w:spacing w:after="120" w:line="480" w:lineRule="auto"/>
    </w:pPr>
    <w:rPr>
      <w:rFonts w:eastAsia="MS Mincho"/>
      <w:lang w:val="en-GB"/>
    </w:rPr>
  </w:style>
  <w:style w:type="character" w:customStyle="1" w:styleId="Corpsdetexte2Car">
    <w:name w:val="Corps de texte 2 Car"/>
    <w:basedOn w:val="Policepardfaut"/>
    <w:link w:val="Corpsdetexte2"/>
    <w:uiPriority w:val="99"/>
    <w:rsid w:val="00EF2FF7"/>
    <w:rPr>
      <w:rFonts w:ascii="Times New Roman" w:eastAsia="MS Mincho" w:hAnsi="Times New Roman" w:cs="Times New Roman"/>
      <w:sz w:val="20"/>
      <w:szCs w:val="20"/>
      <w:lang w:val="en-GB" w:eastAsia="en-US"/>
    </w:rPr>
  </w:style>
  <w:style w:type="paragraph" w:styleId="Corpsdetexte3">
    <w:name w:val="Body Text 3"/>
    <w:basedOn w:val="Normal"/>
    <w:link w:val="Corpsdetexte3Car"/>
    <w:uiPriority w:val="99"/>
    <w:rsid w:val="00EF2FF7"/>
    <w:pPr>
      <w:kinsoku/>
      <w:overflowPunct/>
      <w:autoSpaceDE/>
      <w:autoSpaceDN/>
      <w:adjustRightInd/>
      <w:snapToGrid/>
      <w:spacing w:after="120"/>
    </w:pPr>
    <w:rPr>
      <w:rFonts w:eastAsia="MS Mincho"/>
      <w:sz w:val="16"/>
      <w:szCs w:val="16"/>
      <w:lang w:val="en-GB"/>
    </w:rPr>
  </w:style>
  <w:style w:type="character" w:customStyle="1" w:styleId="Corpsdetexte3Car">
    <w:name w:val="Corps de texte 3 Car"/>
    <w:basedOn w:val="Policepardfaut"/>
    <w:link w:val="Corpsdetexte3"/>
    <w:uiPriority w:val="99"/>
    <w:rsid w:val="00EF2FF7"/>
    <w:rPr>
      <w:rFonts w:ascii="Times New Roman" w:eastAsia="MS Mincho" w:hAnsi="Times New Roman" w:cs="Times New Roman"/>
      <w:sz w:val="16"/>
      <w:szCs w:val="16"/>
      <w:lang w:val="en-GB" w:eastAsia="en-US"/>
    </w:rPr>
  </w:style>
  <w:style w:type="character" w:customStyle="1" w:styleId="FootnoteTextChar1">
    <w:name w:val="Footnote Text Char1"/>
    <w:aliases w:val="5_G Char1,PP Char1,PP Char2"/>
    <w:rsid w:val="00EF2FF7"/>
    <w:rPr>
      <w:sz w:val="18"/>
      <w:lang w:eastAsia="en-US"/>
    </w:rPr>
  </w:style>
  <w:style w:type="paragraph" w:styleId="TM1">
    <w:name w:val="toc 1"/>
    <w:basedOn w:val="Normal"/>
    <w:next w:val="Normal"/>
    <w:autoRedefine/>
    <w:uiPriority w:val="39"/>
    <w:rsid w:val="00EF2FF7"/>
    <w:pPr>
      <w:tabs>
        <w:tab w:val="left" w:pos="1134"/>
        <w:tab w:val="left" w:pos="1701"/>
        <w:tab w:val="right" w:leader="dot" w:pos="8931"/>
        <w:tab w:val="right" w:pos="9639"/>
      </w:tabs>
      <w:kinsoku/>
      <w:overflowPunct/>
      <w:autoSpaceDE/>
      <w:autoSpaceDN/>
      <w:adjustRightInd/>
      <w:snapToGrid/>
      <w:spacing w:after="120"/>
      <w:ind w:left="1134" w:hanging="850"/>
    </w:pPr>
    <w:rPr>
      <w:rFonts w:eastAsia="MS Mincho"/>
      <w:lang w:val="en-GB"/>
    </w:rPr>
  </w:style>
  <w:style w:type="paragraph" w:styleId="Rvision">
    <w:name w:val="Revision"/>
    <w:hidden/>
    <w:uiPriority w:val="99"/>
    <w:semiHidden/>
    <w:rsid w:val="00EF2FF7"/>
    <w:pPr>
      <w:spacing w:after="0" w:line="240" w:lineRule="auto"/>
    </w:pPr>
    <w:rPr>
      <w:rFonts w:ascii="Times New Roman" w:eastAsia="MS Mincho" w:hAnsi="Times New Roman" w:cs="Times New Roman"/>
      <w:sz w:val="20"/>
      <w:szCs w:val="20"/>
      <w:lang w:val="en-GB" w:eastAsia="en-US"/>
    </w:rPr>
  </w:style>
  <w:style w:type="paragraph" w:customStyle="1" w:styleId="aLeft4cm">
    <w:name w:val="(a) + Left:  4 cm"/>
    <w:basedOn w:val="Normal"/>
    <w:rsid w:val="00EF2FF7"/>
    <w:pPr>
      <w:kinsoku/>
      <w:overflowPunct/>
      <w:autoSpaceDE/>
      <w:autoSpaceDN/>
      <w:adjustRightInd/>
      <w:snapToGrid/>
      <w:spacing w:after="120"/>
      <w:ind w:left="2835" w:right="1134" w:hanging="567"/>
      <w:jc w:val="both"/>
    </w:pPr>
    <w:rPr>
      <w:rFonts w:eastAsia="MS Mincho"/>
      <w:lang w:val="en-GB"/>
    </w:rPr>
  </w:style>
  <w:style w:type="paragraph" w:customStyle="1" w:styleId="a0">
    <w:name w:val="a)"/>
    <w:basedOn w:val="Normal"/>
    <w:uiPriority w:val="99"/>
    <w:rsid w:val="00EF2FF7"/>
    <w:pPr>
      <w:suppressAutoHyphens w:val="0"/>
      <w:kinsoku/>
      <w:overflowPunct/>
      <w:autoSpaceDE/>
      <w:autoSpaceDN/>
      <w:adjustRightInd/>
      <w:snapToGrid/>
      <w:spacing w:after="120"/>
      <w:ind w:left="2835" w:right="1134" w:hanging="567"/>
      <w:jc w:val="both"/>
    </w:pPr>
    <w:rPr>
      <w:rFonts w:eastAsia="MS Mincho"/>
      <w:snapToGrid w:val="0"/>
      <w:lang w:val="fr-FR"/>
    </w:rPr>
  </w:style>
  <w:style w:type="paragraph" w:styleId="NormalWeb">
    <w:name w:val="Normal (Web)"/>
    <w:basedOn w:val="Normal"/>
    <w:link w:val="NormalWebCar"/>
    <w:uiPriority w:val="99"/>
    <w:rsid w:val="00EF2FF7"/>
    <w:pPr>
      <w:suppressAutoHyphens w:val="0"/>
      <w:kinsoku/>
      <w:overflowPunct/>
      <w:autoSpaceDE/>
      <w:autoSpaceDN/>
      <w:adjustRightInd/>
      <w:snapToGrid/>
      <w:spacing w:before="100" w:beforeAutospacing="1" w:after="100" w:afterAutospacing="1" w:line="240" w:lineRule="auto"/>
    </w:pPr>
    <w:rPr>
      <w:rFonts w:eastAsia="MS Mincho"/>
      <w:sz w:val="24"/>
      <w:szCs w:val="24"/>
      <w:lang w:val="fr-FR" w:eastAsia="ja-JP"/>
    </w:rPr>
  </w:style>
  <w:style w:type="paragraph" w:customStyle="1" w:styleId="Para0">
    <w:name w:val="Para"/>
    <w:basedOn w:val="Normal"/>
    <w:uiPriority w:val="99"/>
    <w:qFormat/>
    <w:rsid w:val="00EF2FF7"/>
    <w:pPr>
      <w:suppressAutoHyphens w:val="0"/>
      <w:kinsoku/>
      <w:overflowPunct/>
      <w:autoSpaceDE/>
      <w:autoSpaceDN/>
      <w:adjustRightInd/>
      <w:snapToGrid/>
      <w:spacing w:after="120"/>
      <w:ind w:left="2268" w:right="1134" w:hanging="1134"/>
      <w:jc w:val="both"/>
    </w:pPr>
    <w:rPr>
      <w:rFonts w:eastAsia="MS Mincho"/>
      <w:lang w:val="en-GB"/>
    </w:rPr>
  </w:style>
  <w:style w:type="numbering" w:styleId="1ai">
    <w:name w:val="Outline List 1"/>
    <w:basedOn w:val="Aucuneliste"/>
    <w:rsid w:val="00EF2FF7"/>
    <w:pPr>
      <w:numPr>
        <w:numId w:val="19"/>
      </w:numPr>
    </w:pPr>
  </w:style>
  <w:style w:type="paragraph" w:styleId="En-ttedetabledesmatires">
    <w:name w:val="TOC Heading"/>
    <w:basedOn w:val="Titre1"/>
    <w:next w:val="Normal"/>
    <w:uiPriority w:val="39"/>
    <w:semiHidden/>
    <w:unhideWhenUsed/>
    <w:qFormat/>
    <w:rsid w:val="00EF2FF7"/>
    <w:pPr>
      <w:spacing w:before="240" w:line="240" w:lineRule="atLeast"/>
      <w:outlineLvl w:val="9"/>
    </w:pPr>
    <w:rPr>
      <w:rFonts w:asciiTheme="majorHAnsi" w:eastAsiaTheme="majorEastAsia" w:hAnsiTheme="majorHAnsi" w:cstheme="majorBidi"/>
      <w:color w:val="365F91" w:themeColor="accent1" w:themeShade="BF"/>
      <w:sz w:val="32"/>
      <w:szCs w:val="32"/>
    </w:rPr>
  </w:style>
  <w:style w:type="paragraph" w:customStyle="1" w:styleId="endnotetable">
    <w:name w:val="endnote table"/>
    <w:basedOn w:val="Normal"/>
    <w:link w:val="endnotetableChar"/>
    <w:rsid w:val="00EF2FF7"/>
    <w:pPr>
      <w:kinsoku/>
      <w:overflowPunct/>
      <w:autoSpaceDE/>
      <w:autoSpaceDN/>
      <w:adjustRightInd/>
      <w:snapToGrid/>
      <w:spacing w:line="220" w:lineRule="exact"/>
      <w:ind w:left="1134" w:right="1134" w:firstLine="170"/>
    </w:pPr>
    <w:rPr>
      <w:rFonts w:eastAsia="MS Mincho"/>
      <w:sz w:val="18"/>
      <w:szCs w:val="18"/>
      <w:lang w:val="en-GB"/>
    </w:rPr>
  </w:style>
  <w:style w:type="character" w:customStyle="1" w:styleId="endnotetableChar">
    <w:name w:val="endnote table Char"/>
    <w:link w:val="endnotetable"/>
    <w:rsid w:val="00EF2FF7"/>
    <w:rPr>
      <w:rFonts w:ascii="Times New Roman" w:eastAsia="MS Mincho" w:hAnsi="Times New Roman" w:cs="Times New Roman"/>
      <w:sz w:val="18"/>
      <w:szCs w:val="18"/>
      <w:lang w:val="en-GB" w:eastAsia="en-US"/>
    </w:rPr>
  </w:style>
  <w:style w:type="character" w:customStyle="1" w:styleId="fontstyle01">
    <w:name w:val="fontstyle01"/>
    <w:basedOn w:val="Policepardfaut"/>
    <w:rsid w:val="00EF2FF7"/>
    <w:rPr>
      <w:rFonts w:ascii="TimesNewRomanPSMT" w:hAnsi="TimesNewRomanPSMT" w:hint="default"/>
      <w:b w:val="0"/>
      <w:bCs w:val="0"/>
      <w:i w:val="0"/>
      <w:iCs w:val="0"/>
      <w:color w:val="000000"/>
      <w:sz w:val="20"/>
      <w:szCs w:val="20"/>
    </w:rPr>
  </w:style>
  <w:style w:type="character" w:customStyle="1" w:styleId="NormalWebCar">
    <w:name w:val="Normal (Web) Car"/>
    <w:link w:val="NormalWeb"/>
    <w:uiPriority w:val="99"/>
    <w:rsid w:val="00EF2FF7"/>
    <w:rPr>
      <w:rFonts w:ascii="Times New Roman" w:eastAsia="MS Mincho" w:hAnsi="Times New Roman" w:cs="Times New Roman"/>
      <w:sz w:val="24"/>
      <w:szCs w:val="24"/>
      <w:lang w:val="fr-FR" w:eastAsia="ja-JP"/>
    </w:rPr>
  </w:style>
  <w:style w:type="paragraph" w:customStyle="1" w:styleId="a1">
    <w:name w:val="Содержимое таблицы"/>
    <w:basedOn w:val="Corpsdetexte"/>
    <w:uiPriority w:val="99"/>
    <w:rsid w:val="00EF2FF7"/>
    <w:pPr>
      <w:suppressLineNumbers/>
      <w:spacing w:line="240" w:lineRule="auto"/>
    </w:pPr>
    <w:rPr>
      <w:sz w:val="24"/>
      <w:szCs w:val="24"/>
      <w:lang w:val="ru-RU" w:eastAsia="ar-SA"/>
    </w:rPr>
  </w:style>
  <w:style w:type="paragraph" w:styleId="Corpsdetexte">
    <w:name w:val="Body Text"/>
    <w:basedOn w:val="Normal"/>
    <w:link w:val="CorpsdetexteCar"/>
    <w:uiPriority w:val="99"/>
    <w:semiHidden/>
    <w:unhideWhenUsed/>
    <w:rsid w:val="00EF2FF7"/>
    <w:pPr>
      <w:kinsoku/>
      <w:overflowPunct/>
      <w:autoSpaceDE/>
      <w:autoSpaceDN/>
      <w:adjustRightInd/>
      <w:snapToGrid/>
      <w:spacing w:after="120"/>
    </w:pPr>
    <w:rPr>
      <w:rFonts w:eastAsia="MS Mincho"/>
    </w:rPr>
  </w:style>
  <w:style w:type="character" w:customStyle="1" w:styleId="CorpsdetexteCar">
    <w:name w:val="Corps de texte Car"/>
    <w:basedOn w:val="Policepardfaut"/>
    <w:link w:val="Corpsdetexte"/>
    <w:uiPriority w:val="99"/>
    <w:semiHidden/>
    <w:rsid w:val="00EF2FF7"/>
    <w:rPr>
      <w:rFonts w:ascii="Times New Roman" w:eastAsia="MS Mincho" w:hAnsi="Times New Roman" w:cs="Times New Roman"/>
      <w:sz w:val="20"/>
      <w:szCs w:val="20"/>
      <w:lang w:eastAsia="en-US"/>
    </w:rPr>
  </w:style>
  <w:style w:type="paragraph" w:styleId="Retraitcorpsdetexte2">
    <w:name w:val="Body Text Indent 2"/>
    <w:basedOn w:val="Normal"/>
    <w:link w:val="Retraitcorpsdetexte2Car"/>
    <w:uiPriority w:val="99"/>
    <w:semiHidden/>
    <w:unhideWhenUsed/>
    <w:rsid w:val="00EF2FF7"/>
    <w:pPr>
      <w:suppressAutoHyphens w:val="0"/>
      <w:kinsoku/>
      <w:overflowPunct/>
      <w:autoSpaceDE/>
      <w:autoSpaceDN/>
      <w:adjustRightInd/>
      <w:snapToGrid/>
      <w:spacing w:after="120" w:line="480" w:lineRule="auto"/>
      <w:ind w:left="283"/>
    </w:pPr>
    <w:rPr>
      <w:rFonts w:eastAsia="MS Mincho"/>
      <w:sz w:val="24"/>
      <w:szCs w:val="24"/>
      <w:lang w:val="fr-FR" w:eastAsia="fr-FR"/>
    </w:rPr>
  </w:style>
  <w:style w:type="character" w:customStyle="1" w:styleId="Retraitcorpsdetexte2Car">
    <w:name w:val="Retrait corps de texte 2 Car"/>
    <w:basedOn w:val="Policepardfaut"/>
    <w:link w:val="Retraitcorpsdetexte2"/>
    <w:uiPriority w:val="99"/>
    <w:semiHidden/>
    <w:rsid w:val="00EF2FF7"/>
    <w:rPr>
      <w:rFonts w:ascii="Times New Roman" w:eastAsia="MS Mincho" w:hAnsi="Times New Roman" w:cs="Times New Roman"/>
      <w:sz w:val="24"/>
      <w:szCs w:val="24"/>
      <w:lang w:val="fr-FR" w:eastAsia="fr-FR"/>
    </w:rPr>
  </w:style>
  <w:style w:type="paragraph" w:styleId="Retraitcorpsdetexte">
    <w:name w:val="Body Text Indent"/>
    <w:basedOn w:val="Normal"/>
    <w:link w:val="RetraitcorpsdetexteCar"/>
    <w:uiPriority w:val="99"/>
    <w:semiHidden/>
    <w:unhideWhenUsed/>
    <w:rsid w:val="00EF2FF7"/>
    <w:pPr>
      <w:kinsoku/>
      <w:overflowPunct/>
      <w:autoSpaceDE/>
      <w:autoSpaceDN/>
      <w:adjustRightInd/>
      <w:snapToGrid/>
      <w:spacing w:after="120"/>
      <w:ind w:left="283"/>
    </w:pPr>
    <w:rPr>
      <w:rFonts w:eastAsia="MS Mincho"/>
    </w:rPr>
  </w:style>
  <w:style w:type="character" w:customStyle="1" w:styleId="RetraitcorpsdetexteCar">
    <w:name w:val="Retrait corps de texte Car"/>
    <w:basedOn w:val="Policepardfaut"/>
    <w:link w:val="Retraitcorpsdetexte"/>
    <w:uiPriority w:val="99"/>
    <w:semiHidden/>
    <w:rsid w:val="00EF2FF7"/>
    <w:rPr>
      <w:rFonts w:ascii="Times New Roman" w:eastAsia="MS Mincho" w:hAnsi="Times New Roman" w:cs="Times New Roman"/>
      <w:sz w:val="20"/>
      <w:szCs w:val="20"/>
      <w:lang w:eastAsia="en-US"/>
    </w:rPr>
  </w:style>
  <w:style w:type="character" w:customStyle="1" w:styleId="WW8Num2z0">
    <w:name w:val="WW8Num2z0"/>
    <w:rsid w:val="00EF2FF7"/>
    <w:rPr>
      <w:rFonts w:ascii="Symbol" w:hAnsi="Symbol"/>
    </w:rPr>
  </w:style>
  <w:style w:type="character" w:customStyle="1" w:styleId="H56GChar">
    <w:name w:val="_ H_5/6_G Char"/>
    <w:link w:val="H56G"/>
    <w:rsid w:val="00EF2FF7"/>
    <w:rPr>
      <w:rFonts w:ascii="Times New Roman" w:eastAsiaTheme="minorHAnsi" w:hAnsi="Times New Roman" w:cs="Times New Roman"/>
      <w:sz w:val="20"/>
      <w:szCs w:val="20"/>
      <w:lang w:eastAsia="en-US"/>
    </w:rPr>
  </w:style>
  <w:style w:type="paragraph" w:customStyle="1" w:styleId="CM1">
    <w:name w:val="CM1"/>
    <w:basedOn w:val="Default"/>
    <w:next w:val="Default"/>
    <w:uiPriority w:val="99"/>
    <w:rsid w:val="00EF2FF7"/>
    <w:rPr>
      <w:rFonts w:ascii="EUAlbertina" w:eastAsia="MS Mincho" w:hAnsi="EUAlbertina"/>
      <w:color w:val="auto"/>
      <w:lang w:val="de-DE" w:eastAsia="de-DE"/>
    </w:rPr>
  </w:style>
  <w:style w:type="paragraph" w:customStyle="1" w:styleId="CM3">
    <w:name w:val="CM3"/>
    <w:basedOn w:val="Default"/>
    <w:next w:val="Default"/>
    <w:uiPriority w:val="99"/>
    <w:rsid w:val="00EF2FF7"/>
    <w:rPr>
      <w:rFonts w:ascii="EUAlbertina" w:eastAsia="MS Mincho" w:hAnsi="EUAlbertina"/>
      <w:color w:val="auto"/>
      <w:lang w:val="de-DE" w:eastAsia="de-DE"/>
    </w:rPr>
  </w:style>
  <w:style w:type="character" w:customStyle="1" w:styleId="Document4">
    <w:name w:val="Document 4"/>
    <w:rsid w:val="00EF2FF7"/>
    <w:rPr>
      <w:b/>
      <w:bCs/>
      <w:i/>
      <w:iCs/>
      <w:sz w:val="22"/>
      <w:szCs w:val="22"/>
    </w:rPr>
  </w:style>
  <w:style w:type="paragraph" w:customStyle="1" w:styleId="ManualNumPar1">
    <w:name w:val="Manual NumPar 1"/>
    <w:basedOn w:val="Normal"/>
    <w:next w:val="Normal"/>
    <w:uiPriority w:val="99"/>
    <w:rsid w:val="00EF2FF7"/>
    <w:pPr>
      <w:suppressAutoHyphens w:val="0"/>
      <w:kinsoku/>
      <w:overflowPunct/>
      <w:autoSpaceDE/>
      <w:autoSpaceDN/>
      <w:adjustRightInd/>
      <w:snapToGrid/>
      <w:spacing w:before="120" w:after="120" w:line="240" w:lineRule="auto"/>
      <w:ind w:left="851" w:hanging="851"/>
      <w:jc w:val="both"/>
    </w:pPr>
    <w:rPr>
      <w:rFonts w:eastAsia="MS Mincho"/>
      <w:sz w:val="24"/>
      <w:lang w:val="en-GB" w:eastAsia="ja-JP"/>
    </w:rPr>
  </w:style>
  <w:style w:type="paragraph" w:customStyle="1" w:styleId="Text1">
    <w:name w:val="Text 1"/>
    <w:basedOn w:val="Normal"/>
    <w:uiPriority w:val="99"/>
    <w:rsid w:val="00EF2FF7"/>
    <w:pPr>
      <w:suppressAutoHyphens w:val="0"/>
      <w:kinsoku/>
      <w:overflowPunct/>
      <w:autoSpaceDE/>
      <w:autoSpaceDN/>
      <w:adjustRightInd/>
      <w:snapToGrid/>
      <w:spacing w:before="120" w:after="120" w:line="240" w:lineRule="auto"/>
      <w:ind w:left="851"/>
      <w:jc w:val="both"/>
    </w:pPr>
    <w:rPr>
      <w:rFonts w:eastAsia="MS Mincho"/>
      <w:sz w:val="24"/>
      <w:lang w:val="en-GB" w:eastAsia="ja-JP"/>
    </w:rPr>
  </w:style>
  <w:style w:type="paragraph" w:styleId="Sansinterligne">
    <w:name w:val="No Spacing"/>
    <w:uiPriority w:val="1"/>
    <w:qFormat/>
    <w:rsid w:val="00EF2FF7"/>
    <w:pPr>
      <w:spacing w:after="0" w:line="240" w:lineRule="auto"/>
    </w:pPr>
    <w:rPr>
      <w:rFonts w:ascii="Calibri" w:eastAsia="Calibri" w:hAnsi="Calibri" w:cs="Times New Roman"/>
      <w:lang w:val="de-DE" w:eastAsia="en-US"/>
    </w:rPr>
  </w:style>
  <w:style w:type="paragraph" w:customStyle="1" w:styleId="TxBrp5">
    <w:name w:val="TxBr_p5"/>
    <w:basedOn w:val="Normal"/>
    <w:uiPriority w:val="99"/>
    <w:rsid w:val="00EF2FF7"/>
    <w:pPr>
      <w:tabs>
        <w:tab w:val="left" w:pos="4688"/>
      </w:tabs>
      <w:suppressAutoHyphens w:val="0"/>
      <w:kinsoku/>
      <w:overflowPunct/>
      <w:snapToGrid/>
      <w:ind w:left="568"/>
    </w:pPr>
    <w:rPr>
      <w:rFonts w:eastAsia="MS Mincho"/>
      <w:szCs w:val="24"/>
      <w:lang w:val="en-US" w:eastAsia="de-DE"/>
    </w:rPr>
  </w:style>
  <w:style w:type="paragraph" w:styleId="Signaturelectronique">
    <w:name w:val="E-mail Signature"/>
    <w:basedOn w:val="Normal"/>
    <w:link w:val="SignaturelectroniqueCar"/>
    <w:uiPriority w:val="99"/>
    <w:semiHidden/>
    <w:unhideWhenUsed/>
    <w:rsid w:val="00EF2FF7"/>
    <w:pPr>
      <w:kinsoku/>
      <w:overflowPunct/>
      <w:autoSpaceDE/>
      <w:autoSpaceDN/>
      <w:adjustRightInd/>
      <w:snapToGrid/>
    </w:pPr>
    <w:rPr>
      <w:rFonts w:eastAsia="MS Mincho"/>
      <w:lang w:val="en-GB"/>
    </w:rPr>
  </w:style>
  <w:style w:type="character" w:customStyle="1" w:styleId="SignaturelectroniqueCar">
    <w:name w:val="Signature électronique Car"/>
    <w:basedOn w:val="Policepardfaut"/>
    <w:link w:val="Signaturelectronique"/>
    <w:uiPriority w:val="99"/>
    <w:semiHidden/>
    <w:rsid w:val="00EF2FF7"/>
    <w:rPr>
      <w:rFonts w:ascii="Times New Roman" w:eastAsia="MS Mincho" w:hAnsi="Times New Roman" w:cs="Times New Roman"/>
      <w:sz w:val="20"/>
      <w:szCs w:val="20"/>
      <w:lang w:val="en-GB" w:eastAsia="en-US"/>
    </w:rPr>
  </w:style>
  <w:style w:type="paragraph" w:styleId="Liste">
    <w:name w:val="List"/>
    <w:basedOn w:val="Normal"/>
    <w:uiPriority w:val="99"/>
    <w:semiHidden/>
    <w:unhideWhenUsed/>
    <w:rsid w:val="00EF2FF7"/>
    <w:pPr>
      <w:kinsoku/>
      <w:overflowPunct/>
      <w:autoSpaceDE/>
      <w:autoSpaceDN/>
      <w:adjustRightInd/>
      <w:snapToGrid/>
      <w:ind w:left="283" w:hanging="283"/>
    </w:pPr>
    <w:rPr>
      <w:rFonts w:eastAsia="MS Mincho"/>
      <w:lang w:val="en-GB"/>
    </w:rPr>
  </w:style>
  <w:style w:type="paragraph" w:styleId="Textebrut">
    <w:name w:val="Plain Text"/>
    <w:basedOn w:val="Normal"/>
    <w:link w:val="TextebrutCar"/>
    <w:uiPriority w:val="99"/>
    <w:semiHidden/>
    <w:unhideWhenUsed/>
    <w:rsid w:val="00EF2FF7"/>
    <w:pPr>
      <w:kinsoku/>
      <w:overflowPunct/>
      <w:autoSpaceDE/>
      <w:autoSpaceDN/>
      <w:adjustRightInd/>
      <w:snapToGrid/>
    </w:pPr>
    <w:rPr>
      <w:rFonts w:eastAsia="MS Mincho" w:cs="Courier New"/>
      <w:lang w:val="en-GB"/>
    </w:rPr>
  </w:style>
  <w:style w:type="character" w:customStyle="1" w:styleId="TextebrutCar">
    <w:name w:val="Texte brut Car"/>
    <w:basedOn w:val="Policepardfaut"/>
    <w:link w:val="Textebrut"/>
    <w:uiPriority w:val="99"/>
    <w:semiHidden/>
    <w:rsid w:val="00EF2FF7"/>
    <w:rPr>
      <w:rFonts w:ascii="Times New Roman" w:eastAsia="MS Mincho" w:hAnsi="Times New Roman" w:cs="Courier New"/>
      <w:sz w:val="20"/>
      <w:szCs w:val="20"/>
      <w:lang w:val="en-GB" w:eastAsia="en-US"/>
    </w:rPr>
  </w:style>
  <w:style w:type="paragraph" w:styleId="Normalcentr">
    <w:name w:val="Block Text"/>
    <w:basedOn w:val="Normal"/>
    <w:uiPriority w:val="99"/>
    <w:semiHidden/>
    <w:unhideWhenUsed/>
    <w:rsid w:val="00EF2FF7"/>
    <w:pPr>
      <w:kinsoku/>
      <w:overflowPunct/>
      <w:autoSpaceDE/>
      <w:autoSpaceDN/>
      <w:adjustRightInd/>
      <w:snapToGrid/>
      <w:ind w:left="1440" w:right="1440"/>
    </w:pPr>
    <w:rPr>
      <w:rFonts w:eastAsia="MS Mincho"/>
      <w:lang w:val="en-GB"/>
    </w:rPr>
  </w:style>
  <w:style w:type="character" w:styleId="Numrodeligne">
    <w:name w:val="line number"/>
    <w:semiHidden/>
    <w:unhideWhenUsed/>
    <w:rsid w:val="00EF2FF7"/>
    <w:rPr>
      <w:sz w:val="14"/>
    </w:rPr>
  </w:style>
  <w:style w:type="numbering" w:styleId="111111">
    <w:name w:val="Outline List 2"/>
    <w:basedOn w:val="Aucuneliste"/>
    <w:rsid w:val="00EF2FF7"/>
    <w:pPr>
      <w:numPr>
        <w:numId w:val="20"/>
      </w:numPr>
    </w:pPr>
  </w:style>
  <w:style w:type="numbering" w:styleId="ArticleSection">
    <w:name w:val="Outline List 3"/>
    <w:basedOn w:val="Aucuneliste"/>
    <w:rsid w:val="00EF2FF7"/>
    <w:pPr>
      <w:numPr>
        <w:numId w:val="21"/>
      </w:numPr>
    </w:pPr>
  </w:style>
  <w:style w:type="paragraph" w:styleId="Retrait1religne">
    <w:name w:val="Body Text First Indent"/>
    <w:basedOn w:val="Corpsdetexte"/>
    <w:link w:val="Retrait1religneCar"/>
    <w:uiPriority w:val="99"/>
    <w:semiHidden/>
    <w:unhideWhenUsed/>
    <w:rsid w:val="00EF2FF7"/>
    <w:pPr>
      <w:ind w:firstLine="210"/>
    </w:pPr>
    <w:rPr>
      <w:lang w:val="en-GB"/>
    </w:rPr>
  </w:style>
  <w:style w:type="character" w:customStyle="1" w:styleId="Retrait1religneCar">
    <w:name w:val="Retrait 1re ligne Car"/>
    <w:basedOn w:val="CorpsdetexteCar"/>
    <w:link w:val="Retrait1religne"/>
    <w:uiPriority w:val="99"/>
    <w:semiHidden/>
    <w:rsid w:val="00EF2FF7"/>
    <w:rPr>
      <w:rFonts w:ascii="Times New Roman" w:eastAsia="MS Mincho" w:hAnsi="Times New Roman" w:cs="Times New Roman"/>
      <w:sz w:val="20"/>
      <w:szCs w:val="20"/>
      <w:lang w:val="en-GB" w:eastAsia="en-US"/>
    </w:rPr>
  </w:style>
  <w:style w:type="paragraph" w:styleId="Retraitcorpset1relig">
    <w:name w:val="Body Text First Indent 2"/>
    <w:basedOn w:val="Retraitcorpsdetexte"/>
    <w:link w:val="Retraitcorpset1religCar"/>
    <w:uiPriority w:val="99"/>
    <w:semiHidden/>
    <w:unhideWhenUsed/>
    <w:rsid w:val="00EF2FF7"/>
    <w:pPr>
      <w:ind w:firstLine="210"/>
    </w:pPr>
    <w:rPr>
      <w:lang w:val="en-GB"/>
    </w:rPr>
  </w:style>
  <w:style w:type="character" w:customStyle="1" w:styleId="Retraitcorpset1religCar">
    <w:name w:val="Retrait corps et 1re lig. Car"/>
    <w:basedOn w:val="RetraitcorpsdetexteCar"/>
    <w:link w:val="Retraitcorpset1relig"/>
    <w:uiPriority w:val="99"/>
    <w:semiHidden/>
    <w:rsid w:val="00EF2FF7"/>
    <w:rPr>
      <w:rFonts w:ascii="Times New Roman" w:eastAsia="MS Mincho" w:hAnsi="Times New Roman" w:cs="Times New Roman"/>
      <w:sz w:val="20"/>
      <w:szCs w:val="20"/>
      <w:lang w:val="en-GB" w:eastAsia="en-US"/>
    </w:rPr>
  </w:style>
  <w:style w:type="paragraph" w:styleId="Retraitcorpsdetexte3">
    <w:name w:val="Body Text Indent 3"/>
    <w:basedOn w:val="Normal"/>
    <w:link w:val="Retraitcorpsdetexte3Car"/>
    <w:uiPriority w:val="99"/>
    <w:semiHidden/>
    <w:unhideWhenUsed/>
    <w:rsid w:val="00EF2FF7"/>
    <w:pPr>
      <w:kinsoku/>
      <w:overflowPunct/>
      <w:autoSpaceDE/>
      <w:autoSpaceDN/>
      <w:adjustRightInd/>
      <w:snapToGrid/>
      <w:spacing w:after="120"/>
      <w:ind w:left="283"/>
    </w:pPr>
    <w:rPr>
      <w:rFonts w:eastAsia="MS Mincho"/>
      <w:sz w:val="16"/>
      <w:szCs w:val="16"/>
      <w:lang w:val="en-GB"/>
    </w:rPr>
  </w:style>
  <w:style w:type="character" w:customStyle="1" w:styleId="Retraitcorpsdetexte3Car">
    <w:name w:val="Retrait corps de texte 3 Car"/>
    <w:basedOn w:val="Policepardfaut"/>
    <w:link w:val="Retraitcorpsdetexte3"/>
    <w:uiPriority w:val="99"/>
    <w:semiHidden/>
    <w:rsid w:val="00EF2FF7"/>
    <w:rPr>
      <w:rFonts w:ascii="Times New Roman" w:eastAsia="MS Mincho" w:hAnsi="Times New Roman" w:cs="Times New Roman"/>
      <w:sz w:val="16"/>
      <w:szCs w:val="16"/>
      <w:lang w:val="en-GB" w:eastAsia="en-US"/>
    </w:rPr>
  </w:style>
  <w:style w:type="paragraph" w:styleId="Formuledepolitesse">
    <w:name w:val="Closing"/>
    <w:basedOn w:val="Normal"/>
    <w:link w:val="FormuledepolitesseCar"/>
    <w:uiPriority w:val="99"/>
    <w:semiHidden/>
    <w:unhideWhenUsed/>
    <w:rsid w:val="00EF2FF7"/>
    <w:pPr>
      <w:kinsoku/>
      <w:overflowPunct/>
      <w:autoSpaceDE/>
      <w:autoSpaceDN/>
      <w:adjustRightInd/>
      <w:snapToGrid/>
      <w:ind w:left="4252"/>
    </w:pPr>
    <w:rPr>
      <w:rFonts w:eastAsia="MS Mincho"/>
      <w:lang w:val="en-GB"/>
    </w:rPr>
  </w:style>
  <w:style w:type="character" w:customStyle="1" w:styleId="FormuledepolitesseCar">
    <w:name w:val="Formule de politesse Car"/>
    <w:basedOn w:val="Policepardfaut"/>
    <w:link w:val="Formuledepolitesse"/>
    <w:uiPriority w:val="99"/>
    <w:semiHidden/>
    <w:rsid w:val="00EF2FF7"/>
    <w:rPr>
      <w:rFonts w:ascii="Times New Roman" w:eastAsia="MS Mincho" w:hAnsi="Times New Roman" w:cs="Times New Roman"/>
      <w:sz w:val="20"/>
      <w:szCs w:val="20"/>
      <w:lang w:val="en-GB" w:eastAsia="en-US"/>
    </w:rPr>
  </w:style>
  <w:style w:type="paragraph" w:styleId="Date">
    <w:name w:val="Date"/>
    <w:basedOn w:val="Normal"/>
    <w:next w:val="Normal"/>
    <w:link w:val="DateCar"/>
    <w:uiPriority w:val="99"/>
    <w:unhideWhenUsed/>
    <w:rsid w:val="00EF2FF7"/>
    <w:pPr>
      <w:kinsoku/>
      <w:overflowPunct/>
      <w:autoSpaceDE/>
      <w:autoSpaceDN/>
      <w:adjustRightInd/>
      <w:snapToGrid/>
    </w:pPr>
    <w:rPr>
      <w:rFonts w:eastAsia="MS Mincho"/>
      <w:lang w:val="en-GB"/>
    </w:rPr>
  </w:style>
  <w:style w:type="character" w:customStyle="1" w:styleId="DateCar">
    <w:name w:val="Date Car"/>
    <w:basedOn w:val="Policepardfaut"/>
    <w:link w:val="Date"/>
    <w:uiPriority w:val="99"/>
    <w:rsid w:val="00EF2FF7"/>
    <w:rPr>
      <w:rFonts w:ascii="Times New Roman" w:eastAsia="MS Mincho" w:hAnsi="Times New Roman" w:cs="Times New Roman"/>
      <w:sz w:val="20"/>
      <w:szCs w:val="20"/>
      <w:lang w:val="en-GB" w:eastAsia="en-US"/>
    </w:rPr>
  </w:style>
  <w:style w:type="paragraph" w:styleId="Adresseexpditeur">
    <w:name w:val="envelope return"/>
    <w:basedOn w:val="Normal"/>
    <w:uiPriority w:val="99"/>
    <w:semiHidden/>
    <w:unhideWhenUsed/>
    <w:rsid w:val="00EF2FF7"/>
    <w:pPr>
      <w:kinsoku/>
      <w:overflowPunct/>
      <w:autoSpaceDE/>
      <w:autoSpaceDN/>
      <w:adjustRightInd/>
      <w:snapToGrid/>
    </w:pPr>
    <w:rPr>
      <w:rFonts w:ascii="Arial" w:eastAsia="MS Mincho" w:hAnsi="Arial" w:cs="Arial"/>
      <w:lang w:val="en-GB"/>
    </w:rPr>
  </w:style>
  <w:style w:type="character" w:styleId="AcronymeHTML">
    <w:name w:val="HTML Acronym"/>
    <w:rsid w:val="00EF2FF7"/>
  </w:style>
  <w:style w:type="paragraph" w:styleId="AdresseHTML">
    <w:name w:val="HTML Address"/>
    <w:basedOn w:val="Normal"/>
    <w:link w:val="AdresseHTMLCar"/>
    <w:semiHidden/>
    <w:unhideWhenUsed/>
    <w:rsid w:val="00EF2FF7"/>
    <w:pPr>
      <w:kinsoku/>
      <w:overflowPunct/>
      <w:autoSpaceDE/>
      <w:autoSpaceDN/>
      <w:adjustRightInd/>
      <w:snapToGrid/>
    </w:pPr>
    <w:rPr>
      <w:rFonts w:eastAsia="MS Mincho"/>
      <w:i/>
      <w:iCs/>
      <w:lang w:val="en-GB"/>
    </w:rPr>
  </w:style>
  <w:style w:type="character" w:customStyle="1" w:styleId="AdresseHTMLCar">
    <w:name w:val="Adresse HTML Car"/>
    <w:basedOn w:val="Policepardfaut"/>
    <w:link w:val="AdresseHTML"/>
    <w:semiHidden/>
    <w:rsid w:val="00EF2FF7"/>
    <w:rPr>
      <w:rFonts w:ascii="Times New Roman" w:eastAsia="MS Mincho" w:hAnsi="Times New Roman" w:cs="Times New Roman"/>
      <w:i/>
      <w:iCs/>
      <w:sz w:val="20"/>
      <w:szCs w:val="20"/>
      <w:lang w:val="en-GB" w:eastAsia="en-US"/>
    </w:rPr>
  </w:style>
  <w:style w:type="character" w:styleId="CitationHTML">
    <w:name w:val="HTML Cite"/>
    <w:rsid w:val="00EF2FF7"/>
    <w:rPr>
      <w:i/>
      <w:iCs/>
    </w:rPr>
  </w:style>
  <w:style w:type="character" w:styleId="CodeHTML">
    <w:name w:val="HTML Code"/>
    <w:semiHidden/>
    <w:unhideWhenUsed/>
    <w:rsid w:val="00EF2FF7"/>
    <w:rPr>
      <w:rFonts w:ascii="Courier New" w:eastAsia="Times New Roman" w:hAnsi="Courier New" w:cs="Courier New" w:hint="default"/>
      <w:sz w:val="20"/>
      <w:szCs w:val="20"/>
    </w:rPr>
  </w:style>
  <w:style w:type="character" w:styleId="DfinitionHTML">
    <w:name w:val="HTML Definition"/>
    <w:rsid w:val="00EF2FF7"/>
    <w:rPr>
      <w:i/>
      <w:iCs/>
    </w:rPr>
  </w:style>
  <w:style w:type="character" w:styleId="ClavierHTML">
    <w:name w:val="HTML Keyboard"/>
    <w:semiHidden/>
    <w:unhideWhenUsed/>
    <w:rsid w:val="00EF2FF7"/>
    <w:rPr>
      <w:rFonts w:ascii="Courier New" w:eastAsia="Times New Roman" w:hAnsi="Courier New" w:cs="Courier New" w:hint="default"/>
      <w:sz w:val="20"/>
      <w:szCs w:val="20"/>
    </w:rPr>
  </w:style>
  <w:style w:type="paragraph" w:styleId="PrformatHTML">
    <w:name w:val="HTML Preformatted"/>
    <w:basedOn w:val="Normal"/>
    <w:link w:val="PrformatHTMLCar"/>
    <w:semiHidden/>
    <w:unhideWhenUsed/>
    <w:rsid w:val="00EF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napToGrid/>
    </w:pPr>
    <w:rPr>
      <w:rFonts w:ascii="Courier New" w:eastAsia="MS Mincho" w:hAnsi="Courier New" w:cs="Courier New"/>
      <w:lang w:val="en-GB"/>
    </w:rPr>
  </w:style>
  <w:style w:type="character" w:customStyle="1" w:styleId="PrformatHTMLCar">
    <w:name w:val="Préformaté HTML Car"/>
    <w:basedOn w:val="Policepardfaut"/>
    <w:link w:val="PrformatHTML"/>
    <w:semiHidden/>
    <w:rsid w:val="00EF2FF7"/>
    <w:rPr>
      <w:rFonts w:ascii="Courier New" w:eastAsia="MS Mincho" w:hAnsi="Courier New" w:cs="Courier New"/>
      <w:sz w:val="20"/>
      <w:szCs w:val="20"/>
      <w:lang w:val="en-GB" w:eastAsia="en-US"/>
    </w:rPr>
  </w:style>
  <w:style w:type="character" w:styleId="ExempleHTML">
    <w:name w:val="HTML Sample"/>
    <w:semiHidden/>
    <w:unhideWhenUsed/>
    <w:rsid w:val="00EF2FF7"/>
    <w:rPr>
      <w:rFonts w:ascii="Courier New" w:eastAsia="Times New Roman" w:hAnsi="Courier New" w:cs="Courier New" w:hint="default"/>
    </w:rPr>
  </w:style>
  <w:style w:type="character" w:styleId="MachinecrireHTML">
    <w:name w:val="HTML Typewriter"/>
    <w:semiHidden/>
    <w:unhideWhenUsed/>
    <w:rsid w:val="00EF2FF7"/>
    <w:rPr>
      <w:rFonts w:ascii="Courier New" w:eastAsia="Times New Roman" w:hAnsi="Courier New" w:cs="Courier New" w:hint="default"/>
      <w:sz w:val="20"/>
      <w:szCs w:val="20"/>
    </w:rPr>
  </w:style>
  <w:style w:type="character" w:styleId="VariableHTML">
    <w:name w:val="HTML Variable"/>
    <w:rsid w:val="00EF2FF7"/>
    <w:rPr>
      <w:i/>
      <w:iCs/>
    </w:rPr>
  </w:style>
  <w:style w:type="paragraph" w:styleId="Liste2">
    <w:name w:val="List 2"/>
    <w:basedOn w:val="Normal"/>
    <w:uiPriority w:val="99"/>
    <w:semiHidden/>
    <w:unhideWhenUsed/>
    <w:rsid w:val="00EF2FF7"/>
    <w:pPr>
      <w:kinsoku/>
      <w:overflowPunct/>
      <w:autoSpaceDE/>
      <w:autoSpaceDN/>
      <w:adjustRightInd/>
      <w:snapToGrid/>
      <w:ind w:left="566" w:hanging="283"/>
    </w:pPr>
    <w:rPr>
      <w:rFonts w:eastAsia="MS Mincho"/>
      <w:lang w:val="en-GB"/>
    </w:rPr>
  </w:style>
  <w:style w:type="paragraph" w:styleId="Liste3">
    <w:name w:val="List 3"/>
    <w:basedOn w:val="Normal"/>
    <w:uiPriority w:val="99"/>
    <w:unhideWhenUsed/>
    <w:rsid w:val="00EF2FF7"/>
    <w:pPr>
      <w:kinsoku/>
      <w:overflowPunct/>
      <w:autoSpaceDE/>
      <w:autoSpaceDN/>
      <w:adjustRightInd/>
      <w:snapToGrid/>
      <w:ind w:left="849" w:hanging="283"/>
    </w:pPr>
    <w:rPr>
      <w:rFonts w:eastAsia="MS Mincho"/>
      <w:lang w:val="en-GB"/>
    </w:rPr>
  </w:style>
  <w:style w:type="paragraph" w:styleId="Liste4">
    <w:name w:val="List 4"/>
    <w:basedOn w:val="Normal"/>
    <w:uiPriority w:val="99"/>
    <w:unhideWhenUsed/>
    <w:rsid w:val="00EF2FF7"/>
    <w:pPr>
      <w:kinsoku/>
      <w:overflowPunct/>
      <w:autoSpaceDE/>
      <w:autoSpaceDN/>
      <w:adjustRightInd/>
      <w:snapToGrid/>
      <w:ind w:left="1132" w:hanging="283"/>
    </w:pPr>
    <w:rPr>
      <w:rFonts w:eastAsia="MS Mincho"/>
      <w:lang w:val="en-GB"/>
    </w:rPr>
  </w:style>
  <w:style w:type="paragraph" w:styleId="Liste5">
    <w:name w:val="List 5"/>
    <w:basedOn w:val="Normal"/>
    <w:uiPriority w:val="99"/>
    <w:semiHidden/>
    <w:unhideWhenUsed/>
    <w:rsid w:val="00EF2FF7"/>
    <w:pPr>
      <w:kinsoku/>
      <w:overflowPunct/>
      <w:autoSpaceDE/>
      <w:autoSpaceDN/>
      <w:adjustRightInd/>
      <w:snapToGrid/>
      <w:ind w:left="1415" w:hanging="283"/>
    </w:pPr>
    <w:rPr>
      <w:rFonts w:eastAsia="MS Mincho"/>
      <w:lang w:val="en-GB"/>
    </w:rPr>
  </w:style>
  <w:style w:type="paragraph" w:styleId="Listepuces">
    <w:name w:val="List Bullet"/>
    <w:basedOn w:val="Normal"/>
    <w:uiPriority w:val="99"/>
    <w:unhideWhenUsed/>
    <w:rsid w:val="00EF2FF7"/>
    <w:pPr>
      <w:tabs>
        <w:tab w:val="num" w:pos="360"/>
      </w:tabs>
      <w:kinsoku/>
      <w:overflowPunct/>
      <w:autoSpaceDE/>
      <w:autoSpaceDN/>
      <w:adjustRightInd/>
      <w:snapToGrid/>
      <w:ind w:left="360" w:hanging="360"/>
    </w:pPr>
    <w:rPr>
      <w:rFonts w:eastAsia="MS Mincho"/>
      <w:lang w:val="en-GB"/>
    </w:rPr>
  </w:style>
  <w:style w:type="paragraph" w:styleId="Listepuces2">
    <w:name w:val="List Bullet 2"/>
    <w:basedOn w:val="Normal"/>
    <w:uiPriority w:val="99"/>
    <w:semiHidden/>
    <w:unhideWhenUsed/>
    <w:rsid w:val="00EF2FF7"/>
    <w:pPr>
      <w:tabs>
        <w:tab w:val="num" w:pos="643"/>
      </w:tabs>
      <w:kinsoku/>
      <w:overflowPunct/>
      <w:autoSpaceDE/>
      <w:autoSpaceDN/>
      <w:adjustRightInd/>
      <w:snapToGrid/>
      <w:ind w:left="643" w:hanging="360"/>
    </w:pPr>
    <w:rPr>
      <w:rFonts w:eastAsia="MS Mincho"/>
      <w:lang w:val="en-GB"/>
    </w:rPr>
  </w:style>
  <w:style w:type="paragraph" w:styleId="Listepuces3">
    <w:name w:val="List Bullet 3"/>
    <w:basedOn w:val="Normal"/>
    <w:uiPriority w:val="99"/>
    <w:semiHidden/>
    <w:unhideWhenUsed/>
    <w:rsid w:val="00EF2FF7"/>
    <w:pPr>
      <w:tabs>
        <w:tab w:val="num" w:pos="926"/>
      </w:tabs>
      <w:kinsoku/>
      <w:overflowPunct/>
      <w:autoSpaceDE/>
      <w:autoSpaceDN/>
      <w:adjustRightInd/>
      <w:snapToGrid/>
      <w:ind w:left="926" w:hanging="360"/>
    </w:pPr>
    <w:rPr>
      <w:rFonts w:eastAsia="MS Mincho"/>
      <w:lang w:val="en-GB"/>
    </w:rPr>
  </w:style>
  <w:style w:type="paragraph" w:styleId="Listepuces4">
    <w:name w:val="List Bullet 4"/>
    <w:basedOn w:val="Normal"/>
    <w:uiPriority w:val="99"/>
    <w:semiHidden/>
    <w:unhideWhenUsed/>
    <w:rsid w:val="00EF2FF7"/>
    <w:pPr>
      <w:tabs>
        <w:tab w:val="num" w:pos="1209"/>
      </w:tabs>
      <w:kinsoku/>
      <w:overflowPunct/>
      <w:autoSpaceDE/>
      <w:autoSpaceDN/>
      <w:adjustRightInd/>
      <w:snapToGrid/>
      <w:ind w:left="1209" w:hanging="360"/>
    </w:pPr>
    <w:rPr>
      <w:rFonts w:eastAsia="MS Mincho"/>
      <w:lang w:val="en-GB"/>
    </w:rPr>
  </w:style>
  <w:style w:type="paragraph" w:styleId="Listepuces5">
    <w:name w:val="List Bullet 5"/>
    <w:basedOn w:val="Normal"/>
    <w:uiPriority w:val="99"/>
    <w:semiHidden/>
    <w:unhideWhenUsed/>
    <w:rsid w:val="00EF2FF7"/>
    <w:pPr>
      <w:tabs>
        <w:tab w:val="num" w:pos="1492"/>
      </w:tabs>
      <w:kinsoku/>
      <w:overflowPunct/>
      <w:autoSpaceDE/>
      <w:autoSpaceDN/>
      <w:adjustRightInd/>
      <w:snapToGrid/>
      <w:ind w:left="1492" w:hanging="360"/>
    </w:pPr>
    <w:rPr>
      <w:rFonts w:eastAsia="MS Mincho"/>
      <w:lang w:val="en-GB"/>
    </w:rPr>
  </w:style>
  <w:style w:type="paragraph" w:styleId="Listecontinue">
    <w:name w:val="List Continue"/>
    <w:basedOn w:val="Normal"/>
    <w:uiPriority w:val="99"/>
    <w:semiHidden/>
    <w:unhideWhenUsed/>
    <w:rsid w:val="00EF2FF7"/>
    <w:pPr>
      <w:kinsoku/>
      <w:overflowPunct/>
      <w:autoSpaceDE/>
      <w:autoSpaceDN/>
      <w:adjustRightInd/>
      <w:snapToGrid/>
      <w:spacing w:after="120"/>
      <w:ind w:left="283"/>
    </w:pPr>
    <w:rPr>
      <w:rFonts w:eastAsia="MS Mincho"/>
      <w:lang w:val="en-GB"/>
    </w:rPr>
  </w:style>
  <w:style w:type="paragraph" w:styleId="Listecontinue2">
    <w:name w:val="List Continue 2"/>
    <w:basedOn w:val="Normal"/>
    <w:uiPriority w:val="99"/>
    <w:semiHidden/>
    <w:unhideWhenUsed/>
    <w:rsid w:val="00EF2FF7"/>
    <w:pPr>
      <w:kinsoku/>
      <w:overflowPunct/>
      <w:autoSpaceDE/>
      <w:autoSpaceDN/>
      <w:adjustRightInd/>
      <w:snapToGrid/>
      <w:spacing w:after="120"/>
      <w:ind w:left="566"/>
    </w:pPr>
    <w:rPr>
      <w:rFonts w:eastAsia="MS Mincho"/>
      <w:lang w:val="en-GB"/>
    </w:rPr>
  </w:style>
  <w:style w:type="paragraph" w:styleId="Listecontinue3">
    <w:name w:val="List Continue 3"/>
    <w:basedOn w:val="Normal"/>
    <w:uiPriority w:val="99"/>
    <w:semiHidden/>
    <w:unhideWhenUsed/>
    <w:rsid w:val="00EF2FF7"/>
    <w:pPr>
      <w:kinsoku/>
      <w:overflowPunct/>
      <w:autoSpaceDE/>
      <w:autoSpaceDN/>
      <w:adjustRightInd/>
      <w:snapToGrid/>
      <w:spacing w:after="120"/>
      <w:ind w:left="849"/>
    </w:pPr>
    <w:rPr>
      <w:rFonts w:eastAsia="MS Mincho"/>
      <w:lang w:val="en-GB"/>
    </w:rPr>
  </w:style>
  <w:style w:type="paragraph" w:styleId="Listecontinue4">
    <w:name w:val="List Continue 4"/>
    <w:basedOn w:val="Normal"/>
    <w:uiPriority w:val="99"/>
    <w:semiHidden/>
    <w:unhideWhenUsed/>
    <w:rsid w:val="00EF2FF7"/>
    <w:pPr>
      <w:kinsoku/>
      <w:overflowPunct/>
      <w:autoSpaceDE/>
      <w:autoSpaceDN/>
      <w:adjustRightInd/>
      <w:snapToGrid/>
      <w:spacing w:after="120"/>
      <w:ind w:left="1132"/>
    </w:pPr>
    <w:rPr>
      <w:rFonts w:eastAsia="MS Mincho"/>
      <w:lang w:val="en-GB"/>
    </w:rPr>
  </w:style>
  <w:style w:type="paragraph" w:styleId="Listecontinue5">
    <w:name w:val="List Continue 5"/>
    <w:basedOn w:val="Normal"/>
    <w:uiPriority w:val="99"/>
    <w:semiHidden/>
    <w:unhideWhenUsed/>
    <w:rsid w:val="00EF2FF7"/>
    <w:pPr>
      <w:kinsoku/>
      <w:overflowPunct/>
      <w:autoSpaceDE/>
      <w:autoSpaceDN/>
      <w:adjustRightInd/>
      <w:snapToGrid/>
      <w:spacing w:after="120"/>
      <w:ind w:left="1415"/>
    </w:pPr>
    <w:rPr>
      <w:rFonts w:eastAsia="MS Mincho"/>
      <w:lang w:val="en-GB"/>
    </w:rPr>
  </w:style>
  <w:style w:type="paragraph" w:styleId="Listenumros">
    <w:name w:val="List Number"/>
    <w:basedOn w:val="Normal"/>
    <w:uiPriority w:val="99"/>
    <w:semiHidden/>
    <w:unhideWhenUsed/>
    <w:rsid w:val="00EF2FF7"/>
    <w:pPr>
      <w:tabs>
        <w:tab w:val="num" w:pos="360"/>
      </w:tabs>
      <w:kinsoku/>
      <w:overflowPunct/>
      <w:autoSpaceDE/>
      <w:autoSpaceDN/>
      <w:adjustRightInd/>
      <w:snapToGrid/>
      <w:ind w:left="360" w:hanging="360"/>
    </w:pPr>
    <w:rPr>
      <w:rFonts w:eastAsia="MS Mincho"/>
      <w:lang w:val="en-GB"/>
    </w:rPr>
  </w:style>
  <w:style w:type="paragraph" w:styleId="Listenumros2">
    <w:name w:val="List Number 2"/>
    <w:basedOn w:val="Normal"/>
    <w:uiPriority w:val="99"/>
    <w:semiHidden/>
    <w:unhideWhenUsed/>
    <w:rsid w:val="00EF2FF7"/>
    <w:pPr>
      <w:tabs>
        <w:tab w:val="num" w:pos="643"/>
      </w:tabs>
      <w:kinsoku/>
      <w:overflowPunct/>
      <w:autoSpaceDE/>
      <w:autoSpaceDN/>
      <w:adjustRightInd/>
      <w:snapToGrid/>
      <w:ind w:left="643" w:hanging="360"/>
    </w:pPr>
    <w:rPr>
      <w:rFonts w:eastAsia="MS Mincho"/>
      <w:lang w:val="en-GB"/>
    </w:rPr>
  </w:style>
  <w:style w:type="paragraph" w:styleId="Listenumros3">
    <w:name w:val="List Number 3"/>
    <w:basedOn w:val="Normal"/>
    <w:uiPriority w:val="99"/>
    <w:semiHidden/>
    <w:unhideWhenUsed/>
    <w:rsid w:val="00EF2FF7"/>
    <w:pPr>
      <w:tabs>
        <w:tab w:val="num" w:pos="926"/>
      </w:tabs>
      <w:kinsoku/>
      <w:overflowPunct/>
      <w:autoSpaceDE/>
      <w:autoSpaceDN/>
      <w:adjustRightInd/>
      <w:snapToGrid/>
      <w:ind w:left="926" w:hanging="360"/>
    </w:pPr>
    <w:rPr>
      <w:rFonts w:eastAsia="MS Mincho"/>
      <w:lang w:val="en-GB"/>
    </w:rPr>
  </w:style>
  <w:style w:type="paragraph" w:styleId="Listenumros4">
    <w:name w:val="List Number 4"/>
    <w:basedOn w:val="Normal"/>
    <w:uiPriority w:val="99"/>
    <w:semiHidden/>
    <w:unhideWhenUsed/>
    <w:rsid w:val="00EF2FF7"/>
    <w:pPr>
      <w:tabs>
        <w:tab w:val="num" w:pos="1209"/>
      </w:tabs>
      <w:kinsoku/>
      <w:overflowPunct/>
      <w:autoSpaceDE/>
      <w:autoSpaceDN/>
      <w:adjustRightInd/>
      <w:snapToGrid/>
      <w:ind w:left="1209" w:hanging="360"/>
    </w:pPr>
    <w:rPr>
      <w:rFonts w:eastAsia="MS Mincho"/>
      <w:lang w:val="en-GB"/>
    </w:rPr>
  </w:style>
  <w:style w:type="paragraph" w:styleId="Listenumros5">
    <w:name w:val="List Number 5"/>
    <w:basedOn w:val="Normal"/>
    <w:uiPriority w:val="99"/>
    <w:semiHidden/>
    <w:unhideWhenUsed/>
    <w:rsid w:val="00EF2FF7"/>
    <w:pPr>
      <w:tabs>
        <w:tab w:val="num" w:pos="1492"/>
      </w:tabs>
      <w:kinsoku/>
      <w:overflowPunct/>
      <w:autoSpaceDE/>
      <w:autoSpaceDN/>
      <w:adjustRightInd/>
      <w:snapToGrid/>
      <w:ind w:left="1492" w:hanging="360"/>
    </w:pPr>
    <w:rPr>
      <w:rFonts w:eastAsia="MS Mincho"/>
      <w:lang w:val="en-GB"/>
    </w:rPr>
  </w:style>
  <w:style w:type="paragraph" w:styleId="En-ttedemessage">
    <w:name w:val="Message Header"/>
    <w:basedOn w:val="Normal"/>
    <w:link w:val="En-ttedemessageCar"/>
    <w:uiPriority w:val="99"/>
    <w:unhideWhenUsed/>
    <w:rsid w:val="00EF2FF7"/>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MS Mincho" w:hAnsi="Arial" w:cs="Arial"/>
      <w:sz w:val="24"/>
      <w:szCs w:val="24"/>
      <w:lang w:val="en-GB"/>
    </w:rPr>
  </w:style>
  <w:style w:type="character" w:customStyle="1" w:styleId="En-ttedemessageCar">
    <w:name w:val="En-tête de message Car"/>
    <w:basedOn w:val="Policepardfaut"/>
    <w:link w:val="En-ttedemessage"/>
    <w:uiPriority w:val="99"/>
    <w:rsid w:val="00EF2FF7"/>
    <w:rPr>
      <w:rFonts w:ascii="Arial" w:eastAsia="MS Mincho" w:hAnsi="Arial" w:cs="Arial"/>
      <w:sz w:val="24"/>
      <w:szCs w:val="24"/>
      <w:shd w:val="pct20" w:color="auto" w:fill="auto"/>
      <w:lang w:val="en-GB" w:eastAsia="en-US"/>
    </w:rPr>
  </w:style>
  <w:style w:type="paragraph" w:styleId="Retraitnormal">
    <w:name w:val="Normal Indent"/>
    <w:basedOn w:val="Normal"/>
    <w:uiPriority w:val="99"/>
    <w:semiHidden/>
    <w:unhideWhenUsed/>
    <w:rsid w:val="00EF2FF7"/>
    <w:pPr>
      <w:kinsoku/>
      <w:overflowPunct/>
      <w:autoSpaceDE/>
      <w:autoSpaceDN/>
      <w:adjustRightInd/>
      <w:snapToGrid/>
      <w:ind w:left="567"/>
    </w:pPr>
    <w:rPr>
      <w:rFonts w:eastAsia="MS Mincho"/>
      <w:lang w:val="en-GB"/>
    </w:rPr>
  </w:style>
  <w:style w:type="paragraph" w:styleId="Titredenote">
    <w:name w:val="Note Heading"/>
    <w:basedOn w:val="Normal"/>
    <w:next w:val="Normal"/>
    <w:link w:val="TitredenoteCar"/>
    <w:uiPriority w:val="99"/>
    <w:semiHidden/>
    <w:unhideWhenUsed/>
    <w:rsid w:val="00EF2FF7"/>
    <w:pPr>
      <w:kinsoku/>
      <w:overflowPunct/>
      <w:autoSpaceDE/>
      <w:autoSpaceDN/>
      <w:adjustRightInd/>
      <w:snapToGrid/>
    </w:pPr>
    <w:rPr>
      <w:rFonts w:eastAsia="MS Mincho"/>
      <w:lang w:val="en-GB"/>
    </w:rPr>
  </w:style>
  <w:style w:type="character" w:customStyle="1" w:styleId="TitredenoteCar">
    <w:name w:val="Titre de note Car"/>
    <w:basedOn w:val="Policepardfaut"/>
    <w:link w:val="Titredenote"/>
    <w:uiPriority w:val="99"/>
    <w:semiHidden/>
    <w:rsid w:val="00EF2FF7"/>
    <w:rPr>
      <w:rFonts w:ascii="Times New Roman" w:eastAsia="MS Mincho" w:hAnsi="Times New Roman" w:cs="Times New Roman"/>
      <w:sz w:val="20"/>
      <w:szCs w:val="20"/>
      <w:lang w:val="en-GB" w:eastAsia="en-US"/>
    </w:rPr>
  </w:style>
  <w:style w:type="paragraph" w:styleId="Salutations">
    <w:name w:val="Salutation"/>
    <w:basedOn w:val="Normal"/>
    <w:next w:val="Normal"/>
    <w:link w:val="SalutationsCar"/>
    <w:uiPriority w:val="99"/>
    <w:unhideWhenUsed/>
    <w:rsid w:val="00EF2FF7"/>
    <w:pPr>
      <w:kinsoku/>
      <w:overflowPunct/>
      <w:autoSpaceDE/>
      <w:autoSpaceDN/>
      <w:adjustRightInd/>
      <w:snapToGrid/>
    </w:pPr>
    <w:rPr>
      <w:rFonts w:eastAsia="MS Mincho"/>
      <w:lang w:val="en-GB"/>
    </w:rPr>
  </w:style>
  <w:style w:type="character" w:customStyle="1" w:styleId="SalutationsCar">
    <w:name w:val="Salutations Car"/>
    <w:basedOn w:val="Policepardfaut"/>
    <w:link w:val="Salutations"/>
    <w:uiPriority w:val="99"/>
    <w:rsid w:val="00EF2FF7"/>
    <w:rPr>
      <w:rFonts w:ascii="Times New Roman" w:eastAsia="MS Mincho" w:hAnsi="Times New Roman" w:cs="Times New Roman"/>
      <w:sz w:val="20"/>
      <w:szCs w:val="20"/>
      <w:lang w:val="en-GB" w:eastAsia="en-US"/>
    </w:rPr>
  </w:style>
  <w:style w:type="paragraph" w:styleId="Signature">
    <w:name w:val="Signature"/>
    <w:basedOn w:val="Normal"/>
    <w:link w:val="SignatureCar"/>
    <w:uiPriority w:val="99"/>
    <w:semiHidden/>
    <w:unhideWhenUsed/>
    <w:rsid w:val="00EF2FF7"/>
    <w:pPr>
      <w:kinsoku/>
      <w:overflowPunct/>
      <w:autoSpaceDE/>
      <w:autoSpaceDN/>
      <w:adjustRightInd/>
      <w:snapToGrid/>
      <w:ind w:left="4252"/>
    </w:pPr>
    <w:rPr>
      <w:rFonts w:eastAsia="MS Mincho"/>
      <w:lang w:val="en-GB"/>
    </w:rPr>
  </w:style>
  <w:style w:type="character" w:customStyle="1" w:styleId="SignatureCar">
    <w:name w:val="Signature Car"/>
    <w:basedOn w:val="Policepardfaut"/>
    <w:link w:val="Signature"/>
    <w:uiPriority w:val="99"/>
    <w:semiHidden/>
    <w:rsid w:val="00EF2FF7"/>
    <w:rPr>
      <w:rFonts w:ascii="Times New Roman" w:eastAsia="MS Mincho" w:hAnsi="Times New Roman" w:cs="Times New Roman"/>
      <w:sz w:val="20"/>
      <w:szCs w:val="20"/>
      <w:lang w:val="en-GB" w:eastAsia="en-US"/>
    </w:rPr>
  </w:style>
  <w:style w:type="character" w:styleId="lev">
    <w:name w:val="Strong"/>
    <w:qFormat/>
    <w:rsid w:val="00EF2FF7"/>
    <w:rPr>
      <w:b/>
      <w:bCs/>
    </w:rPr>
  </w:style>
  <w:style w:type="paragraph" w:styleId="Sous-titre">
    <w:name w:val="Subtitle"/>
    <w:basedOn w:val="Normal"/>
    <w:link w:val="Sous-titreCar"/>
    <w:uiPriority w:val="99"/>
    <w:qFormat/>
    <w:rsid w:val="00EF2FF7"/>
    <w:pPr>
      <w:kinsoku/>
      <w:overflowPunct/>
      <w:autoSpaceDE/>
      <w:autoSpaceDN/>
      <w:adjustRightInd/>
      <w:snapToGrid/>
      <w:spacing w:after="60"/>
      <w:jc w:val="center"/>
      <w:outlineLvl w:val="1"/>
    </w:pPr>
    <w:rPr>
      <w:rFonts w:ascii="Arial" w:eastAsia="MS Mincho" w:hAnsi="Arial" w:cs="Arial"/>
      <w:sz w:val="24"/>
      <w:szCs w:val="24"/>
      <w:lang w:val="en-GB" w:eastAsia="fr-FR"/>
    </w:rPr>
  </w:style>
  <w:style w:type="character" w:customStyle="1" w:styleId="Sous-titreCar">
    <w:name w:val="Sous-titre Car"/>
    <w:basedOn w:val="Policepardfaut"/>
    <w:link w:val="Sous-titre"/>
    <w:uiPriority w:val="99"/>
    <w:rsid w:val="00EF2FF7"/>
    <w:rPr>
      <w:rFonts w:ascii="Arial" w:eastAsia="MS Mincho" w:hAnsi="Arial" w:cs="Arial"/>
      <w:sz w:val="24"/>
      <w:szCs w:val="24"/>
      <w:lang w:val="en-GB" w:eastAsia="fr-FR"/>
    </w:rPr>
  </w:style>
  <w:style w:type="table" w:styleId="Effetsdetableau3D1">
    <w:name w:val="Table 3D effects 1"/>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EF2FF7"/>
    <w:pPr>
      <w:suppressAutoHyphens/>
      <w:spacing w:after="0" w:line="240" w:lineRule="atLeast"/>
    </w:pPr>
    <w:rPr>
      <w:rFonts w:ascii="Times New Roman" w:eastAsia="MS Mincho"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EF2FF7"/>
    <w:pPr>
      <w:suppressAutoHyphens/>
      <w:spacing w:after="0" w:line="240" w:lineRule="atLeast"/>
    </w:pPr>
    <w:rPr>
      <w:rFonts w:ascii="Times New Roman" w:eastAsia="MS Mincho"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EF2FF7"/>
    <w:pPr>
      <w:suppressAutoHyphens/>
      <w:spacing w:after="0" w:line="240" w:lineRule="atLeast"/>
    </w:pPr>
    <w:rPr>
      <w:rFonts w:ascii="Times New Roman" w:eastAsia="MS Mincho"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EF2FF7"/>
    <w:pPr>
      <w:suppressAutoHyphens/>
      <w:spacing w:after="0" w:line="240" w:lineRule="atLeast"/>
    </w:pPr>
    <w:rPr>
      <w:rFonts w:ascii="Times New Roman" w:eastAsia="MS Mincho"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EF2FF7"/>
    <w:pPr>
      <w:suppressAutoHyphens/>
      <w:spacing w:after="0" w:line="240" w:lineRule="atLeast"/>
    </w:pPr>
    <w:rPr>
      <w:rFonts w:ascii="Times New Roman" w:eastAsia="MS Mincho"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EF2FF7"/>
    <w:pPr>
      <w:suppressAutoHyphens/>
      <w:spacing w:after="0" w:line="240" w:lineRule="atLeast"/>
    </w:pPr>
    <w:rPr>
      <w:rFonts w:ascii="Times New Roman" w:eastAsia="MS Mincho"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EF2FF7"/>
    <w:pPr>
      <w:suppressAutoHyphens/>
      <w:spacing w:after="0" w:line="240" w:lineRule="atLeast"/>
    </w:pPr>
    <w:rPr>
      <w:rFonts w:ascii="Times New Roman" w:eastAsia="MS Mincho"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99"/>
    <w:qFormat/>
    <w:rsid w:val="00EF2FF7"/>
    <w:pPr>
      <w:kinsoku/>
      <w:overflowPunct/>
      <w:autoSpaceDE/>
      <w:autoSpaceDN/>
      <w:adjustRightInd/>
      <w:snapToGrid/>
      <w:spacing w:before="240" w:after="60"/>
      <w:jc w:val="center"/>
      <w:outlineLvl w:val="0"/>
    </w:pPr>
    <w:rPr>
      <w:rFonts w:ascii="Arial" w:eastAsia="MS Mincho" w:hAnsi="Arial" w:cs="Arial"/>
      <w:b/>
      <w:bCs/>
      <w:kern w:val="28"/>
      <w:sz w:val="32"/>
      <w:szCs w:val="32"/>
      <w:lang w:val="en-GB" w:eastAsia="fr-FR"/>
    </w:rPr>
  </w:style>
  <w:style w:type="character" w:customStyle="1" w:styleId="TitreCar">
    <w:name w:val="Titre Car"/>
    <w:basedOn w:val="Policepardfaut"/>
    <w:link w:val="Titre"/>
    <w:uiPriority w:val="99"/>
    <w:rsid w:val="00EF2FF7"/>
    <w:rPr>
      <w:rFonts w:ascii="Arial" w:eastAsia="MS Mincho" w:hAnsi="Arial" w:cs="Arial"/>
      <w:b/>
      <w:bCs/>
      <w:kern w:val="28"/>
      <w:sz w:val="32"/>
      <w:szCs w:val="32"/>
      <w:lang w:val="en-GB" w:eastAsia="fr-FR"/>
    </w:rPr>
  </w:style>
  <w:style w:type="paragraph" w:styleId="Adressedestinataire">
    <w:name w:val="envelope address"/>
    <w:basedOn w:val="Normal"/>
    <w:uiPriority w:val="99"/>
    <w:semiHidden/>
    <w:unhideWhenUsed/>
    <w:rsid w:val="00EF2FF7"/>
    <w:pPr>
      <w:framePr w:w="7920" w:h="1980" w:hSpace="180" w:wrap="auto" w:hAnchor="page" w:xAlign="center" w:yAlign="bottom"/>
      <w:kinsoku/>
      <w:overflowPunct/>
      <w:autoSpaceDE/>
      <w:autoSpaceDN/>
      <w:adjustRightInd/>
      <w:snapToGrid/>
      <w:ind w:left="2880"/>
    </w:pPr>
    <w:rPr>
      <w:rFonts w:ascii="Arial" w:eastAsia="MS Mincho" w:hAnsi="Arial" w:cs="Arial"/>
      <w:sz w:val="24"/>
      <w:szCs w:val="24"/>
      <w:lang w:val="en-GB"/>
    </w:rPr>
  </w:style>
  <w:style w:type="character" w:customStyle="1" w:styleId="WW-">
    <w:name w:val="WW-Основной шрифт абзаца"/>
    <w:rsid w:val="00EF2FF7"/>
  </w:style>
  <w:style w:type="paragraph" w:styleId="Lgende">
    <w:name w:val="caption"/>
    <w:basedOn w:val="Normal"/>
    <w:next w:val="Normal"/>
    <w:uiPriority w:val="99"/>
    <w:semiHidden/>
    <w:unhideWhenUsed/>
    <w:qFormat/>
    <w:rsid w:val="00EF2FF7"/>
    <w:pPr>
      <w:kinsoku/>
      <w:overflowPunct/>
      <w:autoSpaceDE/>
      <w:autoSpaceDN/>
      <w:adjustRightInd/>
      <w:snapToGrid/>
      <w:spacing w:after="200" w:line="240" w:lineRule="auto"/>
    </w:pPr>
    <w:rPr>
      <w:rFonts w:eastAsia="MS Mincho"/>
      <w:b/>
      <w:bCs/>
      <w:color w:val="4F81BD"/>
      <w:sz w:val="18"/>
      <w:szCs w:val="18"/>
      <w:lang w:val="ru-RU" w:eastAsia="ar-SA"/>
    </w:rPr>
  </w:style>
  <w:style w:type="table" w:customStyle="1" w:styleId="TableGrid2">
    <w:name w:val="Table Grid2"/>
    <w:basedOn w:val="TableauNormal"/>
    <w:next w:val="Grilledutableau"/>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EF2FF7"/>
    <w:pPr>
      <w:suppressAutoHyphens w:val="0"/>
      <w:kinsoku/>
      <w:overflowPunct/>
      <w:adjustRightInd/>
      <w:snapToGrid/>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EF2FF7"/>
    <w:pPr>
      <w:suppressAutoHyphens w:val="0"/>
      <w:kinsoku/>
      <w:overflowPunct/>
      <w:adjustRightInd/>
      <w:snapToGrid/>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EF2FF7"/>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EF2FF7"/>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EF2FF7"/>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EF2FF7"/>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EF2FF7"/>
    <w:pPr>
      <w:suppressAutoHyphens w:val="0"/>
      <w:kinsoku/>
      <w:overflowPunct/>
      <w:adjustRightInd/>
      <w:snapToGrid/>
      <w:spacing w:line="240" w:lineRule="auto"/>
    </w:pPr>
    <w:rPr>
      <w:rFonts w:ascii="Arial" w:eastAsia="Calibri" w:hAnsi="Arial" w:cs="Arial"/>
      <w:sz w:val="24"/>
      <w:szCs w:val="24"/>
      <w:lang w:val="nl-BE" w:eastAsia="nl-BE"/>
    </w:rPr>
  </w:style>
  <w:style w:type="paragraph" w:customStyle="1" w:styleId="p3">
    <w:name w:val="p3"/>
    <w:basedOn w:val="Normal"/>
    <w:next w:val="Normal"/>
    <w:uiPriority w:val="99"/>
    <w:rsid w:val="00EF2FF7"/>
    <w:pPr>
      <w:suppressAutoHyphens w:val="0"/>
      <w:kinsoku/>
      <w:snapToGrid/>
      <w:spacing w:after="220" w:line="240" w:lineRule="auto"/>
      <w:jc w:val="both"/>
    </w:pPr>
    <w:rPr>
      <w:rFonts w:ascii="Helvetica" w:eastAsia="MS Mincho" w:hAnsi="Helvetica"/>
      <w:color w:val="000000"/>
      <w:lang w:val="fr-FR"/>
    </w:rPr>
  </w:style>
  <w:style w:type="character" w:customStyle="1" w:styleId="zzISOSTDAutomation">
    <w:name w:val="zzISOSTDAutomation"/>
    <w:rsid w:val="00EF2FF7"/>
    <w:rPr>
      <w:b/>
    </w:rPr>
  </w:style>
  <w:style w:type="paragraph" w:customStyle="1" w:styleId="Normalparagraph">
    <w:name w:val="Normal.paragraph"/>
    <w:uiPriority w:val="99"/>
    <w:rsid w:val="00EF2FF7"/>
    <w:pPr>
      <w:widowControl w:val="0"/>
      <w:overflowPunct w:val="0"/>
      <w:autoSpaceDE w:val="0"/>
      <w:autoSpaceDN w:val="0"/>
      <w:adjustRightInd w:val="0"/>
      <w:spacing w:after="220" w:line="240" w:lineRule="auto"/>
      <w:jc w:val="both"/>
    </w:pPr>
    <w:rPr>
      <w:rFonts w:ascii="Helvetica" w:eastAsia="MS Mincho" w:hAnsi="Helvetica" w:cs="Times New Roman"/>
      <w:color w:val="000000"/>
      <w:sz w:val="20"/>
      <w:szCs w:val="20"/>
      <w:lang w:val="fr-FR" w:eastAsia="en-US"/>
    </w:rPr>
  </w:style>
  <w:style w:type="paragraph" w:customStyle="1" w:styleId="ISOChange">
    <w:name w:val="ISO_Change"/>
    <w:basedOn w:val="Normal"/>
    <w:uiPriority w:val="99"/>
    <w:rsid w:val="00EF2FF7"/>
    <w:pPr>
      <w:suppressAutoHyphens w:val="0"/>
      <w:kinsoku/>
      <w:overflowPunct/>
      <w:autoSpaceDE/>
      <w:autoSpaceDN/>
      <w:adjustRightInd/>
      <w:snapToGrid/>
      <w:spacing w:before="210" w:line="210" w:lineRule="exact"/>
    </w:pPr>
    <w:rPr>
      <w:rFonts w:ascii="Arial" w:eastAsia="MS Mincho" w:hAnsi="Arial"/>
      <w:sz w:val="18"/>
      <w:lang w:val="en-GB" w:eastAsia="fr-FR"/>
    </w:rPr>
  </w:style>
  <w:style w:type="paragraph" w:customStyle="1" w:styleId="Figuretitle">
    <w:name w:val="Figure title"/>
    <w:basedOn w:val="Normal"/>
    <w:next w:val="Normal"/>
    <w:uiPriority w:val="99"/>
    <w:rsid w:val="00EF2FF7"/>
    <w:pPr>
      <w:kinsoku/>
      <w:snapToGrid/>
      <w:spacing w:before="220" w:after="220" w:line="220" w:lineRule="exact"/>
      <w:jc w:val="center"/>
    </w:pPr>
    <w:rPr>
      <w:rFonts w:ascii="Helvetica" w:eastAsia="MS Mincho" w:hAnsi="Helvetica"/>
      <w:b/>
      <w:color w:val="000000"/>
      <w:lang w:val="fr-FR"/>
    </w:rPr>
  </w:style>
  <w:style w:type="table" w:customStyle="1" w:styleId="TableGrid3">
    <w:name w:val="Table Grid3"/>
    <w:basedOn w:val="TableauNormal"/>
    <w:next w:val="Grilledutableau"/>
    <w:rsid w:val="00EF2FF7"/>
    <w:pPr>
      <w:suppressAutoHyphens/>
      <w:spacing w:after="0" w:line="240" w:lineRule="atLeast"/>
    </w:pPr>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EF2FF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eastAsia="fr-FR"/>
    </w:rPr>
  </w:style>
  <w:style w:type="paragraph" w:customStyle="1" w:styleId="ParaNo0">
    <w:name w:val="(ParaNo.)"/>
    <w:basedOn w:val="Normal"/>
    <w:uiPriority w:val="99"/>
    <w:rsid w:val="00EF2FF7"/>
    <w:pPr>
      <w:numPr>
        <w:numId w:val="22"/>
      </w:numPr>
      <w:suppressAutoHyphens w:val="0"/>
      <w:kinsoku/>
      <w:overflowPunct/>
      <w:autoSpaceDE/>
      <w:autoSpaceDN/>
      <w:adjustRightInd/>
      <w:snapToGrid/>
      <w:spacing w:line="240" w:lineRule="auto"/>
    </w:pPr>
    <w:rPr>
      <w:rFonts w:eastAsiaTheme="minorEastAsia"/>
      <w:sz w:val="24"/>
      <w:lang w:val="en-GB"/>
    </w:rPr>
  </w:style>
  <w:style w:type="paragraph" w:customStyle="1" w:styleId="Rvision1">
    <w:name w:val="Révision1"/>
    <w:uiPriority w:val="99"/>
    <w:semiHidden/>
    <w:rsid w:val="00EF2FF7"/>
    <w:pPr>
      <w:spacing w:after="0" w:line="240" w:lineRule="auto"/>
    </w:pPr>
    <w:rPr>
      <w:rFonts w:ascii="Times New Roman" w:eastAsiaTheme="minorEastAsia" w:hAnsi="Times New Roman" w:cs="Times New Roman"/>
      <w:sz w:val="24"/>
      <w:szCs w:val="24"/>
      <w:lang w:val="en-GB" w:eastAsia="en-US"/>
    </w:rPr>
  </w:style>
  <w:style w:type="paragraph" w:customStyle="1" w:styleId="Sansinterligne1">
    <w:name w:val="Sans interligne1"/>
    <w:link w:val="SansinterligneCar"/>
    <w:qFormat/>
    <w:rsid w:val="00EF2FF7"/>
    <w:pPr>
      <w:spacing w:after="0" w:line="240" w:lineRule="auto"/>
    </w:pPr>
    <w:rPr>
      <w:rFonts w:ascii="Calibri" w:eastAsiaTheme="minorEastAsia" w:hAnsi="Calibri" w:cs="Calibri"/>
      <w:lang w:val="en-GB" w:eastAsia="en-US"/>
    </w:rPr>
  </w:style>
  <w:style w:type="character" w:customStyle="1" w:styleId="SansinterligneCar">
    <w:name w:val="Sans interligne Car"/>
    <w:link w:val="Sansinterligne1"/>
    <w:rsid w:val="00EF2FF7"/>
    <w:rPr>
      <w:rFonts w:ascii="Calibri" w:eastAsiaTheme="minorEastAsia" w:hAnsi="Calibri" w:cs="Calibri"/>
      <w:lang w:val="en-GB" w:eastAsia="en-US"/>
    </w:rPr>
  </w:style>
  <w:style w:type="paragraph" w:customStyle="1" w:styleId="Paragraphedeliste1">
    <w:name w:val="Paragraphe de liste1"/>
    <w:basedOn w:val="Normal"/>
    <w:uiPriority w:val="34"/>
    <w:qFormat/>
    <w:rsid w:val="00EF2FF7"/>
    <w:pPr>
      <w:kinsoku/>
      <w:overflowPunct/>
      <w:autoSpaceDE/>
      <w:autoSpaceDN/>
      <w:adjustRightInd/>
      <w:snapToGrid/>
      <w:ind w:left="720"/>
      <w:contextualSpacing/>
    </w:pPr>
    <w:rPr>
      <w:rFonts w:eastAsiaTheme="minorEastAsia"/>
      <w:lang w:val="en-GB" w:eastAsia="fr-FR"/>
    </w:rPr>
  </w:style>
  <w:style w:type="paragraph" w:customStyle="1" w:styleId="Titre51">
    <w:name w:val="Titre 51"/>
    <w:uiPriority w:val="99"/>
    <w:rsid w:val="00EF2FF7"/>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Theme="minorEastAsia" w:hAnsi="Book Antiqua" w:cs="Times New Roman"/>
      <w:b/>
      <w:sz w:val="20"/>
      <w:szCs w:val="20"/>
      <w:lang w:val="en-US" w:eastAsia="en-US"/>
    </w:rPr>
  </w:style>
  <w:style w:type="paragraph" w:customStyle="1" w:styleId="Document1">
    <w:name w:val="Document 1"/>
    <w:uiPriority w:val="99"/>
    <w:rsid w:val="00EF2FF7"/>
    <w:pPr>
      <w:keepNext/>
      <w:keepLines/>
      <w:widowControl w:val="0"/>
      <w:tabs>
        <w:tab w:val="left" w:pos="-720"/>
      </w:tabs>
      <w:suppressAutoHyphens/>
      <w:spacing w:after="0" w:line="240" w:lineRule="auto"/>
    </w:pPr>
    <w:rPr>
      <w:rFonts w:ascii="Courier" w:eastAsiaTheme="minorEastAsia" w:hAnsi="Courier" w:cs="Times New Roman"/>
      <w:sz w:val="20"/>
      <w:szCs w:val="20"/>
      <w:lang w:val="en-GB" w:eastAsia="en-US"/>
    </w:rPr>
  </w:style>
  <w:style w:type="paragraph" w:customStyle="1" w:styleId="Level1">
    <w:name w:val="Level 1"/>
    <w:basedOn w:val="Normal"/>
    <w:uiPriority w:val="99"/>
    <w:rsid w:val="00EF2FF7"/>
    <w:pPr>
      <w:widowControl w:val="0"/>
      <w:numPr>
        <w:numId w:val="26"/>
      </w:numPr>
      <w:suppressAutoHyphens w:val="0"/>
      <w:kinsoku/>
      <w:overflowPunct/>
      <w:snapToGrid/>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EF2FF7"/>
    <w:pPr>
      <w:numPr>
        <w:numId w:val="23"/>
      </w:numPr>
      <w:suppressAutoHyphens w:val="0"/>
      <w:kinsoku/>
      <w:overflowPunct/>
      <w:autoSpaceDE/>
      <w:autoSpaceDN/>
      <w:adjustRightInd/>
      <w:snapToGrid/>
      <w:spacing w:line="240" w:lineRule="auto"/>
    </w:pPr>
    <w:rPr>
      <w:rFonts w:eastAsiaTheme="minorEastAsia"/>
      <w:sz w:val="24"/>
      <w:lang w:val="en-GB"/>
    </w:rPr>
  </w:style>
  <w:style w:type="paragraph" w:customStyle="1" w:styleId="Rom1">
    <w:name w:val="Rom1"/>
    <w:basedOn w:val="Normal"/>
    <w:uiPriority w:val="99"/>
    <w:rsid w:val="00EF2FF7"/>
    <w:pPr>
      <w:numPr>
        <w:numId w:val="24"/>
      </w:numPr>
      <w:suppressAutoHyphens w:val="0"/>
      <w:kinsoku/>
      <w:overflowPunct/>
      <w:autoSpaceDE/>
      <w:autoSpaceDN/>
      <w:adjustRightInd/>
      <w:snapToGrid/>
      <w:spacing w:line="240" w:lineRule="auto"/>
      <w:ind w:left="1145" w:hanging="465"/>
    </w:pPr>
    <w:rPr>
      <w:rFonts w:eastAsiaTheme="minorEastAsia"/>
      <w:sz w:val="24"/>
      <w:lang w:val="en-GB"/>
    </w:rPr>
  </w:style>
  <w:style w:type="paragraph" w:customStyle="1" w:styleId="Rom2">
    <w:name w:val="Rom2"/>
    <w:basedOn w:val="Normal"/>
    <w:uiPriority w:val="99"/>
    <w:rsid w:val="00EF2FF7"/>
    <w:pPr>
      <w:numPr>
        <w:numId w:val="25"/>
      </w:numPr>
      <w:suppressAutoHyphens w:val="0"/>
      <w:kinsoku/>
      <w:overflowPunct/>
      <w:autoSpaceDE/>
      <w:autoSpaceDN/>
      <w:adjustRightInd/>
      <w:snapToGrid/>
      <w:spacing w:line="240" w:lineRule="auto"/>
      <w:ind w:left="1712" w:hanging="465"/>
    </w:pPr>
    <w:rPr>
      <w:rFonts w:eastAsiaTheme="minorEastAsia"/>
      <w:sz w:val="24"/>
      <w:lang w:val="en-GB"/>
    </w:rPr>
  </w:style>
  <w:style w:type="paragraph" w:customStyle="1" w:styleId="Titre61">
    <w:name w:val="Titre 61"/>
    <w:uiPriority w:val="99"/>
    <w:rsid w:val="00EF2FF7"/>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Theme="minorEastAsia" w:hAnsi="Book Antiqua" w:cs="Times New Roman"/>
      <w:sz w:val="20"/>
      <w:szCs w:val="20"/>
      <w:u w:val="single"/>
      <w:lang w:val="en-GB" w:eastAsia="en-US"/>
    </w:rPr>
  </w:style>
  <w:style w:type="paragraph" w:customStyle="1" w:styleId="Annex5">
    <w:name w:val="Annex5"/>
    <w:basedOn w:val="Normal"/>
    <w:uiPriority w:val="99"/>
    <w:rsid w:val="00EF2FF7"/>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kinsoku/>
      <w:overflowPunct/>
      <w:autoSpaceDE/>
      <w:autoSpaceDN/>
      <w:adjustRightInd/>
      <w:snapToGrid/>
      <w:spacing w:line="240" w:lineRule="auto"/>
      <w:ind w:left="1360" w:hanging="1360"/>
    </w:pPr>
    <w:rPr>
      <w:rFonts w:ascii="Courier" w:eastAsiaTheme="minorEastAsia" w:hAnsi="Courier"/>
      <w:sz w:val="24"/>
      <w:lang w:val="en-GB" w:eastAsia="fr-FR"/>
    </w:rPr>
  </w:style>
  <w:style w:type="paragraph" w:customStyle="1" w:styleId="Pieddepage1">
    <w:name w:val="Pied de page1"/>
    <w:uiPriority w:val="99"/>
    <w:rsid w:val="00EF2FF7"/>
    <w:pPr>
      <w:tabs>
        <w:tab w:val="center" w:pos="4680"/>
        <w:tab w:val="right" w:pos="9000"/>
        <w:tab w:val="left" w:pos="9360"/>
      </w:tabs>
      <w:suppressAutoHyphens/>
      <w:spacing w:after="0" w:line="240" w:lineRule="auto"/>
    </w:pPr>
    <w:rPr>
      <w:rFonts w:ascii="Book Antiqua" w:eastAsiaTheme="minorEastAsia" w:hAnsi="Book Antiqua" w:cs="Times New Roman"/>
      <w:sz w:val="20"/>
      <w:szCs w:val="20"/>
      <w:lang w:val="en-US" w:eastAsia="en-US"/>
    </w:rPr>
  </w:style>
  <w:style w:type="paragraph" w:customStyle="1" w:styleId="BodyText21">
    <w:name w:val="Body Text 21"/>
    <w:basedOn w:val="Normal"/>
    <w:uiPriority w:val="99"/>
    <w:rsid w:val="00EF2FF7"/>
    <w:pPr>
      <w:widowControl w:val="0"/>
      <w:suppressAutoHyphens w:val="0"/>
      <w:kinsoku/>
      <w:overflowPunct/>
      <w:autoSpaceDE/>
      <w:autoSpaceDN/>
      <w:adjustRightInd/>
      <w:snapToGrid/>
      <w:spacing w:line="240" w:lineRule="auto"/>
    </w:pPr>
    <w:rPr>
      <w:rFonts w:ascii="Arial" w:eastAsiaTheme="minorEastAsia" w:hAnsi="Arial"/>
      <w:sz w:val="24"/>
      <w:lang w:val="en-GB" w:eastAsia="de-DE"/>
    </w:rPr>
  </w:style>
  <w:style w:type="table" w:customStyle="1" w:styleId="Effetsdetableau3D11">
    <w:name w:val="Effets de tableau 3D 11"/>
    <w:basedOn w:val="TableauNormal"/>
    <w:next w:val="Effetsdetableau3D1"/>
    <w:semiHidden/>
    <w:rsid w:val="00EF2FF7"/>
    <w:pPr>
      <w:suppressAutoHyphens/>
      <w:spacing w:after="0" w:line="240" w:lineRule="atLeast"/>
    </w:pPr>
    <w:rPr>
      <w:rFonts w:ascii="Times New Roman" w:eastAsiaTheme="minorEastAsia"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next w:val="Effetsdetableau3D3"/>
    <w:semiHidden/>
    <w:rsid w:val="00EF2FF7"/>
    <w:pPr>
      <w:suppressAutoHyphens/>
      <w:spacing w:after="0" w:line="240" w:lineRule="atLeast"/>
    </w:pPr>
    <w:rPr>
      <w:rFonts w:ascii="Times New Roman" w:eastAsiaTheme="minorEastAsia"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auNormal"/>
    <w:next w:val="Tableauclassique1"/>
    <w:semiHidden/>
    <w:rsid w:val="00EF2FF7"/>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next w:val="Tableauclassique2"/>
    <w:semiHidden/>
    <w:rsid w:val="00EF2FF7"/>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next w:val="Tableauclassique3"/>
    <w:semiHidden/>
    <w:rsid w:val="00EF2FF7"/>
    <w:pPr>
      <w:suppressAutoHyphens/>
      <w:spacing w:after="0" w:line="240" w:lineRule="atLeast"/>
    </w:pPr>
    <w:rPr>
      <w:rFonts w:ascii="Times New Roman" w:eastAsiaTheme="minorEastAsia"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next w:val="Tableauclassique4"/>
    <w:semiHidden/>
    <w:rsid w:val="00EF2FF7"/>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auNormal"/>
    <w:next w:val="Tableaucolor2"/>
    <w:semiHidden/>
    <w:rsid w:val="00EF2FF7"/>
    <w:pPr>
      <w:suppressAutoHyphens/>
      <w:spacing w:after="0" w:line="240" w:lineRule="atLeast"/>
    </w:pPr>
    <w:rPr>
      <w:rFonts w:ascii="Times New Roman" w:eastAsiaTheme="minorEastAsia"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next w:val="Tableaucolor3"/>
    <w:semiHidden/>
    <w:rsid w:val="00EF2FF7"/>
    <w:pPr>
      <w:suppressAutoHyphens/>
      <w:spacing w:after="0" w:line="240" w:lineRule="atLeast"/>
    </w:pPr>
    <w:rPr>
      <w:rFonts w:ascii="Times New Roman" w:eastAsiaTheme="minorEastAsia"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auNormal"/>
    <w:next w:val="Colonnesdetableau1"/>
    <w:semiHidden/>
    <w:rsid w:val="00EF2FF7"/>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next w:val="Colonnesdetableau2"/>
    <w:semiHidden/>
    <w:rsid w:val="00EF2FF7"/>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next w:val="Colonnesdetableau3"/>
    <w:semiHidden/>
    <w:rsid w:val="00EF2FF7"/>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next w:val="Colonnesdetableau4"/>
    <w:semiHidden/>
    <w:rsid w:val="00EF2FF7"/>
    <w:pPr>
      <w:suppressAutoHyphens/>
      <w:spacing w:after="0" w:line="240" w:lineRule="atLeast"/>
    </w:pPr>
    <w:rPr>
      <w:rFonts w:ascii="Times New Roman" w:eastAsiaTheme="minorEastAsia"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next w:val="Colonnesdetableau5"/>
    <w:semiHidden/>
    <w:rsid w:val="00EF2FF7"/>
    <w:pPr>
      <w:suppressAutoHyphens/>
      <w:spacing w:after="0" w:line="240" w:lineRule="atLeast"/>
    </w:pPr>
    <w:rPr>
      <w:rFonts w:ascii="Times New Roman" w:eastAsiaTheme="minorEastAsia"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auNormal"/>
    <w:next w:val="Tableaucontemporain"/>
    <w:semiHidden/>
    <w:rsid w:val="00EF2FF7"/>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auNormal"/>
    <w:next w:val="Tableaulgant"/>
    <w:semiHidden/>
    <w:rsid w:val="00EF2FF7"/>
    <w:pPr>
      <w:suppressAutoHyphens/>
      <w:spacing w:after="0" w:line="240" w:lineRule="atLeast"/>
    </w:pPr>
    <w:rPr>
      <w:rFonts w:ascii="Times New Roman" w:eastAsiaTheme="minorEastAsia"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auNormal"/>
    <w:next w:val="Grilledetableau4"/>
    <w:semiHidden/>
    <w:rsid w:val="00EF2FF7"/>
    <w:pPr>
      <w:suppressAutoHyphens/>
      <w:spacing w:after="0" w:line="240" w:lineRule="atLeast"/>
    </w:pPr>
    <w:rPr>
      <w:rFonts w:ascii="Times New Roman" w:eastAsiaTheme="minorEastAsia"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auNormal"/>
    <w:next w:val="Grilledetableau6"/>
    <w:semiHidden/>
    <w:rsid w:val="00EF2FF7"/>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next w:val="Grilledetableau8"/>
    <w:semiHidden/>
    <w:rsid w:val="00EF2FF7"/>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auNormal"/>
    <w:next w:val="Tableauliste1"/>
    <w:semiHidden/>
    <w:rsid w:val="00EF2FF7"/>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auNormal"/>
    <w:next w:val="Tableauliste2"/>
    <w:semiHidden/>
    <w:rsid w:val="00EF2FF7"/>
    <w:pPr>
      <w:suppressAutoHyphens/>
      <w:spacing w:after="0" w:line="240" w:lineRule="atLeast"/>
    </w:pPr>
    <w:rPr>
      <w:rFonts w:ascii="Times New Roman" w:eastAsiaTheme="minorEastAsia"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auNormal"/>
    <w:next w:val="Tableauliste3"/>
    <w:semiHidden/>
    <w:rsid w:val="00EF2FF7"/>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auNormal"/>
    <w:next w:val="Tableauliste4"/>
    <w:semiHidden/>
    <w:rsid w:val="00EF2FF7"/>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auNormal"/>
    <w:next w:val="Tableauliste7"/>
    <w:semiHidden/>
    <w:rsid w:val="00EF2FF7"/>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auNormal"/>
    <w:next w:val="Tableauliste8"/>
    <w:semiHidden/>
    <w:rsid w:val="00EF2FF7"/>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auNormal"/>
    <w:next w:val="Tableauprofessionnel"/>
    <w:semiHidden/>
    <w:rsid w:val="00EF2FF7"/>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auNormal"/>
    <w:next w:val="Tableausimple2"/>
    <w:semiHidden/>
    <w:rsid w:val="00EF2FF7"/>
    <w:pPr>
      <w:suppressAutoHyphens/>
      <w:spacing w:after="0" w:line="240" w:lineRule="atLeast"/>
    </w:pPr>
    <w:rPr>
      <w:rFonts w:ascii="Times New Roman" w:eastAsiaTheme="minorEastAsia"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next w:val="Tableausimple3"/>
    <w:semiHidden/>
    <w:rsid w:val="00EF2FF7"/>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auNormal"/>
    <w:next w:val="Tableauweb1"/>
    <w:semiHidden/>
    <w:rsid w:val="00EF2FF7"/>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next w:val="Tableauweb2"/>
    <w:semiHidden/>
    <w:rsid w:val="00EF2FF7"/>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next w:val="Tableauweb3"/>
    <w:semiHidden/>
    <w:rsid w:val="00EF2FF7"/>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EF2FF7"/>
    <w:pPr>
      <w:spacing w:after="0" w:line="264" w:lineRule="auto"/>
      <w:jc w:val="center"/>
    </w:pPr>
    <w:rPr>
      <w:rFonts w:ascii="Arial" w:eastAsiaTheme="minorEastAsia" w:hAnsi="Arial" w:cs="Times New Roman"/>
      <w:b/>
      <w:sz w:val="24"/>
      <w:szCs w:val="20"/>
      <w:lang w:val="en-GB" w:eastAsia="en-US"/>
    </w:rPr>
  </w:style>
  <w:style w:type="paragraph" w:customStyle="1" w:styleId="Point0">
    <w:name w:val="Point 0"/>
    <w:basedOn w:val="Normal"/>
    <w:uiPriority w:val="99"/>
    <w:rsid w:val="00EF2FF7"/>
    <w:pPr>
      <w:suppressAutoHyphens w:val="0"/>
      <w:kinsoku/>
      <w:overflowPunct/>
      <w:autoSpaceDE/>
      <w:autoSpaceDN/>
      <w:adjustRightInd/>
      <w:snapToGrid/>
      <w:spacing w:before="120" w:after="120" w:line="240" w:lineRule="auto"/>
      <w:ind w:left="850" w:hanging="850"/>
      <w:jc w:val="both"/>
    </w:pPr>
    <w:rPr>
      <w:rFonts w:eastAsiaTheme="minorEastAsia"/>
      <w:sz w:val="24"/>
      <w:lang w:val="en-GB" w:eastAsia="en-GB"/>
    </w:rPr>
  </w:style>
  <w:style w:type="table" w:customStyle="1" w:styleId="Grilledutableau1">
    <w:name w:val="Grille du tableau1"/>
    <w:basedOn w:val="TableauNormal"/>
    <w:next w:val="Grilledutableau"/>
    <w:uiPriority w:val="59"/>
    <w:rsid w:val="00EF2FF7"/>
    <w:pPr>
      <w:widowControl w:val="0"/>
      <w:kinsoku w:val="0"/>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Paragraphedeliste"/>
    <w:link w:val="bulletpointChar"/>
    <w:uiPriority w:val="99"/>
    <w:qFormat/>
    <w:rsid w:val="00EF2FF7"/>
    <w:pPr>
      <w:numPr>
        <w:numId w:val="27"/>
      </w:numPr>
      <w:suppressAutoHyphens w:val="0"/>
      <w:spacing w:line="240" w:lineRule="auto"/>
      <w:contextualSpacing w:val="0"/>
      <w:jc w:val="both"/>
    </w:pPr>
    <w:rPr>
      <w:rFonts w:asciiTheme="minorHAnsi" w:hAnsiTheme="minorHAnsi" w:cstheme="minorBidi"/>
      <w:sz w:val="24"/>
      <w:szCs w:val="24"/>
      <w:lang w:val="en-US" w:eastAsia="ja-JP"/>
    </w:rPr>
  </w:style>
  <w:style w:type="character" w:customStyle="1" w:styleId="bulletpointChar">
    <w:name w:val="bullet point Char"/>
    <w:link w:val="bulletpoint"/>
    <w:uiPriority w:val="99"/>
    <w:rsid w:val="00EF2FF7"/>
    <w:rPr>
      <w:rFonts w:eastAsiaTheme="minorEastAsia"/>
      <w:sz w:val="24"/>
      <w:szCs w:val="24"/>
      <w:lang w:val="en-US" w:eastAsia="ja-JP"/>
    </w:rPr>
  </w:style>
  <w:style w:type="paragraph" w:customStyle="1" w:styleId="bulletpoints2">
    <w:name w:val="bullet points 2"/>
    <w:basedOn w:val="Normal"/>
    <w:uiPriority w:val="99"/>
    <w:qFormat/>
    <w:rsid w:val="00EF2FF7"/>
    <w:pPr>
      <w:numPr>
        <w:ilvl w:val="1"/>
        <w:numId w:val="28"/>
      </w:numPr>
      <w:suppressAutoHyphens w:val="0"/>
      <w:kinsoku/>
      <w:overflowPunct/>
      <w:autoSpaceDE/>
      <w:autoSpaceDN/>
      <w:adjustRightInd/>
      <w:snapToGrid/>
      <w:spacing w:line="240" w:lineRule="auto"/>
      <w:ind w:left="993" w:hanging="284"/>
    </w:pPr>
    <w:rPr>
      <w:rFonts w:eastAsia="MS Mincho"/>
      <w:color w:val="000000"/>
      <w:lang w:val="en-GB" w:eastAsia="ja-JP"/>
    </w:rPr>
  </w:style>
  <w:style w:type="table" w:customStyle="1" w:styleId="Grilledutableau2">
    <w:name w:val="Grille du tableau2"/>
    <w:basedOn w:val="TableauNormal"/>
    <w:next w:val="Grilledutableau"/>
    <w:uiPriority w:val="59"/>
    <w:rsid w:val="00EF2FF7"/>
    <w:pPr>
      <w:widowControl w:val="0"/>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F2FF7"/>
    <w:pPr>
      <w:widowControl w:val="0"/>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EF2FF7"/>
    <w:pPr>
      <w:spacing w:after="0" w:line="240" w:lineRule="auto"/>
    </w:pPr>
    <w:rPr>
      <w:rFonts w:ascii="Yu Mincho" w:eastAsia="Yu Mincho" w:hAnsi="Yu Mincho" w:cs="Times New Roman"/>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EF2FF7"/>
    <w:pPr>
      <w:spacing w:after="0" w:line="240" w:lineRule="auto"/>
    </w:pPr>
    <w:rPr>
      <w:rFonts w:ascii="Yu Mincho" w:eastAsia="Yu Mincho" w:hAnsi="Yu Mincho" w:cs="Times New Roman"/>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EF2FF7"/>
    <w:pPr>
      <w:spacing w:after="0" w:line="240" w:lineRule="auto"/>
    </w:pPr>
    <w:rPr>
      <w:rFonts w:ascii="Yu Mincho" w:eastAsia="Yu Mincho" w:hAnsi="Yu Mincho" w:cs="Times New Roman"/>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EF2FF7"/>
    <w:rPr>
      <w:i/>
      <w:iCs/>
      <w:color w:val="404040" w:themeColor="text1" w:themeTint="BF"/>
    </w:rPr>
  </w:style>
  <w:style w:type="character" w:customStyle="1" w:styleId="Heading2Char1">
    <w:name w:val="Heading 2 Char1"/>
    <w:aliases w:val="h2 Char1"/>
    <w:basedOn w:val="Policepardfaut"/>
    <w:semiHidden/>
    <w:rsid w:val="00EF2FF7"/>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Policepardfaut"/>
    <w:semiHidden/>
    <w:rsid w:val="00EF2FF7"/>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Policepardfaut"/>
    <w:semiHidden/>
    <w:rsid w:val="00EF2FF7"/>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Policepardfaut"/>
    <w:semiHidden/>
    <w:rsid w:val="00EF2FF7"/>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Policepardfaut"/>
    <w:semiHidden/>
    <w:rsid w:val="00EF2FF7"/>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EF2FF7"/>
    <w:pPr>
      <w:suppressAutoHyphens w:val="0"/>
      <w:kinsoku/>
      <w:overflowPunct/>
      <w:autoSpaceDE/>
      <w:autoSpaceDN/>
      <w:adjustRightInd/>
      <w:snapToGrid/>
      <w:spacing w:before="100" w:beforeAutospacing="1" w:after="100" w:afterAutospacing="1" w:line="240" w:lineRule="auto"/>
    </w:pPr>
    <w:rPr>
      <w:rFonts w:eastAsia="MS Mincho"/>
      <w:sz w:val="24"/>
      <w:szCs w:val="24"/>
      <w:lang w:val="en-GB" w:eastAsia="en-GB"/>
    </w:rPr>
  </w:style>
  <w:style w:type="character" w:customStyle="1" w:styleId="HeaderChar1">
    <w:name w:val="Header Char1"/>
    <w:aliases w:val="6_G Char1"/>
    <w:basedOn w:val="Policepardfaut"/>
    <w:uiPriority w:val="99"/>
    <w:semiHidden/>
    <w:rsid w:val="00EF2FF7"/>
    <w:rPr>
      <w:rFonts w:ascii="Times New Roman" w:eastAsia="MS Mincho" w:hAnsi="Times New Roman" w:cs="Times New Roman"/>
      <w:sz w:val="20"/>
      <w:szCs w:val="20"/>
      <w:lang w:val="fr-CH" w:eastAsia="en-US"/>
    </w:rPr>
  </w:style>
  <w:style w:type="character" w:customStyle="1" w:styleId="FooterChar1">
    <w:name w:val="Footer Char1"/>
    <w:aliases w:val="3_G Char1"/>
    <w:basedOn w:val="Policepardfaut"/>
    <w:uiPriority w:val="99"/>
    <w:semiHidden/>
    <w:rsid w:val="00EF2FF7"/>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Policepardfaut"/>
    <w:semiHidden/>
    <w:rsid w:val="00EF2FF7"/>
    <w:rPr>
      <w:rFonts w:ascii="Times New Roman" w:eastAsia="Times New Roman" w:hAnsi="Times New Roman" w:cs="Times New Roman"/>
      <w:sz w:val="20"/>
      <w:szCs w:val="20"/>
      <w:lang w:eastAsia="fr-FR"/>
    </w:rPr>
  </w:style>
  <w:style w:type="character" w:customStyle="1" w:styleId="WW8Num1z0">
    <w:name w:val="WW8Num1z0"/>
    <w:rsid w:val="00EF2FF7"/>
    <w:rPr>
      <w:b/>
    </w:rPr>
  </w:style>
  <w:style w:type="character" w:customStyle="1" w:styleId="labelani">
    <w:name w:val="labelani"/>
    <w:basedOn w:val="Policepardfaut"/>
    <w:rsid w:val="00EF2FF7"/>
  </w:style>
  <w:style w:type="character" w:customStyle="1" w:styleId="fa">
    <w:name w:val="fa"/>
    <w:basedOn w:val="Policepardfaut"/>
    <w:rsid w:val="00EF2FF7"/>
  </w:style>
  <w:style w:type="paragraph" w:styleId="Bibliographie">
    <w:name w:val="Bibliography"/>
    <w:basedOn w:val="Normal"/>
    <w:next w:val="Normal"/>
    <w:uiPriority w:val="37"/>
    <w:semiHidden/>
    <w:unhideWhenUsed/>
    <w:rsid w:val="00EF2FF7"/>
    <w:pPr>
      <w:kinsoku/>
      <w:overflowPunct/>
      <w:autoSpaceDE/>
      <w:autoSpaceDN/>
      <w:adjustRightInd/>
      <w:snapToGrid/>
    </w:pPr>
    <w:rPr>
      <w:rFonts w:eastAsia="MS Mincho"/>
      <w:lang w:val="en-GB"/>
    </w:rPr>
  </w:style>
  <w:style w:type="paragraph" w:styleId="Explorateurdedocuments">
    <w:name w:val="Document Map"/>
    <w:basedOn w:val="Normal"/>
    <w:link w:val="ExplorateurdedocumentsCar"/>
    <w:semiHidden/>
    <w:unhideWhenUsed/>
    <w:rsid w:val="00EF2FF7"/>
    <w:pPr>
      <w:kinsoku/>
      <w:overflowPunct/>
      <w:autoSpaceDE/>
      <w:autoSpaceDN/>
      <w:adjustRightInd/>
      <w:snapToGrid/>
      <w:spacing w:line="240" w:lineRule="auto"/>
    </w:pPr>
    <w:rPr>
      <w:rFonts w:ascii="Segoe UI" w:eastAsia="MS Mincho" w:hAnsi="Segoe UI" w:cs="Segoe UI"/>
      <w:sz w:val="16"/>
      <w:szCs w:val="16"/>
      <w:lang w:val="en-GB"/>
    </w:rPr>
  </w:style>
  <w:style w:type="character" w:customStyle="1" w:styleId="ExplorateurdedocumentsCar">
    <w:name w:val="Explorateur de documents Car"/>
    <w:basedOn w:val="Policepardfaut"/>
    <w:link w:val="Explorateurdedocuments"/>
    <w:semiHidden/>
    <w:rsid w:val="00EF2FF7"/>
    <w:rPr>
      <w:rFonts w:ascii="Segoe UI" w:eastAsia="MS Mincho" w:hAnsi="Segoe UI" w:cs="Segoe UI"/>
      <w:sz w:val="16"/>
      <w:szCs w:val="16"/>
      <w:lang w:val="en-GB" w:eastAsia="en-US"/>
    </w:rPr>
  </w:style>
  <w:style w:type="paragraph" w:styleId="Index1">
    <w:name w:val="index 1"/>
    <w:basedOn w:val="Normal"/>
    <w:next w:val="Normal"/>
    <w:autoRedefine/>
    <w:semiHidden/>
    <w:unhideWhenUsed/>
    <w:rsid w:val="00EF2FF7"/>
    <w:pPr>
      <w:kinsoku/>
      <w:overflowPunct/>
      <w:autoSpaceDE/>
      <w:autoSpaceDN/>
      <w:adjustRightInd/>
      <w:snapToGrid/>
      <w:spacing w:line="240" w:lineRule="auto"/>
      <w:ind w:left="200" w:hanging="200"/>
    </w:pPr>
    <w:rPr>
      <w:rFonts w:eastAsia="MS Mincho"/>
      <w:lang w:val="en-GB"/>
    </w:rPr>
  </w:style>
  <w:style w:type="paragraph" w:styleId="Index2">
    <w:name w:val="index 2"/>
    <w:basedOn w:val="Normal"/>
    <w:next w:val="Normal"/>
    <w:autoRedefine/>
    <w:semiHidden/>
    <w:unhideWhenUsed/>
    <w:rsid w:val="00EF2FF7"/>
    <w:pPr>
      <w:kinsoku/>
      <w:overflowPunct/>
      <w:autoSpaceDE/>
      <w:autoSpaceDN/>
      <w:adjustRightInd/>
      <w:snapToGrid/>
      <w:spacing w:line="240" w:lineRule="auto"/>
      <w:ind w:left="400" w:hanging="200"/>
    </w:pPr>
    <w:rPr>
      <w:rFonts w:eastAsia="MS Mincho"/>
      <w:lang w:val="en-GB"/>
    </w:rPr>
  </w:style>
  <w:style w:type="paragraph" w:styleId="Index3">
    <w:name w:val="index 3"/>
    <w:basedOn w:val="Normal"/>
    <w:next w:val="Normal"/>
    <w:autoRedefine/>
    <w:semiHidden/>
    <w:unhideWhenUsed/>
    <w:rsid w:val="00EF2FF7"/>
    <w:pPr>
      <w:kinsoku/>
      <w:overflowPunct/>
      <w:autoSpaceDE/>
      <w:autoSpaceDN/>
      <w:adjustRightInd/>
      <w:snapToGrid/>
      <w:spacing w:line="240" w:lineRule="auto"/>
      <w:ind w:left="600" w:hanging="200"/>
    </w:pPr>
    <w:rPr>
      <w:rFonts w:eastAsia="MS Mincho"/>
      <w:lang w:val="en-GB"/>
    </w:rPr>
  </w:style>
  <w:style w:type="paragraph" w:styleId="Index4">
    <w:name w:val="index 4"/>
    <w:basedOn w:val="Normal"/>
    <w:next w:val="Normal"/>
    <w:autoRedefine/>
    <w:semiHidden/>
    <w:unhideWhenUsed/>
    <w:rsid w:val="00EF2FF7"/>
    <w:pPr>
      <w:kinsoku/>
      <w:overflowPunct/>
      <w:autoSpaceDE/>
      <w:autoSpaceDN/>
      <w:adjustRightInd/>
      <w:snapToGrid/>
      <w:spacing w:line="240" w:lineRule="auto"/>
      <w:ind w:left="800" w:hanging="200"/>
    </w:pPr>
    <w:rPr>
      <w:rFonts w:eastAsia="MS Mincho"/>
      <w:lang w:val="en-GB"/>
    </w:rPr>
  </w:style>
  <w:style w:type="paragraph" w:styleId="Index5">
    <w:name w:val="index 5"/>
    <w:basedOn w:val="Normal"/>
    <w:next w:val="Normal"/>
    <w:autoRedefine/>
    <w:semiHidden/>
    <w:unhideWhenUsed/>
    <w:rsid w:val="00EF2FF7"/>
    <w:pPr>
      <w:kinsoku/>
      <w:overflowPunct/>
      <w:autoSpaceDE/>
      <w:autoSpaceDN/>
      <w:adjustRightInd/>
      <w:snapToGrid/>
      <w:spacing w:line="240" w:lineRule="auto"/>
      <w:ind w:left="1000" w:hanging="200"/>
    </w:pPr>
    <w:rPr>
      <w:rFonts w:eastAsia="MS Mincho"/>
      <w:lang w:val="en-GB"/>
    </w:rPr>
  </w:style>
  <w:style w:type="paragraph" w:styleId="Index6">
    <w:name w:val="index 6"/>
    <w:basedOn w:val="Normal"/>
    <w:next w:val="Normal"/>
    <w:autoRedefine/>
    <w:semiHidden/>
    <w:unhideWhenUsed/>
    <w:rsid w:val="00EF2FF7"/>
    <w:pPr>
      <w:kinsoku/>
      <w:overflowPunct/>
      <w:autoSpaceDE/>
      <w:autoSpaceDN/>
      <w:adjustRightInd/>
      <w:snapToGrid/>
      <w:spacing w:line="240" w:lineRule="auto"/>
      <w:ind w:left="1200" w:hanging="200"/>
    </w:pPr>
    <w:rPr>
      <w:rFonts w:eastAsia="MS Mincho"/>
      <w:lang w:val="en-GB"/>
    </w:rPr>
  </w:style>
  <w:style w:type="paragraph" w:styleId="Index7">
    <w:name w:val="index 7"/>
    <w:basedOn w:val="Normal"/>
    <w:next w:val="Normal"/>
    <w:autoRedefine/>
    <w:semiHidden/>
    <w:unhideWhenUsed/>
    <w:rsid w:val="00EF2FF7"/>
    <w:pPr>
      <w:kinsoku/>
      <w:overflowPunct/>
      <w:autoSpaceDE/>
      <w:autoSpaceDN/>
      <w:adjustRightInd/>
      <w:snapToGrid/>
      <w:spacing w:line="240" w:lineRule="auto"/>
      <w:ind w:left="1400" w:hanging="200"/>
    </w:pPr>
    <w:rPr>
      <w:rFonts w:eastAsia="MS Mincho"/>
      <w:lang w:val="en-GB"/>
    </w:rPr>
  </w:style>
  <w:style w:type="paragraph" w:styleId="Index8">
    <w:name w:val="index 8"/>
    <w:basedOn w:val="Normal"/>
    <w:next w:val="Normal"/>
    <w:autoRedefine/>
    <w:semiHidden/>
    <w:unhideWhenUsed/>
    <w:rsid w:val="00EF2FF7"/>
    <w:pPr>
      <w:kinsoku/>
      <w:overflowPunct/>
      <w:autoSpaceDE/>
      <w:autoSpaceDN/>
      <w:adjustRightInd/>
      <w:snapToGrid/>
      <w:spacing w:line="240" w:lineRule="auto"/>
      <w:ind w:left="1600" w:hanging="200"/>
    </w:pPr>
    <w:rPr>
      <w:rFonts w:eastAsia="MS Mincho"/>
      <w:lang w:val="en-GB"/>
    </w:rPr>
  </w:style>
  <w:style w:type="paragraph" w:styleId="Index9">
    <w:name w:val="index 9"/>
    <w:basedOn w:val="Normal"/>
    <w:next w:val="Normal"/>
    <w:autoRedefine/>
    <w:semiHidden/>
    <w:unhideWhenUsed/>
    <w:rsid w:val="00EF2FF7"/>
    <w:pPr>
      <w:kinsoku/>
      <w:overflowPunct/>
      <w:autoSpaceDE/>
      <w:autoSpaceDN/>
      <w:adjustRightInd/>
      <w:snapToGrid/>
      <w:spacing w:line="240" w:lineRule="auto"/>
      <w:ind w:left="1800" w:hanging="200"/>
    </w:pPr>
    <w:rPr>
      <w:rFonts w:eastAsia="MS Mincho"/>
      <w:lang w:val="en-GB"/>
    </w:rPr>
  </w:style>
  <w:style w:type="paragraph" w:styleId="Titreindex">
    <w:name w:val="index heading"/>
    <w:basedOn w:val="Normal"/>
    <w:next w:val="Index1"/>
    <w:semiHidden/>
    <w:unhideWhenUsed/>
    <w:rsid w:val="00EF2FF7"/>
    <w:pPr>
      <w:kinsoku/>
      <w:overflowPunct/>
      <w:autoSpaceDE/>
      <w:autoSpaceDN/>
      <w:adjustRightInd/>
      <w:snapToGrid/>
    </w:pPr>
    <w:rPr>
      <w:rFonts w:asciiTheme="majorHAnsi" w:eastAsiaTheme="majorEastAsia" w:hAnsiTheme="majorHAnsi" w:cstheme="majorBidi"/>
      <w:b/>
      <w:bCs/>
      <w:lang w:val="en-GB"/>
    </w:rPr>
  </w:style>
  <w:style w:type="paragraph" w:styleId="Citationintense">
    <w:name w:val="Intense Quote"/>
    <w:basedOn w:val="Normal"/>
    <w:next w:val="Normal"/>
    <w:link w:val="CitationintenseCar"/>
    <w:uiPriority w:val="30"/>
    <w:rsid w:val="00EF2FF7"/>
    <w:pPr>
      <w:pBdr>
        <w:top w:val="single" w:sz="4" w:space="10" w:color="4F81BD" w:themeColor="accent1"/>
        <w:bottom w:val="single" w:sz="4" w:space="10" w:color="4F81BD" w:themeColor="accent1"/>
      </w:pBdr>
      <w:kinsoku/>
      <w:overflowPunct/>
      <w:autoSpaceDE/>
      <w:autoSpaceDN/>
      <w:adjustRightInd/>
      <w:snapToGrid/>
      <w:spacing w:before="360" w:after="360"/>
      <w:ind w:left="864" w:right="864"/>
      <w:jc w:val="center"/>
    </w:pPr>
    <w:rPr>
      <w:rFonts w:eastAsia="MS Mincho"/>
      <w:i/>
      <w:iCs/>
      <w:color w:val="4F81BD" w:themeColor="accent1"/>
      <w:lang w:val="en-GB"/>
    </w:rPr>
  </w:style>
  <w:style w:type="character" w:customStyle="1" w:styleId="CitationintenseCar">
    <w:name w:val="Citation intense Car"/>
    <w:basedOn w:val="Policepardfaut"/>
    <w:link w:val="Citationintense"/>
    <w:uiPriority w:val="30"/>
    <w:rsid w:val="00EF2FF7"/>
    <w:rPr>
      <w:rFonts w:ascii="Times New Roman" w:eastAsia="MS Mincho" w:hAnsi="Times New Roman" w:cs="Times New Roman"/>
      <w:i/>
      <w:iCs/>
      <w:color w:val="4F81BD" w:themeColor="accent1"/>
      <w:sz w:val="20"/>
      <w:szCs w:val="20"/>
      <w:lang w:val="en-GB" w:eastAsia="en-US"/>
    </w:rPr>
  </w:style>
  <w:style w:type="paragraph" w:styleId="Textedemacro">
    <w:name w:val="macro"/>
    <w:link w:val="TextedemacroCar"/>
    <w:semiHidden/>
    <w:unhideWhenUsed/>
    <w:rsid w:val="00EF2FF7"/>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tLeast"/>
    </w:pPr>
    <w:rPr>
      <w:rFonts w:ascii="Consolas" w:eastAsia="MS Mincho" w:hAnsi="Consolas" w:cs="Times New Roman"/>
      <w:sz w:val="20"/>
      <w:szCs w:val="20"/>
      <w:lang w:val="en-GB" w:eastAsia="en-US"/>
    </w:rPr>
  </w:style>
  <w:style w:type="character" w:customStyle="1" w:styleId="TextedemacroCar">
    <w:name w:val="Texte de macro Car"/>
    <w:basedOn w:val="Policepardfaut"/>
    <w:link w:val="Textedemacro"/>
    <w:semiHidden/>
    <w:rsid w:val="00EF2FF7"/>
    <w:rPr>
      <w:rFonts w:ascii="Consolas" w:eastAsia="MS Mincho" w:hAnsi="Consolas" w:cs="Times New Roman"/>
      <w:sz w:val="20"/>
      <w:szCs w:val="20"/>
      <w:lang w:val="en-GB" w:eastAsia="en-US"/>
    </w:rPr>
  </w:style>
  <w:style w:type="paragraph" w:styleId="Citation">
    <w:name w:val="Quote"/>
    <w:basedOn w:val="Normal"/>
    <w:next w:val="Normal"/>
    <w:link w:val="CitationCar"/>
    <w:uiPriority w:val="29"/>
    <w:rsid w:val="00EF2FF7"/>
    <w:pPr>
      <w:kinsoku/>
      <w:overflowPunct/>
      <w:autoSpaceDE/>
      <w:autoSpaceDN/>
      <w:adjustRightInd/>
      <w:snapToGrid/>
      <w:spacing w:before="200" w:after="160"/>
      <w:ind w:left="864" w:right="864"/>
      <w:jc w:val="center"/>
    </w:pPr>
    <w:rPr>
      <w:rFonts w:eastAsia="MS Mincho"/>
      <w:i/>
      <w:iCs/>
      <w:color w:val="404040" w:themeColor="text1" w:themeTint="BF"/>
      <w:lang w:val="en-GB"/>
    </w:rPr>
  </w:style>
  <w:style w:type="character" w:customStyle="1" w:styleId="CitationCar">
    <w:name w:val="Citation Car"/>
    <w:basedOn w:val="Policepardfaut"/>
    <w:link w:val="Citation"/>
    <w:uiPriority w:val="29"/>
    <w:rsid w:val="00EF2FF7"/>
    <w:rPr>
      <w:rFonts w:ascii="Times New Roman" w:eastAsia="MS Mincho" w:hAnsi="Times New Roman" w:cs="Times New Roman"/>
      <w:i/>
      <w:iCs/>
      <w:color w:val="404040" w:themeColor="text1" w:themeTint="BF"/>
      <w:sz w:val="20"/>
      <w:szCs w:val="20"/>
      <w:lang w:val="en-GB" w:eastAsia="en-US"/>
    </w:rPr>
  </w:style>
  <w:style w:type="paragraph" w:styleId="Tabledesrfrencesjuridiques">
    <w:name w:val="table of authorities"/>
    <w:basedOn w:val="Normal"/>
    <w:next w:val="Normal"/>
    <w:semiHidden/>
    <w:unhideWhenUsed/>
    <w:rsid w:val="00EF2FF7"/>
    <w:pPr>
      <w:kinsoku/>
      <w:overflowPunct/>
      <w:autoSpaceDE/>
      <w:autoSpaceDN/>
      <w:adjustRightInd/>
      <w:snapToGrid/>
      <w:ind w:left="200" w:hanging="200"/>
    </w:pPr>
    <w:rPr>
      <w:rFonts w:eastAsia="MS Mincho"/>
      <w:lang w:val="en-GB"/>
    </w:rPr>
  </w:style>
  <w:style w:type="paragraph" w:styleId="Tabledesillustrations">
    <w:name w:val="table of figures"/>
    <w:basedOn w:val="Normal"/>
    <w:next w:val="Normal"/>
    <w:semiHidden/>
    <w:unhideWhenUsed/>
    <w:rsid w:val="00EF2FF7"/>
    <w:pPr>
      <w:kinsoku/>
      <w:overflowPunct/>
      <w:autoSpaceDE/>
      <w:autoSpaceDN/>
      <w:adjustRightInd/>
      <w:snapToGrid/>
    </w:pPr>
    <w:rPr>
      <w:rFonts w:eastAsia="MS Mincho"/>
      <w:lang w:val="en-GB"/>
    </w:rPr>
  </w:style>
  <w:style w:type="paragraph" w:styleId="TitreTR">
    <w:name w:val="toa heading"/>
    <w:basedOn w:val="Normal"/>
    <w:next w:val="Normal"/>
    <w:semiHidden/>
    <w:unhideWhenUsed/>
    <w:rsid w:val="00EF2FF7"/>
    <w:pPr>
      <w:kinsoku/>
      <w:overflowPunct/>
      <w:autoSpaceDE/>
      <w:autoSpaceDN/>
      <w:adjustRightInd/>
      <w:snapToGrid/>
      <w:spacing w:before="120"/>
    </w:pPr>
    <w:rPr>
      <w:rFonts w:asciiTheme="majorHAnsi" w:eastAsiaTheme="majorEastAsia" w:hAnsiTheme="majorHAnsi" w:cstheme="majorBidi"/>
      <w:b/>
      <w:bCs/>
      <w:sz w:val="24"/>
      <w:szCs w:val="24"/>
      <w:lang w:val="en-GB"/>
    </w:rPr>
  </w:style>
  <w:style w:type="paragraph" w:styleId="TM2">
    <w:name w:val="toc 2"/>
    <w:basedOn w:val="Normal"/>
    <w:next w:val="Normal"/>
    <w:autoRedefine/>
    <w:semiHidden/>
    <w:unhideWhenUsed/>
    <w:rsid w:val="00EF2FF7"/>
    <w:pPr>
      <w:kinsoku/>
      <w:overflowPunct/>
      <w:autoSpaceDE/>
      <w:autoSpaceDN/>
      <w:adjustRightInd/>
      <w:snapToGrid/>
      <w:spacing w:after="100"/>
      <w:ind w:left="200"/>
    </w:pPr>
    <w:rPr>
      <w:rFonts w:eastAsia="MS Mincho"/>
      <w:lang w:val="en-GB"/>
    </w:rPr>
  </w:style>
  <w:style w:type="paragraph" w:styleId="TM3">
    <w:name w:val="toc 3"/>
    <w:basedOn w:val="Normal"/>
    <w:next w:val="Normal"/>
    <w:autoRedefine/>
    <w:semiHidden/>
    <w:unhideWhenUsed/>
    <w:rsid w:val="00EF2FF7"/>
    <w:pPr>
      <w:kinsoku/>
      <w:overflowPunct/>
      <w:autoSpaceDE/>
      <w:autoSpaceDN/>
      <w:adjustRightInd/>
      <w:snapToGrid/>
      <w:spacing w:after="100"/>
      <w:ind w:left="400"/>
    </w:pPr>
    <w:rPr>
      <w:rFonts w:eastAsia="MS Mincho"/>
      <w:lang w:val="en-GB"/>
    </w:rPr>
  </w:style>
  <w:style w:type="paragraph" w:styleId="TM4">
    <w:name w:val="toc 4"/>
    <w:basedOn w:val="Normal"/>
    <w:next w:val="Normal"/>
    <w:autoRedefine/>
    <w:semiHidden/>
    <w:unhideWhenUsed/>
    <w:rsid w:val="00EF2FF7"/>
    <w:pPr>
      <w:kinsoku/>
      <w:overflowPunct/>
      <w:autoSpaceDE/>
      <w:autoSpaceDN/>
      <w:adjustRightInd/>
      <w:snapToGrid/>
      <w:spacing w:after="100"/>
      <w:ind w:left="600"/>
    </w:pPr>
    <w:rPr>
      <w:rFonts w:eastAsia="MS Mincho"/>
      <w:lang w:val="en-GB"/>
    </w:rPr>
  </w:style>
  <w:style w:type="paragraph" w:styleId="TM5">
    <w:name w:val="toc 5"/>
    <w:basedOn w:val="Normal"/>
    <w:next w:val="Normal"/>
    <w:autoRedefine/>
    <w:semiHidden/>
    <w:unhideWhenUsed/>
    <w:rsid w:val="00EF2FF7"/>
    <w:pPr>
      <w:kinsoku/>
      <w:overflowPunct/>
      <w:autoSpaceDE/>
      <w:autoSpaceDN/>
      <w:adjustRightInd/>
      <w:snapToGrid/>
      <w:spacing w:after="100"/>
      <w:ind w:left="800"/>
    </w:pPr>
    <w:rPr>
      <w:rFonts w:eastAsia="MS Mincho"/>
      <w:lang w:val="en-GB"/>
    </w:rPr>
  </w:style>
  <w:style w:type="paragraph" w:styleId="TM6">
    <w:name w:val="toc 6"/>
    <w:basedOn w:val="Normal"/>
    <w:next w:val="Normal"/>
    <w:autoRedefine/>
    <w:semiHidden/>
    <w:unhideWhenUsed/>
    <w:rsid w:val="00EF2FF7"/>
    <w:pPr>
      <w:kinsoku/>
      <w:overflowPunct/>
      <w:autoSpaceDE/>
      <w:autoSpaceDN/>
      <w:adjustRightInd/>
      <w:snapToGrid/>
      <w:spacing w:after="100"/>
      <w:ind w:left="1000"/>
    </w:pPr>
    <w:rPr>
      <w:rFonts w:eastAsia="MS Mincho"/>
      <w:lang w:val="en-GB"/>
    </w:rPr>
  </w:style>
  <w:style w:type="paragraph" w:styleId="TM7">
    <w:name w:val="toc 7"/>
    <w:basedOn w:val="Normal"/>
    <w:next w:val="Normal"/>
    <w:autoRedefine/>
    <w:semiHidden/>
    <w:unhideWhenUsed/>
    <w:rsid w:val="00EF2FF7"/>
    <w:pPr>
      <w:kinsoku/>
      <w:overflowPunct/>
      <w:autoSpaceDE/>
      <w:autoSpaceDN/>
      <w:adjustRightInd/>
      <w:snapToGrid/>
      <w:spacing w:after="100"/>
      <w:ind w:left="1200"/>
    </w:pPr>
    <w:rPr>
      <w:rFonts w:eastAsia="MS Mincho"/>
      <w:lang w:val="en-GB"/>
    </w:rPr>
  </w:style>
  <w:style w:type="paragraph" w:styleId="TM8">
    <w:name w:val="toc 8"/>
    <w:basedOn w:val="Normal"/>
    <w:next w:val="Normal"/>
    <w:autoRedefine/>
    <w:semiHidden/>
    <w:unhideWhenUsed/>
    <w:rsid w:val="00EF2FF7"/>
    <w:pPr>
      <w:kinsoku/>
      <w:overflowPunct/>
      <w:autoSpaceDE/>
      <w:autoSpaceDN/>
      <w:adjustRightInd/>
      <w:snapToGrid/>
      <w:spacing w:after="100"/>
      <w:ind w:left="1400"/>
    </w:pPr>
    <w:rPr>
      <w:rFonts w:eastAsia="MS Mincho"/>
      <w:lang w:val="en-GB"/>
    </w:rPr>
  </w:style>
  <w:style w:type="paragraph" w:styleId="TM9">
    <w:name w:val="toc 9"/>
    <w:basedOn w:val="Normal"/>
    <w:next w:val="Normal"/>
    <w:autoRedefine/>
    <w:semiHidden/>
    <w:unhideWhenUsed/>
    <w:rsid w:val="00EF2FF7"/>
    <w:pPr>
      <w:kinsoku/>
      <w:overflowPunct/>
      <w:autoSpaceDE/>
      <w:autoSpaceDN/>
      <w:adjustRightInd/>
      <w:snapToGrid/>
      <w:spacing w:after="100"/>
      <w:ind w:left="1600"/>
    </w:pPr>
    <w:rPr>
      <w:rFonts w:eastAsia="MS Mincho"/>
      <w:lang w:val="en-GB"/>
    </w:rPr>
  </w:style>
  <w:style w:type="character" w:styleId="Mentionnonrsolue">
    <w:name w:val="Unresolved Mention"/>
    <w:basedOn w:val="Policepardfaut"/>
    <w:uiPriority w:val="99"/>
    <w:semiHidden/>
    <w:unhideWhenUsed/>
    <w:rsid w:val="00EF2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6.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trans/main/wp29/datasharing.html" TargetMode="External"/><Relationship Id="rId2" Type="http://schemas.openxmlformats.org/officeDocument/2006/relationships/hyperlink" Target="https://unece.org/transport/standards/transport/vehicle-regulations-wp29/resolutions"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9C35B-B7BC-4A04-B305-1CDA21177A35}">
  <ds:schemaRefs>
    <ds:schemaRef ds:uri="http://schemas.openxmlformats.org/officeDocument/2006/bibliography"/>
  </ds:schemaRefs>
</ds:datastoreItem>
</file>

<file path=customXml/itemProps2.xml><?xml version="1.0" encoding="utf-8"?>
<ds:datastoreItem xmlns:ds="http://schemas.openxmlformats.org/officeDocument/2006/customXml" ds:itemID="{94322A4C-EFAB-4E9F-A6AC-62159CF15012}"/>
</file>

<file path=customXml/itemProps3.xml><?xml version="1.0" encoding="utf-8"?>
<ds:datastoreItem xmlns:ds="http://schemas.openxmlformats.org/officeDocument/2006/customXml" ds:itemID="{17FE7BD3-553A-4A98-B015-020CB30065CE}"/>
</file>

<file path=docProps/app.xml><?xml version="1.0" encoding="utf-8"?>
<Properties xmlns="http://schemas.openxmlformats.org/officeDocument/2006/extended-properties" xmlns:vt="http://schemas.openxmlformats.org/officeDocument/2006/docPropsVTypes">
  <Template>ECE_TRANS.dotm</Template>
  <TotalTime>0</TotalTime>
  <Pages>26</Pages>
  <Words>9689</Words>
  <Characters>51838</Characters>
  <Application>Microsoft Office Word</Application>
  <DocSecurity>0</DocSecurity>
  <Lines>1036</Lines>
  <Paragraphs>476</Paragraphs>
  <ScaleCrop>false</ScaleCrop>
  <HeadingPairs>
    <vt:vector size="2" baseType="variant">
      <vt:variant>
        <vt:lpstr>Titre</vt:lpstr>
      </vt:variant>
      <vt:variant>
        <vt:i4>1</vt:i4>
      </vt:variant>
    </vt:vector>
  </HeadingPairs>
  <TitlesOfParts>
    <vt:vector size="1" baseType="lpstr">
      <vt:lpstr>ECE/TRANS/WP.29/GRVA/2022/24</vt:lpstr>
    </vt:vector>
  </TitlesOfParts>
  <Company>DCM</Company>
  <LinksUpToDate>false</LinksUpToDate>
  <CharactersWithSpaces>61051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ECE/TRANS/WP.29/GRVA/2022/24</dc:title>
  <dc:subject/>
  <dc:creator>Sandrine CLERE</dc:creator>
  <cp:keywords/>
  <cp:lastModifiedBy>Sandrine Clere</cp:lastModifiedBy>
  <cp:revision>2</cp:revision>
  <cp:lastPrinted>2014-05-14T10:59:00Z</cp:lastPrinted>
  <dcterms:created xsi:type="dcterms:W3CDTF">2022-08-08T09:39:00Z</dcterms:created>
  <dcterms:modified xsi:type="dcterms:W3CDTF">2022-08-08T09:39:00Z</dcterms:modified>
</cp:coreProperties>
</file>