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1B4F7D8" w14:textId="77777777" w:rsidTr="00C97039">
        <w:trPr>
          <w:trHeight w:hRule="exact" w:val="851"/>
        </w:trPr>
        <w:tc>
          <w:tcPr>
            <w:tcW w:w="1276" w:type="dxa"/>
            <w:tcBorders>
              <w:bottom w:val="single" w:sz="4" w:space="0" w:color="auto"/>
            </w:tcBorders>
          </w:tcPr>
          <w:p w14:paraId="2E9E4DA7" w14:textId="77777777" w:rsidR="00F35BAF" w:rsidRPr="00DB58B5" w:rsidRDefault="00F35BAF" w:rsidP="00BF5446"/>
        </w:tc>
        <w:tc>
          <w:tcPr>
            <w:tcW w:w="2268" w:type="dxa"/>
            <w:tcBorders>
              <w:bottom w:val="single" w:sz="4" w:space="0" w:color="auto"/>
            </w:tcBorders>
            <w:vAlign w:val="bottom"/>
          </w:tcPr>
          <w:p w14:paraId="0A15D57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2AAE8E3" w14:textId="6ABEF2C4" w:rsidR="00F35BAF" w:rsidRPr="00DB58B5" w:rsidRDefault="00BF5446" w:rsidP="00BF5446">
            <w:pPr>
              <w:jc w:val="right"/>
            </w:pPr>
            <w:r w:rsidRPr="00BF5446">
              <w:rPr>
                <w:sz w:val="40"/>
              </w:rPr>
              <w:t>ECE</w:t>
            </w:r>
            <w:r>
              <w:t>/TRANS/WP</w:t>
            </w:r>
            <w:r w:rsidR="00692F1F" w:rsidRPr="00692F1F">
              <w:t>.</w:t>
            </w:r>
            <w:r>
              <w:t>29/GRSP/2023/17</w:t>
            </w:r>
          </w:p>
        </w:tc>
      </w:tr>
      <w:tr w:rsidR="00F35BAF" w:rsidRPr="00DB58B5" w14:paraId="378FC3ED" w14:textId="77777777" w:rsidTr="00C97039">
        <w:trPr>
          <w:trHeight w:hRule="exact" w:val="2835"/>
        </w:trPr>
        <w:tc>
          <w:tcPr>
            <w:tcW w:w="1276" w:type="dxa"/>
            <w:tcBorders>
              <w:top w:val="single" w:sz="4" w:space="0" w:color="auto"/>
              <w:bottom w:val="single" w:sz="12" w:space="0" w:color="auto"/>
            </w:tcBorders>
          </w:tcPr>
          <w:p w14:paraId="46952031" w14:textId="77777777" w:rsidR="00F35BAF" w:rsidRPr="00DB58B5" w:rsidRDefault="00F35BAF" w:rsidP="00C97039">
            <w:pPr>
              <w:spacing w:before="120"/>
              <w:jc w:val="center"/>
            </w:pPr>
            <w:r>
              <w:rPr>
                <w:noProof/>
                <w:lang w:eastAsia="fr-CH"/>
              </w:rPr>
              <w:drawing>
                <wp:inline distT="0" distB="0" distL="0" distR="0" wp14:anchorId="20625066" wp14:editId="76B32E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00D8F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C938765" w14:textId="173FCE57" w:rsidR="00F35BAF" w:rsidRDefault="00BF5446" w:rsidP="00C97039">
            <w:pPr>
              <w:spacing w:before="240"/>
            </w:pPr>
            <w:proofErr w:type="spellStart"/>
            <w:r>
              <w:t>Distr</w:t>
            </w:r>
            <w:proofErr w:type="spellEnd"/>
            <w:r w:rsidR="00692F1F" w:rsidRPr="00692F1F">
              <w:t>.</w:t>
            </w:r>
            <w:r>
              <w:t xml:space="preserve"> générale</w:t>
            </w:r>
          </w:p>
          <w:p w14:paraId="2E57EB6E" w14:textId="77777777" w:rsidR="00BF5446" w:rsidRDefault="00BF5446" w:rsidP="00BF5446">
            <w:pPr>
              <w:spacing w:line="240" w:lineRule="exact"/>
            </w:pPr>
            <w:r>
              <w:t>16 mai 2023</w:t>
            </w:r>
          </w:p>
          <w:p w14:paraId="12076A1A" w14:textId="77777777" w:rsidR="00BF5446" w:rsidRDefault="00BF5446" w:rsidP="00BF5446">
            <w:pPr>
              <w:spacing w:line="240" w:lineRule="exact"/>
            </w:pPr>
            <w:r>
              <w:t>Français</w:t>
            </w:r>
          </w:p>
          <w:p w14:paraId="55910593" w14:textId="080D7B53" w:rsidR="00BF5446" w:rsidRPr="00DB58B5" w:rsidRDefault="00BF5446" w:rsidP="00BF5446">
            <w:pPr>
              <w:spacing w:line="240" w:lineRule="exact"/>
            </w:pPr>
            <w:r>
              <w:t>Original</w:t>
            </w:r>
            <w:r w:rsidR="0092278D">
              <w:t> :</w:t>
            </w:r>
            <w:r>
              <w:t xml:space="preserve"> anglais</w:t>
            </w:r>
          </w:p>
        </w:tc>
      </w:tr>
    </w:tbl>
    <w:p w14:paraId="215C27AD" w14:textId="77777777" w:rsidR="007F20FA" w:rsidRPr="000312C0" w:rsidRDefault="007F20FA" w:rsidP="007F20FA">
      <w:pPr>
        <w:spacing w:before="120"/>
        <w:rPr>
          <w:b/>
          <w:sz w:val="28"/>
          <w:szCs w:val="28"/>
        </w:rPr>
      </w:pPr>
      <w:r w:rsidRPr="000312C0">
        <w:rPr>
          <w:b/>
          <w:sz w:val="28"/>
          <w:szCs w:val="28"/>
        </w:rPr>
        <w:t>Commission économique pour l’Europe</w:t>
      </w:r>
    </w:p>
    <w:p w14:paraId="676AE3BF" w14:textId="77777777" w:rsidR="007F20FA" w:rsidRDefault="007F20FA" w:rsidP="007F20FA">
      <w:pPr>
        <w:spacing w:before="120"/>
        <w:rPr>
          <w:sz w:val="28"/>
          <w:szCs w:val="28"/>
        </w:rPr>
      </w:pPr>
      <w:r w:rsidRPr="00685843">
        <w:rPr>
          <w:sz w:val="28"/>
          <w:szCs w:val="28"/>
        </w:rPr>
        <w:t>Comité des transports intérieurs</w:t>
      </w:r>
    </w:p>
    <w:p w14:paraId="12BD3EEC" w14:textId="6A1BCD8F" w:rsidR="007A1D07" w:rsidRPr="007A1D07" w:rsidRDefault="007A1D07" w:rsidP="007A1D07">
      <w:pPr>
        <w:spacing w:before="120"/>
        <w:rPr>
          <w:b/>
          <w:sz w:val="24"/>
          <w:szCs w:val="24"/>
          <w:lang w:val="fr-FR"/>
        </w:rPr>
      </w:pPr>
      <w:r w:rsidRPr="007A1D07">
        <w:rPr>
          <w:b/>
          <w:bCs/>
          <w:sz w:val="24"/>
          <w:szCs w:val="24"/>
          <w:lang w:val="fr-FR"/>
        </w:rPr>
        <w:t xml:space="preserve">Forum mondial de l’harmonisation </w:t>
      </w:r>
      <w:r>
        <w:rPr>
          <w:b/>
          <w:bCs/>
          <w:sz w:val="24"/>
          <w:szCs w:val="24"/>
          <w:lang w:val="fr-FR"/>
        </w:rPr>
        <w:br/>
      </w:r>
      <w:r w:rsidRPr="007A1D07">
        <w:rPr>
          <w:b/>
          <w:bCs/>
          <w:sz w:val="24"/>
          <w:szCs w:val="24"/>
          <w:lang w:val="fr-FR"/>
        </w:rPr>
        <w:t>des Règlements concernant les véhicules</w:t>
      </w:r>
    </w:p>
    <w:p w14:paraId="0123957E" w14:textId="77777777" w:rsidR="007A1D07" w:rsidRPr="000879C1" w:rsidRDefault="007A1D07" w:rsidP="007A1D07">
      <w:pPr>
        <w:spacing w:before="120"/>
        <w:rPr>
          <w:b/>
          <w:lang w:val="fr-FR"/>
        </w:rPr>
      </w:pPr>
      <w:r>
        <w:rPr>
          <w:b/>
          <w:bCs/>
          <w:lang w:val="fr-FR"/>
        </w:rPr>
        <w:t>Groupe de travail de la sécurité passive</w:t>
      </w:r>
    </w:p>
    <w:p w14:paraId="4D2AA743" w14:textId="77777777" w:rsidR="007A1D07" w:rsidRPr="000879C1" w:rsidRDefault="007A1D07" w:rsidP="007A1D07">
      <w:pPr>
        <w:spacing w:before="120"/>
        <w:rPr>
          <w:b/>
          <w:lang w:val="fr-FR"/>
        </w:rPr>
      </w:pPr>
      <w:r>
        <w:rPr>
          <w:b/>
          <w:bCs/>
          <w:lang w:val="fr-FR"/>
        </w:rPr>
        <w:t>Soixante-treizième session</w:t>
      </w:r>
      <w:r>
        <w:rPr>
          <w:lang w:val="fr-FR"/>
        </w:rPr>
        <w:t xml:space="preserve"> </w:t>
      </w:r>
    </w:p>
    <w:p w14:paraId="785FA0C9" w14:textId="77777777" w:rsidR="007A1D07" w:rsidRPr="000879C1" w:rsidRDefault="007A1D07" w:rsidP="007A1D07">
      <w:pPr>
        <w:rPr>
          <w:bCs/>
          <w:lang w:val="fr-FR"/>
        </w:rPr>
      </w:pPr>
      <w:r>
        <w:rPr>
          <w:lang w:val="fr-FR"/>
        </w:rPr>
        <w:t>Genève, 15-19 mai 2023</w:t>
      </w:r>
    </w:p>
    <w:p w14:paraId="07A83676" w14:textId="77777777" w:rsidR="007A1D07" w:rsidRPr="000879C1" w:rsidRDefault="007A1D07" w:rsidP="007A1D07">
      <w:pPr>
        <w:rPr>
          <w:bCs/>
          <w:lang w:val="fr-FR"/>
        </w:rPr>
      </w:pPr>
      <w:r>
        <w:rPr>
          <w:lang w:val="fr-FR"/>
        </w:rPr>
        <w:t>Point 6 de l’ordre du jour provisoire</w:t>
      </w:r>
    </w:p>
    <w:p w14:paraId="5B3DEEA9" w14:textId="5B200AA2" w:rsidR="007A1D07" w:rsidRPr="000879C1" w:rsidRDefault="007A1D07" w:rsidP="007A1D07">
      <w:pPr>
        <w:rPr>
          <w:b/>
          <w:lang w:val="fr-FR"/>
        </w:rPr>
      </w:pPr>
      <w:r>
        <w:rPr>
          <w:b/>
          <w:bCs/>
          <w:lang w:val="fr-FR"/>
        </w:rPr>
        <w:t xml:space="preserve">Règlement ONU </w:t>
      </w:r>
      <w:r w:rsidR="00EE41FA" w:rsidRPr="00EE41FA">
        <w:rPr>
          <w:rFonts w:eastAsia="MS Mincho"/>
          <w:b/>
          <w:bCs/>
          <w:lang w:val="fr-FR"/>
        </w:rPr>
        <w:t>n</w:t>
      </w:r>
      <w:r w:rsidR="00EE41FA" w:rsidRPr="00EE41FA">
        <w:rPr>
          <w:rFonts w:eastAsia="MS Mincho"/>
          <w:b/>
          <w:bCs/>
          <w:vertAlign w:val="superscript"/>
          <w:lang w:val="fr-FR"/>
        </w:rPr>
        <w:t>o</w:t>
      </w:r>
      <w:r>
        <w:rPr>
          <w:b/>
          <w:bCs/>
          <w:lang w:val="fr-FR"/>
        </w:rPr>
        <w:t xml:space="preserve"> 16 (Ceintures de sécurité)</w:t>
      </w:r>
    </w:p>
    <w:p w14:paraId="71F9A029" w14:textId="7744D6FE" w:rsidR="007A1D07" w:rsidRPr="000879C1" w:rsidRDefault="007A1D07" w:rsidP="007A1D07">
      <w:pPr>
        <w:pStyle w:val="HChG"/>
        <w:jc w:val="both"/>
        <w:rPr>
          <w:bCs/>
          <w:lang w:val="fr-FR"/>
        </w:rPr>
      </w:pPr>
      <w:r>
        <w:rPr>
          <w:lang w:val="fr-FR"/>
        </w:rPr>
        <w:tab/>
      </w:r>
      <w:r>
        <w:rPr>
          <w:lang w:val="fr-FR"/>
        </w:rPr>
        <w:tab/>
      </w:r>
      <w:r>
        <w:rPr>
          <w:lang w:val="fr-FR"/>
        </w:rPr>
        <w:tab/>
      </w:r>
      <w:r>
        <w:rPr>
          <w:bCs/>
          <w:lang w:val="fr-FR"/>
        </w:rPr>
        <w:t xml:space="preserve">Proposition de série 09 d’amendements au Règlement ONU </w:t>
      </w:r>
      <w:r w:rsidRPr="007A1D07">
        <w:rPr>
          <w:rFonts w:eastAsia="MS Mincho"/>
          <w:bCs/>
          <w:lang w:val="fr-FR"/>
        </w:rPr>
        <w:t>n</w:t>
      </w:r>
      <w:r w:rsidRPr="007A1D07">
        <w:rPr>
          <w:rFonts w:eastAsia="MS Mincho"/>
          <w:bCs/>
          <w:vertAlign w:val="superscript"/>
          <w:lang w:val="fr-FR"/>
        </w:rPr>
        <w:t>o</w:t>
      </w:r>
      <w:r w:rsidRPr="00EE41FA">
        <w:rPr>
          <w:rFonts w:eastAsia="MS Mincho"/>
          <w:bCs/>
          <w:lang w:val="fr-FR"/>
        </w:rPr>
        <w:t> </w:t>
      </w:r>
      <w:r>
        <w:rPr>
          <w:bCs/>
          <w:lang w:val="fr-FR"/>
        </w:rPr>
        <w:t>16 (Ceintures de sécurité)</w:t>
      </w:r>
    </w:p>
    <w:p w14:paraId="10822BC6" w14:textId="349F01C0" w:rsidR="007A1D07" w:rsidRPr="000879C1" w:rsidRDefault="007A1D07" w:rsidP="007A1D07">
      <w:pPr>
        <w:pStyle w:val="H1G"/>
        <w:rPr>
          <w:lang w:val="fr-FR"/>
        </w:rPr>
      </w:pPr>
      <w:r>
        <w:rPr>
          <w:lang w:val="fr-FR"/>
        </w:rPr>
        <w:tab/>
      </w:r>
      <w:r>
        <w:rPr>
          <w:lang w:val="fr-FR"/>
        </w:rPr>
        <w:tab/>
        <w:t>Communication de l’expert de la France</w:t>
      </w:r>
      <w:r w:rsidRPr="007A1D07">
        <w:rPr>
          <w:rStyle w:val="Appelnotedebasdep"/>
          <w:b w:val="0"/>
          <w:bCs/>
          <w:sz w:val="20"/>
          <w:vertAlign w:val="baseline"/>
        </w:rPr>
        <w:footnoteReference w:customMarkFollows="1" w:id="2"/>
        <w:t>*</w:t>
      </w:r>
      <w:r>
        <w:rPr>
          <w:sz w:val="20"/>
          <w:vertAlign w:val="superscript"/>
          <w:lang w:val="fr-FR"/>
        </w:rPr>
        <w:t xml:space="preserve">, </w:t>
      </w:r>
      <w:r w:rsidRPr="007A1D07">
        <w:rPr>
          <w:rStyle w:val="Appelnotedebasdep"/>
          <w:b w:val="0"/>
          <w:bCs/>
          <w:sz w:val="20"/>
          <w:vertAlign w:val="baseline"/>
        </w:rPr>
        <w:footnoteReference w:customMarkFollows="1" w:id="3"/>
        <w:t>**</w:t>
      </w:r>
    </w:p>
    <w:p w14:paraId="6CD60D8A" w14:textId="610E97D0" w:rsidR="007A1D07" w:rsidRPr="000879C1" w:rsidRDefault="007A1D07" w:rsidP="007A1D07">
      <w:pPr>
        <w:pStyle w:val="SingleTxtG"/>
        <w:ind w:firstLine="567"/>
        <w:rPr>
          <w:lang w:val="fr-FR"/>
        </w:rPr>
      </w:pPr>
      <w:r>
        <w:rPr>
          <w:lang w:val="fr-FR"/>
        </w:rPr>
        <w:t>Le texte ci-après, établi par l’expert de la France, vise à préciser</w:t>
      </w:r>
      <w:r w:rsidR="0092278D">
        <w:rPr>
          <w:lang w:val="fr-FR"/>
        </w:rPr>
        <w:t> :</w:t>
      </w:r>
      <w:r>
        <w:rPr>
          <w:lang w:val="fr-FR"/>
        </w:rPr>
        <w:t xml:space="preserve"> a) comment la connexion du système de témoin de port de ceinture doit être évaluée pour les sièges amovibles</w:t>
      </w:r>
      <w:r w:rsidR="00EE41FA">
        <w:rPr>
          <w:lang w:val="fr-FR"/>
        </w:rPr>
        <w:t> ;</w:t>
      </w:r>
      <w:r>
        <w:rPr>
          <w:lang w:val="fr-FR"/>
        </w:rPr>
        <w:t xml:space="preserve"> et b) les prescriptions applicables aux systèmes de témoin de port de ceinture s’agissant de la procédure d’essai (alerte de premier et de second niveaux), de l’alerte visuelle et du témoin de port de ceinture des sièges de la ou des rangées arrière</w:t>
      </w:r>
      <w:r w:rsidR="00692F1F" w:rsidRPr="00692F1F">
        <w:rPr>
          <w:lang w:val="fr-FR"/>
        </w:rPr>
        <w:t>.</w:t>
      </w:r>
      <w:r>
        <w:rPr>
          <w:lang w:val="fr-FR"/>
        </w:rPr>
        <w:t xml:space="preserve"> Les modifications qu’il est proposé d’apporter au texte actuel du Règlement ONU figurent en caractères gras pour les ajouts et biffés pour les suppressions</w:t>
      </w:r>
      <w:r w:rsidR="00692F1F" w:rsidRPr="00692F1F">
        <w:rPr>
          <w:lang w:val="fr-FR"/>
        </w:rPr>
        <w:t>.</w:t>
      </w:r>
      <w:bookmarkStart w:id="0" w:name="_Hlk32495709"/>
      <w:bookmarkEnd w:id="0"/>
    </w:p>
    <w:p w14:paraId="6AD25354" w14:textId="77777777" w:rsidR="007A1D07" w:rsidRPr="000879C1" w:rsidRDefault="007A1D07" w:rsidP="007A1D07">
      <w:pPr>
        <w:suppressAutoHyphens w:val="0"/>
        <w:spacing w:line="240" w:lineRule="auto"/>
        <w:rPr>
          <w:lang w:val="fr-FR"/>
        </w:rPr>
      </w:pPr>
      <w:r w:rsidRPr="000879C1">
        <w:rPr>
          <w:lang w:val="fr-FR"/>
        </w:rPr>
        <w:br w:type="page"/>
      </w:r>
    </w:p>
    <w:p w14:paraId="21D3A272" w14:textId="2685588E" w:rsidR="007A1D07" w:rsidRPr="000879C1" w:rsidRDefault="007A1D07" w:rsidP="007A1D07">
      <w:pPr>
        <w:pStyle w:val="HChG"/>
        <w:rPr>
          <w:lang w:val="fr-FR"/>
        </w:rPr>
      </w:pPr>
      <w:bookmarkStart w:id="1" w:name="_Hlk534364985"/>
      <w:r>
        <w:rPr>
          <w:lang w:val="fr-FR"/>
        </w:rPr>
        <w:lastRenderedPageBreak/>
        <w:tab/>
      </w:r>
      <w:r>
        <w:rPr>
          <w:lang w:val="fr-FR"/>
        </w:rPr>
        <w:t>I</w:t>
      </w:r>
      <w:r w:rsidR="00692F1F" w:rsidRPr="00692F1F">
        <w:rPr>
          <w:lang w:val="fr-FR"/>
        </w:rPr>
        <w:t>.</w:t>
      </w:r>
      <w:r>
        <w:rPr>
          <w:lang w:val="fr-FR"/>
        </w:rPr>
        <w:tab/>
        <w:t>Proposition</w:t>
      </w:r>
    </w:p>
    <w:p w14:paraId="4F0BBCAA" w14:textId="5C7AC658" w:rsidR="007A1D07" w:rsidRPr="000879C1" w:rsidRDefault="007A1D07" w:rsidP="00EE41FA">
      <w:pPr>
        <w:tabs>
          <w:tab w:val="left" w:pos="2300"/>
          <w:tab w:val="left" w:pos="2800"/>
        </w:tabs>
        <w:spacing w:after="120"/>
        <w:ind w:left="1134" w:right="1134"/>
        <w:jc w:val="both"/>
        <w:rPr>
          <w:b/>
          <w:bCs/>
          <w:lang w:val="fr-FR"/>
        </w:rPr>
      </w:pPr>
      <w:r w:rsidRPr="00361EF7">
        <w:rPr>
          <w:i/>
          <w:iCs/>
          <w:lang w:val="fr-FR"/>
        </w:rPr>
        <w:t>Paragraphe 8</w:t>
      </w:r>
      <w:r w:rsidR="00692F1F" w:rsidRPr="00692F1F">
        <w:rPr>
          <w:i/>
          <w:iCs/>
          <w:lang w:val="fr-FR"/>
        </w:rPr>
        <w:t>.</w:t>
      </w:r>
      <w:r w:rsidRPr="00361EF7">
        <w:rPr>
          <w:i/>
          <w:iCs/>
          <w:lang w:val="fr-FR"/>
        </w:rPr>
        <w:t>4</w:t>
      </w:r>
      <w:r w:rsidR="00692F1F" w:rsidRPr="00692F1F">
        <w:rPr>
          <w:i/>
          <w:iCs/>
          <w:lang w:val="fr-FR"/>
        </w:rPr>
        <w:t>.</w:t>
      </w:r>
      <w:r w:rsidRPr="00361EF7">
        <w:rPr>
          <w:i/>
          <w:iCs/>
          <w:lang w:val="fr-FR"/>
        </w:rPr>
        <w:t>2</w:t>
      </w:r>
      <w:r w:rsidR="00692F1F" w:rsidRPr="00692F1F">
        <w:rPr>
          <w:i/>
          <w:iCs/>
          <w:lang w:val="fr-FR"/>
        </w:rPr>
        <w:t>.</w:t>
      </w:r>
      <w:r w:rsidRPr="00361EF7">
        <w:rPr>
          <w:i/>
          <w:iCs/>
          <w:lang w:val="fr-FR"/>
        </w:rPr>
        <w:t>1</w:t>
      </w:r>
      <w:r w:rsidR="00692F1F" w:rsidRPr="00692F1F">
        <w:rPr>
          <w:i/>
          <w:iCs/>
          <w:lang w:val="fr-FR"/>
        </w:rPr>
        <w:t>.</w:t>
      </w:r>
      <w:r w:rsidRPr="00361EF7">
        <w:rPr>
          <w:i/>
          <w:iCs/>
          <w:lang w:val="fr-FR"/>
        </w:rPr>
        <w:t>1</w:t>
      </w:r>
      <w:r>
        <w:rPr>
          <w:lang w:val="fr-FR"/>
        </w:rPr>
        <w:t>, supprimer la figure à la fin du paragraphe et lire</w:t>
      </w:r>
      <w:r w:rsidR="0092278D">
        <w:rPr>
          <w:lang w:val="fr-FR"/>
        </w:rPr>
        <w:t> :</w:t>
      </w:r>
      <w:r>
        <w:rPr>
          <w:lang w:val="fr-FR"/>
        </w:rPr>
        <w:t xml:space="preserve"> </w:t>
      </w:r>
    </w:p>
    <w:p w14:paraId="1051AA04" w14:textId="7D045368" w:rsidR="007A1D07" w:rsidRPr="000879C1" w:rsidRDefault="00EE41FA" w:rsidP="00EE41FA">
      <w:pPr>
        <w:tabs>
          <w:tab w:val="left" w:pos="2300"/>
          <w:tab w:val="left" w:pos="2800"/>
        </w:tabs>
        <w:spacing w:after="120"/>
        <w:ind w:left="2268" w:right="1134" w:hanging="1134"/>
        <w:jc w:val="both"/>
        <w:rPr>
          <w:lang w:val="fr-FR"/>
        </w:rPr>
      </w:pPr>
      <w:r w:rsidRPr="00653687">
        <w:rPr>
          <w:lang w:val="fr-FR"/>
        </w:rPr>
        <w:t>«</w:t>
      </w:r>
      <w:r>
        <w:rPr>
          <w:b/>
          <w:bCs/>
          <w:lang w:val="fr-FR"/>
        </w:rPr>
        <w:t> 8</w:t>
      </w:r>
      <w:r w:rsidR="00692F1F" w:rsidRPr="00692F1F">
        <w:rPr>
          <w:b/>
          <w:bCs/>
          <w:lang w:val="fr-FR"/>
        </w:rPr>
        <w:t>.</w:t>
      </w:r>
      <w:r>
        <w:rPr>
          <w:b/>
          <w:bCs/>
          <w:lang w:val="fr-FR"/>
        </w:rPr>
        <w:t>4</w:t>
      </w:r>
      <w:r w:rsidR="00692F1F" w:rsidRPr="00692F1F">
        <w:rPr>
          <w:b/>
          <w:bCs/>
          <w:lang w:val="fr-FR"/>
        </w:rPr>
        <w:t>.</w:t>
      </w:r>
      <w:r>
        <w:rPr>
          <w:b/>
          <w:bCs/>
          <w:lang w:val="fr-FR"/>
        </w:rPr>
        <w:t>2</w:t>
      </w:r>
      <w:r w:rsidR="00692F1F" w:rsidRPr="00692F1F">
        <w:rPr>
          <w:b/>
          <w:bCs/>
          <w:lang w:val="fr-FR"/>
        </w:rPr>
        <w:t>.</w:t>
      </w:r>
      <w:r>
        <w:rPr>
          <w:b/>
          <w:bCs/>
          <w:lang w:val="fr-FR"/>
        </w:rPr>
        <w:t>1.1</w:t>
      </w:r>
      <w:r w:rsidR="007A1D07">
        <w:rPr>
          <w:lang w:val="fr-FR"/>
        </w:rPr>
        <w:tab/>
        <w:t>Le dispositif d’alerte visuelle doit être situé de façon à être visible et reconnaissable par le conducteur de jour comme de nuit et ne doit pas pouvoir être confondu avec un autre dispositif d’alerte</w:t>
      </w:r>
      <w:r w:rsidR="00692F1F" w:rsidRPr="00692F1F">
        <w:rPr>
          <w:lang w:val="fr-FR"/>
        </w:rPr>
        <w:t>.</w:t>
      </w:r>
    </w:p>
    <w:p w14:paraId="27F41048" w14:textId="10B8BFD8" w:rsidR="007A1D07" w:rsidRPr="000879C1" w:rsidRDefault="007A1D07" w:rsidP="00EE41FA">
      <w:pPr>
        <w:tabs>
          <w:tab w:val="left" w:pos="2300"/>
          <w:tab w:val="left" w:pos="2800"/>
        </w:tabs>
        <w:spacing w:after="120"/>
        <w:ind w:left="1134" w:right="1134"/>
        <w:jc w:val="both"/>
        <w:rPr>
          <w:i/>
          <w:lang w:val="fr-FR"/>
        </w:rPr>
      </w:pPr>
      <w:r w:rsidRPr="00EE41FA">
        <w:rPr>
          <w:i/>
          <w:iCs/>
          <w:lang w:val="fr-FR"/>
        </w:rPr>
        <w:t>Paragraphe 8</w:t>
      </w:r>
      <w:r w:rsidR="00692F1F" w:rsidRPr="00692F1F">
        <w:rPr>
          <w:i/>
          <w:iCs/>
          <w:lang w:val="fr-FR"/>
        </w:rPr>
        <w:t>.</w:t>
      </w:r>
      <w:r w:rsidRPr="00EE41FA">
        <w:rPr>
          <w:i/>
          <w:iCs/>
          <w:lang w:val="fr-FR"/>
        </w:rPr>
        <w:t>4</w:t>
      </w:r>
      <w:r w:rsidR="00692F1F" w:rsidRPr="00692F1F">
        <w:rPr>
          <w:i/>
          <w:iCs/>
          <w:lang w:val="fr-FR"/>
        </w:rPr>
        <w:t>.</w:t>
      </w:r>
      <w:r w:rsidRPr="00EE41FA">
        <w:rPr>
          <w:i/>
          <w:iCs/>
          <w:lang w:val="fr-FR"/>
        </w:rPr>
        <w:t>4</w:t>
      </w:r>
      <w:r w:rsidR="00692F1F" w:rsidRPr="00692F1F">
        <w:rPr>
          <w:i/>
          <w:iCs/>
          <w:lang w:val="fr-FR"/>
        </w:rPr>
        <w:t>.</w:t>
      </w:r>
      <w:r w:rsidRPr="00EE41FA">
        <w:rPr>
          <w:i/>
          <w:iCs/>
          <w:lang w:val="fr-FR"/>
        </w:rPr>
        <w:t>3</w:t>
      </w:r>
      <w:r>
        <w:rPr>
          <w:lang w:val="fr-FR"/>
        </w:rPr>
        <w:t>, lire</w:t>
      </w:r>
      <w:r w:rsidR="0092278D">
        <w:rPr>
          <w:lang w:val="fr-FR"/>
        </w:rPr>
        <w:t> :</w:t>
      </w:r>
      <w:r>
        <w:rPr>
          <w:lang w:val="fr-FR"/>
        </w:rPr>
        <w:t xml:space="preserve"> </w:t>
      </w:r>
    </w:p>
    <w:p w14:paraId="59214FCE" w14:textId="05BC245C" w:rsidR="007A1D07" w:rsidRPr="000879C1" w:rsidRDefault="007A1D07" w:rsidP="00EE41FA">
      <w:pPr>
        <w:spacing w:after="120"/>
        <w:ind w:left="2268" w:right="1134" w:hanging="1134"/>
        <w:jc w:val="both"/>
        <w:rPr>
          <w:b/>
          <w:lang w:val="fr-FR"/>
        </w:rPr>
      </w:pPr>
      <w:r w:rsidRPr="00653687">
        <w:rPr>
          <w:lang w:val="fr-FR"/>
        </w:rPr>
        <w:t>«</w:t>
      </w:r>
      <w:r>
        <w:rPr>
          <w:b/>
          <w:bCs/>
          <w:lang w:val="fr-FR"/>
        </w:rPr>
        <w:t> 8</w:t>
      </w:r>
      <w:r w:rsidR="00692F1F" w:rsidRPr="00692F1F">
        <w:rPr>
          <w:b/>
          <w:bCs/>
          <w:lang w:val="fr-FR"/>
        </w:rPr>
        <w:t>.</w:t>
      </w:r>
      <w:r>
        <w:rPr>
          <w:b/>
          <w:bCs/>
          <w:lang w:val="fr-FR"/>
        </w:rPr>
        <w:t>4</w:t>
      </w:r>
      <w:r w:rsidR="00692F1F" w:rsidRPr="00692F1F">
        <w:rPr>
          <w:b/>
          <w:bCs/>
          <w:lang w:val="fr-FR"/>
        </w:rPr>
        <w:t>.</w:t>
      </w:r>
      <w:r>
        <w:rPr>
          <w:b/>
          <w:bCs/>
          <w:lang w:val="fr-FR"/>
        </w:rPr>
        <w:t>4</w:t>
      </w:r>
      <w:r w:rsidR="00692F1F" w:rsidRPr="00692F1F">
        <w:rPr>
          <w:b/>
          <w:bCs/>
          <w:lang w:val="fr-FR"/>
        </w:rPr>
        <w:t>.</w:t>
      </w:r>
      <w:r>
        <w:rPr>
          <w:b/>
          <w:bCs/>
          <w:lang w:val="fr-FR"/>
        </w:rPr>
        <w:t>3</w:t>
      </w:r>
      <w:r>
        <w:rPr>
          <w:lang w:val="fr-FR"/>
        </w:rPr>
        <w:tab/>
        <w:t>La couleur de l’alerte visuelle peut être une couleur autre que le rouge, et dans le cas des ceintures de sécurité visées au paragraphe 8</w:t>
      </w:r>
      <w:r w:rsidR="00692F1F" w:rsidRPr="00692F1F">
        <w:rPr>
          <w:lang w:val="fr-FR"/>
        </w:rPr>
        <w:t>.</w:t>
      </w:r>
      <w:r>
        <w:rPr>
          <w:lang w:val="fr-FR"/>
        </w:rPr>
        <w:t>4</w:t>
      </w:r>
      <w:r w:rsidR="00692F1F" w:rsidRPr="00692F1F">
        <w:rPr>
          <w:lang w:val="fr-FR"/>
        </w:rPr>
        <w:t>.</w:t>
      </w:r>
      <w:r>
        <w:rPr>
          <w:lang w:val="fr-FR"/>
        </w:rPr>
        <w:t>1</w:t>
      </w:r>
      <w:r w:rsidR="00692F1F" w:rsidRPr="00692F1F">
        <w:rPr>
          <w:lang w:val="fr-FR"/>
        </w:rPr>
        <w:t>.</w:t>
      </w:r>
      <w:r>
        <w:rPr>
          <w:lang w:val="fr-FR"/>
        </w:rPr>
        <w:t xml:space="preserve">2, l’alerte visuelle peut contenir d’autres symboles que ceux qui sont prévus dans le Règlement ONU </w:t>
      </w:r>
      <w:r w:rsidRPr="007A1D07">
        <w:rPr>
          <w:rFonts w:eastAsia="MS Mincho"/>
          <w:lang w:val="fr-FR"/>
        </w:rPr>
        <w:t>n</w:t>
      </w:r>
      <w:r w:rsidRPr="007A1D07">
        <w:rPr>
          <w:rFonts w:eastAsia="MS Mincho"/>
          <w:vertAlign w:val="superscript"/>
          <w:lang w:val="fr-FR"/>
        </w:rPr>
        <w:t>o</w:t>
      </w:r>
      <w:r w:rsidR="00EE41FA">
        <w:rPr>
          <w:lang w:val="fr-FR"/>
        </w:rPr>
        <w:t> </w:t>
      </w:r>
      <w:r>
        <w:rPr>
          <w:lang w:val="fr-FR"/>
        </w:rPr>
        <w:t>121</w:t>
      </w:r>
      <w:r w:rsidR="00692F1F" w:rsidRPr="00692F1F">
        <w:rPr>
          <w:lang w:val="fr-FR"/>
        </w:rPr>
        <w:t>.</w:t>
      </w:r>
      <w:r>
        <w:rPr>
          <w:lang w:val="fr-FR"/>
        </w:rPr>
        <w:t xml:space="preserve"> De plus, l’alerte de premier niveau peut être annulée par le conducteur pour les places assises visées au paragraphe 8</w:t>
      </w:r>
      <w:r w:rsidR="00692F1F" w:rsidRPr="00692F1F">
        <w:rPr>
          <w:lang w:val="fr-FR"/>
        </w:rPr>
        <w:t>.</w:t>
      </w:r>
      <w:r>
        <w:rPr>
          <w:lang w:val="fr-FR"/>
        </w:rPr>
        <w:t>4</w:t>
      </w:r>
      <w:r w:rsidR="00692F1F" w:rsidRPr="00692F1F">
        <w:rPr>
          <w:lang w:val="fr-FR"/>
        </w:rPr>
        <w:t>.</w:t>
      </w:r>
      <w:r>
        <w:rPr>
          <w:lang w:val="fr-FR"/>
        </w:rPr>
        <w:t>1</w:t>
      </w:r>
      <w:r w:rsidR="00692F1F" w:rsidRPr="00692F1F">
        <w:rPr>
          <w:lang w:val="fr-FR"/>
        </w:rPr>
        <w:t>.</w:t>
      </w:r>
      <w:r>
        <w:rPr>
          <w:lang w:val="fr-FR"/>
        </w:rPr>
        <w:t>2</w:t>
      </w:r>
      <w:r w:rsidR="00692F1F" w:rsidRPr="00692F1F">
        <w:rPr>
          <w:lang w:val="fr-FR"/>
        </w:rPr>
        <w:t>.</w:t>
      </w:r>
      <w:r>
        <w:rPr>
          <w:lang w:val="fr-FR"/>
        </w:rPr>
        <w:t xml:space="preserve"> </w:t>
      </w:r>
      <w:r>
        <w:rPr>
          <w:b/>
          <w:bCs/>
          <w:lang w:val="fr-FR"/>
        </w:rPr>
        <w:t>Dans ce cas, le conducteur doit être conscient du fait qu’il désactive l’alerte de premier niveau</w:t>
      </w:r>
      <w:r w:rsidR="00653687">
        <w:rPr>
          <w:b/>
          <w:bCs/>
          <w:lang w:val="fr-FR"/>
        </w:rPr>
        <w:t>.</w:t>
      </w:r>
      <w:r>
        <w:rPr>
          <w:b/>
          <w:bCs/>
          <w:lang w:val="fr-FR"/>
        </w:rPr>
        <w:t> </w:t>
      </w:r>
      <w:r w:rsidRPr="00653687">
        <w:rPr>
          <w:lang w:val="fr-FR"/>
        </w:rPr>
        <w:t>»</w:t>
      </w:r>
      <w:r w:rsidR="00692F1F" w:rsidRPr="00692F1F">
        <w:rPr>
          <w:lang w:val="fr-FR"/>
        </w:rPr>
        <w:t>.</w:t>
      </w:r>
      <w:r>
        <w:rPr>
          <w:lang w:val="fr-FR"/>
        </w:rPr>
        <w:t xml:space="preserve"> </w:t>
      </w:r>
    </w:p>
    <w:p w14:paraId="6DFF6DC5" w14:textId="7A1376E3" w:rsidR="007A1D07" w:rsidRPr="000879C1" w:rsidRDefault="007A1D07" w:rsidP="00EE41FA">
      <w:pPr>
        <w:tabs>
          <w:tab w:val="left" w:pos="2300"/>
          <w:tab w:val="left" w:pos="2800"/>
        </w:tabs>
        <w:spacing w:after="120"/>
        <w:ind w:left="1134" w:right="1134"/>
        <w:jc w:val="both"/>
        <w:rPr>
          <w:i/>
          <w:lang w:val="fr-FR"/>
        </w:rPr>
      </w:pPr>
      <w:r>
        <w:rPr>
          <w:i/>
          <w:iCs/>
          <w:lang w:val="fr-FR"/>
        </w:rPr>
        <w:t>Paragraphe 8</w:t>
      </w:r>
      <w:r w:rsidR="00692F1F" w:rsidRPr="00692F1F">
        <w:rPr>
          <w:i/>
          <w:iCs/>
          <w:lang w:val="fr-FR"/>
        </w:rPr>
        <w:t>.</w:t>
      </w:r>
      <w:r>
        <w:rPr>
          <w:i/>
          <w:iCs/>
          <w:lang w:val="fr-FR"/>
        </w:rPr>
        <w:t>4</w:t>
      </w:r>
      <w:r w:rsidR="00692F1F" w:rsidRPr="00692F1F">
        <w:rPr>
          <w:i/>
          <w:iCs/>
          <w:lang w:val="fr-FR"/>
        </w:rPr>
        <w:t>.</w:t>
      </w:r>
      <w:r>
        <w:rPr>
          <w:i/>
          <w:iCs/>
          <w:lang w:val="fr-FR"/>
        </w:rPr>
        <w:t>4</w:t>
      </w:r>
      <w:r w:rsidR="00692F1F" w:rsidRPr="00692F1F">
        <w:rPr>
          <w:i/>
          <w:iCs/>
          <w:lang w:val="fr-FR"/>
        </w:rPr>
        <w:t>.</w:t>
      </w:r>
      <w:r>
        <w:rPr>
          <w:i/>
          <w:iCs/>
          <w:lang w:val="fr-FR"/>
        </w:rPr>
        <w:t>5</w:t>
      </w:r>
      <w:r>
        <w:rPr>
          <w:lang w:val="fr-FR"/>
        </w:rPr>
        <w:t>, lire</w:t>
      </w:r>
      <w:r w:rsidR="0092278D">
        <w:rPr>
          <w:lang w:val="fr-FR"/>
        </w:rPr>
        <w:t> :</w:t>
      </w:r>
      <w:r>
        <w:rPr>
          <w:lang w:val="fr-FR"/>
        </w:rPr>
        <w:t xml:space="preserve"> </w:t>
      </w:r>
    </w:p>
    <w:p w14:paraId="7B2319E5" w14:textId="43CB24D2" w:rsidR="007A1D07" w:rsidRPr="000879C1" w:rsidRDefault="007A1D07" w:rsidP="007A1D07">
      <w:pPr>
        <w:spacing w:after="120" w:line="240" w:lineRule="auto"/>
        <w:ind w:left="2268" w:right="1134" w:hanging="1134"/>
        <w:jc w:val="both"/>
        <w:rPr>
          <w:bCs/>
          <w:lang w:val="fr-FR"/>
        </w:rPr>
      </w:pPr>
      <w:r w:rsidRPr="00EE41FA">
        <w:rPr>
          <w:lang w:val="fr-FR"/>
        </w:rPr>
        <w:t>« </w:t>
      </w:r>
      <w:r>
        <w:rPr>
          <w:b/>
          <w:bCs/>
          <w:lang w:val="fr-FR"/>
        </w:rPr>
        <w:t>8</w:t>
      </w:r>
      <w:r w:rsidR="00692F1F" w:rsidRPr="00692F1F">
        <w:rPr>
          <w:b/>
          <w:bCs/>
          <w:lang w:val="fr-FR"/>
        </w:rPr>
        <w:t>.</w:t>
      </w:r>
      <w:r>
        <w:rPr>
          <w:b/>
          <w:bCs/>
          <w:lang w:val="fr-FR"/>
        </w:rPr>
        <w:t>4</w:t>
      </w:r>
      <w:r w:rsidR="00692F1F" w:rsidRPr="00692F1F">
        <w:rPr>
          <w:b/>
          <w:bCs/>
          <w:lang w:val="fr-FR"/>
        </w:rPr>
        <w:t>.</w:t>
      </w:r>
      <w:r>
        <w:rPr>
          <w:b/>
          <w:bCs/>
          <w:lang w:val="fr-FR"/>
        </w:rPr>
        <w:t>4</w:t>
      </w:r>
      <w:r w:rsidR="00692F1F" w:rsidRPr="00692F1F">
        <w:rPr>
          <w:b/>
          <w:bCs/>
          <w:lang w:val="fr-FR"/>
        </w:rPr>
        <w:t>.</w:t>
      </w:r>
      <w:r>
        <w:rPr>
          <w:b/>
          <w:bCs/>
          <w:lang w:val="fr-FR"/>
        </w:rPr>
        <w:t>5</w:t>
      </w:r>
      <w:r>
        <w:rPr>
          <w:lang w:val="fr-FR"/>
        </w:rPr>
        <w:tab/>
        <w:t xml:space="preserve">L’alerte de second niveau doit être activée lorsqu’une ceinture de sécurité se détache alors que le véhicule est en utilisation normale </w:t>
      </w:r>
      <w:r>
        <w:rPr>
          <w:b/>
          <w:bCs/>
          <w:lang w:val="fr-FR"/>
        </w:rPr>
        <w:t>ou, au choix du constructeur, lorsqu’une ceinture de sécurité n’est pas bouclée ou se détache alors que le véhicule est en utilisation normale,</w:t>
      </w:r>
      <w:r>
        <w:rPr>
          <w:lang w:val="fr-FR"/>
        </w:rPr>
        <w:t xml:space="preserve"> et que soit une seule soit plusieurs des conditions énoncées aux paragraphes 8</w:t>
      </w:r>
      <w:r w:rsidR="00692F1F" w:rsidRPr="00692F1F">
        <w:rPr>
          <w:lang w:val="fr-FR"/>
        </w:rPr>
        <w:t>.</w:t>
      </w:r>
      <w:r>
        <w:rPr>
          <w:lang w:val="fr-FR"/>
        </w:rPr>
        <w:t>4</w:t>
      </w:r>
      <w:r w:rsidR="00692F1F" w:rsidRPr="00692F1F">
        <w:rPr>
          <w:lang w:val="fr-FR"/>
        </w:rPr>
        <w:t>.</w:t>
      </w:r>
      <w:r>
        <w:rPr>
          <w:lang w:val="fr-FR"/>
        </w:rPr>
        <w:t>2</w:t>
      </w:r>
      <w:r w:rsidR="00692F1F" w:rsidRPr="00692F1F">
        <w:rPr>
          <w:lang w:val="fr-FR"/>
        </w:rPr>
        <w:t>.</w:t>
      </w:r>
      <w:r>
        <w:rPr>
          <w:lang w:val="fr-FR"/>
        </w:rPr>
        <w:t>4</w:t>
      </w:r>
      <w:r w:rsidR="00692F1F" w:rsidRPr="00692F1F">
        <w:rPr>
          <w:lang w:val="fr-FR"/>
        </w:rPr>
        <w:t>.</w:t>
      </w:r>
      <w:r>
        <w:rPr>
          <w:lang w:val="fr-FR"/>
        </w:rPr>
        <w:t>1</w:t>
      </w:r>
      <w:r w:rsidR="00692F1F" w:rsidRPr="00692F1F">
        <w:rPr>
          <w:lang w:val="fr-FR"/>
        </w:rPr>
        <w:t>.</w:t>
      </w:r>
      <w:r>
        <w:rPr>
          <w:lang w:val="fr-FR"/>
        </w:rPr>
        <w:t>1 à 8</w:t>
      </w:r>
      <w:r w:rsidR="00692F1F" w:rsidRPr="00692F1F">
        <w:rPr>
          <w:lang w:val="fr-FR"/>
        </w:rPr>
        <w:t>.</w:t>
      </w:r>
      <w:r>
        <w:rPr>
          <w:lang w:val="fr-FR"/>
        </w:rPr>
        <w:t>4</w:t>
      </w:r>
      <w:r w:rsidR="00692F1F" w:rsidRPr="00692F1F">
        <w:rPr>
          <w:lang w:val="fr-FR"/>
        </w:rPr>
        <w:t>.</w:t>
      </w:r>
      <w:r>
        <w:rPr>
          <w:lang w:val="fr-FR"/>
        </w:rPr>
        <w:t>2</w:t>
      </w:r>
      <w:r w:rsidR="00692F1F" w:rsidRPr="00692F1F">
        <w:rPr>
          <w:lang w:val="fr-FR"/>
        </w:rPr>
        <w:t>.</w:t>
      </w:r>
      <w:r>
        <w:rPr>
          <w:lang w:val="fr-FR"/>
        </w:rPr>
        <w:t>4</w:t>
      </w:r>
      <w:r w:rsidR="00692F1F" w:rsidRPr="00692F1F">
        <w:rPr>
          <w:lang w:val="fr-FR"/>
        </w:rPr>
        <w:t>.</w:t>
      </w:r>
      <w:r>
        <w:rPr>
          <w:lang w:val="fr-FR"/>
        </w:rPr>
        <w:t>1</w:t>
      </w:r>
      <w:r w:rsidR="00692F1F" w:rsidRPr="00692F1F">
        <w:rPr>
          <w:lang w:val="fr-FR"/>
        </w:rPr>
        <w:t>.</w:t>
      </w:r>
      <w:r>
        <w:rPr>
          <w:lang w:val="fr-FR"/>
        </w:rPr>
        <w:t>3, au choix du constructeur, sont remplies</w:t>
      </w:r>
      <w:r w:rsidR="00653687">
        <w:rPr>
          <w:lang w:val="fr-FR"/>
        </w:rPr>
        <w:t>.</w:t>
      </w:r>
      <w:r>
        <w:rPr>
          <w:lang w:val="fr-FR"/>
        </w:rPr>
        <w:t> »</w:t>
      </w:r>
      <w:r w:rsidR="00692F1F" w:rsidRPr="00692F1F">
        <w:rPr>
          <w:lang w:val="fr-FR"/>
        </w:rPr>
        <w:t>.</w:t>
      </w:r>
    </w:p>
    <w:p w14:paraId="0CA565CC" w14:textId="022EA4A9" w:rsidR="007A1D07" w:rsidRPr="000879C1" w:rsidRDefault="007A1D07" w:rsidP="007A1D07">
      <w:pPr>
        <w:tabs>
          <w:tab w:val="left" w:pos="2300"/>
          <w:tab w:val="left" w:pos="2800"/>
        </w:tabs>
        <w:spacing w:after="120"/>
        <w:ind w:right="1134" w:firstLine="1134"/>
        <w:jc w:val="both"/>
        <w:rPr>
          <w:i/>
          <w:lang w:val="fr-FR"/>
        </w:rPr>
      </w:pPr>
      <w:r w:rsidRPr="00EE41FA">
        <w:rPr>
          <w:i/>
          <w:iCs/>
          <w:lang w:val="fr-FR"/>
        </w:rPr>
        <w:t>Ajouter les nouveau paragraphes 8</w:t>
      </w:r>
      <w:r w:rsidR="00692F1F" w:rsidRPr="00692F1F">
        <w:rPr>
          <w:i/>
          <w:iCs/>
          <w:lang w:val="fr-FR"/>
        </w:rPr>
        <w:t>.</w:t>
      </w:r>
      <w:r w:rsidRPr="00EE41FA">
        <w:rPr>
          <w:i/>
          <w:iCs/>
          <w:lang w:val="fr-FR"/>
        </w:rPr>
        <w:t>4</w:t>
      </w:r>
      <w:r w:rsidR="00692F1F" w:rsidRPr="00692F1F">
        <w:rPr>
          <w:i/>
          <w:iCs/>
          <w:lang w:val="fr-FR"/>
        </w:rPr>
        <w:t>.</w:t>
      </w:r>
      <w:r w:rsidRPr="00EE41FA">
        <w:rPr>
          <w:i/>
          <w:iCs/>
          <w:lang w:val="fr-FR"/>
        </w:rPr>
        <w:t>6 à 8</w:t>
      </w:r>
      <w:r w:rsidR="00692F1F" w:rsidRPr="00692F1F">
        <w:rPr>
          <w:i/>
          <w:iCs/>
          <w:lang w:val="fr-FR"/>
        </w:rPr>
        <w:t>.</w:t>
      </w:r>
      <w:r w:rsidRPr="00EE41FA">
        <w:rPr>
          <w:i/>
          <w:iCs/>
          <w:lang w:val="fr-FR"/>
        </w:rPr>
        <w:t>4</w:t>
      </w:r>
      <w:r w:rsidR="00692F1F" w:rsidRPr="00692F1F">
        <w:rPr>
          <w:i/>
          <w:iCs/>
          <w:lang w:val="fr-FR"/>
        </w:rPr>
        <w:t>.</w:t>
      </w:r>
      <w:r w:rsidRPr="00EE41FA">
        <w:rPr>
          <w:i/>
          <w:iCs/>
          <w:lang w:val="fr-FR"/>
        </w:rPr>
        <w:t>6</w:t>
      </w:r>
      <w:r w:rsidR="00692F1F" w:rsidRPr="00692F1F">
        <w:rPr>
          <w:i/>
          <w:iCs/>
          <w:lang w:val="fr-FR"/>
        </w:rPr>
        <w:t>.</w:t>
      </w:r>
      <w:r w:rsidRPr="00EE41FA">
        <w:rPr>
          <w:i/>
          <w:iCs/>
          <w:lang w:val="fr-FR"/>
        </w:rPr>
        <w:t>4</w:t>
      </w:r>
      <w:r>
        <w:rPr>
          <w:lang w:val="fr-FR"/>
        </w:rPr>
        <w:t>, libellés comme suit</w:t>
      </w:r>
      <w:r w:rsidR="0092278D">
        <w:rPr>
          <w:lang w:val="fr-FR"/>
        </w:rPr>
        <w:t> :</w:t>
      </w:r>
      <w:r>
        <w:rPr>
          <w:lang w:val="fr-FR"/>
        </w:rPr>
        <w:t xml:space="preserve"> </w:t>
      </w:r>
    </w:p>
    <w:p w14:paraId="403F0379" w14:textId="2CFD989E" w:rsidR="007A1D07" w:rsidRPr="000879C1" w:rsidRDefault="007A1D07" w:rsidP="00EE41FA">
      <w:pPr>
        <w:spacing w:after="120"/>
        <w:ind w:left="2268" w:right="1134" w:hanging="1134"/>
        <w:jc w:val="both"/>
        <w:rPr>
          <w:i/>
          <w:lang w:val="fr-FR"/>
        </w:rPr>
      </w:pPr>
      <w:r>
        <w:rPr>
          <w:lang w:val="fr-FR"/>
        </w:rPr>
        <w:t>« </w:t>
      </w:r>
      <w:r>
        <w:rPr>
          <w:b/>
          <w:bCs/>
          <w:lang w:val="fr-FR"/>
        </w:rPr>
        <w:t>8</w:t>
      </w:r>
      <w:r w:rsidR="00692F1F" w:rsidRPr="00692F1F">
        <w:rPr>
          <w:b/>
          <w:bCs/>
          <w:lang w:val="fr-FR"/>
        </w:rPr>
        <w:t>.</w:t>
      </w:r>
      <w:r>
        <w:rPr>
          <w:b/>
          <w:bCs/>
          <w:lang w:val="fr-FR"/>
        </w:rPr>
        <w:t>4</w:t>
      </w:r>
      <w:r w:rsidR="00692F1F" w:rsidRPr="00692F1F">
        <w:rPr>
          <w:b/>
          <w:bCs/>
          <w:lang w:val="fr-FR"/>
        </w:rPr>
        <w:t>.</w:t>
      </w:r>
      <w:r>
        <w:rPr>
          <w:b/>
          <w:bCs/>
          <w:lang w:val="fr-FR"/>
        </w:rPr>
        <w:t>6</w:t>
      </w:r>
      <w:r>
        <w:rPr>
          <w:lang w:val="fr-FR"/>
        </w:rPr>
        <w:tab/>
      </w:r>
      <w:r>
        <w:rPr>
          <w:b/>
          <w:bCs/>
          <w:lang w:val="fr-FR"/>
        </w:rPr>
        <w:t>Prescriptions relatives à la connexion d’un système témoin de port de ceinture de sécurité pour les sièges amovibles</w:t>
      </w:r>
      <w:r w:rsidR="00692F1F" w:rsidRPr="00692F1F">
        <w:rPr>
          <w:b/>
          <w:bCs/>
          <w:lang w:val="fr-FR"/>
        </w:rPr>
        <w:t>.</w:t>
      </w:r>
    </w:p>
    <w:p w14:paraId="4C7513EB" w14:textId="46C0BABE" w:rsidR="007A1D07" w:rsidRPr="000879C1" w:rsidRDefault="007A1D07" w:rsidP="00EE41FA">
      <w:pPr>
        <w:pStyle w:val="SingleTxtG"/>
        <w:ind w:left="2268" w:hanging="1134"/>
        <w:rPr>
          <w:b/>
          <w:bCs/>
          <w:lang w:val="fr-FR"/>
        </w:rPr>
      </w:pPr>
      <w:r>
        <w:rPr>
          <w:b/>
          <w:bCs/>
          <w:lang w:val="fr-FR"/>
        </w:rPr>
        <w:t>8</w:t>
      </w:r>
      <w:r w:rsidR="00692F1F" w:rsidRPr="00692F1F">
        <w:rPr>
          <w:b/>
          <w:bCs/>
          <w:lang w:val="fr-FR"/>
        </w:rPr>
        <w:t>.</w:t>
      </w:r>
      <w:r>
        <w:rPr>
          <w:b/>
          <w:bCs/>
          <w:lang w:val="fr-FR"/>
        </w:rPr>
        <w:t>4</w:t>
      </w:r>
      <w:r w:rsidR="00692F1F" w:rsidRPr="00692F1F">
        <w:rPr>
          <w:b/>
          <w:bCs/>
          <w:lang w:val="fr-FR"/>
        </w:rPr>
        <w:t>.</w:t>
      </w:r>
      <w:r>
        <w:rPr>
          <w:b/>
          <w:bCs/>
          <w:lang w:val="fr-FR"/>
        </w:rPr>
        <w:t>6</w:t>
      </w:r>
      <w:r w:rsidR="00692F1F" w:rsidRPr="00692F1F">
        <w:rPr>
          <w:b/>
          <w:bCs/>
          <w:lang w:val="fr-FR"/>
        </w:rPr>
        <w:t>.</w:t>
      </w:r>
      <w:r>
        <w:rPr>
          <w:b/>
          <w:bCs/>
          <w:lang w:val="fr-FR"/>
        </w:rPr>
        <w:t>1</w:t>
      </w:r>
      <w:r>
        <w:rPr>
          <w:b/>
          <w:bCs/>
          <w:lang w:val="fr-FR"/>
        </w:rPr>
        <w:tab/>
      </w:r>
      <w:r>
        <w:rPr>
          <w:lang w:val="fr-FR"/>
        </w:rPr>
        <w:tab/>
      </w:r>
      <w:r>
        <w:rPr>
          <w:b/>
          <w:bCs/>
          <w:lang w:val="fr-FR"/>
        </w:rPr>
        <w:t>Sièges amovibles sans connexion manuelle</w:t>
      </w:r>
      <w:r w:rsidR="00692F1F" w:rsidRPr="00692F1F">
        <w:rPr>
          <w:b/>
          <w:bCs/>
          <w:lang w:val="fr-FR"/>
        </w:rPr>
        <w:t>.</w:t>
      </w:r>
    </w:p>
    <w:p w14:paraId="428A0BD7" w14:textId="10340600" w:rsidR="007A1D07" w:rsidRPr="00536398" w:rsidRDefault="007A1D07" w:rsidP="00EE41FA">
      <w:pPr>
        <w:spacing w:after="120"/>
        <w:ind w:left="2268" w:right="1134" w:hanging="1134"/>
        <w:jc w:val="both"/>
        <w:rPr>
          <w:b/>
          <w:bCs/>
          <w:lang w:val="fr-FR"/>
        </w:rPr>
      </w:pPr>
      <w:r>
        <w:rPr>
          <w:b/>
          <w:bCs/>
          <w:lang w:val="fr-FR"/>
        </w:rPr>
        <w:t>8</w:t>
      </w:r>
      <w:r w:rsidR="00692F1F" w:rsidRPr="00692F1F">
        <w:rPr>
          <w:b/>
          <w:bCs/>
          <w:lang w:val="fr-FR"/>
        </w:rPr>
        <w:t>.</w:t>
      </w:r>
      <w:r>
        <w:rPr>
          <w:b/>
          <w:bCs/>
          <w:lang w:val="fr-FR"/>
        </w:rPr>
        <w:t>4</w:t>
      </w:r>
      <w:r w:rsidR="00692F1F" w:rsidRPr="00692F1F">
        <w:rPr>
          <w:b/>
          <w:bCs/>
          <w:lang w:val="fr-FR"/>
        </w:rPr>
        <w:t>.</w:t>
      </w:r>
      <w:r>
        <w:rPr>
          <w:b/>
          <w:bCs/>
          <w:lang w:val="fr-FR"/>
        </w:rPr>
        <w:t>6</w:t>
      </w:r>
      <w:r w:rsidR="00692F1F" w:rsidRPr="00692F1F">
        <w:rPr>
          <w:b/>
          <w:bCs/>
          <w:lang w:val="fr-FR"/>
        </w:rPr>
        <w:t>.</w:t>
      </w:r>
      <w:r>
        <w:rPr>
          <w:b/>
          <w:bCs/>
          <w:lang w:val="fr-FR"/>
        </w:rPr>
        <w:t>1</w:t>
      </w:r>
      <w:r w:rsidR="00692F1F" w:rsidRPr="00692F1F">
        <w:rPr>
          <w:b/>
          <w:bCs/>
          <w:lang w:val="fr-FR"/>
        </w:rPr>
        <w:t>.</w:t>
      </w:r>
      <w:r>
        <w:rPr>
          <w:b/>
          <w:bCs/>
          <w:lang w:val="fr-FR"/>
        </w:rPr>
        <w:t>1</w:t>
      </w:r>
      <w:r w:rsidRPr="00536398">
        <w:rPr>
          <w:b/>
          <w:bCs/>
          <w:lang w:val="fr-FR"/>
        </w:rPr>
        <w:tab/>
      </w:r>
      <w:r>
        <w:rPr>
          <w:b/>
          <w:bCs/>
          <w:lang w:val="fr-FR"/>
        </w:rPr>
        <w:t>La connexion doit être automatique lorsque le siège est installé dans le véhicule</w:t>
      </w:r>
      <w:r w:rsidR="00692F1F" w:rsidRPr="00692F1F">
        <w:rPr>
          <w:b/>
          <w:bCs/>
          <w:lang w:val="fr-FR"/>
        </w:rPr>
        <w:t>.</w:t>
      </w:r>
    </w:p>
    <w:p w14:paraId="44F51F68" w14:textId="67220DAD" w:rsidR="007A1D07" w:rsidRPr="00536398" w:rsidRDefault="007A1D07" w:rsidP="00EE41FA">
      <w:pPr>
        <w:pStyle w:val="Paragraphedeliste"/>
        <w:spacing w:after="120" w:line="240" w:lineRule="atLeast"/>
        <w:ind w:left="2268" w:right="1134" w:hanging="1134"/>
        <w:rPr>
          <w:rFonts w:ascii="Times New Roman" w:eastAsia="Times New Roman" w:hAnsi="Times New Roman" w:cs="Times New Roman"/>
          <w:b/>
          <w:bCs/>
          <w:sz w:val="20"/>
          <w:szCs w:val="20"/>
          <w:lang w:val="fr-FR" w:eastAsia="fr-FR"/>
        </w:rPr>
      </w:pPr>
      <w:r w:rsidRPr="00536398">
        <w:rPr>
          <w:rFonts w:ascii="Times New Roman" w:eastAsia="Times New Roman" w:hAnsi="Times New Roman" w:cs="Times New Roman"/>
          <w:b/>
          <w:bCs/>
          <w:sz w:val="20"/>
          <w:szCs w:val="20"/>
          <w:lang w:val="fr-FR" w:eastAsia="fr-FR"/>
        </w:rPr>
        <w:t>8</w:t>
      </w:r>
      <w:r w:rsidR="00692F1F" w:rsidRPr="00692F1F">
        <w:rPr>
          <w:rFonts w:ascii="Times New Roman" w:eastAsia="Times New Roman" w:hAnsi="Times New Roman" w:cs="Times New Roman"/>
          <w:b/>
          <w:bCs/>
          <w:sz w:val="20"/>
          <w:szCs w:val="20"/>
          <w:lang w:val="fr-FR" w:eastAsia="fr-FR"/>
        </w:rPr>
        <w:t>.</w:t>
      </w:r>
      <w:r w:rsidRPr="00536398">
        <w:rPr>
          <w:rFonts w:ascii="Times New Roman" w:eastAsia="Times New Roman" w:hAnsi="Times New Roman" w:cs="Times New Roman"/>
          <w:b/>
          <w:bCs/>
          <w:sz w:val="20"/>
          <w:szCs w:val="20"/>
          <w:lang w:val="fr-FR" w:eastAsia="fr-FR"/>
        </w:rPr>
        <w:t>4</w:t>
      </w:r>
      <w:r w:rsidR="00692F1F" w:rsidRPr="00692F1F">
        <w:rPr>
          <w:rFonts w:ascii="Times New Roman" w:eastAsia="Times New Roman" w:hAnsi="Times New Roman" w:cs="Times New Roman"/>
          <w:b/>
          <w:bCs/>
          <w:sz w:val="20"/>
          <w:szCs w:val="20"/>
          <w:lang w:val="fr-FR" w:eastAsia="fr-FR"/>
        </w:rPr>
        <w:t>.</w:t>
      </w:r>
      <w:r w:rsidRPr="00536398">
        <w:rPr>
          <w:rFonts w:ascii="Times New Roman" w:eastAsia="Times New Roman" w:hAnsi="Times New Roman" w:cs="Times New Roman"/>
          <w:b/>
          <w:bCs/>
          <w:sz w:val="20"/>
          <w:szCs w:val="20"/>
          <w:lang w:val="fr-FR" w:eastAsia="fr-FR"/>
        </w:rPr>
        <w:t>6</w:t>
      </w:r>
      <w:r w:rsidR="00692F1F" w:rsidRPr="00692F1F">
        <w:rPr>
          <w:rFonts w:ascii="Times New Roman" w:eastAsia="Times New Roman" w:hAnsi="Times New Roman" w:cs="Times New Roman"/>
          <w:b/>
          <w:bCs/>
          <w:sz w:val="20"/>
          <w:szCs w:val="20"/>
          <w:lang w:val="fr-FR" w:eastAsia="fr-FR"/>
        </w:rPr>
        <w:t>.</w:t>
      </w:r>
      <w:r w:rsidRPr="00536398">
        <w:rPr>
          <w:rFonts w:ascii="Times New Roman" w:eastAsia="Times New Roman" w:hAnsi="Times New Roman" w:cs="Times New Roman"/>
          <w:b/>
          <w:bCs/>
          <w:sz w:val="20"/>
          <w:szCs w:val="20"/>
          <w:lang w:val="fr-FR" w:eastAsia="fr-FR"/>
        </w:rPr>
        <w:t>2</w:t>
      </w:r>
      <w:r>
        <w:rPr>
          <w:lang w:val="fr-FR"/>
        </w:rPr>
        <w:tab/>
      </w:r>
      <w:r w:rsidRPr="00536398">
        <w:rPr>
          <w:rFonts w:ascii="Times New Roman" w:eastAsia="Times New Roman" w:hAnsi="Times New Roman" w:cs="Times New Roman"/>
          <w:b/>
          <w:bCs/>
          <w:sz w:val="20"/>
          <w:szCs w:val="20"/>
          <w:lang w:val="fr-FR" w:eastAsia="fr-FR"/>
        </w:rPr>
        <w:t>Sièges amovibles avec connexion manuelle</w:t>
      </w:r>
      <w:r w:rsidR="00692F1F" w:rsidRPr="00692F1F">
        <w:rPr>
          <w:rFonts w:ascii="Times New Roman" w:eastAsia="Times New Roman" w:hAnsi="Times New Roman" w:cs="Times New Roman"/>
          <w:b/>
          <w:bCs/>
          <w:sz w:val="20"/>
          <w:szCs w:val="20"/>
          <w:lang w:val="fr-FR" w:eastAsia="fr-FR"/>
        </w:rPr>
        <w:t>.</w:t>
      </w:r>
    </w:p>
    <w:p w14:paraId="0AC2ACA1" w14:textId="16BADE80" w:rsidR="007A1D07" w:rsidRPr="000879C1" w:rsidRDefault="007A1D07" w:rsidP="00EE41FA">
      <w:pPr>
        <w:spacing w:after="120"/>
        <w:ind w:left="2268" w:right="1134" w:hanging="1134"/>
        <w:jc w:val="both"/>
        <w:rPr>
          <w:i/>
          <w:lang w:val="fr-FR"/>
        </w:rPr>
      </w:pPr>
      <w:r>
        <w:rPr>
          <w:b/>
          <w:bCs/>
          <w:lang w:val="fr-FR"/>
        </w:rPr>
        <w:t>8</w:t>
      </w:r>
      <w:r w:rsidR="00692F1F" w:rsidRPr="00692F1F">
        <w:rPr>
          <w:b/>
          <w:bCs/>
          <w:lang w:val="fr-FR"/>
        </w:rPr>
        <w:t>.</w:t>
      </w:r>
      <w:r>
        <w:rPr>
          <w:b/>
          <w:bCs/>
          <w:lang w:val="fr-FR"/>
        </w:rPr>
        <w:t>4</w:t>
      </w:r>
      <w:r w:rsidR="00692F1F" w:rsidRPr="00692F1F">
        <w:rPr>
          <w:b/>
          <w:bCs/>
          <w:lang w:val="fr-FR"/>
        </w:rPr>
        <w:t>.</w:t>
      </w:r>
      <w:r>
        <w:rPr>
          <w:b/>
          <w:bCs/>
          <w:lang w:val="fr-FR"/>
        </w:rPr>
        <w:t>6</w:t>
      </w:r>
      <w:r w:rsidR="00692F1F" w:rsidRPr="00692F1F">
        <w:rPr>
          <w:b/>
          <w:bCs/>
          <w:lang w:val="fr-FR"/>
        </w:rPr>
        <w:t>.</w:t>
      </w:r>
      <w:r>
        <w:rPr>
          <w:b/>
          <w:bCs/>
          <w:lang w:val="fr-FR"/>
        </w:rPr>
        <w:t>2</w:t>
      </w:r>
      <w:r w:rsidR="00692F1F" w:rsidRPr="00692F1F">
        <w:rPr>
          <w:b/>
          <w:bCs/>
          <w:lang w:val="fr-FR"/>
        </w:rPr>
        <w:t>.</w:t>
      </w:r>
      <w:r>
        <w:rPr>
          <w:b/>
          <w:bCs/>
          <w:lang w:val="fr-FR"/>
        </w:rPr>
        <w:t>1</w:t>
      </w:r>
      <w:r w:rsidRPr="00536398">
        <w:rPr>
          <w:b/>
          <w:bCs/>
          <w:lang w:val="fr-FR"/>
        </w:rPr>
        <w:tab/>
      </w:r>
      <w:r>
        <w:rPr>
          <w:b/>
          <w:bCs/>
          <w:lang w:val="fr-FR"/>
        </w:rPr>
        <w:t>Les connecteurs des sièges amovibles doivent être facilement visibles pendant l’installation</w:t>
      </w:r>
      <w:r w:rsidR="00692F1F" w:rsidRPr="00692F1F">
        <w:rPr>
          <w:b/>
          <w:bCs/>
          <w:lang w:val="fr-FR"/>
        </w:rPr>
        <w:t>.</w:t>
      </w:r>
    </w:p>
    <w:p w14:paraId="696559C7" w14:textId="35044D41" w:rsidR="007A1D07" w:rsidRPr="000879C1" w:rsidRDefault="007A1D07" w:rsidP="00EE41FA">
      <w:pPr>
        <w:spacing w:after="120"/>
        <w:ind w:left="2268" w:right="1134" w:hanging="1134"/>
        <w:jc w:val="both"/>
        <w:rPr>
          <w:i/>
          <w:lang w:val="fr-FR"/>
        </w:rPr>
      </w:pPr>
      <w:r>
        <w:rPr>
          <w:b/>
          <w:bCs/>
          <w:lang w:val="fr-FR"/>
        </w:rPr>
        <w:t>8</w:t>
      </w:r>
      <w:r w:rsidR="00692F1F" w:rsidRPr="00692F1F">
        <w:rPr>
          <w:b/>
          <w:bCs/>
          <w:lang w:val="fr-FR"/>
        </w:rPr>
        <w:t>.</w:t>
      </w:r>
      <w:r>
        <w:rPr>
          <w:b/>
          <w:bCs/>
          <w:lang w:val="fr-FR"/>
        </w:rPr>
        <w:t>4</w:t>
      </w:r>
      <w:r w:rsidR="00692F1F" w:rsidRPr="00692F1F">
        <w:rPr>
          <w:b/>
          <w:bCs/>
          <w:lang w:val="fr-FR"/>
        </w:rPr>
        <w:t>.</w:t>
      </w:r>
      <w:r>
        <w:rPr>
          <w:b/>
          <w:bCs/>
          <w:lang w:val="fr-FR"/>
        </w:rPr>
        <w:t>6</w:t>
      </w:r>
      <w:r w:rsidR="00692F1F" w:rsidRPr="00692F1F">
        <w:rPr>
          <w:b/>
          <w:bCs/>
          <w:lang w:val="fr-FR"/>
        </w:rPr>
        <w:t>.</w:t>
      </w:r>
      <w:r>
        <w:rPr>
          <w:b/>
          <w:bCs/>
          <w:lang w:val="fr-FR"/>
        </w:rPr>
        <w:t>2</w:t>
      </w:r>
      <w:r w:rsidR="00692F1F" w:rsidRPr="00692F1F">
        <w:rPr>
          <w:b/>
          <w:bCs/>
          <w:lang w:val="fr-FR"/>
        </w:rPr>
        <w:t>.</w:t>
      </w:r>
      <w:r>
        <w:rPr>
          <w:b/>
          <w:bCs/>
          <w:lang w:val="fr-FR"/>
        </w:rPr>
        <w:t>2</w:t>
      </w:r>
      <w:r>
        <w:rPr>
          <w:lang w:val="fr-FR"/>
        </w:rPr>
        <w:tab/>
      </w:r>
      <w:r>
        <w:rPr>
          <w:b/>
          <w:bCs/>
          <w:lang w:val="fr-FR"/>
        </w:rPr>
        <w:t>Le véhicule doit porter une étiquette arborant un pictogramme, éventuellement accompagné d’un texte explicatif, qui indique l’objet de la connexion et les modalités de connexion et de déconnexion du système témoin de port de ceinture</w:t>
      </w:r>
      <w:r w:rsidR="00692F1F" w:rsidRPr="00692F1F">
        <w:rPr>
          <w:b/>
          <w:bCs/>
          <w:lang w:val="fr-FR"/>
        </w:rPr>
        <w:t>.</w:t>
      </w:r>
    </w:p>
    <w:p w14:paraId="70321775" w14:textId="51DE8D9D" w:rsidR="007A1D07" w:rsidRPr="000879C1" w:rsidRDefault="007A1D07" w:rsidP="00EE41FA">
      <w:pPr>
        <w:spacing w:after="120"/>
        <w:ind w:left="2268" w:right="1134" w:hanging="1134"/>
        <w:jc w:val="both"/>
        <w:rPr>
          <w:i/>
          <w:lang w:val="fr-FR"/>
        </w:rPr>
      </w:pPr>
      <w:r>
        <w:rPr>
          <w:b/>
          <w:bCs/>
          <w:lang w:val="fr-FR"/>
        </w:rPr>
        <w:t>8</w:t>
      </w:r>
      <w:r w:rsidR="00692F1F" w:rsidRPr="00692F1F">
        <w:rPr>
          <w:b/>
          <w:bCs/>
          <w:lang w:val="fr-FR"/>
        </w:rPr>
        <w:t>.</w:t>
      </w:r>
      <w:r>
        <w:rPr>
          <w:b/>
          <w:bCs/>
          <w:lang w:val="fr-FR"/>
        </w:rPr>
        <w:t>4</w:t>
      </w:r>
      <w:r w:rsidR="00692F1F" w:rsidRPr="00692F1F">
        <w:rPr>
          <w:b/>
          <w:bCs/>
          <w:lang w:val="fr-FR"/>
        </w:rPr>
        <w:t>.</w:t>
      </w:r>
      <w:r>
        <w:rPr>
          <w:b/>
          <w:bCs/>
          <w:lang w:val="fr-FR"/>
        </w:rPr>
        <w:t>6</w:t>
      </w:r>
      <w:r w:rsidR="00692F1F" w:rsidRPr="00692F1F">
        <w:rPr>
          <w:b/>
          <w:bCs/>
          <w:lang w:val="fr-FR"/>
        </w:rPr>
        <w:t>.</w:t>
      </w:r>
      <w:r>
        <w:rPr>
          <w:b/>
          <w:bCs/>
          <w:lang w:val="fr-FR"/>
        </w:rPr>
        <w:t>2</w:t>
      </w:r>
      <w:r w:rsidR="00692F1F" w:rsidRPr="00692F1F">
        <w:rPr>
          <w:b/>
          <w:bCs/>
          <w:lang w:val="fr-FR"/>
        </w:rPr>
        <w:t>.</w:t>
      </w:r>
      <w:r>
        <w:rPr>
          <w:b/>
          <w:bCs/>
          <w:lang w:val="fr-FR"/>
        </w:rPr>
        <w:t>3</w:t>
      </w:r>
      <w:r>
        <w:rPr>
          <w:lang w:val="fr-FR"/>
        </w:rPr>
        <w:tab/>
      </w:r>
      <w:r>
        <w:rPr>
          <w:b/>
          <w:bCs/>
          <w:lang w:val="fr-FR"/>
        </w:rPr>
        <w:t>L’étiquette doit être apposée de façon permanente sur le véhicule et placée de manière à être clairement visible pendant l’installation</w:t>
      </w:r>
      <w:r w:rsidR="00692F1F" w:rsidRPr="00692F1F">
        <w:rPr>
          <w:b/>
          <w:bCs/>
          <w:lang w:val="fr-FR"/>
        </w:rPr>
        <w:t>.</w:t>
      </w:r>
    </w:p>
    <w:p w14:paraId="4CBAE07C" w14:textId="56953EEA" w:rsidR="007A1D07" w:rsidRPr="00EE41FA" w:rsidRDefault="007A1D07" w:rsidP="00EE41FA">
      <w:pPr>
        <w:spacing w:after="120"/>
        <w:ind w:left="2268" w:right="1134" w:hanging="1134"/>
        <w:jc w:val="both"/>
        <w:rPr>
          <w:b/>
          <w:bCs/>
          <w:lang w:val="fr-FR"/>
        </w:rPr>
      </w:pPr>
      <w:r>
        <w:rPr>
          <w:b/>
          <w:bCs/>
          <w:lang w:val="fr-FR"/>
        </w:rPr>
        <w:t>8</w:t>
      </w:r>
      <w:r w:rsidR="00692F1F" w:rsidRPr="00692F1F">
        <w:rPr>
          <w:b/>
          <w:bCs/>
          <w:lang w:val="fr-FR"/>
        </w:rPr>
        <w:t>.</w:t>
      </w:r>
      <w:r>
        <w:rPr>
          <w:b/>
          <w:bCs/>
          <w:lang w:val="fr-FR"/>
        </w:rPr>
        <w:t>4</w:t>
      </w:r>
      <w:r w:rsidR="00692F1F" w:rsidRPr="00692F1F">
        <w:rPr>
          <w:b/>
          <w:bCs/>
          <w:lang w:val="fr-FR"/>
        </w:rPr>
        <w:t>.</w:t>
      </w:r>
      <w:r>
        <w:rPr>
          <w:b/>
          <w:bCs/>
          <w:lang w:val="fr-FR"/>
        </w:rPr>
        <w:t>6</w:t>
      </w:r>
      <w:r w:rsidR="00692F1F" w:rsidRPr="00692F1F">
        <w:rPr>
          <w:b/>
          <w:bCs/>
          <w:lang w:val="fr-FR"/>
        </w:rPr>
        <w:t>.</w:t>
      </w:r>
      <w:r>
        <w:rPr>
          <w:b/>
          <w:bCs/>
          <w:lang w:val="fr-FR"/>
        </w:rPr>
        <w:t>2</w:t>
      </w:r>
      <w:r w:rsidR="00692F1F" w:rsidRPr="00692F1F">
        <w:rPr>
          <w:b/>
          <w:bCs/>
          <w:lang w:val="fr-FR"/>
        </w:rPr>
        <w:t>.</w:t>
      </w:r>
      <w:r>
        <w:rPr>
          <w:b/>
          <w:bCs/>
          <w:lang w:val="fr-FR"/>
        </w:rPr>
        <w:t>4</w:t>
      </w:r>
      <w:r>
        <w:rPr>
          <w:lang w:val="fr-FR"/>
        </w:rPr>
        <w:tab/>
      </w:r>
      <w:r w:rsidRPr="00EE41FA">
        <w:rPr>
          <w:b/>
          <w:bCs/>
          <w:lang w:val="fr-FR"/>
        </w:rPr>
        <w:t>Si un connecteur est mal branché ou débranché pour les sièges amovibles visés au paragraphe 8</w:t>
      </w:r>
      <w:r w:rsidR="00692F1F" w:rsidRPr="00692F1F">
        <w:rPr>
          <w:b/>
          <w:bCs/>
          <w:lang w:val="fr-FR"/>
        </w:rPr>
        <w:t>.</w:t>
      </w:r>
      <w:r w:rsidRPr="00EE41FA">
        <w:rPr>
          <w:b/>
          <w:bCs/>
          <w:lang w:val="fr-FR"/>
        </w:rPr>
        <w:t>4</w:t>
      </w:r>
      <w:r w:rsidR="00692F1F" w:rsidRPr="00692F1F">
        <w:rPr>
          <w:b/>
          <w:bCs/>
          <w:lang w:val="fr-FR"/>
        </w:rPr>
        <w:t>.</w:t>
      </w:r>
      <w:r w:rsidRPr="00EE41FA">
        <w:rPr>
          <w:b/>
          <w:bCs/>
          <w:lang w:val="fr-FR"/>
        </w:rPr>
        <w:t>1</w:t>
      </w:r>
      <w:r w:rsidR="00692F1F" w:rsidRPr="00692F1F">
        <w:rPr>
          <w:b/>
          <w:bCs/>
          <w:lang w:val="fr-FR"/>
        </w:rPr>
        <w:t>.</w:t>
      </w:r>
      <w:r w:rsidRPr="00EE41FA">
        <w:rPr>
          <w:b/>
          <w:bCs/>
          <w:lang w:val="fr-FR"/>
        </w:rPr>
        <w:t>1, une alerte visible par le conducteur doit être activée pendant 30 secondes lorsque le contact est mis ou que le coupe</w:t>
      </w:r>
      <w:r w:rsidR="00653687">
        <w:rPr>
          <w:b/>
          <w:bCs/>
          <w:lang w:val="fr-FR"/>
        </w:rPr>
        <w:noBreakHyphen/>
      </w:r>
      <w:r w:rsidRPr="00EE41FA">
        <w:rPr>
          <w:b/>
          <w:bCs/>
          <w:lang w:val="fr-FR"/>
        </w:rPr>
        <w:t>circuit principal est fermé</w:t>
      </w:r>
      <w:r w:rsidR="00692F1F" w:rsidRPr="00692F1F">
        <w:rPr>
          <w:b/>
          <w:bCs/>
          <w:lang w:val="fr-FR"/>
        </w:rPr>
        <w:t>.</w:t>
      </w:r>
    </w:p>
    <w:p w14:paraId="3842CDFD" w14:textId="485454B6" w:rsidR="007A1D07" w:rsidRPr="000879C1" w:rsidRDefault="007A1D07" w:rsidP="00EE41FA">
      <w:pPr>
        <w:spacing w:after="120"/>
        <w:ind w:left="2268" w:right="1134" w:hanging="1134"/>
        <w:jc w:val="both"/>
        <w:rPr>
          <w:b/>
          <w:bCs/>
          <w:lang w:val="fr-FR"/>
        </w:rPr>
      </w:pPr>
      <w:r>
        <w:rPr>
          <w:b/>
          <w:bCs/>
          <w:lang w:val="fr-FR"/>
        </w:rPr>
        <w:t>8</w:t>
      </w:r>
      <w:r w:rsidR="00692F1F" w:rsidRPr="00692F1F">
        <w:rPr>
          <w:b/>
          <w:bCs/>
          <w:lang w:val="fr-FR"/>
        </w:rPr>
        <w:t>.</w:t>
      </w:r>
      <w:r>
        <w:rPr>
          <w:b/>
          <w:bCs/>
          <w:lang w:val="fr-FR"/>
        </w:rPr>
        <w:t>4</w:t>
      </w:r>
      <w:r w:rsidR="00692F1F" w:rsidRPr="00692F1F">
        <w:rPr>
          <w:b/>
          <w:bCs/>
          <w:lang w:val="fr-FR"/>
        </w:rPr>
        <w:t>.</w:t>
      </w:r>
      <w:r>
        <w:rPr>
          <w:b/>
          <w:bCs/>
          <w:lang w:val="fr-FR"/>
        </w:rPr>
        <w:t>6</w:t>
      </w:r>
      <w:r w:rsidR="00692F1F" w:rsidRPr="00692F1F">
        <w:rPr>
          <w:b/>
          <w:bCs/>
          <w:lang w:val="fr-FR"/>
        </w:rPr>
        <w:t>.</w:t>
      </w:r>
      <w:r>
        <w:rPr>
          <w:b/>
          <w:bCs/>
          <w:lang w:val="fr-FR"/>
        </w:rPr>
        <w:t>2</w:t>
      </w:r>
      <w:r w:rsidR="00692F1F" w:rsidRPr="00692F1F">
        <w:rPr>
          <w:b/>
          <w:bCs/>
          <w:lang w:val="fr-FR"/>
        </w:rPr>
        <w:t>.</w:t>
      </w:r>
      <w:r>
        <w:rPr>
          <w:b/>
          <w:bCs/>
          <w:lang w:val="fr-FR"/>
        </w:rPr>
        <w:t>5</w:t>
      </w:r>
      <w:r>
        <w:rPr>
          <w:lang w:val="fr-FR"/>
        </w:rPr>
        <w:tab/>
      </w:r>
      <w:r>
        <w:rPr>
          <w:b/>
          <w:bCs/>
          <w:lang w:val="fr-FR"/>
        </w:rPr>
        <w:t>Pour les sièges amovibles visés au paragraphe 8</w:t>
      </w:r>
      <w:r w:rsidR="00692F1F" w:rsidRPr="00692F1F">
        <w:rPr>
          <w:b/>
          <w:bCs/>
          <w:lang w:val="fr-FR"/>
        </w:rPr>
        <w:t>.</w:t>
      </w:r>
      <w:r>
        <w:rPr>
          <w:b/>
          <w:bCs/>
          <w:lang w:val="fr-FR"/>
        </w:rPr>
        <w:t>4</w:t>
      </w:r>
      <w:r w:rsidR="00692F1F" w:rsidRPr="00692F1F">
        <w:rPr>
          <w:b/>
          <w:bCs/>
          <w:lang w:val="fr-FR"/>
        </w:rPr>
        <w:t>.</w:t>
      </w:r>
      <w:r>
        <w:rPr>
          <w:b/>
          <w:bCs/>
          <w:lang w:val="fr-FR"/>
        </w:rPr>
        <w:t>1</w:t>
      </w:r>
      <w:r w:rsidR="00692F1F" w:rsidRPr="00692F1F">
        <w:rPr>
          <w:b/>
          <w:bCs/>
          <w:lang w:val="fr-FR"/>
        </w:rPr>
        <w:t>.</w:t>
      </w:r>
      <w:r>
        <w:rPr>
          <w:b/>
          <w:bCs/>
          <w:lang w:val="fr-FR"/>
        </w:rPr>
        <w:t>2, l’alerte visuelle visée au paragraphe 8</w:t>
      </w:r>
      <w:r w:rsidR="00692F1F" w:rsidRPr="00692F1F">
        <w:rPr>
          <w:b/>
          <w:bCs/>
          <w:lang w:val="fr-FR"/>
        </w:rPr>
        <w:t>.</w:t>
      </w:r>
      <w:r>
        <w:rPr>
          <w:b/>
          <w:bCs/>
          <w:lang w:val="fr-FR"/>
        </w:rPr>
        <w:t>4</w:t>
      </w:r>
      <w:r w:rsidR="00692F1F" w:rsidRPr="00692F1F">
        <w:rPr>
          <w:b/>
          <w:bCs/>
          <w:lang w:val="fr-FR"/>
        </w:rPr>
        <w:t>.</w:t>
      </w:r>
      <w:r>
        <w:rPr>
          <w:b/>
          <w:bCs/>
          <w:lang w:val="fr-FR"/>
        </w:rPr>
        <w:t>4</w:t>
      </w:r>
      <w:r w:rsidR="00692F1F" w:rsidRPr="00692F1F">
        <w:rPr>
          <w:b/>
          <w:bCs/>
          <w:lang w:val="fr-FR"/>
        </w:rPr>
        <w:t>.</w:t>
      </w:r>
      <w:r>
        <w:rPr>
          <w:b/>
          <w:bCs/>
          <w:lang w:val="fr-FR"/>
        </w:rPr>
        <w:t>2 doit couvrir au moins toutes les places arrière pour permettre au conducteur de savoir de sa place si le connecteur de l’un quelconque des sièges amovibles est mal branché ou débranché, et être activée pendant 60 secondes lorsque le contact est mis ou que le coupe</w:t>
      </w:r>
      <w:r w:rsidR="00653687">
        <w:rPr>
          <w:b/>
          <w:bCs/>
          <w:lang w:val="fr-FR"/>
        </w:rPr>
        <w:noBreakHyphen/>
      </w:r>
      <w:r>
        <w:rPr>
          <w:b/>
          <w:bCs/>
          <w:lang w:val="fr-FR"/>
        </w:rPr>
        <w:t>circuit principal est fermé</w:t>
      </w:r>
      <w:r w:rsidR="00692F1F" w:rsidRPr="00692F1F">
        <w:rPr>
          <w:b/>
          <w:bCs/>
          <w:lang w:val="fr-FR"/>
        </w:rPr>
        <w:t>.</w:t>
      </w:r>
    </w:p>
    <w:p w14:paraId="75E52DB0" w14:textId="263118D3" w:rsidR="007A1D07" w:rsidRPr="000879C1" w:rsidRDefault="007A1D07" w:rsidP="00EE41FA">
      <w:pPr>
        <w:spacing w:after="120"/>
        <w:ind w:left="2268" w:right="1134"/>
        <w:jc w:val="both"/>
        <w:rPr>
          <w:b/>
          <w:bCs/>
          <w:lang w:val="fr-FR"/>
        </w:rPr>
      </w:pPr>
      <w:r>
        <w:rPr>
          <w:lang w:val="fr-FR"/>
        </w:rPr>
        <w:tab/>
      </w:r>
      <w:r>
        <w:rPr>
          <w:b/>
          <w:bCs/>
          <w:lang w:val="fr-FR"/>
        </w:rPr>
        <w:t>Pour les sièges qui peuvent être fixés dans les différentes positions prévues à l’intérieur du véhicule (par exemple lorsqu’ils sont montés sur un rail au plancher), l’alerte visuelle doit au moins signaler si le connecteur de l’un quelconque des sièges amovibles arrière est mal branché ou débranché</w:t>
      </w:r>
      <w:r w:rsidR="00692F1F" w:rsidRPr="00692F1F">
        <w:rPr>
          <w:b/>
          <w:bCs/>
          <w:lang w:val="fr-FR"/>
        </w:rPr>
        <w:t>.</w:t>
      </w:r>
    </w:p>
    <w:p w14:paraId="74169D6A" w14:textId="2ACA3081" w:rsidR="007A1D07" w:rsidRPr="000879C1" w:rsidRDefault="007A1D07" w:rsidP="00EE41FA">
      <w:pPr>
        <w:pStyle w:val="SingleTxtG"/>
        <w:ind w:left="2268" w:hanging="1134"/>
        <w:rPr>
          <w:i/>
          <w:lang w:val="fr-FR"/>
        </w:rPr>
      </w:pPr>
      <w:r>
        <w:rPr>
          <w:b/>
          <w:bCs/>
          <w:lang w:val="fr-FR"/>
        </w:rPr>
        <w:lastRenderedPageBreak/>
        <w:t>8</w:t>
      </w:r>
      <w:r w:rsidR="00692F1F" w:rsidRPr="00692F1F">
        <w:rPr>
          <w:b/>
          <w:bCs/>
          <w:lang w:val="fr-FR"/>
        </w:rPr>
        <w:t>.</w:t>
      </w:r>
      <w:r>
        <w:rPr>
          <w:b/>
          <w:bCs/>
          <w:lang w:val="fr-FR"/>
        </w:rPr>
        <w:t>4</w:t>
      </w:r>
      <w:r w:rsidR="00692F1F" w:rsidRPr="00692F1F">
        <w:rPr>
          <w:b/>
          <w:bCs/>
          <w:lang w:val="fr-FR"/>
        </w:rPr>
        <w:t>.</w:t>
      </w:r>
      <w:r>
        <w:rPr>
          <w:b/>
          <w:bCs/>
          <w:lang w:val="fr-FR"/>
        </w:rPr>
        <w:t>6</w:t>
      </w:r>
      <w:r w:rsidR="00692F1F" w:rsidRPr="00692F1F">
        <w:rPr>
          <w:b/>
          <w:bCs/>
          <w:lang w:val="fr-FR"/>
        </w:rPr>
        <w:t>.</w:t>
      </w:r>
      <w:r>
        <w:rPr>
          <w:b/>
          <w:bCs/>
          <w:lang w:val="fr-FR"/>
        </w:rPr>
        <w:t>3</w:t>
      </w:r>
      <w:r>
        <w:rPr>
          <w:lang w:val="fr-FR"/>
        </w:rPr>
        <w:tab/>
      </w:r>
      <w:r>
        <w:rPr>
          <w:b/>
          <w:bCs/>
          <w:lang w:val="fr-FR"/>
        </w:rPr>
        <w:t>La présence ou l’absence du siège amovible ne doit pas compromettre le fonctionnement du système témoin de port de ceinture des autres places assises</w:t>
      </w:r>
      <w:r w:rsidR="00692F1F" w:rsidRPr="00692F1F">
        <w:rPr>
          <w:b/>
          <w:bCs/>
          <w:lang w:val="fr-FR"/>
        </w:rPr>
        <w:t>.</w:t>
      </w:r>
    </w:p>
    <w:p w14:paraId="22A1DBAD" w14:textId="42FDE9DB" w:rsidR="007A1D07" w:rsidRPr="000879C1" w:rsidRDefault="007A1D07" w:rsidP="00EE41FA">
      <w:pPr>
        <w:pStyle w:val="SingleTxtG"/>
        <w:ind w:left="2268" w:hanging="1134"/>
        <w:rPr>
          <w:bCs/>
          <w:lang w:val="fr-FR"/>
        </w:rPr>
      </w:pPr>
      <w:r>
        <w:rPr>
          <w:b/>
          <w:bCs/>
          <w:lang w:val="fr-FR"/>
        </w:rPr>
        <w:t>8</w:t>
      </w:r>
      <w:r w:rsidR="00692F1F" w:rsidRPr="00692F1F">
        <w:rPr>
          <w:b/>
          <w:bCs/>
          <w:lang w:val="fr-FR"/>
        </w:rPr>
        <w:t>.</w:t>
      </w:r>
      <w:r>
        <w:rPr>
          <w:b/>
          <w:bCs/>
          <w:lang w:val="fr-FR"/>
        </w:rPr>
        <w:t>4</w:t>
      </w:r>
      <w:r w:rsidR="00692F1F" w:rsidRPr="00692F1F">
        <w:rPr>
          <w:b/>
          <w:bCs/>
          <w:lang w:val="fr-FR"/>
        </w:rPr>
        <w:t>.</w:t>
      </w:r>
      <w:r>
        <w:rPr>
          <w:b/>
          <w:bCs/>
          <w:lang w:val="fr-FR"/>
        </w:rPr>
        <w:t>6</w:t>
      </w:r>
      <w:r w:rsidR="00692F1F" w:rsidRPr="00692F1F">
        <w:rPr>
          <w:b/>
          <w:bCs/>
          <w:lang w:val="fr-FR"/>
        </w:rPr>
        <w:t>.</w:t>
      </w:r>
      <w:r>
        <w:rPr>
          <w:b/>
          <w:bCs/>
          <w:lang w:val="fr-FR"/>
        </w:rPr>
        <w:t>4</w:t>
      </w:r>
      <w:r>
        <w:rPr>
          <w:lang w:val="fr-FR"/>
        </w:rPr>
        <w:tab/>
      </w:r>
      <w:r w:rsidRPr="00EE41FA">
        <w:rPr>
          <w:b/>
          <w:bCs/>
          <w:lang w:val="fr-FR"/>
        </w:rPr>
        <w:t>Le système témoin de port de ceinture des sièges amovibles ne doit donner aucune fausse indication concernant le port de ceinture, que les sièges soient installés ou non dans le véhicule</w:t>
      </w:r>
      <w:r>
        <w:rPr>
          <w:lang w:val="fr-FR"/>
        </w:rPr>
        <w:t> »</w:t>
      </w:r>
      <w:r w:rsidR="00692F1F" w:rsidRPr="00692F1F">
        <w:rPr>
          <w:lang w:val="fr-FR"/>
        </w:rPr>
        <w:t>.</w:t>
      </w:r>
    </w:p>
    <w:p w14:paraId="3675528A" w14:textId="48F5C2C6" w:rsidR="007A1D07" w:rsidRPr="000879C1" w:rsidRDefault="007A1D07" w:rsidP="00EE41FA">
      <w:pPr>
        <w:tabs>
          <w:tab w:val="left" w:pos="2300"/>
          <w:tab w:val="left" w:pos="2800"/>
        </w:tabs>
        <w:spacing w:after="120"/>
        <w:ind w:left="1134" w:right="1134"/>
        <w:jc w:val="both"/>
        <w:rPr>
          <w:i/>
          <w:lang w:val="fr-FR"/>
        </w:rPr>
      </w:pPr>
      <w:r>
        <w:rPr>
          <w:i/>
          <w:iCs/>
          <w:lang w:val="fr-FR"/>
        </w:rPr>
        <w:t>Ajouter les nouveau paragraphes 15</w:t>
      </w:r>
      <w:r w:rsidR="00692F1F" w:rsidRPr="00692F1F">
        <w:rPr>
          <w:i/>
          <w:iCs/>
          <w:lang w:val="fr-FR"/>
        </w:rPr>
        <w:t>.</w:t>
      </w:r>
      <w:r>
        <w:rPr>
          <w:i/>
          <w:iCs/>
          <w:lang w:val="fr-FR"/>
        </w:rPr>
        <w:t>6 à 15</w:t>
      </w:r>
      <w:r w:rsidR="00692F1F" w:rsidRPr="00692F1F">
        <w:rPr>
          <w:i/>
          <w:iCs/>
          <w:lang w:val="fr-FR"/>
        </w:rPr>
        <w:t>.</w:t>
      </w:r>
      <w:r>
        <w:rPr>
          <w:i/>
          <w:iCs/>
          <w:lang w:val="fr-FR"/>
        </w:rPr>
        <w:t>6</w:t>
      </w:r>
      <w:r w:rsidR="00692F1F" w:rsidRPr="00692F1F">
        <w:rPr>
          <w:i/>
          <w:iCs/>
          <w:lang w:val="fr-FR"/>
        </w:rPr>
        <w:t>.</w:t>
      </w:r>
      <w:r>
        <w:rPr>
          <w:i/>
          <w:iCs/>
          <w:lang w:val="fr-FR"/>
        </w:rPr>
        <w:t>7</w:t>
      </w:r>
      <w:r>
        <w:rPr>
          <w:lang w:val="fr-FR"/>
        </w:rPr>
        <w:t>, libellés comme suit</w:t>
      </w:r>
      <w:r w:rsidR="0092278D">
        <w:rPr>
          <w:lang w:val="fr-FR"/>
        </w:rPr>
        <w:t> :</w:t>
      </w:r>
      <w:r>
        <w:rPr>
          <w:lang w:val="fr-FR"/>
        </w:rPr>
        <w:t xml:space="preserve"> </w:t>
      </w:r>
    </w:p>
    <w:p w14:paraId="4DEC580A" w14:textId="06EA2E99" w:rsidR="007A1D07" w:rsidRPr="000879C1" w:rsidRDefault="007A1D07" w:rsidP="00EE41FA">
      <w:pPr>
        <w:pStyle w:val="SingleTxtG"/>
        <w:ind w:left="2268" w:hanging="1134"/>
        <w:rPr>
          <w:b/>
          <w:bCs/>
          <w:lang w:val="fr-FR"/>
        </w:rPr>
      </w:pPr>
      <w:r>
        <w:rPr>
          <w:b/>
          <w:bCs/>
          <w:lang w:val="fr-FR"/>
        </w:rPr>
        <w:t>« 15</w:t>
      </w:r>
      <w:r w:rsidR="00692F1F" w:rsidRPr="00692F1F">
        <w:rPr>
          <w:b/>
          <w:bCs/>
          <w:lang w:val="fr-FR"/>
        </w:rPr>
        <w:t>.</w:t>
      </w:r>
      <w:r>
        <w:rPr>
          <w:b/>
          <w:bCs/>
          <w:lang w:val="fr-FR"/>
        </w:rPr>
        <w:t>6</w:t>
      </w:r>
      <w:r>
        <w:rPr>
          <w:lang w:val="fr-FR"/>
        </w:rPr>
        <w:tab/>
      </w:r>
      <w:r>
        <w:rPr>
          <w:b/>
          <w:bCs/>
          <w:lang w:val="fr-FR"/>
        </w:rPr>
        <w:t>À compter de la date officielle d’entrée en vigueur de la série</w:t>
      </w:r>
      <w:r w:rsidR="00EE41FA">
        <w:rPr>
          <w:b/>
          <w:bCs/>
          <w:lang w:val="fr-FR"/>
        </w:rPr>
        <w:t> </w:t>
      </w:r>
      <w:r>
        <w:rPr>
          <w:b/>
          <w:bCs/>
          <w:lang w:val="fr-FR"/>
        </w:rPr>
        <w:t>09 d’amendements, aucune Partie contractante appliquant le présent Règlement ne pourra refuser d’accorder ou d’accepter une homologation de type en vertu dudit Règlement tel que modifié par la série</w:t>
      </w:r>
      <w:r w:rsidR="00EE41FA">
        <w:rPr>
          <w:b/>
          <w:bCs/>
          <w:lang w:val="fr-FR"/>
        </w:rPr>
        <w:t> </w:t>
      </w:r>
      <w:r>
        <w:rPr>
          <w:b/>
          <w:bCs/>
          <w:lang w:val="fr-FR"/>
        </w:rPr>
        <w:t>09 d’amendements</w:t>
      </w:r>
      <w:r w:rsidR="00692F1F" w:rsidRPr="00692F1F">
        <w:rPr>
          <w:b/>
          <w:bCs/>
          <w:lang w:val="fr-FR"/>
        </w:rPr>
        <w:t>.</w:t>
      </w:r>
    </w:p>
    <w:p w14:paraId="7EFA64A6" w14:textId="5C2802D5" w:rsidR="007A1D07" w:rsidRPr="000879C1" w:rsidRDefault="007A1D07" w:rsidP="00EE41FA">
      <w:pPr>
        <w:pStyle w:val="SingleTxtG"/>
        <w:ind w:left="2268" w:hanging="1134"/>
        <w:rPr>
          <w:b/>
          <w:bCs/>
          <w:lang w:val="fr-FR"/>
        </w:rPr>
      </w:pPr>
      <w:r>
        <w:rPr>
          <w:b/>
          <w:bCs/>
          <w:lang w:val="fr-FR"/>
        </w:rPr>
        <w:t>15</w:t>
      </w:r>
      <w:r w:rsidR="00692F1F" w:rsidRPr="00692F1F">
        <w:rPr>
          <w:b/>
          <w:bCs/>
          <w:lang w:val="fr-FR"/>
        </w:rPr>
        <w:t>.</w:t>
      </w:r>
      <w:r>
        <w:rPr>
          <w:b/>
          <w:bCs/>
          <w:lang w:val="fr-FR"/>
        </w:rPr>
        <w:t>6</w:t>
      </w:r>
      <w:r w:rsidR="00692F1F" w:rsidRPr="00692F1F">
        <w:rPr>
          <w:b/>
          <w:bCs/>
          <w:lang w:val="fr-FR"/>
        </w:rPr>
        <w:t>.</w:t>
      </w:r>
      <w:r>
        <w:rPr>
          <w:b/>
          <w:bCs/>
          <w:lang w:val="fr-FR"/>
        </w:rPr>
        <w:t>1</w:t>
      </w:r>
      <w:r>
        <w:rPr>
          <w:lang w:val="fr-FR"/>
        </w:rPr>
        <w:tab/>
      </w:r>
      <w:r>
        <w:rPr>
          <w:b/>
          <w:bCs/>
          <w:lang w:val="fr-FR"/>
        </w:rPr>
        <w:t>À compter du 1</w:t>
      </w:r>
      <w:r w:rsidRPr="00EE41FA">
        <w:rPr>
          <w:b/>
          <w:bCs/>
          <w:vertAlign w:val="superscript"/>
          <w:lang w:val="fr-FR"/>
        </w:rPr>
        <w:t>er</w:t>
      </w:r>
      <w:r>
        <w:rPr>
          <w:b/>
          <w:bCs/>
          <w:lang w:val="fr-FR"/>
        </w:rPr>
        <w:t xml:space="preserve"> septembre 2025, les Parties contractantes appliquant le présent Règlement ne seront plus tenues d’accepter les homologations de type ONU établies conformément aux précédentes séries d’amendements, délivrées pour la première fois après le 1</w:t>
      </w:r>
      <w:r w:rsidRPr="00EE41FA">
        <w:rPr>
          <w:b/>
          <w:bCs/>
          <w:vertAlign w:val="superscript"/>
          <w:lang w:val="fr-FR"/>
        </w:rPr>
        <w:t>er</w:t>
      </w:r>
      <w:r>
        <w:rPr>
          <w:b/>
          <w:bCs/>
          <w:lang w:val="fr-FR"/>
        </w:rPr>
        <w:t xml:space="preserve"> septembre 2025</w:t>
      </w:r>
      <w:r w:rsidR="00692F1F" w:rsidRPr="00692F1F">
        <w:rPr>
          <w:b/>
          <w:bCs/>
          <w:lang w:val="fr-FR"/>
        </w:rPr>
        <w:t>.</w:t>
      </w:r>
    </w:p>
    <w:p w14:paraId="66F43F85" w14:textId="2A7723C1" w:rsidR="007A1D07" w:rsidRPr="000879C1" w:rsidRDefault="007A1D07" w:rsidP="00EE41FA">
      <w:pPr>
        <w:pStyle w:val="SingleTxtG"/>
        <w:ind w:left="2268" w:hanging="1134"/>
        <w:rPr>
          <w:b/>
          <w:bCs/>
          <w:lang w:val="fr-FR"/>
        </w:rPr>
      </w:pPr>
      <w:r>
        <w:rPr>
          <w:b/>
          <w:bCs/>
          <w:lang w:val="fr-FR"/>
        </w:rPr>
        <w:t>15</w:t>
      </w:r>
      <w:r w:rsidR="00692F1F" w:rsidRPr="00692F1F">
        <w:rPr>
          <w:b/>
          <w:bCs/>
          <w:lang w:val="fr-FR"/>
        </w:rPr>
        <w:t>.</w:t>
      </w:r>
      <w:r>
        <w:rPr>
          <w:b/>
          <w:bCs/>
          <w:lang w:val="fr-FR"/>
        </w:rPr>
        <w:t>6</w:t>
      </w:r>
      <w:r w:rsidR="00692F1F" w:rsidRPr="00692F1F">
        <w:rPr>
          <w:b/>
          <w:bCs/>
          <w:lang w:val="fr-FR"/>
        </w:rPr>
        <w:t>.</w:t>
      </w:r>
      <w:r>
        <w:rPr>
          <w:b/>
          <w:bCs/>
          <w:lang w:val="fr-FR"/>
        </w:rPr>
        <w:t>2</w:t>
      </w:r>
      <w:r>
        <w:rPr>
          <w:lang w:val="fr-FR"/>
        </w:rPr>
        <w:tab/>
      </w:r>
      <w:r>
        <w:rPr>
          <w:b/>
          <w:bCs/>
          <w:lang w:val="fr-FR"/>
        </w:rPr>
        <w:t>Jusqu’au 1</w:t>
      </w:r>
      <w:r w:rsidRPr="00EE41FA">
        <w:rPr>
          <w:b/>
          <w:bCs/>
          <w:vertAlign w:val="superscript"/>
          <w:lang w:val="fr-FR"/>
        </w:rPr>
        <w:t>er</w:t>
      </w:r>
      <w:r>
        <w:rPr>
          <w:b/>
          <w:bCs/>
          <w:lang w:val="fr-FR"/>
        </w:rPr>
        <w:t xml:space="preserve"> septembre 2027, les Parties contractantes appliquant le présent Règlement seront tenues d’accepter les homologations de type ONU établies conformément aux précédentes séries d’amendements, délivrées pour la première fois après le 1</w:t>
      </w:r>
      <w:r w:rsidRPr="00EE41FA">
        <w:rPr>
          <w:b/>
          <w:bCs/>
          <w:vertAlign w:val="superscript"/>
          <w:lang w:val="fr-FR"/>
        </w:rPr>
        <w:t>er</w:t>
      </w:r>
      <w:r>
        <w:rPr>
          <w:b/>
          <w:bCs/>
          <w:lang w:val="fr-FR"/>
        </w:rPr>
        <w:t xml:space="preserve"> septembre 2025</w:t>
      </w:r>
      <w:r w:rsidR="00692F1F" w:rsidRPr="00692F1F">
        <w:rPr>
          <w:b/>
          <w:bCs/>
          <w:lang w:val="fr-FR"/>
        </w:rPr>
        <w:t>.</w:t>
      </w:r>
    </w:p>
    <w:p w14:paraId="4335BE0A" w14:textId="40B1C206" w:rsidR="007A1D07" w:rsidRPr="000879C1" w:rsidRDefault="007A1D07" w:rsidP="00EE41FA">
      <w:pPr>
        <w:pStyle w:val="SingleTxtG"/>
        <w:ind w:left="2268" w:hanging="1134"/>
        <w:rPr>
          <w:b/>
          <w:bCs/>
          <w:lang w:val="fr-FR"/>
        </w:rPr>
      </w:pPr>
      <w:r>
        <w:rPr>
          <w:b/>
          <w:bCs/>
          <w:lang w:val="fr-FR"/>
        </w:rPr>
        <w:t>15</w:t>
      </w:r>
      <w:r w:rsidR="00692F1F" w:rsidRPr="00692F1F">
        <w:rPr>
          <w:b/>
          <w:bCs/>
          <w:lang w:val="fr-FR"/>
        </w:rPr>
        <w:t>.</w:t>
      </w:r>
      <w:r>
        <w:rPr>
          <w:b/>
          <w:bCs/>
          <w:lang w:val="fr-FR"/>
        </w:rPr>
        <w:t>6</w:t>
      </w:r>
      <w:r w:rsidR="00692F1F" w:rsidRPr="00692F1F">
        <w:rPr>
          <w:b/>
          <w:bCs/>
          <w:lang w:val="fr-FR"/>
        </w:rPr>
        <w:t>.</w:t>
      </w:r>
      <w:r>
        <w:rPr>
          <w:b/>
          <w:bCs/>
          <w:lang w:val="fr-FR"/>
        </w:rPr>
        <w:t>3</w:t>
      </w:r>
      <w:r>
        <w:rPr>
          <w:lang w:val="fr-FR"/>
        </w:rPr>
        <w:tab/>
      </w:r>
      <w:r>
        <w:rPr>
          <w:b/>
          <w:bCs/>
          <w:lang w:val="fr-FR"/>
        </w:rPr>
        <w:t>À compter du 1</w:t>
      </w:r>
      <w:r w:rsidRPr="00EE41FA">
        <w:rPr>
          <w:b/>
          <w:bCs/>
          <w:vertAlign w:val="superscript"/>
          <w:lang w:val="fr-FR"/>
        </w:rPr>
        <w:t>er</w:t>
      </w:r>
      <w:r>
        <w:rPr>
          <w:b/>
          <w:bCs/>
          <w:lang w:val="fr-FR"/>
        </w:rPr>
        <w:t xml:space="preserve"> septembre 2027, les Parties contractantes appliquant le présent Règlement ne seront plus tenues d’accepter les homologations de type délivrées en vertu des précédentes séries d’amendements audit Règlement</w:t>
      </w:r>
      <w:r w:rsidR="00692F1F" w:rsidRPr="00692F1F">
        <w:rPr>
          <w:b/>
          <w:bCs/>
          <w:lang w:val="fr-FR"/>
        </w:rPr>
        <w:t>.</w:t>
      </w:r>
    </w:p>
    <w:p w14:paraId="7FC84E9C" w14:textId="3895A21D" w:rsidR="007A1D07" w:rsidRPr="000879C1" w:rsidRDefault="007A1D07" w:rsidP="00EE41FA">
      <w:pPr>
        <w:pStyle w:val="SingleTxtG"/>
        <w:ind w:left="2268" w:hanging="1134"/>
        <w:rPr>
          <w:b/>
          <w:bCs/>
          <w:lang w:val="fr-FR"/>
        </w:rPr>
      </w:pPr>
      <w:r>
        <w:rPr>
          <w:b/>
          <w:bCs/>
          <w:lang w:val="fr-FR"/>
        </w:rPr>
        <w:t>15</w:t>
      </w:r>
      <w:r w:rsidR="00692F1F" w:rsidRPr="00692F1F">
        <w:rPr>
          <w:b/>
          <w:bCs/>
          <w:lang w:val="fr-FR"/>
        </w:rPr>
        <w:t>.</w:t>
      </w:r>
      <w:r>
        <w:rPr>
          <w:b/>
          <w:bCs/>
          <w:lang w:val="fr-FR"/>
        </w:rPr>
        <w:t>6</w:t>
      </w:r>
      <w:r w:rsidR="00692F1F" w:rsidRPr="00692F1F">
        <w:rPr>
          <w:b/>
          <w:bCs/>
          <w:lang w:val="fr-FR"/>
        </w:rPr>
        <w:t>.</w:t>
      </w:r>
      <w:r>
        <w:rPr>
          <w:b/>
          <w:bCs/>
          <w:lang w:val="fr-FR"/>
        </w:rPr>
        <w:t>4</w:t>
      </w:r>
      <w:r>
        <w:rPr>
          <w:lang w:val="fr-FR"/>
        </w:rPr>
        <w:tab/>
      </w:r>
      <w:r>
        <w:rPr>
          <w:b/>
          <w:bCs/>
          <w:lang w:val="fr-FR"/>
        </w:rPr>
        <w:t>Nonobstant les dispositions du paragraphe</w:t>
      </w:r>
      <w:r w:rsidR="00581045">
        <w:rPr>
          <w:b/>
          <w:bCs/>
          <w:lang w:val="fr-FR"/>
        </w:rPr>
        <w:t> </w:t>
      </w:r>
      <w:r>
        <w:rPr>
          <w:b/>
          <w:bCs/>
          <w:lang w:val="fr-FR"/>
        </w:rPr>
        <w:t>15</w:t>
      </w:r>
      <w:r w:rsidR="00692F1F" w:rsidRPr="00692F1F">
        <w:rPr>
          <w:b/>
          <w:bCs/>
          <w:lang w:val="fr-FR"/>
        </w:rPr>
        <w:t>.</w:t>
      </w:r>
      <w:r>
        <w:rPr>
          <w:b/>
          <w:bCs/>
          <w:lang w:val="fr-FR"/>
        </w:rPr>
        <w:t>6</w:t>
      </w:r>
      <w:r w:rsidR="00692F1F" w:rsidRPr="00692F1F">
        <w:rPr>
          <w:b/>
          <w:bCs/>
          <w:lang w:val="fr-FR"/>
        </w:rPr>
        <w:t>.</w:t>
      </w:r>
      <w:r>
        <w:rPr>
          <w:b/>
          <w:bCs/>
          <w:lang w:val="fr-FR"/>
        </w:rPr>
        <w:t>3, les Parties contractantes appliquant le présent Règlement continueront de reconnaître les homologations de type délivrées pour des ceintures de sécurité et des systèmes de retenue au titre de l’une quelconque des séries précédentes d’amendements au Règlement, sous réserve que les dispositions transitoires énoncées dans lesdites séries d’amendements prévoient cette possibilité</w:t>
      </w:r>
      <w:r w:rsidR="00692F1F" w:rsidRPr="00692F1F">
        <w:rPr>
          <w:b/>
          <w:bCs/>
          <w:lang w:val="fr-FR"/>
        </w:rPr>
        <w:t>.</w:t>
      </w:r>
      <w:r>
        <w:rPr>
          <w:lang w:val="fr-FR"/>
        </w:rPr>
        <w:t xml:space="preserve"> </w:t>
      </w:r>
    </w:p>
    <w:p w14:paraId="427CB3BA" w14:textId="658DF2D4" w:rsidR="007A1D07" w:rsidRPr="000879C1" w:rsidRDefault="007A1D07" w:rsidP="00EE41FA">
      <w:pPr>
        <w:pStyle w:val="SingleTxtG"/>
        <w:ind w:left="2268" w:hanging="1134"/>
        <w:rPr>
          <w:b/>
          <w:bCs/>
          <w:lang w:val="fr-FR"/>
        </w:rPr>
      </w:pPr>
      <w:r>
        <w:rPr>
          <w:b/>
          <w:bCs/>
          <w:lang w:val="fr-FR"/>
        </w:rPr>
        <w:t>15</w:t>
      </w:r>
      <w:r w:rsidR="00692F1F" w:rsidRPr="00692F1F">
        <w:rPr>
          <w:b/>
          <w:bCs/>
          <w:lang w:val="fr-FR"/>
        </w:rPr>
        <w:t>.</w:t>
      </w:r>
      <w:r>
        <w:rPr>
          <w:b/>
          <w:bCs/>
          <w:lang w:val="fr-FR"/>
        </w:rPr>
        <w:t>6</w:t>
      </w:r>
      <w:r w:rsidR="00692F1F" w:rsidRPr="00692F1F">
        <w:rPr>
          <w:b/>
          <w:bCs/>
          <w:lang w:val="fr-FR"/>
        </w:rPr>
        <w:t>.</w:t>
      </w:r>
      <w:r>
        <w:rPr>
          <w:b/>
          <w:bCs/>
          <w:lang w:val="fr-FR"/>
        </w:rPr>
        <w:t>5</w:t>
      </w:r>
      <w:r>
        <w:rPr>
          <w:lang w:val="fr-FR"/>
        </w:rPr>
        <w:tab/>
      </w:r>
      <w:r>
        <w:rPr>
          <w:b/>
          <w:bCs/>
          <w:lang w:val="fr-FR"/>
        </w:rPr>
        <w:t>Nonobstant les dispositions du paragraphe</w:t>
      </w:r>
      <w:r w:rsidR="00581045">
        <w:rPr>
          <w:b/>
          <w:bCs/>
          <w:lang w:val="fr-FR"/>
        </w:rPr>
        <w:t> </w:t>
      </w:r>
      <w:r>
        <w:rPr>
          <w:b/>
          <w:bCs/>
          <w:lang w:val="fr-FR"/>
        </w:rPr>
        <w:t>15</w:t>
      </w:r>
      <w:r w:rsidR="00692F1F" w:rsidRPr="00692F1F">
        <w:rPr>
          <w:b/>
          <w:bCs/>
          <w:lang w:val="fr-FR"/>
        </w:rPr>
        <w:t>.</w:t>
      </w:r>
      <w:r>
        <w:rPr>
          <w:b/>
          <w:bCs/>
          <w:lang w:val="fr-FR"/>
        </w:rPr>
        <w:t>6</w:t>
      </w:r>
      <w:r w:rsidR="00692F1F" w:rsidRPr="00692F1F">
        <w:rPr>
          <w:b/>
          <w:bCs/>
          <w:lang w:val="fr-FR"/>
        </w:rPr>
        <w:t>.</w:t>
      </w:r>
      <w:r>
        <w:rPr>
          <w:b/>
          <w:bCs/>
          <w:lang w:val="fr-FR"/>
        </w:rPr>
        <w:t>3, les Parties contractantes appliquant le présent Règlement continueront de reconnaître les homologations de type délivrées au titre de l’une quelconque des séries précédentes d’amendements au Règlement pour les véhicules qui ne sont pas concernés par les modifications apportées par la série 09 d’amendements, sous réserve que les dispositions transitoires énoncées dans lesdites séries d’amendements prévoient cette possibilité</w:t>
      </w:r>
      <w:r w:rsidR="00692F1F" w:rsidRPr="00692F1F">
        <w:rPr>
          <w:b/>
          <w:bCs/>
          <w:lang w:val="fr-FR"/>
        </w:rPr>
        <w:t>.</w:t>
      </w:r>
    </w:p>
    <w:p w14:paraId="4507C68E" w14:textId="2A276F00" w:rsidR="007A1D07" w:rsidRPr="000879C1" w:rsidRDefault="007A1D07" w:rsidP="00EE41FA">
      <w:pPr>
        <w:pStyle w:val="SingleTxtG"/>
        <w:ind w:left="2268" w:hanging="1134"/>
        <w:rPr>
          <w:b/>
          <w:bCs/>
          <w:lang w:val="fr-FR"/>
        </w:rPr>
      </w:pPr>
      <w:r>
        <w:rPr>
          <w:b/>
          <w:bCs/>
          <w:lang w:val="fr-FR"/>
        </w:rPr>
        <w:t>15</w:t>
      </w:r>
      <w:r w:rsidR="00692F1F" w:rsidRPr="00692F1F">
        <w:rPr>
          <w:b/>
          <w:bCs/>
          <w:lang w:val="fr-FR"/>
        </w:rPr>
        <w:t>.</w:t>
      </w:r>
      <w:r>
        <w:rPr>
          <w:b/>
          <w:bCs/>
          <w:lang w:val="fr-FR"/>
        </w:rPr>
        <w:t>6</w:t>
      </w:r>
      <w:r w:rsidR="00692F1F" w:rsidRPr="00692F1F">
        <w:rPr>
          <w:b/>
          <w:bCs/>
          <w:lang w:val="fr-FR"/>
        </w:rPr>
        <w:t>.</w:t>
      </w:r>
      <w:r>
        <w:rPr>
          <w:b/>
          <w:bCs/>
          <w:lang w:val="fr-FR"/>
        </w:rPr>
        <w:t>6</w:t>
      </w:r>
      <w:r>
        <w:rPr>
          <w:lang w:val="fr-FR"/>
        </w:rPr>
        <w:tab/>
      </w:r>
      <w:r>
        <w:rPr>
          <w:b/>
          <w:bCs/>
          <w:lang w:val="fr-FR"/>
        </w:rPr>
        <w:t>Nonobstant les dispositions des paragraphes 15</w:t>
      </w:r>
      <w:r w:rsidR="00692F1F" w:rsidRPr="00692F1F">
        <w:rPr>
          <w:b/>
          <w:bCs/>
          <w:lang w:val="fr-FR"/>
        </w:rPr>
        <w:t>.</w:t>
      </w:r>
      <w:r>
        <w:rPr>
          <w:b/>
          <w:bCs/>
          <w:lang w:val="fr-FR"/>
        </w:rPr>
        <w:t>6</w:t>
      </w:r>
      <w:r w:rsidR="00692F1F" w:rsidRPr="00692F1F">
        <w:rPr>
          <w:b/>
          <w:bCs/>
          <w:lang w:val="fr-FR"/>
        </w:rPr>
        <w:t>.</w:t>
      </w:r>
      <w:r>
        <w:rPr>
          <w:b/>
          <w:bCs/>
          <w:lang w:val="fr-FR"/>
        </w:rPr>
        <w:t>1 et 15</w:t>
      </w:r>
      <w:r w:rsidR="00692F1F" w:rsidRPr="00692F1F">
        <w:rPr>
          <w:b/>
          <w:bCs/>
          <w:lang w:val="fr-FR"/>
        </w:rPr>
        <w:t>.</w:t>
      </w:r>
      <w:r>
        <w:rPr>
          <w:b/>
          <w:bCs/>
          <w:lang w:val="fr-FR"/>
        </w:rPr>
        <w:t>6</w:t>
      </w:r>
      <w:r w:rsidR="00692F1F" w:rsidRPr="00692F1F">
        <w:rPr>
          <w:b/>
          <w:bCs/>
          <w:lang w:val="fr-FR"/>
        </w:rPr>
        <w:t>.</w:t>
      </w:r>
      <w:r>
        <w:rPr>
          <w:b/>
          <w:bCs/>
          <w:lang w:val="fr-FR"/>
        </w:rPr>
        <w:t>3, les Parties contractantes appliquant le présent Règlement continueront d’accepter les exemptions prévues au paragraphe 15</w:t>
      </w:r>
      <w:r w:rsidR="00692F1F" w:rsidRPr="00692F1F">
        <w:rPr>
          <w:b/>
          <w:bCs/>
          <w:lang w:val="fr-FR"/>
        </w:rPr>
        <w:t>.</w:t>
      </w:r>
      <w:r>
        <w:rPr>
          <w:b/>
          <w:bCs/>
          <w:lang w:val="fr-FR"/>
        </w:rPr>
        <w:t>4</w:t>
      </w:r>
      <w:r w:rsidR="00692F1F" w:rsidRPr="00692F1F">
        <w:rPr>
          <w:b/>
          <w:bCs/>
          <w:lang w:val="fr-FR"/>
        </w:rPr>
        <w:t>.</w:t>
      </w:r>
      <w:r>
        <w:rPr>
          <w:b/>
          <w:bCs/>
          <w:lang w:val="fr-FR"/>
        </w:rPr>
        <w:t>2 si le véhicule a été homologué pour la première fois au titre des séries 07 ou 08 d’amendements avant le 1</w:t>
      </w:r>
      <w:r w:rsidRPr="00EE41FA">
        <w:rPr>
          <w:b/>
          <w:bCs/>
          <w:vertAlign w:val="superscript"/>
          <w:lang w:val="fr-FR"/>
        </w:rPr>
        <w:t>er</w:t>
      </w:r>
      <w:r w:rsidR="00EE41FA">
        <w:rPr>
          <w:b/>
          <w:bCs/>
          <w:lang w:val="fr-FR"/>
        </w:rPr>
        <w:t> </w:t>
      </w:r>
      <w:r>
        <w:rPr>
          <w:b/>
          <w:bCs/>
          <w:lang w:val="fr-FR"/>
        </w:rPr>
        <w:t>septembre 2022</w:t>
      </w:r>
      <w:r w:rsidR="00692F1F" w:rsidRPr="00692F1F">
        <w:rPr>
          <w:b/>
          <w:bCs/>
          <w:lang w:val="fr-FR"/>
        </w:rPr>
        <w:t>.</w:t>
      </w:r>
      <w:r>
        <w:rPr>
          <w:lang w:val="fr-FR"/>
        </w:rPr>
        <w:t xml:space="preserve"> </w:t>
      </w:r>
      <w:r>
        <w:rPr>
          <w:b/>
          <w:bCs/>
          <w:lang w:val="fr-FR"/>
        </w:rPr>
        <w:t>Ces exemptions restent applicables pour les extensions d’homologation accordées pour la première fois avant le 1</w:t>
      </w:r>
      <w:r w:rsidRPr="00EE41FA">
        <w:rPr>
          <w:b/>
          <w:bCs/>
          <w:vertAlign w:val="superscript"/>
          <w:lang w:val="fr-FR"/>
        </w:rPr>
        <w:t>er</w:t>
      </w:r>
      <w:r w:rsidR="00EE41FA">
        <w:rPr>
          <w:b/>
          <w:bCs/>
          <w:lang w:val="fr-FR"/>
        </w:rPr>
        <w:t> </w:t>
      </w:r>
      <w:r>
        <w:rPr>
          <w:b/>
          <w:bCs/>
          <w:lang w:val="fr-FR"/>
        </w:rPr>
        <w:t>septembre 2022</w:t>
      </w:r>
      <w:r w:rsidR="00692F1F" w:rsidRPr="00692F1F">
        <w:rPr>
          <w:b/>
          <w:bCs/>
          <w:lang w:val="fr-FR"/>
        </w:rPr>
        <w:t>.</w:t>
      </w:r>
    </w:p>
    <w:p w14:paraId="56590336" w14:textId="56714498" w:rsidR="007A1D07" w:rsidRPr="000879C1" w:rsidRDefault="007A1D07" w:rsidP="00EE41FA">
      <w:pPr>
        <w:pStyle w:val="SingleTxtG"/>
        <w:ind w:left="2268" w:hanging="1134"/>
        <w:rPr>
          <w:b/>
          <w:bCs/>
          <w:lang w:val="fr-FR"/>
        </w:rPr>
      </w:pPr>
      <w:r>
        <w:rPr>
          <w:b/>
          <w:bCs/>
          <w:lang w:val="fr-FR"/>
        </w:rPr>
        <w:t>15</w:t>
      </w:r>
      <w:r w:rsidR="00692F1F" w:rsidRPr="00692F1F">
        <w:rPr>
          <w:b/>
          <w:bCs/>
          <w:lang w:val="fr-FR"/>
        </w:rPr>
        <w:t>.</w:t>
      </w:r>
      <w:r>
        <w:rPr>
          <w:b/>
          <w:bCs/>
          <w:lang w:val="fr-FR"/>
        </w:rPr>
        <w:t>6</w:t>
      </w:r>
      <w:r w:rsidR="00692F1F" w:rsidRPr="00692F1F">
        <w:rPr>
          <w:b/>
          <w:bCs/>
          <w:lang w:val="fr-FR"/>
        </w:rPr>
        <w:t>.</w:t>
      </w:r>
      <w:r>
        <w:rPr>
          <w:b/>
          <w:bCs/>
          <w:lang w:val="fr-FR"/>
        </w:rPr>
        <w:t>7</w:t>
      </w:r>
      <w:r>
        <w:rPr>
          <w:lang w:val="fr-FR"/>
        </w:rPr>
        <w:tab/>
      </w:r>
      <w:r>
        <w:rPr>
          <w:b/>
          <w:bCs/>
          <w:lang w:val="fr-FR"/>
        </w:rPr>
        <w:t>Les Parties contractantes appliquant le présent Règlement ne pourront refuser d’accorder des homologations de type en vertu de l’une quelconque des précédentes séries d’amendements audit Règlement, ou d’accorder des extensions pour les homologations en question </w:t>
      </w:r>
      <w:r w:rsidRPr="00EE41FA">
        <w:rPr>
          <w:lang w:val="fr-FR"/>
        </w:rPr>
        <w:t>»</w:t>
      </w:r>
      <w:r w:rsidR="00692F1F" w:rsidRPr="00692F1F">
        <w:rPr>
          <w:lang w:val="fr-FR"/>
        </w:rPr>
        <w:t>.</w:t>
      </w:r>
    </w:p>
    <w:p w14:paraId="2FDD0F5A" w14:textId="6F665C15" w:rsidR="007A1D07" w:rsidRPr="000879C1" w:rsidRDefault="007A1D07" w:rsidP="00EE41FA">
      <w:pPr>
        <w:keepNext/>
        <w:spacing w:before="100" w:beforeAutospacing="1" w:after="120"/>
        <w:ind w:left="1134" w:right="1134"/>
        <w:jc w:val="both"/>
        <w:rPr>
          <w:i/>
          <w:lang w:val="fr-FR"/>
        </w:rPr>
      </w:pPr>
      <w:r>
        <w:rPr>
          <w:i/>
          <w:iCs/>
          <w:lang w:val="fr-FR"/>
        </w:rPr>
        <w:lastRenderedPageBreak/>
        <w:t>Annexe 2</w:t>
      </w:r>
      <w:r>
        <w:rPr>
          <w:lang w:val="fr-FR"/>
        </w:rPr>
        <w:t>, lire</w:t>
      </w:r>
      <w:r w:rsidR="0092278D">
        <w:rPr>
          <w:lang w:val="fr-FR"/>
        </w:rPr>
        <w:t> :</w:t>
      </w:r>
    </w:p>
    <w:p w14:paraId="4EA2B647" w14:textId="77777777" w:rsidR="007A1D07" w:rsidRPr="000879C1" w:rsidRDefault="007A1D07" w:rsidP="007A1D07">
      <w:pPr>
        <w:pStyle w:val="HChG"/>
        <w:rPr>
          <w:lang w:val="fr-FR"/>
        </w:rPr>
      </w:pPr>
      <w:r>
        <w:rPr>
          <w:lang w:val="fr-FR"/>
        </w:rPr>
        <w:t>Annexe 2</w:t>
      </w:r>
    </w:p>
    <w:p w14:paraId="53379FAD" w14:textId="77777777" w:rsidR="007A1D07" w:rsidRPr="000879C1" w:rsidRDefault="007A1D07" w:rsidP="00EE41FA">
      <w:pPr>
        <w:pStyle w:val="HChG"/>
        <w:rPr>
          <w:lang w:val="fr-FR"/>
        </w:rPr>
      </w:pPr>
      <w:r>
        <w:rPr>
          <w:lang w:val="fr-FR"/>
        </w:rPr>
        <w:tab/>
      </w:r>
      <w:r>
        <w:rPr>
          <w:lang w:val="fr-FR"/>
        </w:rPr>
        <w:tab/>
        <w:t>Exemples de marques d’homologation</w:t>
      </w:r>
    </w:p>
    <w:p w14:paraId="17F5A08B" w14:textId="7DEE90C0" w:rsidR="007A1D07" w:rsidRPr="000879C1" w:rsidRDefault="007A1D07" w:rsidP="00EE41FA">
      <w:pPr>
        <w:spacing w:after="120"/>
        <w:ind w:left="1134" w:right="1134"/>
        <w:rPr>
          <w:lang w:val="fr-FR"/>
        </w:rPr>
      </w:pPr>
      <w:r>
        <w:rPr>
          <w:lang w:val="fr-FR"/>
        </w:rPr>
        <w:t>1</w:t>
      </w:r>
      <w:r w:rsidR="00692F1F" w:rsidRPr="00692F1F">
        <w:rPr>
          <w:lang w:val="fr-FR"/>
        </w:rPr>
        <w:t>.</w:t>
      </w:r>
      <w:r>
        <w:rPr>
          <w:lang w:val="fr-FR"/>
        </w:rPr>
        <w:t xml:space="preserve"> Exemples des marques d’homologation du véhicule pour ce qui est des ceintures de sécurité</w:t>
      </w:r>
    </w:p>
    <w:p w14:paraId="4B85F9E2" w14:textId="20768FA5" w:rsidR="007A1D07" w:rsidRPr="000879C1" w:rsidRDefault="007A1D07" w:rsidP="00EE41FA">
      <w:pPr>
        <w:spacing w:after="120"/>
        <w:ind w:left="1134" w:right="1134"/>
        <w:rPr>
          <w:lang w:val="fr-FR"/>
        </w:rPr>
      </w:pPr>
      <w:r>
        <w:rPr>
          <w:lang w:val="fr-FR"/>
        </w:rPr>
        <w:t>Modèle A</w:t>
      </w:r>
      <w:r w:rsidR="00EE41FA">
        <w:rPr>
          <w:lang w:val="fr-FR"/>
        </w:rPr>
        <w:t xml:space="preserve"> </w:t>
      </w:r>
      <w:r w:rsidR="00EE41FA">
        <w:rPr>
          <w:lang w:val="fr-FR"/>
        </w:rPr>
        <w:br/>
      </w:r>
      <w:r>
        <w:rPr>
          <w:lang w:val="fr-FR"/>
        </w:rPr>
        <w:t>(Voir le paragraphe 5</w:t>
      </w:r>
      <w:r w:rsidR="00692F1F" w:rsidRPr="00692F1F">
        <w:rPr>
          <w:lang w:val="fr-FR"/>
        </w:rPr>
        <w:t>.</w:t>
      </w:r>
      <w:r>
        <w:rPr>
          <w:lang w:val="fr-FR"/>
        </w:rPr>
        <w:t>2</w:t>
      </w:r>
      <w:r w:rsidR="00692F1F" w:rsidRPr="00692F1F">
        <w:rPr>
          <w:lang w:val="fr-FR"/>
        </w:rPr>
        <w:t>.</w:t>
      </w:r>
      <w:r>
        <w:rPr>
          <w:lang w:val="fr-FR"/>
        </w:rPr>
        <w:t>4 du présent Règlement)</w:t>
      </w:r>
    </w:p>
    <w:p w14:paraId="6DD01F00" w14:textId="77777777" w:rsidR="007A1D07" w:rsidRPr="00F62D1D" w:rsidRDefault="007A1D07" w:rsidP="007A1D07">
      <w:pPr>
        <w:ind w:left="1134"/>
      </w:pPr>
      <w:r w:rsidRPr="000879C1">
        <w:rPr>
          <w:lang w:val="fr-FR"/>
        </w:rPr>
        <w:t xml:space="preserve"> </w:t>
      </w:r>
      <w:r w:rsidRPr="00F62D1D">
        <w:rPr>
          <w:noProof/>
        </w:rPr>
        <w:drawing>
          <wp:inline distT="0" distB="0" distL="0" distR="0" wp14:anchorId="1D93A105" wp14:editId="439508B8">
            <wp:extent cx="2432050" cy="1308100"/>
            <wp:effectExtent l="0" t="0" r="635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050" cy="1308100"/>
                    </a:xfrm>
                    <a:prstGeom prst="rect">
                      <a:avLst/>
                    </a:prstGeom>
                    <a:noFill/>
                    <a:ln>
                      <a:noFill/>
                    </a:ln>
                  </pic:spPr>
                </pic:pic>
              </a:graphicData>
            </a:graphic>
          </wp:inline>
        </w:drawing>
      </w:r>
    </w:p>
    <w:p w14:paraId="64424346" w14:textId="4018E62B" w:rsidR="007A1D07" w:rsidRPr="007A1D07" w:rsidRDefault="007A1D07" w:rsidP="007A1D07">
      <w:pPr>
        <w:spacing w:after="120"/>
        <w:ind w:left="1134"/>
        <w:rPr>
          <w:sz w:val="18"/>
          <w:szCs w:val="18"/>
          <w:lang w:val="fr-FR"/>
        </w:rPr>
      </w:pPr>
      <w:r w:rsidRPr="007A1D07">
        <w:rPr>
          <w:sz w:val="18"/>
          <w:szCs w:val="18"/>
          <w:lang w:val="fr-FR"/>
        </w:rPr>
        <w:t>a = 8 mm min</w:t>
      </w:r>
      <w:r w:rsidR="00692F1F" w:rsidRPr="00692F1F">
        <w:rPr>
          <w:sz w:val="18"/>
          <w:szCs w:val="18"/>
          <w:lang w:val="fr-FR"/>
        </w:rPr>
        <w:t>.</w:t>
      </w:r>
    </w:p>
    <w:p w14:paraId="0F8B1E99" w14:textId="5CEEF560" w:rsidR="007A1D07" w:rsidRPr="000879C1" w:rsidRDefault="007A1D07" w:rsidP="007A1D07">
      <w:pPr>
        <w:pStyle w:val="SingleTxtG"/>
        <w:rPr>
          <w:lang w:val="fr-FR"/>
        </w:rPr>
      </w:pPr>
      <w:r>
        <w:rPr>
          <w:lang w:val="fr-FR"/>
        </w:rPr>
        <w:t xml:space="preserve">La marque d’homologation ci-dessus, apposée sur un véhicule, indique que ce type de véhicule a été homologué aux Pays-Bas (E 4), pour ce qui est des ceintures de sécurité, en application du Règlement ONU </w:t>
      </w:r>
      <w:r w:rsidRPr="007A1D07">
        <w:rPr>
          <w:rFonts w:eastAsia="MS Mincho"/>
          <w:lang w:val="fr-FR"/>
        </w:rPr>
        <w:t>n</w:t>
      </w:r>
      <w:r w:rsidRPr="007A1D07">
        <w:rPr>
          <w:rFonts w:eastAsia="MS Mincho"/>
          <w:vertAlign w:val="superscript"/>
          <w:lang w:val="fr-FR"/>
        </w:rPr>
        <w:t>o</w:t>
      </w:r>
      <w:r>
        <w:rPr>
          <w:lang w:val="fr-FR"/>
        </w:rPr>
        <w:t> </w:t>
      </w:r>
      <w:r>
        <w:rPr>
          <w:lang w:val="fr-FR"/>
        </w:rPr>
        <w:t>16</w:t>
      </w:r>
      <w:r w:rsidR="00692F1F" w:rsidRPr="00692F1F">
        <w:rPr>
          <w:lang w:val="fr-FR"/>
        </w:rPr>
        <w:t>.</w:t>
      </w:r>
      <w:r>
        <w:rPr>
          <w:lang w:val="fr-FR"/>
        </w:rPr>
        <w:t xml:space="preserve"> Le numéro d’homologation indique que l’homologation a été délivrée au titre du Règlement </w:t>
      </w:r>
      <w:r w:rsidR="00A54145">
        <w:rPr>
          <w:lang w:val="fr-FR"/>
        </w:rPr>
        <w:t xml:space="preserve">ONU </w:t>
      </w:r>
      <w:r w:rsidR="00205E4C" w:rsidRPr="00205E4C">
        <w:rPr>
          <w:rFonts w:eastAsia="MS Mincho"/>
          <w:lang w:val="fr-FR"/>
        </w:rPr>
        <w:t>n</w:t>
      </w:r>
      <w:r w:rsidR="00205E4C" w:rsidRPr="00205E4C">
        <w:rPr>
          <w:rFonts w:eastAsia="MS Mincho"/>
          <w:vertAlign w:val="superscript"/>
          <w:lang w:val="fr-FR"/>
        </w:rPr>
        <w:t>o</w:t>
      </w:r>
      <w:r>
        <w:rPr>
          <w:lang w:val="fr-FR"/>
        </w:rPr>
        <w:t xml:space="preserve"> 16 tel qu’il a été modifié par la série</w:t>
      </w:r>
      <w:r>
        <w:rPr>
          <w:lang w:val="fr-FR"/>
        </w:rPr>
        <w:t> </w:t>
      </w:r>
      <w:r>
        <w:rPr>
          <w:b/>
          <w:bCs/>
          <w:lang w:val="fr-FR"/>
        </w:rPr>
        <w:t xml:space="preserve">09 </w:t>
      </w:r>
      <w:r>
        <w:rPr>
          <w:lang w:val="fr-FR"/>
        </w:rPr>
        <w:t>d’amendements</w:t>
      </w:r>
      <w:r w:rsidR="00692F1F" w:rsidRPr="00692F1F">
        <w:rPr>
          <w:lang w:val="fr-FR"/>
        </w:rPr>
        <w:t>.</w:t>
      </w:r>
    </w:p>
    <w:p w14:paraId="0A97EF86" w14:textId="075D1A64" w:rsidR="007A1D07" w:rsidRPr="000879C1" w:rsidRDefault="007A1D07" w:rsidP="00205E4C">
      <w:pPr>
        <w:spacing w:after="120"/>
        <w:ind w:left="1134" w:right="1134"/>
        <w:rPr>
          <w:lang w:val="fr-FR"/>
        </w:rPr>
      </w:pPr>
      <w:r>
        <w:rPr>
          <w:lang w:val="fr-FR"/>
        </w:rPr>
        <w:t>Modèle B</w:t>
      </w:r>
      <w:r w:rsidR="00EE41FA">
        <w:rPr>
          <w:lang w:val="fr-FR"/>
        </w:rPr>
        <w:t xml:space="preserve"> </w:t>
      </w:r>
      <w:r w:rsidR="00EE41FA">
        <w:rPr>
          <w:lang w:val="fr-FR"/>
        </w:rPr>
        <w:br/>
      </w:r>
      <w:r>
        <w:rPr>
          <w:lang w:val="fr-FR"/>
        </w:rPr>
        <w:t>(Voir le paragraphe 5</w:t>
      </w:r>
      <w:r w:rsidR="00692F1F" w:rsidRPr="00692F1F">
        <w:rPr>
          <w:lang w:val="fr-FR"/>
        </w:rPr>
        <w:t>.</w:t>
      </w:r>
      <w:r>
        <w:rPr>
          <w:lang w:val="fr-FR"/>
        </w:rPr>
        <w:t>2</w:t>
      </w:r>
      <w:r w:rsidR="00692F1F" w:rsidRPr="00692F1F">
        <w:rPr>
          <w:lang w:val="fr-FR"/>
        </w:rPr>
        <w:t>.</w:t>
      </w:r>
      <w:r>
        <w:rPr>
          <w:lang w:val="fr-FR"/>
        </w:rPr>
        <w:t>5 du présent Règlement)</w:t>
      </w:r>
    </w:p>
    <w:p w14:paraId="01CC9F0E" w14:textId="77777777" w:rsidR="007A1D07" w:rsidRPr="00F62D1D" w:rsidRDefault="007A1D07" w:rsidP="007A1D07">
      <w:pPr>
        <w:ind w:left="1134"/>
      </w:pPr>
      <w:r w:rsidRPr="00F62D1D">
        <w:rPr>
          <w:noProof/>
        </w:rPr>
        <w:drawing>
          <wp:inline distT="0" distB="0" distL="0" distR="0" wp14:anchorId="477C54C2" wp14:editId="5C323978">
            <wp:extent cx="4745904" cy="935812"/>
            <wp:effectExtent l="0" t="0" r="0" b="0"/>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161" cy="939018"/>
                    </a:xfrm>
                    <a:prstGeom prst="rect">
                      <a:avLst/>
                    </a:prstGeom>
                    <a:noFill/>
                    <a:ln>
                      <a:noFill/>
                    </a:ln>
                  </pic:spPr>
                </pic:pic>
              </a:graphicData>
            </a:graphic>
          </wp:inline>
        </w:drawing>
      </w:r>
    </w:p>
    <w:p w14:paraId="21FE987B" w14:textId="79C7B5C8" w:rsidR="007A1D07" w:rsidRPr="007A1D07" w:rsidRDefault="007A1D07" w:rsidP="007A1D07">
      <w:pPr>
        <w:spacing w:after="120"/>
        <w:ind w:left="1134"/>
        <w:rPr>
          <w:sz w:val="18"/>
          <w:szCs w:val="18"/>
          <w:lang w:val="fr-FR"/>
        </w:rPr>
      </w:pPr>
      <w:r w:rsidRPr="007A1D07">
        <w:rPr>
          <w:sz w:val="18"/>
          <w:szCs w:val="18"/>
          <w:lang w:val="fr-FR"/>
        </w:rPr>
        <w:t>a = 8 mm min</w:t>
      </w:r>
      <w:r w:rsidR="00692F1F" w:rsidRPr="00692F1F">
        <w:rPr>
          <w:sz w:val="18"/>
          <w:szCs w:val="18"/>
          <w:lang w:val="fr-FR"/>
        </w:rPr>
        <w:t>.</w:t>
      </w:r>
    </w:p>
    <w:p w14:paraId="25DBE4EE" w14:textId="4B0D188A" w:rsidR="007A1D07" w:rsidRPr="000879C1" w:rsidRDefault="007A1D07" w:rsidP="007A1D07">
      <w:pPr>
        <w:pStyle w:val="SingleTxtG"/>
        <w:rPr>
          <w:lang w:val="fr-FR"/>
        </w:rPr>
      </w:pPr>
      <w:r>
        <w:rPr>
          <w:lang w:val="fr-FR"/>
        </w:rPr>
        <w:t xml:space="preserve">La marque d’homologation ci-dessus, apposée sur un véhicule, indique que le type de véhicule concerné a été homologué aux Pays-Bas (E 4) en application des Règlements ONU </w:t>
      </w:r>
      <w:r w:rsidR="00205E4C" w:rsidRPr="00205E4C">
        <w:rPr>
          <w:rFonts w:eastAsia="MS Mincho"/>
          <w:lang w:val="fr-FR"/>
        </w:rPr>
        <w:t>n</w:t>
      </w:r>
      <w:r w:rsidR="00205E4C" w:rsidRPr="00205E4C">
        <w:rPr>
          <w:rFonts w:eastAsia="MS Mincho"/>
          <w:vertAlign w:val="superscript"/>
          <w:lang w:val="fr-FR"/>
        </w:rPr>
        <w:t>o</w:t>
      </w:r>
      <w:r w:rsidR="00205E4C">
        <w:rPr>
          <w:rFonts w:eastAsia="MS Mincho"/>
          <w:vertAlign w:val="superscript"/>
          <w:lang w:val="fr-FR"/>
        </w:rPr>
        <w:t>s</w:t>
      </w:r>
      <w:r w:rsidR="00205E4C">
        <w:rPr>
          <w:lang w:val="fr-FR"/>
        </w:rPr>
        <w:t> </w:t>
      </w:r>
      <w:r>
        <w:rPr>
          <w:lang w:val="fr-FR"/>
        </w:rPr>
        <w:t>16 et 52</w:t>
      </w:r>
      <w:r w:rsidRPr="002D39A6">
        <w:rPr>
          <w:rStyle w:val="Appelnotedebasdep"/>
        </w:rPr>
        <w:footnoteReference w:id="4"/>
      </w:r>
      <w:r w:rsidR="00692F1F" w:rsidRPr="00692F1F">
        <w:rPr>
          <w:lang w:val="fr-FR"/>
        </w:rPr>
        <w:t>.</w:t>
      </w:r>
      <w:r>
        <w:rPr>
          <w:lang w:val="fr-FR"/>
        </w:rPr>
        <w:t xml:space="preserve"> Les numéros d’homologation indiquent qu’aux dates respectives où les homologations ont été délivrées, le Règlement </w:t>
      </w:r>
      <w:r w:rsidR="00A54145">
        <w:rPr>
          <w:lang w:val="fr-FR"/>
        </w:rPr>
        <w:t xml:space="preserve">ONU </w:t>
      </w:r>
      <w:r w:rsidR="00205E4C" w:rsidRPr="00205E4C">
        <w:rPr>
          <w:rFonts w:eastAsia="MS Mincho"/>
          <w:lang w:val="fr-FR"/>
        </w:rPr>
        <w:t>n</w:t>
      </w:r>
      <w:r w:rsidR="00205E4C" w:rsidRPr="00205E4C">
        <w:rPr>
          <w:rFonts w:eastAsia="MS Mincho"/>
          <w:vertAlign w:val="superscript"/>
          <w:lang w:val="fr-FR"/>
        </w:rPr>
        <w:t>o</w:t>
      </w:r>
      <w:r w:rsidR="00205E4C">
        <w:rPr>
          <w:lang w:val="fr-FR"/>
        </w:rPr>
        <w:t> </w:t>
      </w:r>
      <w:r>
        <w:rPr>
          <w:lang w:val="fr-FR"/>
        </w:rPr>
        <w:t xml:space="preserve">16 comprenait la série </w:t>
      </w:r>
      <w:r>
        <w:rPr>
          <w:b/>
          <w:bCs/>
          <w:lang w:val="fr-FR"/>
        </w:rPr>
        <w:t>09</w:t>
      </w:r>
      <w:r>
        <w:rPr>
          <w:lang w:val="fr-FR"/>
        </w:rPr>
        <w:t xml:space="preserve"> d’amendements et le Règlement </w:t>
      </w:r>
      <w:r w:rsidR="00A54145">
        <w:rPr>
          <w:lang w:val="fr-FR"/>
        </w:rPr>
        <w:t xml:space="preserve">ONU </w:t>
      </w:r>
      <w:r w:rsidR="00205E4C" w:rsidRPr="00205E4C">
        <w:rPr>
          <w:rFonts w:eastAsia="MS Mincho"/>
          <w:lang w:val="fr-FR"/>
        </w:rPr>
        <w:t>n</w:t>
      </w:r>
      <w:r w:rsidR="00205E4C" w:rsidRPr="00205E4C">
        <w:rPr>
          <w:rFonts w:eastAsia="MS Mincho"/>
          <w:vertAlign w:val="superscript"/>
          <w:lang w:val="fr-FR"/>
        </w:rPr>
        <w:t>o</w:t>
      </w:r>
      <w:r w:rsidR="00205E4C">
        <w:rPr>
          <w:lang w:val="fr-FR"/>
        </w:rPr>
        <w:t> </w:t>
      </w:r>
      <w:r>
        <w:rPr>
          <w:lang w:val="fr-FR"/>
        </w:rPr>
        <w:t>52, la série 01 d’amendements</w:t>
      </w:r>
      <w:r w:rsidR="00692F1F" w:rsidRPr="00692F1F">
        <w:rPr>
          <w:lang w:val="fr-FR"/>
        </w:rPr>
        <w:t>.</w:t>
      </w:r>
    </w:p>
    <w:p w14:paraId="5435F570" w14:textId="77777777" w:rsidR="00205E4C" w:rsidRDefault="00205E4C">
      <w:pPr>
        <w:suppressAutoHyphens w:val="0"/>
        <w:kinsoku/>
        <w:overflowPunct/>
        <w:autoSpaceDE/>
        <w:autoSpaceDN/>
        <w:adjustRightInd/>
        <w:snapToGrid/>
        <w:spacing w:after="200" w:line="276" w:lineRule="auto"/>
        <w:rPr>
          <w:lang w:val="fr-FR"/>
        </w:rPr>
      </w:pPr>
      <w:r>
        <w:rPr>
          <w:lang w:val="fr-FR"/>
        </w:rPr>
        <w:br w:type="page"/>
      </w:r>
    </w:p>
    <w:p w14:paraId="7FEA49D6" w14:textId="30FCF27A" w:rsidR="007A1D07" w:rsidRPr="000879C1" w:rsidRDefault="007A1D07" w:rsidP="007A1D07">
      <w:pPr>
        <w:spacing w:after="120"/>
        <w:ind w:left="1134" w:right="1134"/>
        <w:rPr>
          <w:lang w:val="fr-FR"/>
        </w:rPr>
      </w:pPr>
      <w:r>
        <w:rPr>
          <w:lang w:val="fr-FR"/>
        </w:rPr>
        <w:lastRenderedPageBreak/>
        <w:t>2</w:t>
      </w:r>
      <w:r w:rsidR="00692F1F" w:rsidRPr="00692F1F">
        <w:rPr>
          <w:lang w:val="fr-FR"/>
        </w:rPr>
        <w:t>.</w:t>
      </w:r>
      <w:r>
        <w:rPr>
          <w:lang w:val="fr-FR"/>
        </w:rPr>
        <w:t xml:space="preserve"> Exemples de marques d’homologation pour ce qui est des ceintures de sécurité </w:t>
      </w:r>
      <w:r>
        <w:rPr>
          <w:lang w:val="fr-FR"/>
        </w:rPr>
        <w:br/>
      </w:r>
      <w:r>
        <w:rPr>
          <w:lang w:val="fr-FR"/>
        </w:rPr>
        <w:t>(Voir le paragraphe 5</w:t>
      </w:r>
      <w:r w:rsidR="00692F1F" w:rsidRPr="00692F1F">
        <w:rPr>
          <w:lang w:val="fr-FR"/>
        </w:rPr>
        <w:t>.</w:t>
      </w:r>
      <w:r>
        <w:rPr>
          <w:lang w:val="fr-FR"/>
        </w:rPr>
        <w:t>3</w:t>
      </w:r>
      <w:r w:rsidR="00692F1F" w:rsidRPr="00692F1F">
        <w:rPr>
          <w:lang w:val="fr-FR"/>
        </w:rPr>
        <w:t>.</w:t>
      </w:r>
      <w:r>
        <w:rPr>
          <w:lang w:val="fr-FR"/>
        </w:rPr>
        <w:t>5 du présent Règlement)</w:t>
      </w:r>
    </w:p>
    <w:p w14:paraId="5A1F8C9A" w14:textId="77777777" w:rsidR="007A1D07" w:rsidRPr="00F62D1D" w:rsidRDefault="007A1D07" w:rsidP="007A1D07">
      <w:pPr>
        <w:ind w:left="1134"/>
      </w:pPr>
      <w:r w:rsidRPr="00F62D1D">
        <w:rPr>
          <w:noProof/>
        </w:rPr>
        <w:drawing>
          <wp:inline distT="0" distB="0" distL="0" distR="0" wp14:anchorId="48CFA72B" wp14:editId="614CEB38">
            <wp:extent cx="2012950" cy="1612900"/>
            <wp:effectExtent l="0" t="0" r="635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0" cy="1612900"/>
                    </a:xfrm>
                    <a:prstGeom prst="rect">
                      <a:avLst/>
                    </a:prstGeom>
                    <a:noFill/>
                    <a:ln>
                      <a:noFill/>
                    </a:ln>
                  </pic:spPr>
                </pic:pic>
              </a:graphicData>
            </a:graphic>
          </wp:inline>
        </w:drawing>
      </w:r>
    </w:p>
    <w:p w14:paraId="0761E583" w14:textId="565C41F5" w:rsidR="007A1D07" w:rsidRPr="007A1D07" w:rsidRDefault="007A1D07" w:rsidP="00205E4C">
      <w:pPr>
        <w:spacing w:after="120"/>
        <w:ind w:left="1134"/>
        <w:rPr>
          <w:sz w:val="18"/>
          <w:szCs w:val="18"/>
          <w:lang w:val="fr-FR"/>
        </w:rPr>
      </w:pPr>
      <w:r w:rsidRPr="007A1D07">
        <w:rPr>
          <w:sz w:val="18"/>
          <w:szCs w:val="18"/>
          <w:lang w:val="fr-FR"/>
        </w:rPr>
        <w:t>a = 8 mm min</w:t>
      </w:r>
      <w:r w:rsidR="00692F1F" w:rsidRPr="00692F1F">
        <w:rPr>
          <w:sz w:val="18"/>
          <w:szCs w:val="18"/>
          <w:lang w:val="fr-FR"/>
        </w:rPr>
        <w:t>.</w:t>
      </w:r>
    </w:p>
    <w:p w14:paraId="51AE85D7" w14:textId="3FAD1825" w:rsidR="007A1D07" w:rsidRPr="000879C1" w:rsidRDefault="007A1D07" w:rsidP="007A1D07">
      <w:pPr>
        <w:pStyle w:val="SingleTxtG"/>
        <w:rPr>
          <w:lang w:val="fr-FR"/>
        </w:rPr>
      </w:pPr>
      <w:r>
        <w:rPr>
          <w:lang w:val="fr-FR"/>
        </w:rPr>
        <w:t>La ceinture portant la marque d’homologation ci-dessus est une ceinture trois points (« A ») munie d’un dispositif d’absorption d’énergie (« e ») et homologuée aux Pays-Bas (E 4) sous le numéro 082439, le présent Règlement contenant déjà les séries 06, 07,</w:t>
      </w:r>
      <w:r>
        <w:rPr>
          <w:b/>
          <w:bCs/>
          <w:strike/>
          <w:lang w:val="fr-FR"/>
        </w:rPr>
        <w:t>ou</w:t>
      </w:r>
      <w:r>
        <w:rPr>
          <w:b/>
          <w:bCs/>
          <w:lang w:val="fr-FR"/>
        </w:rPr>
        <w:t xml:space="preserve"> 08 ou 09</w:t>
      </w:r>
      <w:r>
        <w:rPr>
          <w:lang w:val="fr-FR"/>
        </w:rPr>
        <w:t xml:space="preserve"> d’amendements au moment de l’homologation</w:t>
      </w:r>
      <w:r w:rsidR="00692F1F" w:rsidRPr="00692F1F">
        <w:rPr>
          <w:lang w:val="fr-FR"/>
        </w:rPr>
        <w:t>.</w:t>
      </w:r>
    </w:p>
    <w:p w14:paraId="2F516C3D" w14:textId="77777777" w:rsidR="007A1D07" w:rsidRPr="00F62D1D" w:rsidRDefault="007A1D07" w:rsidP="007A1D07">
      <w:pPr>
        <w:spacing w:after="240"/>
        <w:ind w:left="1134"/>
      </w:pPr>
      <w:r w:rsidRPr="000879C1">
        <w:rPr>
          <w:lang w:val="fr-FR"/>
        </w:rPr>
        <w:t xml:space="preserve"> </w:t>
      </w:r>
      <w:r w:rsidRPr="00F62D1D">
        <w:rPr>
          <w:noProof/>
        </w:rPr>
        <w:drawing>
          <wp:inline distT="0" distB="0" distL="0" distR="0" wp14:anchorId="5EE8B1F0" wp14:editId="1FFF21ED">
            <wp:extent cx="1231900" cy="1555750"/>
            <wp:effectExtent l="0" t="0" r="635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900" cy="1555750"/>
                    </a:xfrm>
                    <a:prstGeom prst="rect">
                      <a:avLst/>
                    </a:prstGeom>
                    <a:noFill/>
                    <a:ln>
                      <a:noFill/>
                    </a:ln>
                  </pic:spPr>
                </pic:pic>
              </a:graphicData>
            </a:graphic>
          </wp:inline>
        </w:drawing>
      </w:r>
    </w:p>
    <w:p w14:paraId="61B21F8C" w14:textId="5A39894C" w:rsidR="007A1D07" w:rsidRPr="000879C1" w:rsidRDefault="007A1D07" w:rsidP="007A1D07">
      <w:pPr>
        <w:pStyle w:val="SingleTxtG"/>
        <w:rPr>
          <w:lang w:val="fr-FR"/>
        </w:rPr>
      </w:pPr>
      <w:r>
        <w:rPr>
          <w:lang w:val="fr-FR"/>
        </w:rPr>
        <w:t>La ceinture portant la marque d’homologation ci-dessus est une ceinture sous-abdominale (« B ») pourvue d’un rétracteur du type 4 à sensibilité multiple (« m ») et homologuée aux Pays-Bas (E 4) sous le numéro 0892489, le présent Règlement contenant déjà les séries 06, 07,</w:t>
      </w:r>
      <w:r w:rsidR="00205E4C">
        <w:rPr>
          <w:b/>
          <w:bCs/>
          <w:strike/>
          <w:lang w:val="fr-FR"/>
        </w:rPr>
        <w:t>ou</w:t>
      </w:r>
      <w:r w:rsidR="00205E4C">
        <w:rPr>
          <w:b/>
          <w:bCs/>
          <w:lang w:val="fr-FR"/>
        </w:rPr>
        <w:t xml:space="preserve"> 08 ou 09</w:t>
      </w:r>
      <w:r w:rsidR="00205E4C">
        <w:rPr>
          <w:lang w:val="fr-FR"/>
        </w:rPr>
        <w:t xml:space="preserve"> </w:t>
      </w:r>
      <w:r>
        <w:rPr>
          <w:lang w:val="fr-FR"/>
        </w:rPr>
        <w:t>d’amendements au moment de l’homologation</w:t>
      </w:r>
      <w:r w:rsidR="00692F1F" w:rsidRPr="00692F1F">
        <w:rPr>
          <w:lang w:val="fr-FR"/>
        </w:rPr>
        <w:t>.</w:t>
      </w:r>
    </w:p>
    <w:p w14:paraId="09713154" w14:textId="66C8A894" w:rsidR="007A1D07" w:rsidRPr="000879C1" w:rsidRDefault="007A1D07" w:rsidP="007A1D07">
      <w:pPr>
        <w:pStyle w:val="SingleTxtG"/>
        <w:rPr>
          <w:lang w:val="fr-FR"/>
        </w:rPr>
      </w:pPr>
      <w:r>
        <w:rPr>
          <w:lang w:val="fr-FR"/>
        </w:rPr>
        <w:t>Note</w:t>
      </w:r>
      <w:r w:rsidR="0092278D">
        <w:rPr>
          <w:lang w:val="fr-FR"/>
        </w:rPr>
        <w:t> :</w:t>
      </w:r>
      <w:r>
        <w:rPr>
          <w:lang w:val="fr-FR"/>
        </w:rPr>
        <w:t xml:space="preserve"> Le numéro d’homologation et le(s) symbole(s) additionnel(s) doivent être placés à proximité du cercle et être disposés soit au-dessus ou au-dessous de la lettre « E », soit à gauche ou à droite de cette lettre</w:t>
      </w:r>
      <w:r w:rsidR="00692F1F" w:rsidRPr="00692F1F">
        <w:rPr>
          <w:lang w:val="fr-FR"/>
        </w:rPr>
        <w:t>.</w:t>
      </w:r>
      <w:r>
        <w:rPr>
          <w:lang w:val="fr-FR"/>
        </w:rPr>
        <w:t xml:space="preserve"> Les chiffres du numéro d’homologation doivent être disposés du même côté par rapport à la lettre « E » et orientés dans le même sens</w:t>
      </w:r>
      <w:r w:rsidR="00692F1F" w:rsidRPr="00692F1F">
        <w:rPr>
          <w:lang w:val="fr-FR"/>
        </w:rPr>
        <w:t>.</w:t>
      </w:r>
      <w:r>
        <w:rPr>
          <w:lang w:val="fr-FR"/>
        </w:rPr>
        <w:t xml:space="preserve"> Le(s) symbole(s) additionnel(s) doit(doivent) être diamétralement opposé(s) au numéro d’homologation</w:t>
      </w:r>
      <w:r w:rsidR="00692F1F" w:rsidRPr="00692F1F">
        <w:rPr>
          <w:lang w:val="fr-FR"/>
        </w:rPr>
        <w:t>.</w:t>
      </w:r>
      <w:r>
        <w:rPr>
          <w:lang w:val="fr-FR"/>
        </w:rPr>
        <w:t xml:space="preserve"> L’utilisation de chiffres romains pour les numéros d’homologation doit être évitée afin d’exclure toute confusion avec d’autres symboles</w:t>
      </w:r>
      <w:r w:rsidR="00692F1F" w:rsidRPr="00692F1F">
        <w:rPr>
          <w:lang w:val="fr-FR"/>
        </w:rPr>
        <w:t>.</w:t>
      </w:r>
    </w:p>
    <w:p w14:paraId="3DBDC606" w14:textId="75D96024" w:rsidR="007A1D07" w:rsidRPr="00F62D1D" w:rsidRDefault="007A1D07" w:rsidP="007A1D07">
      <w:pPr>
        <w:spacing w:after="240"/>
        <w:ind w:left="1134"/>
      </w:pPr>
      <w:r w:rsidRPr="00F62D1D">
        <w:rPr>
          <w:noProof/>
        </w:rPr>
        <w:drawing>
          <wp:inline distT="0" distB="0" distL="0" distR="0" wp14:anchorId="19C53D7E" wp14:editId="3ED4CDAF">
            <wp:extent cx="1517650" cy="1841500"/>
            <wp:effectExtent l="0" t="0" r="635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7650" cy="1841500"/>
                    </a:xfrm>
                    <a:prstGeom prst="rect">
                      <a:avLst/>
                    </a:prstGeom>
                    <a:noFill/>
                    <a:ln>
                      <a:noFill/>
                    </a:ln>
                  </pic:spPr>
                </pic:pic>
              </a:graphicData>
            </a:graphic>
          </wp:inline>
        </w:drawing>
      </w:r>
    </w:p>
    <w:p w14:paraId="3462AF72" w14:textId="5B082D22" w:rsidR="007A1D07" w:rsidRPr="000879C1" w:rsidRDefault="007A1D07" w:rsidP="007A1D07">
      <w:pPr>
        <w:pStyle w:val="SingleTxtG"/>
        <w:rPr>
          <w:lang w:val="fr-FR"/>
        </w:rPr>
      </w:pPr>
      <w:r>
        <w:rPr>
          <w:lang w:val="fr-FR"/>
        </w:rPr>
        <w:t xml:space="preserve">La ceinture portant la marque d’homologation ci-dessus est une ceinture spéciale (« S ») munie d’un absorbeur d’énergie (« e ») et homologuée aux Pays-Bas (E 4) sous le numéro 08922439, le présent Règlement contenant déjà les séries 06, 07, </w:t>
      </w:r>
      <w:r>
        <w:rPr>
          <w:b/>
          <w:bCs/>
          <w:strike/>
          <w:lang w:val="fr-FR"/>
        </w:rPr>
        <w:t xml:space="preserve">ou </w:t>
      </w:r>
      <w:r>
        <w:rPr>
          <w:b/>
          <w:bCs/>
          <w:lang w:val="fr-FR"/>
        </w:rPr>
        <w:t xml:space="preserve">08 ou 09 </w:t>
      </w:r>
      <w:r>
        <w:rPr>
          <w:lang w:val="fr-FR"/>
        </w:rPr>
        <w:t>d’amendements au moment de l’homologation</w:t>
      </w:r>
      <w:r w:rsidR="00692F1F" w:rsidRPr="00692F1F">
        <w:rPr>
          <w:lang w:val="fr-FR"/>
        </w:rPr>
        <w:t>.</w:t>
      </w:r>
    </w:p>
    <w:p w14:paraId="48F16508" w14:textId="77777777" w:rsidR="007A1D07" w:rsidRPr="00F62D1D" w:rsidRDefault="007A1D07" w:rsidP="007A1D07">
      <w:pPr>
        <w:keepNext/>
        <w:spacing w:after="240"/>
        <w:ind w:left="1134"/>
      </w:pPr>
      <w:r w:rsidRPr="000879C1">
        <w:rPr>
          <w:lang w:val="fr-FR"/>
        </w:rPr>
        <w:lastRenderedPageBreak/>
        <w:t xml:space="preserve"> </w:t>
      </w:r>
      <w:r w:rsidRPr="00F62D1D">
        <w:rPr>
          <w:noProof/>
        </w:rPr>
        <w:drawing>
          <wp:inline distT="0" distB="0" distL="0" distR="0" wp14:anchorId="04E39449" wp14:editId="29BC629A">
            <wp:extent cx="1504950" cy="1708150"/>
            <wp:effectExtent l="0" t="0" r="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1708150"/>
                    </a:xfrm>
                    <a:prstGeom prst="rect">
                      <a:avLst/>
                    </a:prstGeom>
                    <a:noFill/>
                    <a:ln>
                      <a:noFill/>
                    </a:ln>
                  </pic:spPr>
                </pic:pic>
              </a:graphicData>
            </a:graphic>
          </wp:inline>
        </w:drawing>
      </w:r>
    </w:p>
    <w:p w14:paraId="5CD77D8D" w14:textId="311ADD9C" w:rsidR="007A1D07" w:rsidRPr="000879C1" w:rsidRDefault="007A1D07" w:rsidP="007A1D07">
      <w:pPr>
        <w:pStyle w:val="SingleTxtG"/>
        <w:rPr>
          <w:lang w:val="fr-FR"/>
        </w:rPr>
      </w:pPr>
      <w:r>
        <w:rPr>
          <w:lang w:val="fr-FR"/>
        </w:rPr>
        <w:t xml:space="preserve">La ceinture portant la marque d’homologation ci-dessus est une ceinture spéciale (« S ») faisant partie d’un système de retenue (« Z ») et munie d’un absorbeur d’énergie (« e ») qui a été homologuée aux Pays-Bas (E 4) sous le numéro 0824391, le présent Règlement contenant déjà les séries 06, 07, </w:t>
      </w:r>
      <w:r>
        <w:rPr>
          <w:b/>
          <w:bCs/>
          <w:strike/>
          <w:lang w:val="fr-FR"/>
        </w:rPr>
        <w:t>ou</w:t>
      </w:r>
      <w:r>
        <w:rPr>
          <w:b/>
          <w:bCs/>
          <w:lang w:val="fr-FR"/>
        </w:rPr>
        <w:t xml:space="preserve"> 08 ou 09 </w:t>
      </w:r>
      <w:r>
        <w:rPr>
          <w:lang w:val="fr-FR"/>
        </w:rPr>
        <w:t>d’amendements au moment de l’homologation</w:t>
      </w:r>
      <w:r w:rsidR="00692F1F" w:rsidRPr="00692F1F">
        <w:rPr>
          <w:lang w:val="fr-FR"/>
        </w:rPr>
        <w:t>.</w:t>
      </w:r>
    </w:p>
    <w:p w14:paraId="51F85FDD" w14:textId="77777777" w:rsidR="007A1D07" w:rsidRPr="00F62D1D" w:rsidRDefault="007A1D07" w:rsidP="007A1D07">
      <w:pPr>
        <w:ind w:left="1134"/>
      </w:pPr>
      <w:r w:rsidRPr="000879C1">
        <w:rPr>
          <w:lang w:val="fr-FR"/>
        </w:rPr>
        <w:t xml:space="preserve"> </w:t>
      </w:r>
      <w:r w:rsidRPr="00F62D1D">
        <w:rPr>
          <w:noProof/>
        </w:rPr>
        <w:drawing>
          <wp:inline distT="0" distB="0" distL="0" distR="0" wp14:anchorId="3B1F7C9F" wp14:editId="41FCAEF6">
            <wp:extent cx="2381250" cy="23368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336800"/>
                    </a:xfrm>
                    <a:prstGeom prst="rect">
                      <a:avLst/>
                    </a:prstGeom>
                    <a:noFill/>
                    <a:ln>
                      <a:noFill/>
                    </a:ln>
                  </pic:spPr>
                </pic:pic>
              </a:graphicData>
            </a:graphic>
          </wp:inline>
        </w:drawing>
      </w:r>
    </w:p>
    <w:p w14:paraId="408292BA" w14:textId="77777777" w:rsidR="007A1D07" w:rsidRPr="00F62D1D" w:rsidRDefault="007A1D07" w:rsidP="007A1D07">
      <w:pPr>
        <w:ind w:left="1134"/>
      </w:pPr>
      <w:r w:rsidRPr="00F62D1D">
        <w:rPr>
          <w:noProof/>
        </w:rPr>
        <w:drawing>
          <wp:inline distT="0" distB="0" distL="0" distR="0" wp14:anchorId="15D0ECFC" wp14:editId="0B203C51">
            <wp:extent cx="1060450" cy="844550"/>
            <wp:effectExtent l="0" t="0" r="635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0450" cy="844550"/>
                    </a:xfrm>
                    <a:prstGeom prst="rect">
                      <a:avLst/>
                    </a:prstGeom>
                    <a:noFill/>
                    <a:ln>
                      <a:noFill/>
                    </a:ln>
                  </pic:spPr>
                </pic:pic>
              </a:graphicData>
            </a:graphic>
          </wp:inline>
        </w:drawing>
      </w:r>
    </w:p>
    <w:p w14:paraId="6C43C38F" w14:textId="1DF24C98" w:rsidR="007A1D07" w:rsidRPr="00205E4C" w:rsidRDefault="007A1D07" w:rsidP="00205E4C">
      <w:pPr>
        <w:spacing w:after="120"/>
        <w:ind w:left="1134"/>
        <w:rPr>
          <w:sz w:val="18"/>
          <w:szCs w:val="18"/>
          <w:lang w:val="fr-FR"/>
        </w:rPr>
      </w:pPr>
      <w:r w:rsidRPr="00205E4C">
        <w:rPr>
          <w:sz w:val="18"/>
          <w:szCs w:val="18"/>
          <w:lang w:val="fr-FR"/>
        </w:rPr>
        <w:t>a = 8 mm min</w:t>
      </w:r>
      <w:r w:rsidR="00692F1F" w:rsidRPr="00692F1F">
        <w:rPr>
          <w:sz w:val="18"/>
          <w:szCs w:val="18"/>
          <w:lang w:val="fr-FR"/>
        </w:rPr>
        <w:t>.</w:t>
      </w:r>
    </w:p>
    <w:p w14:paraId="7EB2248E" w14:textId="79ECF4B4" w:rsidR="007A1D07" w:rsidRPr="000879C1" w:rsidRDefault="007A1D07" w:rsidP="007A1D07">
      <w:pPr>
        <w:pStyle w:val="SingleTxtG"/>
        <w:rPr>
          <w:lang w:val="fr-FR"/>
        </w:rPr>
      </w:pPr>
      <w:r>
        <w:rPr>
          <w:lang w:val="fr-FR"/>
        </w:rPr>
        <w:t>La ceinture portant la marque d’homologation ci-dessus est une ceinture à trois points (« A »), pourvue d’un rétracteur du type 4N (« r4N ») à sensibilité multiple (« m »), pour laquelle l’homologation a été accordée aux Pays-Bas (E 4) sous le numéro 0892439, le présent Règlement contenant déjà les séries 06, 07,</w:t>
      </w:r>
      <w:r>
        <w:rPr>
          <w:strike/>
          <w:lang w:val="fr-FR"/>
        </w:rPr>
        <w:t xml:space="preserve"> </w:t>
      </w:r>
      <w:r>
        <w:rPr>
          <w:b/>
          <w:bCs/>
          <w:strike/>
          <w:lang w:val="fr-FR"/>
        </w:rPr>
        <w:t>ou</w:t>
      </w:r>
      <w:r>
        <w:rPr>
          <w:b/>
          <w:bCs/>
          <w:lang w:val="fr-FR"/>
        </w:rPr>
        <w:t xml:space="preserve"> 08 ou 09</w:t>
      </w:r>
      <w:r>
        <w:rPr>
          <w:lang w:val="fr-FR"/>
        </w:rPr>
        <w:t xml:space="preserve"> d’amendements au moment de l’homologation</w:t>
      </w:r>
      <w:r w:rsidR="00692F1F" w:rsidRPr="00692F1F">
        <w:rPr>
          <w:lang w:val="fr-FR"/>
        </w:rPr>
        <w:t>.</w:t>
      </w:r>
      <w:r>
        <w:rPr>
          <w:lang w:val="fr-FR"/>
        </w:rPr>
        <w:t xml:space="preserve"> Cette ceinture ne doit pas être montée sur un véhicule de la catégorie M1</w:t>
      </w:r>
      <w:r w:rsidR="00692F1F" w:rsidRPr="00692F1F">
        <w:rPr>
          <w:lang w:val="fr-FR"/>
        </w:rPr>
        <w:t>.</w:t>
      </w:r>
    </w:p>
    <w:p w14:paraId="1331531A" w14:textId="77777777" w:rsidR="007A1D07" w:rsidRPr="00F62D1D" w:rsidRDefault="007A1D07" w:rsidP="007A1D07">
      <w:pPr>
        <w:ind w:left="1134"/>
      </w:pPr>
      <w:r w:rsidRPr="000879C1">
        <w:rPr>
          <w:lang w:val="fr-FR"/>
        </w:rPr>
        <w:t xml:space="preserve"> </w:t>
      </w:r>
      <w:r w:rsidRPr="00F62D1D">
        <w:rPr>
          <w:noProof/>
        </w:rPr>
        <w:drawing>
          <wp:inline distT="0" distB="0" distL="0" distR="0" wp14:anchorId="6EB6AED0" wp14:editId="715D5506">
            <wp:extent cx="1593850" cy="2241550"/>
            <wp:effectExtent l="0" t="0" r="635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0" cy="2241550"/>
                    </a:xfrm>
                    <a:prstGeom prst="rect">
                      <a:avLst/>
                    </a:prstGeom>
                    <a:noFill/>
                    <a:ln>
                      <a:noFill/>
                    </a:ln>
                  </pic:spPr>
                </pic:pic>
              </a:graphicData>
            </a:graphic>
          </wp:inline>
        </w:drawing>
      </w:r>
    </w:p>
    <w:p w14:paraId="664DB521" w14:textId="58675A0F" w:rsidR="007A1D07" w:rsidRPr="000879C1" w:rsidRDefault="007A1D07" w:rsidP="00B24972">
      <w:pPr>
        <w:pStyle w:val="SingleTxtG"/>
        <w:rPr>
          <w:lang w:val="fr-FR"/>
        </w:rPr>
      </w:pPr>
      <w:r>
        <w:rPr>
          <w:lang w:val="fr-FR"/>
        </w:rPr>
        <w:lastRenderedPageBreak/>
        <w:t>La ceinture de sécurité portant la marque d’homologation de type ci-dessus est une ceinture trois points (« A ») homologuée conformément aux prescriptions spécifiques des paragraphes</w:t>
      </w:r>
      <w:r w:rsidR="00581045">
        <w:rPr>
          <w:lang w:val="fr-FR"/>
        </w:rPr>
        <w:t> </w:t>
      </w:r>
      <w:r>
        <w:rPr>
          <w:lang w:val="fr-FR"/>
        </w:rPr>
        <w:t>6</w:t>
      </w:r>
      <w:r w:rsidR="00692F1F" w:rsidRPr="00692F1F">
        <w:rPr>
          <w:lang w:val="fr-FR"/>
        </w:rPr>
        <w:t>.</w:t>
      </w:r>
      <w:r>
        <w:rPr>
          <w:lang w:val="fr-FR"/>
        </w:rPr>
        <w:t>4</w:t>
      </w:r>
      <w:r w:rsidR="00692F1F" w:rsidRPr="00692F1F">
        <w:rPr>
          <w:lang w:val="fr-FR"/>
        </w:rPr>
        <w:t>.</w:t>
      </w:r>
      <w:r>
        <w:rPr>
          <w:lang w:val="fr-FR"/>
        </w:rPr>
        <w:t>1</w:t>
      </w:r>
      <w:r w:rsidR="00692F1F" w:rsidRPr="00692F1F">
        <w:rPr>
          <w:lang w:val="fr-FR"/>
        </w:rPr>
        <w:t>.</w:t>
      </w:r>
      <w:r>
        <w:rPr>
          <w:lang w:val="fr-FR"/>
        </w:rPr>
        <w:t>3</w:t>
      </w:r>
      <w:r w:rsidR="00692F1F" w:rsidRPr="00692F1F">
        <w:rPr>
          <w:lang w:val="fr-FR"/>
        </w:rPr>
        <w:t>.</w:t>
      </w:r>
      <w:r>
        <w:rPr>
          <w:lang w:val="fr-FR"/>
        </w:rPr>
        <w:t>3 ou 6</w:t>
      </w:r>
      <w:r w:rsidR="00692F1F" w:rsidRPr="00692F1F">
        <w:rPr>
          <w:lang w:val="fr-FR"/>
        </w:rPr>
        <w:t>.</w:t>
      </w:r>
      <w:r>
        <w:rPr>
          <w:lang w:val="fr-FR"/>
        </w:rPr>
        <w:t>4</w:t>
      </w:r>
      <w:r w:rsidR="00692F1F" w:rsidRPr="00692F1F">
        <w:rPr>
          <w:lang w:val="fr-FR"/>
        </w:rPr>
        <w:t>.</w:t>
      </w:r>
      <w:r>
        <w:rPr>
          <w:lang w:val="fr-FR"/>
        </w:rPr>
        <w:t>1</w:t>
      </w:r>
      <w:r w:rsidR="00692F1F" w:rsidRPr="00692F1F">
        <w:rPr>
          <w:lang w:val="fr-FR"/>
        </w:rPr>
        <w:t>.</w:t>
      </w:r>
      <w:r>
        <w:rPr>
          <w:lang w:val="fr-FR"/>
        </w:rPr>
        <w:t>3</w:t>
      </w:r>
      <w:r w:rsidR="00692F1F" w:rsidRPr="00692F1F">
        <w:rPr>
          <w:lang w:val="fr-FR"/>
        </w:rPr>
        <w:t>.</w:t>
      </w:r>
      <w:r>
        <w:rPr>
          <w:lang w:val="fr-FR"/>
        </w:rPr>
        <w:t>4 du présent Règlement, munie d’un absorbeur d’énergie («</w:t>
      </w:r>
      <w:r w:rsidR="00581045">
        <w:rPr>
          <w:lang w:val="fr-FR"/>
        </w:rPr>
        <w:t> </w:t>
      </w:r>
      <w:r>
        <w:rPr>
          <w:lang w:val="fr-FR"/>
        </w:rPr>
        <w:t>e</w:t>
      </w:r>
      <w:r w:rsidR="00581045">
        <w:rPr>
          <w:lang w:val="fr-FR"/>
        </w:rPr>
        <w:t> </w:t>
      </w:r>
      <w:r>
        <w:rPr>
          <w:lang w:val="fr-FR"/>
        </w:rPr>
        <w:t>») et d’un rétracteur du type 4 (« r4 ») à sensibilité multiple (« m »), pour laquelle une homologation de type a été accordée aux Pays-Bas (E 4) sous le numéro 082439</w:t>
      </w:r>
      <w:r w:rsidR="00692F1F" w:rsidRPr="00692F1F">
        <w:rPr>
          <w:lang w:val="fr-FR"/>
        </w:rPr>
        <w:t>.</w:t>
      </w:r>
      <w:r>
        <w:rPr>
          <w:lang w:val="fr-FR"/>
        </w:rPr>
        <w:t xml:space="preserve"> Les deux premiers chiffres indiquent que le présent Règlement contenait déjà les séries 06, 07, </w:t>
      </w:r>
      <w:r>
        <w:rPr>
          <w:b/>
          <w:bCs/>
          <w:strike/>
          <w:lang w:val="fr-FR"/>
        </w:rPr>
        <w:t>ou</w:t>
      </w:r>
      <w:r>
        <w:rPr>
          <w:b/>
          <w:bCs/>
          <w:lang w:val="fr-FR"/>
        </w:rPr>
        <w:t xml:space="preserve"> 08 ou 09</w:t>
      </w:r>
      <w:r>
        <w:rPr>
          <w:lang w:val="fr-FR"/>
        </w:rPr>
        <w:t xml:space="preserve"> d’amendements au moment de l’homologation</w:t>
      </w:r>
      <w:r w:rsidR="00692F1F" w:rsidRPr="00692F1F">
        <w:rPr>
          <w:lang w:val="fr-FR"/>
        </w:rPr>
        <w:t>.</w:t>
      </w:r>
      <w:r>
        <w:rPr>
          <w:lang w:val="fr-FR"/>
        </w:rPr>
        <w:t xml:space="preserve"> Cette ceinture de sécurité doit être montée sur un véhicule muni d’un coussin gonflable protégeant la place assise considérée</w:t>
      </w:r>
      <w:r w:rsidR="00692F1F" w:rsidRPr="00692F1F">
        <w:rPr>
          <w:lang w:val="fr-FR"/>
        </w:rPr>
        <w:t>.</w:t>
      </w:r>
    </w:p>
    <w:p w14:paraId="4E2AA507" w14:textId="77777777" w:rsidR="007A1D07" w:rsidRPr="000879C1" w:rsidRDefault="007A1D07" w:rsidP="00B24972">
      <w:pPr>
        <w:tabs>
          <w:tab w:val="left" w:pos="2300"/>
          <w:tab w:val="left" w:pos="2800"/>
        </w:tabs>
        <w:spacing w:after="120"/>
        <w:ind w:left="1134" w:right="1134"/>
        <w:jc w:val="both"/>
        <w:rPr>
          <w:i/>
          <w:iCs/>
          <w:lang w:val="fr-FR"/>
        </w:rPr>
      </w:pPr>
      <w:r>
        <w:rPr>
          <w:i/>
          <w:iCs/>
          <w:lang w:val="fr-FR"/>
        </w:rPr>
        <w:t>Annexe 18,</w:t>
      </w:r>
      <w:r>
        <w:rPr>
          <w:lang w:val="fr-FR"/>
        </w:rPr>
        <w:t xml:space="preserve"> </w:t>
      </w:r>
    </w:p>
    <w:p w14:paraId="5509E8EA" w14:textId="133EF092" w:rsidR="007A1D07" w:rsidRPr="000879C1" w:rsidRDefault="00B24972" w:rsidP="007A1D07">
      <w:pPr>
        <w:tabs>
          <w:tab w:val="left" w:pos="2300"/>
          <w:tab w:val="left" w:pos="2800"/>
        </w:tabs>
        <w:spacing w:after="120"/>
        <w:ind w:right="1134" w:firstLine="1134"/>
        <w:jc w:val="both"/>
        <w:rPr>
          <w:i/>
          <w:lang w:val="fr-FR"/>
        </w:rPr>
      </w:pPr>
      <w:r>
        <w:rPr>
          <w:i/>
          <w:iCs/>
          <w:lang w:val="fr-FR"/>
        </w:rPr>
        <w:t>P</w:t>
      </w:r>
      <w:r w:rsidR="007A1D07">
        <w:rPr>
          <w:i/>
          <w:iCs/>
          <w:lang w:val="fr-FR"/>
        </w:rPr>
        <w:t>aragraphe 1</w:t>
      </w:r>
      <w:r w:rsidR="007A1D07">
        <w:rPr>
          <w:lang w:val="fr-FR"/>
        </w:rPr>
        <w:t>, lire</w:t>
      </w:r>
      <w:r w:rsidR="0092278D">
        <w:rPr>
          <w:lang w:val="fr-FR"/>
        </w:rPr>
        <w:t> :</w:t>
      </w:r>
      <w:r w:rsidR="007A1D07">
        <w:rPr>
          <w:lang w:val="fr-FR"/>
        </w:rPr>
        <w:t xml:space="preserve"> </w:t>
      </w:r>
    </w:p>
    <w:p w14:paraId="78393E02" w14:textId="09045184" w:rsidR="007A1D07" w:rsidRPr="000879C1" w:rsidRDefault="007A1D07" w:rsidP="00B24972">
      <w:pPr>
        <w:spacing w:after="120"/>
        <w:ind w:left="2268" w:right="1134" w:hanging="1134"/>
        <w:jc w:val="both"/>
        <w:rPr>
          <w:bCs/>
          <w:lang w:val="fr-FR"/>
        </w:rPr>
      </w:pPr>
      <w:r>
        <w:rPr>
          <w:b/>
          <w:bCs/>
          <w:lang w:val="fr-FR"/>
        </w:rPr>
        <w:t>« 1</w:t>
      </w:r>
      <w:r w:rsidR="00692F1F" w:rsidRPr="00692F1F">
        <w:rPr>
          <w:b/>
          <w:bCs/>
          <w:lang w:val="fr-FR"/>
        </w:rPr>
        <w:t>.</w:t>
      </w:r>
      <w:r>
        <w:rPr>
          <w:lang w:val="fr-FR"/>
        </w:rPr>
        <w:tab/>
        <w:t>L’alerte de premier niveau doit être vérifiée dans les conditions suivantes</w:t>
      </w:r>
      <w:r w:rsidR="0092278D">
        <w:rPr>
          <w:lang w:val="fr-FR"/>
        </w:rPr>
        <w:t> :</w:t>
      </w:r>
    </w:p>
    <w:p w14:paraId="470CCD3C" w14:textId="2C017C94" w:rsidR="007A1D07" w:rsidRPr="000879C1" w:rsidRDefault="007A1D07" w:rsidP="00B24972">
      <w:pPr>
        <w:spacing w:after="120"/>
        <w:ind w:left="2268" w:right="1134"/>
        <w:jc w:val="both"/>
        <w:rPr>
          <w:bCs/>
          <w:lang w:val="fr-FR"/>
        </w:rPr>
      </w:pPr>
      <w:r>
        <w:rPr>
          <w:lang w:val="fr-FR"/>
        </w:rPr>
        <w:t>a)</w:t>
      </w:r>
      <w:r>
        <w:rPr>
          <w:lang w:val="fr-FR"/>
        </w:rPr>
        <w:tab/>
        <w:t>La ceinture de sécurité n’est pas bouclée</w:t>
      </w:r>
      <w:r w:rsidR="0092278D">
        <w:rPr>
          <w:lang w:val="fr-FR"/>
        </w:rPr>
        <w:t> ;</w:t>
      </w:r>
    </w:p>
    <w:p w14:paraId="512A5009" w14:textId="4F3165EF" w:rsidR="007A1D07" w:rsidRPr="000879C1" w:rsidRDefault="007A1D07" w:rsidP="007A1D07">
      <w:pPr>
        <w:spacing w:after="120" w:line="240" w:lineRule="auto"/>
        <w:ind w:left="2880" w:right="1134" w:hanging="612"/>
        <w:jc w:val="both"/>
        <w:rPr>
          <w:bCs/>
          <w:lang w:val="fr-FR"/>
        </w:rPr>
      </w:pPr>
      <w:r>
        <w:rPr>
          <w:lang w:val="fr-FR"/>
        </w:rPr>
        <w:t>b)</w:t>
      </w:r>
      <w:r>
        <w:rPr>
          <w:lang w:val="fr-FR"/>
        </w:rPr>
        <w:tab/>
        <w:t>Le moteur ou le système de propulsion est arrêté ou tourne au ralenti, et le véhicule n’est ni en marche avant ni en marche arrière</w:t>
      </w:r>
      <w:r w:rsidR="0092278D">
        <w:rPr>
          <w:lang w:val="fr-FR"/>
        </w:rPr>
        <w:t> ;</w:t>
      </w:r>
    </w:p>
    <w:p w14:paraId="5F4D4FEB" w14:textId="373545BD" w:rsidR="007A1D07" w:rsidRPr="000879C1" w:rsidRDefault="007A1D07" w:rsidP="00B24972">
      <w:pPr>
        <w:spacing w:after="120" w:line="240" w:lineRule="auto"/>
        <w:ind w:left="2880" w:right="1134" w:hanging="612"/>
        <w:jc w:val="both"/>
        <w:rPr>
          <w:bCs/>
          <w:lang w:val="fr-FR"/>
        </w:rPr>
      </w:pPr>
      <w:r>
        <w:rPr>
          <w:lang w:val="fr-FR"/>
        </w:rPr>
        <w:t>c)</w:t>
      </w:r>
      <w:r>
        <w:rPr>
          <w:lang w:val="fr-FR"/>
        </w:rPr>
        <w:tab/>
        <w:t>La boîte de vitesse est au point mort</w:t>
      </w:r>
      <w:r w:rsidR="0092278D">
        <w:rPr>
          <w:lang w:val="fr-FR"/>
        </w:rPr>
        <w:t> ;</w:t>
      </w:r>
    </w:p>
    <w:p w14:paraId="33FFE4BB" w14:textId="3C3BF65D" w:rsidR="007A1D07" w:rsidRPr="000879C1" w:rsidRDefault="007A1D07" w:rsidP="00B24972">
      <w:pPr>
        <w:spacing w:after="120" w:line="240" w:lineRule="auto"/>
        <w:ind w:left="2880" w:right="1134" w:hanging="612"/>
        <w:jc w:val="both"/>
        <w:rPr>
          <w:bCs/>
          <w:lang w:val="fr-FR"/>
        </w:rPr>
      </w:pPr>
      <w:r>
        <w:rPr>
          <w:lang w:val="fr-FR"/>
        </w:rPr>
        <w:t>d)</w:t>
      </w:r>
      <w:r>
        <w:rPr>
          <w:lang w:val="fr-FR"/>
        </w:rPr>
        <w:tab/>
        <w:t>Le contact est mis ou le coupe-circuit principal est fermé</w:t>
      </w:r>
      <w:r w:rsidR="0092278D">
        <w:rPr>
          <w:lang w:val="fr-FR"/>
        </w:rPr>
        <w:t> ;</w:t>
      </w:r>
    </w:p>
    <w:p w14:paraId="7AF6A529" w14:textId="7CDAE46E" w:rsidR="007A1D07" w:rsidRPr="000879C1" w:rsidRDefault="007A1D07" w:rsidP="00B24972">
      <w:pPr>
        <w:spacing w:after="120" w:line="240" w:lineRule="auto"/>
        <w:ind w:left="2880" w:right="1134" w:hanging="612"/>
        <w:jc w:val="both"/>
        <w:rPr>
          <w:bCs/>
          <w:lang w:val="fr-FR"/>
        </w:rPr>
      </w:pPr>
      <w:r>
        <w:rPr>
          <w:lang w:val="fr-FR"/>
        </w:rPr>
        <w:t>e)</w:t>
      </w:r>
      <w:r>
        <w:rPr>
          <w:lang w:val="fr-FR"/>
        </w:rPr>
        <w:tab/>
        <w:t>Une charge de 40</w:t>
      </w:r>
      <w:r w:rsidR="00581045">
        <w:rPr>
          <w:lang w:val="fr-FR"/>
        </w:rPr>
        <w:t> </w:t>
      </w:r>
      <w:r>
        <w:rPr>
          <w:lang w:val="fr-FR"/>
        </w:rPr>
        <w:t>kg est placée sur chaque siège de la rangée du conducteur, ou alors la présence d’occupants à bord du véhicule est simulée à l’aide d’une autre méthode définie par le constructeur, pour autant que la masse d’un occupant ne dépasse pas 40 kg</w:t>
      </w:r>
      <w:r w:rsidR="00692F1F" w:rsidRPr="00692F1F">
        <w:rPr>
          <w:lang w:val="fr-FR"/>
        </w:rPr>
        <w:t>.</w:t>
      </w:r>
    </w:p>
    <w:p w14:paraId="632AFDD1" w14:textId="07177A6C" w:rsidR="007A1D07" w:rsidRPr="000879C1" w:rsidRDefault="007A1D07" w:rsidP="00B24972">
      <w:pPr>
        <w:spacing w:after="120"/>
        <w:ind w:left="2835" w:right="1134"/>
        <w:jc w:val="both"/>
        <w:rPr>
          <w:bCs/>
          <w:lang w:val="fr-FR"/>
        </w:rPr>
      </w:pPr>
      <w:r>
        <w:rPr>
          <w:lang w:val="fr-FR"/>
        </w:rPr>
        <w:t>Cela peut également se faire pour les sièges arrière à la demande du constructeur du véhicule</w:t>
      </w:r>
      <w:r w:rsidR="0092278D">
        <w:rPr>
          <w:lang w:val="fr-FR"/>
        </w:rPr>
        <w:t> ;</w:t>
      </w:r>
    </w:p>
    <w:p w14:paraId="035838BC" w14:textId="1F7E79D3" w:rsidR="007A1D07" w:rsidRPr="000879C1" w:rsidRDefault="007A1D07" w:rsidP="00B24972">
      <w:pPr>
        <w:spacing w:after="120"/>
        <w:ind w:left="2835" w:right="1134"/>
        <w:jc w:val="both"/>
        <w:rPr>
          <w:bCs/>
          <w:lang w:val="fr-FR"/>
        </w:rPr>
      </w:pPr>
      <w:r>
        <w:rPr>
          <w:lang w:val="fr-FR"/>
        </w:rPr>
        <w:t>Ou (au choix du constructeur)</w:t>
      </w:r>
      <w:r w:rsidR="0092278D">
        <w:rPr>
          <w:lang w:val="fr-FR"/>
        </w:rPr>
        <w:t> :</w:t>
      </w:r>
    </w:p>
    <w:p w14:paraId="37F7A93B" w14:textId="77777777" w:rsidR="00B24972" w:rsidRDefault="007A1D07" w:rsidP="00B24972">
      <w:pPr>
        <w:spacing w:after="120"/>
        <w:ind w:left="2835" w:right="1134"/>
        <w:jc w:val="both"/>
        <w:rPr>
          <w:lang w:val="fr-FR"/>
        </w:rPr>
      </w:pPr>
      <w:r>
        <w:rPr>
          <w:lang w:val="fr-FR"/>
        </w:rPr>
        <w:t>Un objet ou être humain dont les mensurations correspondent à celles d’un mannequin femme du 5</w:t>
      </w:r>
      <w:r w:rsidRPr="00B24972">
        <w:rPr>
          <w:vertAlign w:val="superscript"/>
          <w:lang w:val="fr-FR"/>
        </w:rPr>
        <w:t>e</w:t>
      </w:r>
      <w:r>
        <w:rPr>
          <w:lang w:val="fr-FR"/>
        </w:rPr>
        <w:t xml:space="preserve"> centile</w:t>
      </w:r>
      <w:r>
        <w:rPr>
          <w:rStyle w:val="Appelnotedebasdep"/>
          <w:bCs/>
          <w:lang w:val="fr-FR"/>
        </w:rPr>
        <w:footnoteReference w:customMarkFollows="1" w:id="5"/>
        <w:t>1</w:t>
      </w:r>
      <w:r>
        <w:rPr>
          <w:lang w:val="fr-FR"/>
        </w:rPr>
        <w:t xml:space="preserve"> est placé sur chaque siège de la rangée du conducteur, dans les conditions fixées par le constructeur, ou alors </w:t>
      </w:r>
    </w:p>
    <w:p w14:paraId="6A8536CC" w14:textId="11AA60DF" w:rsidR="007A1D07" w:rsidRPr="000879C1" w:rsidRDefault="007A1D07" w:rsidP="00B24972">
      <w:pPr>
        <w:spacing w:after="120"/>
        <w:ind w:left="2835" w:right="1134"/>
        <w:jc w:val="both"/>
        <w:rPr>
          <w:bCs/>
          <w:lang w:val="fr-FR"/>
        </w:rPr>
      </w:pPr>
      <w:r>
        <w:rPr>
          <w:lang w:val="fr-FR"/>
        </w:rPr>
        <w:t xml:space="preserve">la présence d’occupants </w:t>
      </w:r>
      <w:r>
        <w:rPr>
          <w:b/>
          <w:bCs/>
          <w:lang w:val="fr-FR"/>
        </w:rPr>
        <w:t xml:space="preserve">dont les mensurations correspondent à celles de ce mannequin </w:t>
      </w:r>
      <w:r>
        <w:rPr>
          <w:lang w:val="fr-FR"/>
        </w:rPr>
        <w:t>à bord du véhicule est simulée à l’aide d’une autre méthode définie par le constructeur du véhicule avec l’aval du service technique et de l’autorité d’homologation de type</w:t>
      </w:r>
      <w:r w:rsidR="00692F1F" w:rsidRPr="00692F1F">
        <w:rPr>
          <w:lang w:val="fr-FR"/>
        </w:rPr>
        <w:t>.</w:t>
      </w:r>
      <w:r>
        <w:rPr>
          <w:lang w:val="fr-FR"/>
        </w:rPr>
        <w:t xml:space="preserve"> </w:t>
      </w:r>
    </w:p>
    <w:p w14:paraId="13941A49" w14:textId="19C3610D" w:rsidR="007A1D07" w:rsidRPr="000879C1" w:rsidRDefault="007A1D07" w:rsidP="00B24972">
      <w:pPr>
        <w:spacing w:after="120"/>
        <w:ind w:left="2835" w:right="1134"/>
        <w:jc w:val="both"/>
        <w:rPr>
          <w:bCs/>
          <w:lang w:val="fr-FR"/>
        </w:rPr>
      </w:pPr>
      <w:r>
        <w:rPr>
          <w:lang w:val="fr-FR"/>
        </w:rPr>
        <w:t>Cela peut également se faire pour les sièges arrière à la demande du constructeur du véhicule</w:t>
      </w:r>
      <w:r w:rsidR="00692F1F" w:rsidRPr="00692F1F">
        <w:rPr>
          <w:lang w:val="fr-FR"/>
        </w:rPr>
        <w:t>.</w:t>
      </w:r>
    </w:p>
    <w:p w14:paraId="33C124C2" w14:textId="147116DC" w:rsidR="007A1D07" w:rsidRPr="000879C1" w:rsidRDefault="007A1D07" w:rsidP="00B24972">
      <w:pPr>
        <w:spacing w:after="120" w:line="240" w:lineRule="auto"/>
        <w:ind w:left="2880" w:right="1134" w:hanging="612"/>
        <w:jc w:val="both"/>
        <w:rPr>
          <w:bCs/>
          <w:lang w:val="fr-FR"/>
        </w:rPr>
      </w:pPr>
      <w:r>
        <w:rPr>
          <w:lang w:val="fr-FR"/>
        </w:rPr>
        <w:t>f)</w:t>
      </w:r>
      <w:r>
        <w:rPr>
          <w:lang w:val="fr-FR"/>
        </w:rPr>
        <w:tab/>
        <w:t>L’état du témoin de port de ceinture est vérifié pour tous les sièges concernés, pour chacune des conditions a) à e)</w:t>
      </w:r>
      <w:r w:rsidR="00692F1F" w:rsidRPr="00692F1F">
        <w:rPr>
          <w:lang w:val="fr-FR"/>
        </w:rPr>
        <w:t>...</w:t>
      </w:r>
      <w:r>
        <w:rPr>
          <w:lang w:val="fr-FR"/>
        </w:rPr>
        <w:t> »</w:t>
      </w:r>
      <w:r w:rsidR="00B24972">
        <w:rPr>
          <w:lang w:val="fr-FR"/>
        </w:rPr>
        <w:t>.</w:t>
      </w:r>
    </w:p>
    <w:p w14:paraId="13ABEFD6" w14:textId="005F9657" w:rsidR="007A1D07" w:rsidRPr="000879C1" w:rsidRDefault="007A1D07" w:rsidP="007A1D07">
      <w:pPr>
        <w:pStyle w:val="SingleTxtG"/>
        <w:rPr>
          <w:lang w:val="fr-FR"/>
        </w:rPr>
      </w:pPr>
      <w:r>
        <w:rPr>
          <w:i/>
          <w:iCs/>
          <w:lang w:val="fr-FR"/>
        </w:rPr>
        <w:t>Paragraphe 2</w:t>
      </w:r>
      <w:r w:rsidR="00692F1F" w:rsidRPr="00692F1F">
        <w:rPr>
          <w:i/>
          <w:iCs/>
          <w:lang w:val="fr-FR"/>
        </w:rPr>
        <w:t>.</w:t>
      </w:r>
      <w:r>
        <w:rPr>
          <w:i/>
          <w:iCs/>
          <w:lang w:val="fr-FR"/>
        </w:rPr>
        <w:t>1</w:t>
      </w:r>
      <w:r w:rsidR="00692F1F" w:rsidRPr="00692F1F">
        <w:rPr>
          <w:i/>
          <w:iCs/>
          <w:lang w:val="fr-FR"/>
        </w:rPr>
        <w:t>.</w:t>
      </w:r>
      <w:r>
        <w:rPr>
          <w:i/>
          <w:iCs/>
          <w:lang w:val="fr-FR"/>
        </w:rPr>
        <w:t>1</w:t>
      </w:r>
      <w:r w:rsidR="00692F1F" w:rsidRPr="00692F1F">
        <w:rPr>
          <w:i/>
          <w:iCs/>
          <w:lang w:val="fr-FR"/>
        </w:rPr>
        <w:t>.</w:t>
      </w:r>
      <w:r>
        <w:rPr>
          <w:i/>
          <w:iCs/>
          <w:lang w:val="fr-FR"/>
        </w:rPr>
        <w:t>2</w:t>
      </w:r>
      <w:r>
        <w:rPr>
          <w:lang w:val="fr-FR"/>
        </w:rPr>
        <w:t>, lire</w:t>
      </w:r>
      <w:r w:rsidR="0092278D">
        <w:rPr>
          <w:lang w:val="fr-FR"/>
        </w:rPr>
        <w:t> :</w:t>
      </w:r>
      <w:r>
        <w:rPr>
          <w:lang w:val="fr-FR"/>
        </w:rPr>
        <w:t xml:space="preserve"> </w:t>
      </w:r>
    </w:p>
    <w:p w14:paraId="461C918D" w14:textId="7EFC3415" w:rsidR="007A1D07" w:rsidRPr="000879C1" w:rsidRDefault="007A1D07" w:rsidP="00B24972">
      <w:pPr>
        <w:spacing w:after="120"/>
        <w:ind w:left="2268" w:right="1134" w:hanging="1134"/>
        <w:jc w:val="both"/>
        <w:rPr>
          <w:bCs/>
          <w:lang w:val="fr-FR"/>
        </w:rPr>
      </w:pPr>
      <w:r>
        <w:rPr>
          <w:b/>
          <w:bCs/>
          <w:lang w:val="fr-FR"/>
        </w:rPr>
        <w:t>« 2</w:t>
      </w:r>
      <w:r w:rsidR="00692F1F" w:rsidRPr="00692F1F">
        <w:rPr>
          <w:b/>
          <w:bCs/>
          <w:lang w:val="fr-FR"/>
        </w:rPr>
        <w:t>.</w:t>
      </w:r>
      <w:r>
        <w:rPr>
          <w:b/>
          <w:bCs/>
          <w:lang w:val="fr-FR"/>
        </w:rPr>
        <w:t>1</w:t>
      </w:r>
      <w:r w:rsidR="00692F1F" w:rsidRPr="00692F1F">
        <w:rPr>
          <w:b/>
          <w:bCs/>
          <w:lang w:val="fr-FR"/>
        </w:rPr>
        <w:t>.</w:t>
      </w:r>
      <w:r>
        <w:rPr>
          <w:b/>
          <w:bCs/>
          <w:lang w:val="fr-FR"/>
        </w:rPr>
        <w:t>1</w:t>
      </w:r>
      <w:r w:rsidR="00692F1F" w:rsidRPr="00692F1F">
        <w:rPr>
          <w:b/>
          <w:bCs/>
          <w:lang w:val="fr-FR"/>
        </w:rPr>
        <w:t>.</w:t>
      </w:r>
      <w:r>
        <w:rPr>
          <w:b/>
          <w:bCs/>
          <w:lang w:val="fr-FR"/>
        </w:rPr>
        <w:t>2</w:t>
      </w:r>
      <w:r>
        <w:rPr>
          <w:lang w:val="fr-FR"/>
        </w:rPr>
        <w:tab/>
        <w:t xml:space="preserve">Le véhicule d’essai parcourt, en marche avant, une distance d’au moins 500 m </w:t>
      </w:r>
      <w:r>
        <w:rPr>
          <w:b/>
          <w:bCs/>
          <w:lang w:val="fr-FR"/>
        </w:rPr>
        <w:t>en utilisation normale</w:t>
      </w:r>
      <w:r>
        <w:rPr>
          <w:lang w:val="fr-FR"/>
        </w:rPr>
        <w:t xml:space="preserve"> depuis l’arrêt »</w:t>
      </w:r>
      <w:r w:rsidR="00692F1F" w:rsidRPr="00692F1F">
        <w:rPr>
          <w:lang w:val="fr-FR"/>
        </w:rPr>
        <w:t>.</w:t>
      </w:r>
    </w:p>
    <w:p w14:paraId="51089986" w14:textId="02DA0442" w:rsidR="007A1D07" w:rsidRPr="000879C1" w:rsidRDefault="007A1D07" w:rsidP="00B24972">
      <w:pPr>
        <w:pStyle w:val="SingleTxtG"/>
        <w:rPr>
          <w:i/>
          <w:lang w:val="fr-FR"/>
        </w:rPr>
      </w:pPr>
      <w:r>
        <w:rPr>
          <w:i/>
          <w:iCs/>
          <w:lang w:val="fr-FR"/>
        </w:rPr>
        <w:t>Paragraphe 2</w:t>
      </w:r>
      <w:r w:rsidR="00692F1F" w:rsidRPr="00692F1F">
        <w:rPr>
          <w:i/>
          <w:iCs/>
          <w:lang w:val="fr-FR"/>
        </w:rPr>
        <w:t>.</w:t>
      </w:r>
      <w:r>
        <w:rPr>
          <w:i/>
          <w:iCs/>
          <w:lang w:val="fr-FR"/>
        </w:rPr>
        <w:t>1</w:t>
      </w:r>
      <w:r w:rsidR="00692F1F" w:rsidRPr="00692F1F">
        <w:rPr>
          <w:i/>
          <w:iCs/>
          <w:lang w:val="fr-FR"/>
        </w:rPr>
        <w:t>.</w:t>
      </w:r>
      <w:r>
        <w:rPr>
          <w:i/>
          <w:iCs/>
          <w:lang w:val="fr-FR"/>
        </w:rPr>
        <w:t>2</w:t>
      </w:r>
      <w:r>
        <w:rPr>
          <w:lang w:val="fr-FR"/>
        </w:rPr>
        <w:t>, lire</w:t>
      </w:r>
      <w:r w:rsidR="0092278D">
        <w:rPr>
          <w:lang w:val="fr-FR"/>
        </w:rPr>
        <w:t> :</w:t>
      </w:r>
      <w:r>
        <w:rPr>
          <w:lang w:val="fr-FR"/>
        </w:rPr>
        <w:t xml:space="preserve"> </w:t>
      </w:r>
    </w:p>
    <w:p w14:paraId="51F69893" w14:textId="5ED12C01" w:rsidR="007A1D07" w:rsidRPr="000879C1" w:rsidRDefault="007A1D07" w:rsidP="00B24972">
      <w:pPr>
        <w:spacing w:after="120"/>
        <w:ind w:left="2268" w:right="1134" w:hanging="1134"/>
        <w:jc w:val="both"/>
        <w:rPr>
          <w:bCs/>
          <w:lang w:val="fr-FR"/>
        </w:rPr>
      </w:pPr>
      <w:r>
        <w:rPr>
          <w:lang w:val="fr-FR"/>
        </w:rPr>
        <w:t>« 2</w:t>
      </w:r>
      <w:r w:rsidR="00692F1F" w:rsidRPr="00692F1F">
        <w:rPr>
          <w:lang w:val="fr-FR"/>
        </w:rPr>
        <w:t>.</w:t>
      </w:r>
      <w:r>
        <w:rPr>
          <w:lang w:val="fr-FR"/>
        </w:rPr>
        <w:t>1</w:t>
      </w:r>
      <w:r w:rsidR="00692F1F" w:rsidRPr="00692F1F">
        <w:rPr>
          <w:lang w:val="fr-FR"/>
        </w:rPr>
        <w:t>.</w:t>
      </w:r>
      <w:r>
        <w:rPr>
          <w:lang w:val="fr-FR"/>
        </w:rPr>
        <w:t>2</w:t>
      </w:r>
      <w:r>
        <w:rPr>
          <w:lang w:val="fr-FR"/>
        </w:rPr>
        <w:tab/>
        <w:t>Essai du siège du conducteur quand la ceinture se détache en cours de route</w:t>
      </w:r>
      <w:r w:rsidR="0092278D">
        <w:rPr>
          <w:lang w:val="fr-FR"/>
        </w:rPr>
        <w:t> :</w:t>
      </w:r>
      <w:r>
        <w:rPr>
          <w:lang w:val="fr-FR"/>
        </w:rPr>
        <w:t xml:space="preserve"> </w:t>
      </w:r>
    </w:p>
    <w:p w14:paraId="7C4812A5" w14:textId="2AAD3C0D" w:rsidR="007A1D07" w:rsidRPr="000879C1" w:rsidRDefault="007A1D07" w:rsidP="00B24972">
      <w:pPr>
        <w:spacing w:after="120"/>
        <w:ind w:left="2835" w:right="1134" w:hanging="567"/>
        <w:jc w:val="both"/>
        <w:rPr>
          <w:bCs/>
          <w:lang w:val="fr-FR"/>
        </w:rPr>
      </w:pPr>
      <w:r>
        <w:rPr>
          <w:lang w:val="fr-FR"/>
        </w:rPr>
        <w:t>a)</w:t>
      </w:r>
      <w:r>
        <w:rPr>
          <w:lang w:val="fr-FR"/>
        </w:rPr>
        <w:tab/>
        <w:t>Les ceintures de sécurité du siège du conducteur et des autres sièges sont bouclées</w:t>
      </w:r>
      <w:r w:rsidR="0092278D">
        <w:rPr>
          <w:lang w:val="fr-FR"/>
        </w:rPr>
        <w:t> ;</w:t>
      </w:r>
    </w:p>
    <w:p w14:paraId="74003C93" w14:textId="4885D2C0" w:rsidR="007A1D07" w:rsidRPr="000879C1" w:rsidRDefault="007A1D07" w:rsidP="00B24972">
      <w:pPr>
        <w:spacing w:after="120"/>
        <w:ind w:left="2835" w:right="1134" w:hanging="567"/>
        <w:jc w:val="both"/>
        <w:rPr>
          <w:b/>
          <w:lang w:val="fr-FR"/>
        </w:rPr>
      </w:pPr>
      <w:r>
        <w:rPr>
          <w:b/>
          <w:bCs/>
          <w:lang w:val="fr-FR"/>
        </w:rPr>
        <w:lastRenderedPageBreak/>
        <w:t>b)</w:t>
      </w:r>
      <w:r>
        <w:rPr>
          <w:lang w:val="fr-FR"/>
        </w:rPr>
        <w:tab/>
      </w:r>
      <w:r>
        <w:rPr>
          <w:b/>
          <w:bCs/>
          <w:lang w:val="fr-FR"/>
        </w:rPr>
        <w:t>Le véhicule est en utilisation normale</w:t>
      </w:r>
      <w:r w:rsidR="0092278D">
        <w:rPr>
          <w:b/>
          <w:bCs/>
          <w:lang w:val="fr-FR"/>
        </w:rPr>
        <w:t> ;</w:t>
      </w:r>
    </w:p>
    <w:p w14:paraId="4820BE53" w14:textId="10E9E3B0" w:rsidR="007A1D07" w:rsidRPr="000879C1" w:rsidRDefault="007A1D07" w:rsidP="00B24972">
      <w:pPr>
        <w:spacing w:after="120"/>
        <w:ind w:left="2835" w:right="1134" w:hanging="567"/>
        <w:jc w:val="both"/>
        <w:rPr>
          <w:b/>
          <w:lang w:val="fr-FR"/>
        </w:rPr>
      </w:pPr>
      <w:r>
        <w:rPr>
          <w:b/>
          <w:bCs/>
          <w:lang w:val="fr-FR"/>
        </w:rPr>
        <w:t>c)</w:t>
      </w:r>
      <w:r>
        <w:rPr>
          <w:lang w:val="fr-FR"/>
        </w:rPr>
        <w:tab/>
      </w:r>
      <w:r>
        <w:rPr>
          <w:b/>
          <w:bCs/>
          <w:lang w:val="fr-FR"/>
        </w:rPr>
        <w:t>La ceinture de sécurité du siège du conducteur est détachée</w:t>
      </w:r>
      <w:r w:rsidR="0092278D">
        <w:rPr>
          <w:b/>
          <w:bCs/>
          <w:lang w:val="fr-FR"/>
        </w:rPr>
        <w:t> ;</w:t>
      </w:r>
    </w:p>
    <w:p w14:paraId="2B3257C9" w14:textId="733FB620" w:rsidR="007A1D07" w:rsidRPr="000879C1" w:rsidRDefault="007A1D07" w:rsidP="00B24972">
      <w:pPr>
        <w:spacing w:after="120"/>
        <w:ind w:left="2835" w:right="1134" w:hanging="567"/>
        <w:jc w:val="both"/>
        <w:rPr>
          <w:b/>
          <w:lang w:val="fr-FR"/>
        </w:rPr>
      </w:pPr>
      <w:r>
        <w:rPr>
          <w:b/>
          <w:bCs/>
          <w:lang w:val="fr-FR"/>
        </w:rPr>
        <w:t>d)</w:t>
      </w:r>
      <w:r>
        <w:rPr>
          <w:lang w:val="fr-FR"/>
        </w:rPr>
        <w:tab/>
      </w:r>
      <w:r>
        <w:rPr>
          <w:b/>
          <w:bCs/>
          <w:lang w:val="fr-FR"/>
        </w:rPr>
        <w:t>Le véhicule d’essai est conduit en respectant soit une seule soit plusieurs des conditions énoncées aux paragraphes 2</w:t>
      </w:r>
      <w:r w:rsidR="00692F1F" w:rsidRPr="00692F1F">
        <w:rPr>
          <w:b/>
          <w:bCs/>
          <w:lang w:val="fr-FR"/>
        </w:rPr>
        <w:t>.</w:t>
      </w:r>
      <w:r>
        <w:rPr>
          <w:b/>
          <w:bCs/>
          <w:lang w:val="fr-FR"/>
        </w:rPr>
        <w:t>1</w:t>
      </w:r>
      <w:r w:rsidR="00692F1F" w:rsidRPr="00692F1F">
        <w:rPr>
          <w:b/>
          <w:bCs/>
          <w:lang w:val="fr-FR"/>
        </w:rPr>
        <w:t>.</w:t>
      </w:r>
      <w:r>
        <w:rPr>
          <w:b/>
          <w:bCs/>
          <w:lang w:val="fr-FR"/>
        </w:rPr>
        <w:t>2</w:t>
      </w:r>
      <w:r w:rsidR="00692F1F" w:rsidRPr="00692F1F">
        <w:rPr>
          <w:b/>
          <w:bCs/>
          <w:lang w:val="fr-FR"/>
        </w:rPr>
        <w:t>.</w:t>
      </w:r>
      <w:r>
        <w:rPr>
          <w:b/>
          <w:bCs/>
          <w:lang w:val="fr-FR"/>
        </w:rPr>
        <w:t>1 à 2</w:t>
      </w:r>
      <w:r w:rsidR="00692F1F" w:rsidRPr="00692F1F">
        <w:rPr>
          <w:b/>
          <w:bCs/>
          <w:lang w:val="fr-FR"/>
        </w:rPr>
        <w:t>.</w:t>
      </w:r>
      <w:r>
        <w:rPr>
          <w:b/>
          <w:bCs/>
          <w:lang w:val="fr-FR"/>
        </w:rPr>
        <w:t>1</w:t>
      </w:r>
      <w:r w:rsidR="00692F1F" w:rsidRPr="00692F1F">
        <w:rPr>
          <w:b/>
          <w:bCs/>
          <w:lang w:val="fr-FR"/>
        </w:rPr>
        <w:t>.</w:t>
      </w:r>
      <w:r>
        <w:rPr>
          <w:b/>
          <w:bCs/>
          <w:lang w:val="fr-FR"/>
        </w:rPr>
        <w:t>2</w:t>
      </w:r>
      <w:r w:rsidR="00692F1F" w:rsidRPr="00692F1F">
        <w:rPr>
          <w:b/>
          <w:bCs/>
          <w:lang w:val="fr-FR"/>
        </w:rPr>
        <w:t>.</w:t>
      </w:r>
      <w:r>
        <w:rPr>
          <w:b/>
          <w:bCs/>
          <w:lang w:val="fr-FR"/>
        </w:rPr>
        <w:t>3 de la présente annexe, au choix du constructeur</w:t>
      </w:r>
      <w:r w:rsidR="00692F1F" w:rsidRPr="00692F1F">
        <w:rPr>
          <w:b/>
          <w:bCs/>
          <w:lang w:val="fr-FR"/>
        </w:rPr>
        <w:t>.</w:t>
      </w:r>
    </w:p>
    <w:p w14:paraId="455E877F" w14:textId="2963672A" w:rsidR="007A1D07" w:rsidRPr="000879C1" w:rsidRDefault="007A1D07" w:rsidP="00B24972">
      <w:pPr>
        <w:spacing w:after="120"/>
        <w:ind w:left="2268" w:right="1134" w:hanging="1134"/>
        <w:jc w:val="both"/>
        <w:rPr>
          <w:b/>
          <w:lang w:val="fr-FR"/>
        </w:rPr>
      </w:pPr>
      <w:r>
        <w:rPr>
          <w:b/>
          <w:bCs/>
          <w:lang w:val="fr-FR"/>
        </w:rPr>
        <w:t>2</w:t>
      </w:r>
      <w:r w:rsidR="00692F1F" w:rsidRPr="00692F1F">
        <w:rPr>
          <w:b/>
          <w:bCs/>
          <w:lang w:val="fr-FR"/>
        </w:rPr>
        <w:t>.</w:t>
      </w:r>
      <w:r>
        <w:rPr>
          <w:b/>
          <w:bCs/>
          <w:lang w:val="fr-FR"/>
        </w:rPr>
        <w:t>1</w:t>
      </w:r>
      <w:r w:rsidR="00692F1F" w:rsidRPr="00692F1F">
        <w:rPr>
          <w:b/>
          <w:bCs/>
          <w:lang w:val="fr-FR"/>
        </w:rPr>
        <w:t>.</w:t>
      </w:r>
      <w:r>
        <w:rPr>
          <w:b/>
          <w:bCs/>
          <w:lang w:val="fr-FR"/>
        </w:rPr>
        <w:t>2</w:t>
      </w:r>
      <w:r w:rsidR="00692F1F" w:rsidRPr="00692F1F">
        <w:rPr>
          <w:b/>
          <w:bCs/>
          <w:lang w:val="fr-FR"/>
        </w:rPr>
        <w:t>.</w:t>
      </w:r>
      <w:r>
        <w:rPr>
          <w:b/>
          <w:bCs/>
          <w:lang w:val="fr-FR"/>
        </w:rPr>
        <w:t>1</w:t>
      </w:r>
      <w:r>
        <w:rPr>
          <w:lang w:val="fr-FR"/>
        </w:rPr>
        <w:tab/>
      </w:r>
      <w:r>
        <w:rPr>
          <w:b/>
          <w:bCs/>
          <w:lang w:val="fr-FR"/>
        </w:rPr>
        <w:t>Accélérer le véhicule soumis à l’essai jusqu’à une vitesse de 25 -0/+10 km/h et continuer à la même vitesse</w:t>
      </w:r>
      <w:r w:rsidR="00692F1F" w:rsidRPr="00692F1F">
        <w:rPr>
          <w:b/>
          <w:bCs/>
          <w:lang w:val="fr-FR"/>
        </w:rPr>
        <w:t>.</w:t>
      </w:r>
      <w:r>
        <w:rPr>
          <w:lang w:val="fr-FR"/>
        </w:rPr>
        <w:t xml:space="preserve"> </w:t>
      </w:r>
    </w:p>
    <w:p w14:paraId="5680E5EE" w14:textId="74D784B3" w:rsidR="007A1D07" w:rsidRPr="000879C1" w:rsidRDefault="007A1D07" w:rsidP="00B24972">
      <w:pPr>
        <w:spacing w:after="120"/>
        <w:ind w:left="2268" w:right="1134" w:hanging="1134"/>
        <w:jc w:val="both"/>
        <w:rPr>
          <w:b/>
          <w:lang w:val="fr-FR"/>
        </w:rPr>
      </w:pPr>
      <w:r>
        <w:rPr>
          <w:b/>
          <w:bCs/>
          <w:lang w:val="fr-FR"/>
        </w:rPr>
        <w:t>2</w:t>
      </w:r>
      <w:r w:rsidR="00692F1F" w:rsidRPr="00692F1F">
        <w:rPr>
          <w:b/>
          <w:bCs/>
          <w:lang w:val="fr-FR"/>
        </w:rPr>
        <w:t>.</w:t>
      </w:r>
      <w:r>
        <w:rPr>
          <w:b/>
          <w:bCs/>
          <w:lang w:val="fr-FR"/>
        </w:rPr>
        <w:t>1</w:t>
      </w:r>
      <w:r w:rsidR="00692F1F" w:rsidRPr="00692F1F">
        <w:rPr>
          <w:b/>
          <w:bCs/>
          <w:lang w:val="fr-FR"/>
        </w:rPr>
        <w:t>.</w:t>
      </w:r>
      <w:r>
        <w:rPr>
          <w:b/>
          <w:bCs/>
          <w:lang w:val="fr-FR"/>
        </w:rPr>
        <w:t>2</w:t>
      </w:r>
      <w:r w:rsidR="00692F1F" w:rsidRPr="00692F1F">
        <w:rPr>
          <w:b/>
          <w:bCs/>
          <w:lang w:val="fr-FR"/>
        </w:rPr>
        <w:t>.</w:t>
      </w:r>
      <w:r>
        <w:rPr>
          <w:b/>
          <w:bCs/>
          <w:lang w:val="fr-FR"/>
        </w:rPr>
        <w:t>2</w:t>
      </w:r>
      <w:r>
        <w:rPr>
          <w:lang w:val="fr-FR"/>
        </w:rPr>
        <w:tab/>
      </w:r>
      <w:r>
        <w:rPr>
          <w:b/>
          <w:bCs/>
          <w:lang w:val="fr-FR"/>
        </w:rPr>
        <w:t>Le véhicule d’essai parcourt, en marche avant, une distance d’au moins 500 m après débouclage de la ceinture de sécurité</w:t>
      </w:r>
      <w:r w:rsidR="00692F1F" w:rsidRPr="00692F1F">
        <w:rPr>
          <w:b/>
          <w:bCs/>
          <w:lang w:val="fr-FR"/>
        </w:rPr>
        <w:t>.</w:t>
      </w:r>
    </w:p>
    <w:p w14:paraId="2A01D0A7" w14:textId="36238B09" w:rsidR="007A1D07" w:rsidRPr="000879C1" w:rsidRDefault="007A1D07" w:rsidP="00B24972">
      <w:pPr>
        <w:spacing w:after="120"/>
        <w:ind w:left="2268" w:right="1134" w:hanging="1134"/>
        <w:jc w:val="both"/>
        <w:rPr>
          <w:b/>
          <w:lang w:val="fr-FR"/>
        </w:rPr>
      </w:pPr>
      <w:r>
        <w:rPr>
          <w:b/>
          <w:bCs/>
          <w:lang w:val="fr-FR"/>
        </w:rPr>
        <w:t>2</w:t>
      </w:r>
      <w:r w:rsidR="00692F1F" w:rsidRPr="00692F1F">
        <w:rPr>
          <w:b/>
          <w:bCs/>
          <w:lang w:val="fr-FR"/>
        </w:rPr>
        <w:t>.</w:t>
      </w:r>
      <w:r>
        <w:rPr>
          <w:b/>
          <w:bCs/>
          <w:lang w:val="fr-FR"/>
        </w:rPr>
        <w:t>1</w:t>
      </w:r>
      <w:r w:rsidR="00692F1F" w:rsidRPr="00692F1F">
        <w:rPr>
          <w:b/>
          <w:bCs/>
          <w:lang w:val="fr-FR"/>
        </w:rPr>
        <w:t>.</w:t>
      </w:r>
      <w:r>
        <w:rPr>
          <w:b/>
          <w:bCs/>
          <w:lang w:val="fr-FR"/>
        </w:rPr>
        <w:t>2</w:t>
      </w:r>
      <w:r w:rsidR="00692F1F" w:rsidRPr="00692F1F">
        <w:rPr>
          <w:b/>
          <w:bCs/>
          <w:lang w:val="fr-FR"/>
        </w:rPr>
        <w:t>.</w:t>
      </w:r>
      <w:r>
        <w:rPr>
          <w:b/>
          <w:bCs/>
          <w:lang w:val="fr-FR"/>
        </w:rPr>
        <w:t>3</w:t>
      </w:r>
      <w:r>
        <w:rPr>
          <w:lang w:val="fr-FR"/>
        </w:rPr>
        <w:tab/>
      </w:r>
      <w:r>
        <w:rPr>
          <w:b/>
          <w:bCs/>
          <w:lang w:val="fr-FR"/>
        </w:rPr>
        <w:t>Le véhicule d’essai roule, en marche avant, pendant au moins 60 s après débouclage de la ceinture de sécurité </w:t>
      </w:r>
      <w:r w:rsidRPr="009E4030">
        <w:rPr>
          <w:lang w:val="fr-FR"/>
        </w:rPr>
        <w:t>»</w:t>
      </w:r>
      <w:r w:rsidR="00692F1F" w:rsidRPr="00692F1F">
        <w:rPr>
          <w:lang w:val="fr-FR"/>
        </w:rPr>
        <w:t>.</w:t>
      </w:r>
    </w:p>
    <w:p w14:paraId="22AE4D71" w14:textId="29996C0C" w:rsidR="007A1D07" w:rsidRPr="000879C1" w:rsidRDefault="007A1D07" w:rsidP="00B24972">
      <w:pPr>
        <w:tabs>
          <w:tab w:val="left" w:pos="2300"/>
          <w:tab w:val="left" w:pos="2800"/>
        </w:tabs>
        <w:spacing w:after="120"/>
        <w:ind w:right="1134" w:firstLine="1134"/>
        <w:jc w:val="both"/>
        <w:rPr>
          <w:i/>
          <w:lang w:val="fr-FR"/>
        </w:rPr>
      </w:pPr>
      <w:r>
        <w:rPr>
          <w:i/>
          <w:iCs/>
          <w:lang w:val="fr-FR"/>
        </w:rPr>
        <w:t>Paragraphe 2</w:t>
      </w:r>
      <w:r w:rsidR="00692F1F" w:rsidRPr="00692F1F">
        <w:rPr>
          <w:i/>
          <w:iCs/>
          <w:lang w:val="fr-FR"/>
        </w:rPr>
        <w:t>.</w:t>
      </w:r>
      <w:r>
        <w:rPr>
          <w:i/>
          <w:iCs/>
          <w:lang w:val="fr-FR"/>
        </w:rPr>
        <w:t>2</w:t>
      </w:r>
      <w:r w:rsidR="00692F1F" w:rsidRPr="00692F1F">
        <w:rPr>
          <w:i/>
          <w:iCs/>
          <w:lang w:val="fr-FR"/>
        </w:rPr>
        <w:t>.</w:t>
      </w:r>
      <w:r>
        <w:rPr>
          <w:i/>
          <w:iCs/>
          <w:lang w:val="fr-FR"/>
        </w:rPr>
        <w:t>1</w:t>
      </w:r>
      <w:r>
        <w:rPr>
          <w:lang w:val="fr-FR"/>
        </w:rPr>
        <w:t>, lire</w:t>
      </w:r>
      <w:r w:rsidR="0092278D">
        <w:rPr>
          <w:lang w:val="fr-FR"/>
        </w:rPr>
        <w:t> :</w:t>
      </w:r>
      <w:r>
        <w:rPr>
          <w:lang w:val="fr-FR"/>
        </w:rPr>
        <w:t xml:space="preserve"> </w:t>
      </w:r>
    </w:p>
    <w:p w14:paraId="13DDB96D" w14:textId="3F62E875" w:rsidR="007A1D07" w:rsidRPr="000879C1" w:rsidRDefault="007A1D07" w:rsidP="00B24972">
      <w:pPr>
        <w:spacing w:after="120"/>
        <w:ind w:left="2268" w:right="1134" w:hanging="1134"/>
        <w:jc w:val="both"/>
        <w:rPr>
          <w:lang w:val="fr-FR"/>
        </w:rPr>
      </w:pPr>
      <w:r>
        <w:rPr>
          <w:lang w:val="fr-FR"/>
        </w:rPr>
        <w:t>« 2</w:t>
      </w:r>
      <w:r w:rsidR="00692F1F" w:rsidRPr="00692F1F">
        <w:rPr>
          <w:lang w:val="fr-FR"/>
        </w:rPr>
        <w:t>.</w:t>
      </w:r>
      <w:r>
        <w:rPr>
          <w:lang w:val="fr-FR"/>
        </w:rPr>
        <w:t>2</w:t>
      </w:r>
      <w:r w:rsidR="00692F1F" w:rsidRPr="00692F1F">
        <w:rPr>
          <w:lang w:val="fr-FR"/>
        </w:rPr>
        <w:t>.</w:t>
      </w:r>
      <w:r>
        <w:rPr>
          <w:lang w:val="fr-FR"/>
        </w:rPr>
        <w:t>1</w:t>
      </w:r>
      <w:r>
        <w:rPr>
          <w:lang w:val="fr-FR"/>
        </w:rPr>
        <w:tab/>
        <w:t>Essai du ou des autres sièges de la rangée du conducteur quand la ceinture n’est pas bouclée, avant le départ</w:t>
      </w:r>
      <w:r w:rsidR="0092278D">
        <w:rPr>
          <w:lang w:val="fr-FR"/>
        </w:rPr>
        <w:t> :</w:t>
      </w:r>
    </w:p>
    <w:p w14:paraId="3C1F481D" w14:textId="16D9507E" w:rsidR="007A1D07" w:rsidRPr="000879C1" w:rsidRDefault="007A1D07" w:rsidP="00B24972">
      <w:pPr>
        <w:spacing w:after="120"/>
        <w:ind w:left="2790" w:right="1134" w:hanging="522"/>
        <w:jc w:val="both"/>
        <w:rPr>
          <w:lang w:val="fr-FR"/>
        </w:rPr>
      </w:pPr>
      <w:r>
        <w:rPr>
          <w:lang w:val="fr-FR"/>
        </w:rPr>
        <w:t>a)</w:t>
      </w:r>
      <w:r>
        <w:rPr>
          <w:lang w:val="fr-FR"/>
        </w:rPr>
        <w:tab/>
        <w:t>La ou les ceintures de sécurité du ou des sièges de la rangée du conducteur ne sont pas bouclées</w:t>
      </w:r>
      <w:r w:rsidR="0092278D">
        <w:rPr>
          <w:lang w:val="fr-FR"/>
        </w:rPr>
        <w:t> ;</w:t>
      </w:r>
    </w:p>
    <w:p w14:paraId="171E5F3F" w14:textId="37E44856" w:rsidR="007A1D07" w:rsidRPr="000879C1" w:rsidRDefault="007A1D07" w:rsidP="00B24972">
      <w:pPr>
        <w:spacing w:after="120"/>
        <w:ind w:left="2790" w:right="1134" w:hanging="522"/>
        <w:jc w:val="both"/>
        <w:rPr>
          <w:lang w:val="fr-FR"/>
        </w:rPr>
      </w:pPr>
      <w:r>
        <w:rPr>
          <w:lang w:val="fr-FR"/>
        </w:rPr>
        <w:t>b)</w:t>
      </w:r>
      <w:r>
        <w:rPr>
          <w:lang w:val="fr-FR"/>
        </w:rPr>
        <w:tab/>
        <w:t>Les ceintures des sièges qui ne sont pas dans la rangée de celui du conducteur sont bouclées</w:t>
      </w:r>
      <w:r w:rsidR="0092278D">
        <w:rPr>
          <w:lang w:val="fr-FR"/>
        </w:rPr>
        <w:t> ;</w:t>
      </w:r>
    </w:p>
    <w:p w14:paraId="0338BE25" w14:textId="5AD075EE" w:rsidR="007A1D07" w:rsidRPr="000879C1" w:rsidRDefault="007A1D07" w:rsidP="00B24972">
      <w:pPr>
        <w:spacing w:after="120"/>
        <w:ind w:left="2790" w:right="1134" w:hanging="522"/>
        <w:jc w:val="both"/>
        <w:rPr>
          <w:b/>
          <w:bCs/>
          <w:lang w:val="fr-FR"/>
        </w:rPr>
      </w:pPr>
      <w:r>
        <w:rPr>
          <w:lang w:val="fr-FR"/>
        </w:rPr>
        <w:t>c)</w:t>
      </w:r>
      <w:r>
        <w:rPr>
          <w:lang w:val="fr-FR"/>
        </w:rPr>
        <w:tab/>
        <w:t xml:space="preserve">Une charge de 40 kg est appliquée sur le ou les autres sièges de la rangée du conducteur, ou alors la présence d’occupants à bord du véhicule est simulée à l’aide d’une méthode définie par le constructeur, </w:t>
      </w:r>
      <w:r>
        <w:rPr>
          <w:b/>
          <w:bCs/>
          <w:lang w:val="fr-FR"/>
        </w:rPr>
        <w:t>pour autant que la masse d’un occupant ne dépasse pas 40 kg</w:t>
      </w:r>
      <w:r w:rsidR="00692F1F" w:rsidRPr="00692F1F">
        <w:rPr>
          <w:lang w:val="fr-FR"/>
        </w:rPr>
        <w:t>.</w:t>
      </w:r>
    </w:p>
    <w:p w14:paraId="32E34525" w14:textId="43CF8F8B" w:rsidR="007A1D07" w:rsidRPr="000879C1" w:rsidRDefault="007A1D07" w:rsidP="00B24972">
      <w:pPr>
        <w:spacing w:after="120"/>
        <w:ind w:left="2268" w:right="1134"/>
        <w:jc w:val="both"/>
        <w:rPr>
          <w:lang w:val="fr-FR"/>
        </w:rPr>
      </w:pPr>
      <w:r>
        <w:rPr>
          <w:lang w:val="fr-FR"/>
        </w:rPr>
        <w:t>… »</w:t>
      </w:r>
      <w:r>
        <w:rPr>
          <w:lang w:val="fr-FR"/>
        </w:rPr>
        <w:t>.</w:t>
      </w:r>
    </w:p>
    <w:p w14:paraId="53E05CA8" w14:textId="0805FC8F" w:rsidR="007A1D07" w:rsidRPr="000879C1" w:rsidRDefault="007A1D07" w:rsidP="00B24972">
      <w:pPr>
        <w:tabs>
          <w:tab w:val="left" w:pos="2300"/>
          <w:tab w:val="left" w:pos="2800"/>
        </w:tabs>
        <w:spacing w:after="120"/>
        <w:ind w:left="1134" w:right="1134"/>
        <w:jc w:val="both"/>
        <w:rPr>
          <w:i/>
          <w:lang w:val="fr-FR"/>
        </w:rPr>
      </w:pPr>
      <w:r>
        <w:rPr>
          <w:i/>
          <w:iCs/>
          <w:lang w:val="fr-FR"/>
        </w:rPr>
        <w:t>Paragraphe 2</w:t>
      </w:r>
      <w:r w:rsidR="00692F1F" w:rsidRPr="00692F1F">
        <w:rPr>
          <w:i/>
          <w:iCs/>
          <w:lang w:val="fr-FR"/>
        </w:rPr>
        <w:t>.</w:t>
      </w:r>
      <w:r>
        <w:rPr>
          <w:i/>
          <w:iCs/>
          <w:lang w:val="fr-FR"/>
        </w:rPr>
        <w:t>2</w:t>
      </w:r>
      <w:r w:rsidR="00692F1F" w:rsidRPr="00692F1F">
        <w:rPr>
          <w:i/>
          <w:iCs/>
          <w:lang w:val="fr-FR"/>
        </w:rPr>
        <w:t>.</w:t>
      </w:r>
      <w:r>
        <w:rPr>
          <w:i/>
          <w:iCs/>
          <w:lang w:val="fr-FR"/>
        </w:rPr>
        <w:t>2</w:t>
      </w:r>
      <w:r>
        <w:rPr>
          <w:lang w:val="fr-FR"/>
        </w:rPr>
        <w:t>, lire</w:t>
      </w:r>
      <w:r w:rsidR="0092278D">
        <w:rPr>
          <w:lang w:val="fr-FR"/>
        </w:rPr>
        <w:t> :</w:t>
      </w:r>
      <w:r>
        <w:rPr>
          <w:lang w:val="fr-FR"/>
        </w:rPr>
        <w:t xml:space="preserve"> </w:t>
      </w:r>
    </w:p>
    <w:p w14:paraId="614F7D0F" w14:textId="04EC6C0B" w:rsidR="007A1D07" w:rsidRPr="009E4030" w:rsidRDefault="007A1D07" w:rsidP="00B24972">
      <w:pPr>
        <w:spacing w:after="120"/>
        <w:ind w:left="2268" w:right="1134" w:hanging="1134"/>
        <w:jc w:val="both"/>
        <w:rPr>
          <w:lang w:val="fr-FR"/>
        </w:rPr>
      </w:pPr>
      <w:r>
        <w:rPr>
          <w:lang w:val="fr-FR"/>
        </w:rPr>
        <w:t>« 2</w:t>
      </w:r>
      <w:r w:rsidR="00692F1F" w:rsidRPr="00692F1F">
        <w:rPr>
          <w:lang w:val="fr-FR"/>
        </w:rPr>
        <w:t>.</w:t>
      </w:r>
      <w:r>
        <w:rPr>
          <w:lang w:val="fr-FR"/>
        </w:rPr>
        <w:t>2</w:t>
      </w:r>
      <w:r w:rsidR="00692F1F" w:rsidRPr="00692F1F">
        <w:rPr>
          <w:lang w:val="fr-FR"/>
        </w:rPr>
        <w:t>.</w:t>
      </w:r>
      <w:r>
        <w:rPr>
          <w:lang w:val="fr-FR"/>
        </w:rPr>
        <w:t>2</w:t>
      </w:r>
      <w:r>
        <w:rPr>
          <w:lang w:val="fr-FR"/>
        </w:rPr>
        <w:tab/>
        <w:t>Essai du ou des sièges de la rangée du conducteur quand la ceinture se détache en cours de route</w:t>
      </w:r>
      <w:r w:rsidR="0092278D">
        <w:rPr>
          <w:lang w:val="fr-FR"/>
        </w:rPr>
        <w:t> :</w:t>
      </w:r>
    </w:p>
    <w:p w14:paraId="417D9518" w14:textId="654A116D" w:rsidR="007A1D07" w:rsidRPr="000879C1" w:rsidRDefault="007A1D07" w:rsidP="00B24972">
      <w:pPr>
        <w:spacing w:after="120"/>
        <w:ind w:left="2835" w:right="1134" w:hanging="567"/>
        <w:jc w:val="both"/>
        <w:rPr>
          <w:lang w:val="fr-FR"/>
        </w:rPr>
      </w:pPr>
      <w:r>
        <w:rPr>
          <w:lang w:val="fr-FR"/>
        </w:rPr>
        <w:t>a)</w:t>
      </w:r>
      <w:r>
        <w:rPr>
          <w:lang w:val="fr-FR"/>
        </w:rPr>
        <w:tab/>
        <w:t>Les ceintures de sécurité du siège du conducteur et des autres sièges sont bouclées</w:t>
      </w:r>
      <w:r w:rsidR="0092278D">
        <w:rPr>
          <w:lang w:val="fr-FR"/>
        </w:rPr>
        <w:t> ;</w:t>
      </w:r>
    </w:p>
    <w:p w14:paraId="09CDA219" w14:textId="2F407C88" w:rsidR="007A1D07" w:rsidRPr="000879C1" w:rsidRDefault="007A1D07" w:rsidP="00B24972">
      <w:pPr>
        <w:spacing w:after="120"/>
        <w:ind w:left="2835" w:right="1134" w:hanging="567"/>
        <w:jc w:val="both"/>
        <w:rPr>
          <w:b/>
          <w:bCs/>
          <w:lang w:val="fr-FR"/>
        </w:rPr>
      </w:pPr>
      <w:r>
        <w:rPr>
          <w:lang w:val="fr-FR"/>
        </w:rPr>
        <w:t>b)</w:t>
      </w:r>
      <w:r>
        <w:rPr>
          <w:lang w:val="fr-FR"/>
        </w:rPr>
        <w:tab/>
        <w:t xml:space="preserve">Une charge de 40 kg est appliquée sur le ou les autres sièges de la rangée du conducteur, ou alors la présence d’occupants à bord du véhicule est simulé à l’aide d’une méthode définie par le constructeur, </w:t>
      </w:r>
      <w:r>
        <w:rPr>
          <w:b/>
          <w:bCs/>
          <w:lang w:val="fr-FR"/>
        </w:rPr>
        <w:t>pour autant que la masse d’un occupant ne dépasse pas 40 kg</w:t>
      </w:r>
      <w:r w:rsidR="0092278D">
        <w:rPr>
          <w:lang w:val="fr-FR"/>
        </w:rPr>
        <w:t> ;</w:t>
      </w:r>
    </w:p>
    <w:p w14:paraId="30D04D88" w14:textId="6CE4FF7F" w:rsidR="007A1D07" w:rsidRPr="000879C1" w:rsidRDefault="007A1D07" w:rsidP="00B24972">
      <w:pPr>
        <w:spacing w:after="120"/>
        <w:ind w:left="2835" w:right="1134"/>
        <w:jc w:val="both"/>
        <w:rPr>
          <w:lang w:val="fr-FR"/>
        </w:rPr>
      </w:pPr>
      <w:r>
        <w:rPr>
          <w:lang w:val="fr-FR"/>
        </w:rPr>
        <w:t>Ou (au choix du constructeur)</w:t>
      </w:r>
      <w:r w:rsidR="0092278D">
        <w:rPr>
          <w:lang w:val="fr-FR"/>
        </w:rPr>
        <w:t> :</w:t>
      </w:r>
    </w:p>
    <w:p w14:paraId="423B39F1" w14:textId="0C6CA5B4" w:rsidR="007A1D07" w:rsidRPr="000879C1" w:rsidRDefault="007A1D07" w:rsidP="00B24972">
      <w:pPr>
        <w:spacing w:after="120"/>
        <w:ind w:left="2835" w:right="1134"/>
        <w:jc w:val="both"/>
        <w:rPr>
          <w:lang w:val="fr-FR"/>
        </w:rPr>
      </w:pPr>
      <w:r>
        <w:rPr>
          <w:lang w:val="fr-FR"/>
        </w:rPr>
        <w:t>Un objet ou être humain dont les mensurations correspondent à celles d’un mannequin femme du 5</w:t>
      </w:r>
      <w:r w:rsidRPr="00B24972">
        <w:rPr>
          <w:vertAlign w:val="superscript"/>
          <w:lang w:val="fr-FR"/>
        </w:rPr>
        <w:t>e</w:t>
      </w:r>
      <w:r>
        <w:rPr>
          <w:lang w:val="fr-FR"/>
        </w:rPr>
        <w:t xml:space="preserve"> centile est placé sur chaque siège de la rangée du conducteur, dans les conditions fixées par le constructeur, ou alors la présence d’occupants </w:t>
      </w:r>
      <w:r>
        <w:rPr>
          <w:b/>
          <w:bCs/>
          <w:lang w:val="fr-FR"/>
        </w:rPr>
        <w:t>dont les mensurations correspondent à celles de ce mannequin</w:t>
      </w:r>
      <w:r w:rsidRPr="00B24972">
        <w:rPr>
          <w:b/>
          <w:bCs/>
          <w:sz w:val="18"/>
          <w:szCs w:val="18"/>
          <w:vertAlign w:val="superscript"/>
          <w:lang w:val="fr-FR"/>
        </w:rPr>
        <w:t>1</w:t>
      </w:r>
      <w:r>
        <w:rPr>
          <w:lang w:val="fr-FR"/>
        </w:rPr>
        <w:t xml:space="preserve"> à bord du véhicule est simulée à l’aide d’une autre méthode définie par le constructeur du véhicule avec l’aval du service technique et de l’autorité d’homologation de type</w:t>
      </w:r>
      <w:r w:rsidR="00692F1F" w:rsidRPr="00692F1F">
        <w:rPr>
          <w:lang w:val="fr-FR"/>
        </w:rPr>
        <w:t>.</w:t>
      </w:r>
      <w:r>
        <w:rPr>
          <w:lang w:val="fr-FR"/>
        </w:rPr>
        <w:t xml:space="preserve"> Cela peut également se faire pour les sièges arrière à la demande du constructeur du véhicule</w:t>
      </w:r>
      <w:r w:rsidR="0092278D">
        <w:rPr>
          <w:lang w:val="fr-FR"/>
        </w:rPr>
        <w:t> ;</w:t>
      </w:r>
    </w:p>
    <w:p w14:paraId="752A9CBA" w14:textId="79BEA594" w:rsidR="007A1D07" w:rsidRPr="000879C1" w:rsidRDefault="007A1D07" w:rsidP="00B24972">
      <w:pPr>
        <w:spacing w:after="120"/>
        <w:ind w:left="2835" w:right="1134" w:hanging="567"/>
        <w:jc w:val="both"/>
        <w:rPr>
          <w:b/>
          <w:lang w:val="fr-FR"/>
        </w:rPr>
      </w:pPr>
      <w:r>
        <w:rPr>
          <w:b/>
          <w:bCs/>
          <w:lang w:val="fr-FR"/>
        </w:rPr>
        <w:t>c)</w:t>
      </w:r>
      <w:r>
        <w:rPr>
          <w:lang w:val="fr-FR"/>
        </w:rPr>
        <w:tab/>
      </w:r>
      <w:r>
        <w:rPr>
          <w:b/>
          <w:bCs/>
          <w:lang w:val="fr-FR"/>
        </w:rPr>
        <w:t>Le véhicule est en utilisation normale</w:t>
      </w:r>
      <w:r w:rsidR="0092278D">
        <w:rPr>
          <w:b/>
          <w:bCs/>
          <w:lang w:val="fr-FR"/>
        </w:rPr>
        <w:t> ;</w:t>
      </w:r>
    </w:p>
    <w:p w14:paraId="7ECB8507" w14:textId="208CA8D4" w:rsidR="007A1D07" w:rsidRPr="000879C1" w:rsidRDefault="007A1D07" w:rsidP="00B24972">
      <w:pPr>
        <w:spacing w:after="120"/>
        <w:ind w:left="2835" w:right="1134" w:hanging="567"/>
        <w:jc w:val="both"/>
        <w:rPr>
          <w:b/>
          <w:lang w:val="fr-FR"/>
        </w:rPr>
      </w:pPr>
      <w:r>
        <w:rPr>
          <w:b/>
          <w:bCs/>
          <w:lang w:val="fr-FR"/>
        </w:rPr>
        <w:t>d)</w:t>
      </w:r>
      <w:r>
        <w:rPr>
          <w:lang w:val="fr-FR"/>
        </w:rPr>
        <w:tab/>
      </w:r>
      <w:r>
        <w:rPr>
          <w:b/>
          <w:bCs/>
          <w:lang w:val="fr-FR"/>
        </w:rPr>
        <w:t>Les ceintures de sécurité des sièges autres que celui du conducteur ne sont pas bouclées</w:t>
      </w:r>
      <w:r w:rsidR="0092278D">
        <w:rPr>
          <w:b/>
          <w:bCs/>
          <w:lang w:val="fr-FR"/>
        </w:rPr>
        <w:t> ;</w:t>
      </w:r>
    </w:p>
    <w:p w14:paraId="60BB4850" w14:textId="347F1828" w:rsidR="007A1D07" w:rsidRPr="000879C1" w:rsidRDefault="007A1D07" w:rsidP="00B24972">
      <w:pPr>
        <w:spacing w:after="120"/>
        <w:ind w:left="2835" w:right="1134" w:hanging="567"/>
        <w:jc w:val="both"/>
        <w:rPr>
          <w:b/>
          <w:lang w:val="fr-FR"/>
        </w:rPr>
      </w:pPr>
      <w:r>
        <w:rPr>
          <w:b/>
          <w:bCs/>
          <w:lang w:val="fr-FR"/>
        </w:rPr>
        <w:t>e)</w:t>
      </w:r>
      <w:r>
        <w:rPr>
          <w:lang w:val="fr-FR"/>
        </w:rPr>
        <w:tab/>
      </w:r>
      <w:r>
        <w:rPr>
          <w:b/>
          <w:bCs/>
          <w:lang w:val="fr-FR"/>
        </w:rPr>
        <w:t>Le véhicule d’essai est conduit en respectant soit une seule soit plusieurs des conditions énoncées aux paragraphes 2</w:t>
      </w:r>
      <w:r w:rsidR="00692F1F" w:rsidRPr="00692F1F">
        <w:rPr>
          <w:b/>
          <w:bCs/>
          <w:lang w:val="fr-FR"/>
        </w:rPr>
        <w:t>.</w:t>
      </w:r>
      <w:r>
        <w:rPr>
          <w:b/>
          <w:bCs/>
          <w:lang w:val="fr-FR"/>
        </w:rPr>
        <w:t>1</w:t>
      </w:r>
      <w:r w:rsidR="00692F1F" w:rsidRPr="00692F1F">
        <w:rPr>
          <w:b/>
          <w:bCs/>
          <w:lang w:val="fr-FR"/>
        </w:rPr>
        <w:t>.</w:t>
      </w:r>
      <w:r>
        <w:rPr>
          <w:b/>
          <w:bCs/>
          <w:lang w:val="fr-FR"/>
        </w:rPr>
        <w:t>2</w:t>
      </w:r>
      <w:r w:rsidR="00692F1F" w:rsidRPr="00692F1F">
        <w:rPr>
          <w:b/>
          <w:bCs/>
          <w:lang w:val="fr-FR"/>
        </w:rPr>
        <w:t>.</w:t>
      </w:r>
      <w:r>
        <w:rPr>
          <w:b/>
          <w:bCs/>
          <w:lang w:val="fr-FR"/>
        </w:rPr>
        <w:t>1 à 2</w:t>
      </w:r>
      <w:r w:rsidR="00692F1F" w:rsidRPr="00692F1F">
        <w:rPr>
          <w:b/>
          <w:bCs/>
          <w:lang w:val="fr-FR"/>
        </w:rPr>
        <w:t>.</w:t>
      </w:r>
      <w:r>
        <w:rPr>
          <w:b/>
          <w:bCs/>
          <w:lang w:val="fr-FR"/>
        </w:rPr>
        <w:t>1</w:t>
      </w:r>
      <w:r w:rsidR="00692F1F" w:rsidRPr="00692F1F">
        <w:rPr>
          <w:b/>
          <w:bCs/>
          <w:lang w:val="fr-FR"/>
        </w:rPr>
        <w:t>.</w:t>
      </w:r>
      <w:r>
        <w:rPr>
          <w:b/>
          <w:bCs/>
          <w:lang w:val="fr-FR"/>
        </w:rPr>
        <w:t>2</w:t>
      </w:r>
      <w:r w:rsidR="00692F1F" w:rsidRPr="00692F1F">
        <w:rPr>
          <w:b/>
          <w:bCs/>
          <w:lang w:val="fr-FR"/>
        </w:rPr>
        <w:t>.</w:t>
      </w:r>
      <w:r>
        <w:rPr>
          <w:b/>
          <w:bCs/>
          <w:lang w:val="fr-FR"/>
        </w:rPr>
        <w:t>3 de la présente annexe, au choix du constructeur</w:t>
      </w:r>
      <w:r w:rsidR="0092278D">
        <w:rPr>
          <w:b/>
          <w:bCs/>
          <w:lang w:val="fr-FR"/>
        </w:rPr>
        <w:t> ;</w:t>
      </w:r>
      <w:r>
        <w:rPr>
          <w:lang w:val="fr-FR"/>
        </w:rPr>
        <w:t xml:space="preserve"> </w:t>
      </w:r>
    </w:p>
    <w:p w14:paraId="0BD21F20" w14:textId="0EDCECE2" w:rsidR="007A1D07" w:rsidRPr="000879C1" w:rsidRDefault="007A1D07" w:rsidP="00B24972">
      <w:pPr>
        <w:spacing w:after="120"/>
        <w:ind w:left="2835" w:right="1134" w:hanging="567"/>
        <w:jc w:val="both"/>
        <w:rPr>
          <w:lang w:val="fr-FR"/>
        </w:rPr>
      </w:pPr>
      <w:r>
        <w:rPr>
          <w:b/>
          <w:bCs/>
          <w:lang w:val="fr-FR"/>
        </w:rPr>
        <w:lastRenderedPageBreak/>
        <w:t>f)</w:t>
      </w:r>
      <w:r>
        <w:rPr>
          <w:lang w:val="fr-FR"/>
        </w:rPr>
        <w:tab/>
        <w:t xml:space="preserve">L’état du témoin de port de ceinture est vérifié pour tous les sièges de la rangée du conducteur, pour chacune des conditions a) à </w:t>
      </w:r>
      <w:r>
        <w:rPr>
          <w:strike/>
          <w:lang w:val="fr-FR"/>
        </w:rPr>
        <w:t>d)</w:t>
      </w:r>
      <w:r>
        <w:rPr>
          <w:b/>
          <w:bCs/>
          <w:lang w:val="fr-FR"/>
        </w:rPr>
        <w:t xml:space="preserve"> e)</w:t>
      </w:r>
      <w:r w:rsidR="00692F1F" w:rsidRPr="00692F1F">
        <w:rPr>
          <w:b/>
          <w:bCs/>
          <w:lang w:val="fr-FR"/>
        </w:rPr>
        <w:t>...</w:t>
      </w:r>
      <w:r>
        <w:rPr>
          <w:b/>
          <w:bCs/>
          <w:lang w:val="fr-FR"/>
        </w:rPr>
        <w:t> »</w:t>
      </w:r>
      <w:r w:rsidR="00B24972">
        <w:rPr>
          <w:b/>
          <w:bCs/>
          <w:lang w:val="fr-FR"/>
        </w:rPr>
        <w:t>.</w:t>
      </w:r>
    </w:p>
    <w:p w14:paraId="1700BDFC" w14:textId="3EE8D111" w:rsidR="007A1D07" w:rsidRPr="00F62D1D" w:rsidRDefault="007A1D07" w:rsidP="007A1D07">
      <w:pPr>
        <w:pStyle w:val="HChG"/>
      </w:pPr>
      <w:r>
        <w:rPr>
          <w:lang w:val="fr-FR"/>
        </w:rPr>
        <w:tab/>
      </w:r>
      <w:r>
        <w:rPr>
          <w:lang w:val="fr-FR"/>
        </w:rPr>
        <w:t>II</w:t>
      </w:r>
      <w:r w:rsidR="00692F1F" w:rsidRPr="00692F1F">
        <w:rPr>
          <w:lang w:val="fr-FR"/>
        </w:rPr>
        <w:t>.</w:t>
      </w:r>
      <w:r>
        <w:rPr>
          <w:lang w:val="fr-FR"/>
        </w:rPr>
        <w:tab/>
        <w:t>Justification</w:t>
      </w:r>
    </w:p>
    <w:p w14:paraId="1285183C" w14:textId="6E1C3B0C" w:rsidR="007A1D07" w:rsidRPr="000879C1" w:rsidRDefault="007A1D07" w:rsidP="007A1D07">
      <w:pPr>
        <w:pStyle w:val="SingleTxtG"/>
        <w:numPr>
          <w:ilvl w:val="0"/>
          <w:numId w:val="18"/>
        </w:numPr>
        <w:kinsoku/>
        <w:overflowPunct/>
        <w:autoSpaceDE/>
        <w:autoSpaceDN/>
        <w:adjustRightInd/>
        <w:snapToGrid/>
        <w:ind w:left="1134" w:firstLine="0"/>
        <w:rPr>
          <w:lang w:val="fr-FR"/>
        </w:rPr>
      </w:pPr>
      <w:r>
        <w:rPr>
          <w:lang w:val="fr-FR"/>
        </w:rPr>
        <w:t>La présente série d’amendements vise à préciser comment la connexion du système de témoin de port de ceinture doit être évaluée pour les sièges amovibles et à définir les prescriptions applicables aux systèmes de témoin de port de ceinture s’agissant de la procédure d’essai (alerte de premier et de second niveaux), de l’alerte visuelle et du témoin de port de ceinture des sièges de la ou des rangées arrière</w:t>
      </w:r>
      <w:r w:rsidR="00692F1F" w:rsidRPr="00692F1F">
        <w:rPr>
          <w:lang w:val="fr-FR"/>
        </w:rPr>
        <w:t>.</w:t>
      </w:r>
    </w:p>
    <w:p w14:paraId="16FF654E" w14:textId="743CB74F" w:rsidR="007A1D07" w:rsidRPr="000879C1" w:rsidRDefault="007A1D07" w:rsidP="007A1D07">
      <w:pPr>
        <w:pStyle w:val="SingleTxtG"/>
        <w:numPr>
          <w:ilvl w:val="0"/>
          <w:numId w:val="18"/>
        </w:numPr>
        <w:kinsoku/>
        <w:overflowPunct/>
        <w:autoSpaceDE/>
        <w:autoSpaceDN/>
        <w:adjustRightInd/>
        <w:snapToGrid/>
        <w:ind w:left="1134" w:firstLine="0"/>
        <w:rPr>
          <w:lang w:val="fr-FR"/>
        </w:rPr>
      </w:pPr>
      <w:r>
        <w:rPr>
          <w:lang w:val="fr-FR"/>
        </w:rPr>
        <w:t xml:space="preserve">Une référence à un siège amovible a été ajoutée dans les dispositions transitoires de la série 07 d’amendements au Règlement ONU </w:t>
      </w:r>
      <w:r w:rsidR="00B24972" w:rsidRPr="00B24972">
        <w:rPr>
          <w:rFonts w:eastAsia="MS Mincho"/>
          <w:lang w:val="fr-FR"/>
        </w:rPr>
        <w:t>n</w:t>
      </w:r>
      <w:r w:rsidR="00B24972" w:rsidRPr="00B24972">
        <w:rPr>
          <w:rFonts w:eastAsia="MS Mincho"/>
          <w:vertAlign w:val="superscript"/>
          <w:lang w:val="fr-FR"/>
        </w:rPr>
        <w:t>o</w:t>
      </w:r>
      <w:r>
        <w:rPr>
          <w:lang w:val="fr-FR"/>
        </w:rPr>
        <w:t xml:space="preserve"> 16, mais des prescriptions relatives à la connexion d’un système témoin de port de ceinture pour les sièges amovibles n’étaient pas prévues</w:t>
      </w:r>
      <w:r w:rsidR="00692F1F" w:rsidRPr="00692F1F">
        <w:rPr>
          <w:lang w:val="fr-FR"/>
        </w:rPr>
        <w:t>.</w:t>
      </w:r>
      <w:r>
        <w:rPr>
          <w:lang w:val="fr-FR"/>
        </w:rPr>
        <w:t xml:space="preserve"> La présente proposition vise à préciser comment doit être évaluée la connexion d’un système témoin de port de ceinture dans le cas de sièges amovibles</w:t>
      </w:r>
      <w:r w:rsidR="00692F1F" w:rsidRPr="00692F1F">
        <w:rPr>
          <w:lang w:val="fr-FR"/>
        </w:rPr>
        <w:t>.</w:t>
      </w:r>
      <w:r>
        <w:rPr>
          <w:lang w:val="fr-FR"/>
        </w:rPr>
        <w:t xml:space="preserve"> </w:t>
      </w:r>
      <w:bookmarkEnd w:id="1"/>
    </w:p>
    <w:p w14:paraId="5EDE1AF4" w14:textId="44AFE232" w:rsidR="007A1D07" w:rsidRPr="000879C1" w:rsidRDefault="007A1D07" w:rsidP="007A1D07">
      <w:pPr>
        <w:pStyle w:val="Paragraphedeliste"/>
        <w:numPr>
          <w:ilvl w:val="0"/>
          <w:numId w:val="17"/>
        </w:numPr>
        <w:suppressAutoHyphens/>
        <w:spacing w:after="120" w:line="240" w:lineRule="atLeast"/>
        <w:ind w:left="1134" w:right="1134" w:firstLine="0"/>
        <w:contextualSpacing w:val="0"/>
        <w:jc w:val="both"/>
        <w:rPr>
          <w:rFonts w:ascii="Times New Roman" w:eastAsia="Times New Roman" w:hAnsi="Times New Roman" w:cs="Times New Roman"/>
          <w:sz w:val="20"/>
          <w:szCs w:val="20"/>
          <w:lang w:val="fr-FR" w:eastAsia="fr-FR"/>
        </w:rPr>
      </w:pPr>
      <w:r w:rsidRPr="00120881">
        <w:rPr>
          <w:rFonts w:ascii="Times New Roman" w:eastAsia="Times New Roman" w:hAnsi="Times New Roman" w:cs="Times New Roman"/>
          <w:sz w:val="20"/>
          <w:szCs w:val="20"/>
          <w:lang w:val="fr-FR" w:eastAsia="fr-FR"/>
        </w:rPr>
        <w:t>Les prescriptions relatives à la connexion d</w:t>
      </w:r>
      <w:r>
        <w:rPr>
          <w:rFonts w:ascii="Times New Roman" w:eastAsia="Times New Roman" w:hAnsi="Times New Roman" w:cs="Times New Roman"/>
          <w:sz w:val="20"/>
          <w:szCs w:val="20"/>
          <w:lang w:val="fr-FR" w:eastAsia="fr-FR"/>
        </w:rPr>
        <w:t>’</w:t>
      </w:r>
      <w:r w:rsidRPr="00120881">
        <w:rPr>
          <w:rFonts w:ascii="Times New Roman" w:eastAsia="Times New Roman" w:hAnsi="Times New Roman" w:cs="Times New Roman"/>
          <w:sz w:val="20"/>
          <w:szCs w:val="20"/>
          <w:lang w:val="fr-FR" w:eastAsia="fr-FR"/>
        </w:rPr>
        <w:t>un système témoin de port de ceinture ont été incluses dans la série 05 d</w:t>
      </w:r>
      <w:r>
        <w:rPr>
          <w:rFonts w:ascii="Times New Roman" w:eastAsia="Times New Roman" w:hAnsi="Times New Roman" w:cs="Times New Roman"/>
          <w:sz w:val="20"/>
          <w:szCs w:val="20"/>
          <w:lang w:val="fr-FR" w:eastAsia="fr-FR"/>
        </w:rPr>
        <w:t>’</w:t>
      </w:r>
      <w:r w:rsidRPr="00120881">
        <w:rPr>
          <w:rFonts w:ascii="Times New Roman" w:eastAsia="Times New Roman" w:hAnsi="Times New Roman" w:cs="Times New Roman"/>
          <w:sz w:val="20"/>
          <w:szCs w:val="20"/>
          <w:lang w:val="fr-FR" w:eastAsia="fr-FR"/>
        </w:rPr>
        <w:t xml:space="preserve">amendements au Règlement ONU </w:t>
      </w:r>
      <w:r w:rsidR="00B24972" w:rsidRPr="00B24972">
        <w:rPr>
          <w:rFonts w:ascii="Times New Roman" w:eastAsia="MS Mincho" w:hAnsi="Times New Roman" w:cs="Times New Roman"/>
          <w:sz w:val="20"/>
          <w:szCs w:val="20"/>
          <w:lang w:val="fr-FR" w:eastAsia="fr-FR"/>
        </w:rPr>
        <w:t>n</w:t>
      </w:r>
      <w:r w:rsidR="00B24972" w:rsidRPr="00B24972">
        <w:rPr>
          <w:rFonts w:ascii="Times New Roman" w:eastAsia="MS Mincho" w:hAnsi="Times New Roman" w:cs="Times New Roman"/>
          <w:sz w:val="20"/>
          <w:szCs w:val="20"/>
          <w:vertAlign w:val="superscript"/>
          <w:lang w:val="fr-FR" w:eastAsia="fr-FR"/>
        </w:rPr>
        <w:t>o</w:t>
      </w:r>
      <w:r w:rsidRPr="00120881">
        <w:rPr>
          <w:rFonts w:ascii="Times New Roman" w:eastAsia="Times New Roman" w:hAnsi="Times New Roman" w:cs="Times New Roman"/>
          <w:sz w:val="20"/>
          <w:szCs w:val="20"/>
          <w:lang w:val="fr-FR" w:eastAsia="fr-FR"/>
        </w:rPr>
        <w:t xml:space="preserve"> 16</w:t>
      </w:r>
      <w:r w:rsidR="00692F1F" w:rsidRPr="00692F1F">
        <w:rPr>
          <w:rFonts w:ascii="Times New Roman" w:eastAsia="Times New Roman" w:hAnsi="Times New Roman" w:cs="Times New Roman"/>
          <w:sz w:val="20"/>
          <w:szCs w:val="20"/>
          <w:lang w:val="fr-FR" w:eastAsia="fr-FR"/>
        </w:rPr>
        <w:t>.</w:t>
      </w:r>
      <w:r w:rsidRPr="00120881">
        <w:rPr>
          <w:rFonts w:ascii="Times New Roman" w:eastAsia="Times New Roman" w:hAnsi="Times New Roman" w:cs="Times New Roman"/>
          <w:sz w:val="20"/>
          <w:szCs w:val="20"/>
          <w:lang w:val="fr-FR" w:eastAsia="fr-FR"/>
        </w:rPr>
        <w:t xml:space="preserve"> Ces témoins n</w:t>
      </w:r>
      <w:r>
        <w:rPr>
          <w:rFonts w:ascii="Times New Roman" w:eastAsia="Times New Roman" w:hAnsi="Times New Roman" w:cs="Times New Roman"/>
          <w:sz w:val="20"/>
          <w:szCs w:val="20"/>
          <w:lang w:val="fr-FR" w:eastAsia="fr-FR"/>
        </w:rPr>
        <w:t>’</w:t>
      </w:r>
      <w:r w:rsidRPr="00120881">
        <w:rPr>
          <w:rFonts w:ascii="Times New Roman" w:eastAsia="Times New Roman" w:hAnsi="Times New Roman" w:cs="Times New Roman"/>
          <w:sz w:val="20"/>
          <w:szCs w:val="20"/>
          <w:lang w:val="fr-FR" w:eastAsia="fr-FR"/>
        </w:rPr>
        <w:t>étaient à l</w:t>
      </w:r>
      <w:r>
        <w:rPr>
          <w:rFonts w:ascii="Times New Roman" w:eastAsia="Times New Roman" w:hAnsi="Times New Roman" w:cs="Times New Roman"/>
          <w:sz w:val="20"/>
          <w:szCs w:val="20"/>
          <w:lang w:val="fr-FR" w:eastAsia="fr-FR"/>
        </w:rPr>
        <w:t>’</w:t>
      </w:r>
      <w:r w:rsidRPr="00120881">
        <w:rPr>
          <w:rFonts w:ascii="Times New Roman" w:eastAsia="Times New Roman" w:hAnsi="Times New Roman" w:cs="Times New Roman"/>
          <w:sz w:val="20"/>
          <w:szCs w:val="20"/>
          <w:lang w:val="fr-FR" w:eastAsia="fr-FR"/>
        </w:rPr>
        <w:t>origine obligatoires que pour le siège conducteur</w:t>
      </w:r>
      <w:r w:rsidR="00692F1F" w:rsidRPr="00692F1F">
        <w:rPr>
          <w:rFonts w:ascii="Times New Roman" w:eastAsia="Times New Roman" w:hAnsi="Times New Roman" w:cs="Times New Roman"/>
          <w:sz w:val="20"/>
          <w:szCs w:val="20"/>
          <w:lang w:val="fr-FR" w:eastAsia="fr-FR"/>
        </w:rPr>
        <w:t>.</w:t>
      </w:r>
      <w:r w:rsidRPr="00120881">
        <w:rPr>
          <w:rFonts w:ascii="Times New Roman" w:eastAsia="Times New Roman" w:hAnsi="Times New Roman" w:cs="Times New Roman"/>
          <w:sz w:val="20"/>
          <w:szCs w:val="20"/>
          <w:lang w:val="fr-FR" w:eastAsia="fr-FR"/>
        </w:rPr>
        <w:t xml:space="preserve"> Les prescriptions relatives aux alertes visuelles étaient énoncées au paragraphe 8</w:t>
      </w:r>
      <w:r w:rsidR="00692F1F" w:rsidRPr="00692F1F">
        <w:rPr>
          <w:rFonts w:ascii="Times New Roman" w:eastAsia="Times New Roman" w:hAnsi="Times New Roman" w:cs="Times New Roman"/>
          <w:sz w:val="20"/>
          <w:szCs w:val="20"/>
          <w:lang w:val="fr-FR" w:eastAsia="fr-FR"/>
        </w:rPr>
        <w:t>.</w:t>
      </w:r>
      <w:r w:rsidRPr="00120881">
        <w:rPr>
          <w:rFonts w:ascii="Times New Roman" w:eastAsia="Times New Roman" w:hAnsi="Times New Roman" w:cs="Times New Roman"/>
          <w:sz w:val="20"/>
          <w:szCs w:val="20"/>
          <w:lang w:val="fr-FR" w:eastAsia="fr-FR"/>
        </w:rPr>
        <w:t>4</w:t>
      </w:r>
      <w:r w:rsidR="00692F1F" w:rsidRPr="00692F1F">
        <w:rPr>
          <w:rFonts w:ascii="Times New Roman" w:eastAsia="Times New Roman" w:hAnsi="Times New Roman" w:cs="Times New Roman"/>
          <w:sz w:val="20"/>
          <w:szCs w:val="20"/>
          <w:lang w:val="fr-FR" w:eastAsia="fr-FR"/>
        </w:rPr>
        <w:t>.</w:t>
      </w:r>
      <w:r w:rsidRPr="00120881">
        <w:rPr>
          <w:rFonts w:ascii="Times New Roman" w:eastAsia="Times New Roman" w:hAnsi="Times New Roman" w:cs="Times New Roman"/>
          <w:sz w:val="20"/>
          <w:szCs w:val="20"/>
          <w:lang w:val="fr-FR" w:eastAsia="fr-FR"/>
        </w:rPr>
        <w:t>2</w:t>
      </w:r>
      <w:r w:rsidR="00692F1F" w:rsidRPr="00692F1F">
        <w:rPr>
          <w:rFonts w:ascii="Times New Roman" w:eastAsia="Times New Roman" w:hAnsi="Times New Roman" w:cs="Times New Roman"/>
          <w:sz w:val="20"/>
          <w:szCs w:val="20"/>
          <w:lang w:val="fr-FR" w:eastAsia="fr-FR"/>
        </w:rPr>
        <w:t>.</w:t>
      </w:r>
      <w:r w:rsidRPr="00120881">
        <w:rPr>
          <w:rFonts w:ascii="Times New Roman" w:eastAsia="Times New Roman" w:hAnsi="Times New Roman" w:cs="Times New Roman"/>
          <w:sz w:val="20"/>
          <w:szCs w:val="20"/>
          <w:lang w:val="fr-FR" w:eastAsia="fr-FR"/>
        </w:rPr>
        <w:t>1, y compris le symbole qui suit</w:t>
      </w:r>
      <w:r w:rsidR="0092278D">
        <w:rPr>
          <w:rFonts w:ascii="Times New Roman" w:eastAsia="Times New Roman" w:hAnsi="Times New Roman" w:cs="Times New Roman"/>
          <w:sz w:val="20"/>
          <w:szCs w:val="20"/>
          <w:lang w:val="fr-FR" w:eastAsia="fr-FR"/>
        </w:rPr>
        <w:t> :</w:t>
      </w:r>
      <w:r w:rsidRPr="00120881">
        <w:rPr>
          <w:rFonts w:ascii="Times New Roman" w:eastAsia="Times New Roman" w:hAnsi="Times New Roman" w:cs="Times New Roman"/>
          <w:sz w:val="20"/>
          <w:szCs w:val="20"/>
          <w:lang w:val="fr-FR" w:eastAsia="fr-FR"/>
        </w:rPr>
        <w:t xml:space="preserve"> </w:t>
      </w:r>
    </w:p>
    <w:p w14:paraId="09BCF6A2" w14:textId="77777777" w:rsidR="007A1D07" w:rsidRPr="00F62D1D" w:rsidRDefault="007A1D07" w:rsidP="007A1D07">
      <w:pPr>
        <w:spacing w:after="240"/>
        <w:ind w:left="873" w:right="1134" w:firstLine="567"/>
        <w:jc w:val="both"/>
      </w:pPr>
      <w:r w:rsidRPr="00F62D1D">
        <w:rPr>
          <w:noProof/>
        </w:rPr>
        <w:drawing>
          <wp:inline distT="0" distB="0" distL="0" distR="0" wp14:anchorId="2493C3F0" wp14:editId="53D0924C">
            <wp:extent cx="2942899" cy="50449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674" cy="512687"/>
                    </a:xfrm>
                    <a:prstGeom prst="rect">
                      <a:avLst/>
                    </a:prstGeom>
                    <a:noFill/>
                    <a:ln>
                      <a:noFill/>
                    </a:ln>
                  </pic:spPr>
                </pic:pic>
              </a:graphicData>
            </a:graphic>
          </wp:inline>
        </w:drawing>
      </w:r>
    </w:p>
    <w:p w14:paraId="314E5F39" w14:textId="4743B3DA" w:rsidR="007A1D07" w:rsidRPr="000879C1" w:rsidRDefault="007A1D07" w:rsidP="007A1D07">
      <w:pPr>
        <w:spacing w:after="120"/>
        <w:ind w:left="1134" w:right="1134"/>
        <w:jc w:val="both"/>
        <w:rPr>
          <w:lang w:val="fr-FR"/>
        </w:rPr>
      </w:pPr>
      <w:r>
        <w:rPr>
          <w:lang w:val="fr-FR"/>
        </w:rPr>
        <w:t>4</w:t>
      </w:r>
      <w:r w:rsidR="00692F1F" w:rsidRPr="00692F1F">
        <w:rPr>
          <w:lang w:val="fr-FR"/>
        </w:rPr>
        <w:t>.</w:t>
      </w:r>
      <w:r>
        <w:rPr>
          <w:lang w:val="fr-FR"/>
        </w:rPr>
        <w:tab/>
        <w:t>Le Règlement a ensuite été modifié par la série 07 d’amendements afin que les autres sièges (sièges de la même rangée que celui du conducteur et sièges arrière) doivent eux aussi être équipés d’un témoin de port de ceinture de sécurité</w:t>
      </w:r>
      <w:r w:rsidR="00692F1F" w:rsidRPr="00692F1F">
        <w:rPr>
          <w:lang w:val="fr-FR"/>
        </w:rPr>
        <w:t>.</w:t>
      </w:r>
      <w:r>
        <w:rPr>
          <w:lang w:val="fr-FR"/>
        </w:rPr>
        <w:t xml:space="preserve"> </w:t>
      </w:r>
    </w:p>
    <w:p w14:paraId="26A7D44B" w14:textId="1831A40F" w:rsidR="007A1D07" w:rsidRPr="000879C1" w:rsidRDefault="007A1D07" w:rsidP="007A1D07">
      <w:pPr>
        <w:pStyle w:val="SingleTxtG"/>
        <w:rPr>
          <w:lang w:val="fr-FR"/>
        </w:rPr>
      </w:pPr>
      <w:r>
        <w:rPr>
          <w:lang w:val="fr-FR"/>
        </w:rPr>
        <w:t>5</w:t>
      </w:r>
      <w:r w:rsidR="00692F1F" w:rsidRPr="00692F1F">
        <w:rPr>
          <w:lang w:val="fr-FR"/>
        </w:rPr>
        <w:t>.</w:t>
      </w:r>
      <w:r>
        <w:rPr>
          <w:lang w:val="fr-FR"/>
        </w:rPr>
        <w:tab/>
        <w:t>En ce qui concerne les témoins de port de ceinture du siège du conducteur et des autres sièges de la même rangée, le paragraphe 8</w:t>
      </w:r>
      <w:r w:rsidR="00692F1F" w:rsidRPr="00692F1F">
        <w:rPr>
          <w:lang w:val="fr-FR"/>
        </w:rPr>
        <w:t>.</w:t>
      </w:r>
      <w:r>
        <w:rPr>
          <w:lang w:val="fr-FR"/>
        </w:rPr>
        <w:t>4</w:t>
      </w:r>
      <w:r w:rsidR="00692F1F" w:rsidRPr="00692F1F">
        <w:rPr>
          <w:lang w:val="fr-FR"/>
        </w:rPr>
        <w:t>.</w:t>
      </w:r>
      <w:r>
        <w:rPr>
          <w:lang w:val="fr-FR"/>
        </w:rPr>
        <w:t>3</w:t>
      </w:r>
      <w:r w:rsidR="00692F1F" w:rsidRPr="00692F1F">
        <w:rPr>
          <w:lang w:val="fr-FR"/>
        </w:rPr>
        <w:t>.</w:t>
      </w:r>
      <w:r>
        <w:rPr>
          <w:lang w:val="fr-FR"/>
        </w:rPr>
        <w:t xml:space="preserve">2 dispose que l’alerte visuelle doit être représentée au moyen de la couleur et du symbole indiqués au point </w:t>
      </w:r>
      <w:r w:rsidRPr="007A1D07">
        <w:rPr>
          <w:rFonts w:eastAsia="MS Mincho"/>
          <w:lang w:val="fr-FR"/>
        </w:rPr>
        <w:t>n</w:t>
      </w:r>
      <w:r w:rsidRPr="007A1D07">
        <w:rPr>
          <w:rFonts w:eastAsia="MS Mincho"/>
          <w:vertAlign w:val="superscript"/>
          <w:lang w:val="fr-FR"/>
        </w:rPr>
        <w:t>o</w:t>
      </w:r>
      <w:r>
        <w:rPr>
          <w:lang w:val="fr-FR"/>
        </w:rPr>
        <w:t xml:space="preserve"> 21 du tableau 1 du Règlement ONU </w:t>
      </w:r>
      <w:r w:rsidRPr="007A1D07">
        <w:rPr>
          <w:rFonts w:eastAsia="MS Mincho"/>
          <w:lang w:val="fr-FR"/>
        </w:rPr>
        <w:t>n</w:t>
      </w:r>
      <w:r w:rsidRPr="007A1D07">
        <w:rPr>
          <w:rFonts w:eastAsia="MS Mincho"/>
          <w:vertAlign w:val="superscript"/>
          <w:lang w:val="fr-FR"/>
        </w:rPr>
        <w:t>o</w:t>
      </w:r>
      <w:r>
        <w:rPr>
          <w:lang w:val="fr-FR"/>
        </w:rPr>
        <w:t> </w:t>
      </w:r>
      <w:r>
        <w:rPr>
          <w:lang w:val="fr-FR"/>
        </w:rPr>
        <w:t>121</w:t>
      </w:r>
      <w:r w:rsidR="00692F1F" w:rsidRPr="00692F1F">
        <w:rPr>
          <w:lang w:val="fr-FR"/>
        </w:rPr>
        <w:t>.</w:t>
      </w:r>
      <w:r>
        <w:rPr>
          <w:lang w:val="fr-FR"/>
        </w:rPr>
        <w:t xml:space="preserve"> Le symbole figurant dans le Règlement </w:t>
      </w:r>
      <w:r w:rsidR="00CD395B">
        <w:rPr>
          <w:lang w:val="fr-FR"/>
        </w:rPr>
        <w:t xml:space="preserve">ONU </w:t>
      </w:r>
      <w:r w:rsidRPr="007A1D07">
        <w:rPr>
          <w:rFonts w:eastAsia="MS Mincho"/>
          <w:lang w:val="fr-FR"/>
        </w:rPr>
        <w:t>n</w:t>
      </w:r>
      <w:r w:rsidRPr="007A1D07">
        <w:rPr>
          <w:rFonts w:eastAsia="MS Mincho"/>
          <w:vertAlign w:val="superscript"/>
          <w:lang w:val="fr-FR"/>
        </w:rPr>
        <w:t>o</w:t>
      </w:r>
      <w:r>
        <w:rPr>
          <w:lang w:val="fr-FR"/>
        </w:rPr>
        <w:t> </w:t>
      </w:r>
      <w:r>
        <w:rPr>
          <w:lang w:val="fr-FR"/>
        </w:rPr>
        <w:t>121 étant le même que celui qui figure au paragraphe 8</w:t>
      </w:r>
      <w:r w:rsidR="00692F1F" w:rsidRPr="00692F1F">
        <w:rPr>
          <w:lang w:val="fr-FR"/>
        </w:rPr>
        <w:t>.</w:t>
      </w:r>
      <w:r>
        <w:rPr>
          <w:lang w:val="fr-FR"/>
        </w:rPr>
        <w:t>4</w:t>
      </w:r>
      <w:r w:rsidR="00692F1F" w:rsidRPr="00692F1F">
        <w:rPr>
          <w:lang w:val="fr-FR"/>
        </w:rPr>
        <w:t>.</w:t>
      </w:r>
      <w:r>
        <w:rPr>
          <w:lang w:val="fr-FR"/>
        </w:rPr>
        <w:t>2</w:t>
      </w:r>
      <w:r w:rsidR="00692F1F" w:rsidRPr="00692F1F">
        <w:rPr>
          <w:lang w:val="fr-FR"/>
        </w:rPr>
        <w:t>.</w:t>
      </w:r>
      <w:r>
        <w:rPr>
          <w:lang w:val="fr-FR"/>
        </w:rPr>
        <w:t xml:space="preserve">1 du Règlement </w:t>
      </w:r>
      <w:r w:rsidR="00CD395B">
        <w:rPr>
          <w:lang w:val="fr-FR"/>
        </w:rPr>
        <w:t xml:space="preserve">ONU </w:t>
      </w:r>
      <w:r w:rsidRPr="007A1D07">
        <w:rPr>
          <w:rFonts w:eastAsia="MS Mincho"/>
          <w:lang w:val="fr-FR"/>
        </w:rPr>
        <w:t>n</w:t>
      </w:r>
      <w:r w:rsidRPr="007A1D07">
        <w:rPr>
          <w:rFonts w:eastAsia="MS Mincho"/>
          <w:vertAlign w:val="superscript"/>
          <w:lang w:val="fr-FR"/>
        </w:rPr>
        <w:t>o</w:t>
      </w:r>
      <w:r>
        <w:rPr>
          <w:lang w:val="fr-FR"/>
        </w:rPr>
        <w:t> </w:t>
      </w:r>
      <w:r>
        <w:rPr>
          <w:lang w:val="fr-FR"/>
        </w:rPr>
        <w:t>16, cette information est superfétatoire</w:t>
      </w:r>
      <w:r w:rsidR="00692F1F" w:rsidRPr="00692F1F">
        <w:rPr>
          <w:lang w:val="fr-FR"/>
        </w:rPr>
        <w:t>.</w:t>
      </w:r>
      <w:r>
        <w:rPr>
          <w:lang w:val="fr-FR"/>
        </w:rPr>
        <w:t xml:space="preserve"> </w:t>
      </w:r>
    </w:p>
    <w:p w14:paraId="0F87F8C5" w14:textId="255E3CF6" w:rsidR="007A1D07" w:rsidRPr="000879C1" w:rsidRDefault="007A1D07" w:rsidP="007A1D07">
      <w:pPr>
        <w:pStyle w:val="SingleTxtG"/>
        <w:rPr>
          <w:lang w:val="fr-FR"/>
        </w:rPr>
      </w:pPr>
      <w:r>
        <w:rPr>
          <w:lang w:val="fr-FR"/>
        </w:rPr>
        <w:t>6</w:t>
      </w:r>
      <w:r w:rsidR="00692F1F" w:rsidRPr="00692F1F">
        <w:rPr>
          <w:lang w:val="fr-FR"/>
        </w:rPr>
        <w:t>.</w:t>
      </w:r>
      <w:r>
        <w:rPr>
          <w:lang w:val="fr-FR"/>
        </w:rPr>
        <w:tab/>
        <w:t>En ce qui concerne les témoins de port de ceinture des sièges arrière, le paragraphe</w:t>
      </w:r>
      <w:r>
        <w:rPr>
          <w:lang w:val="fr-FR"/>
        </w:rPr>
        <w:t> </w:t>
      </w:r>
      <w:r>
        <w:rPr>
          <w:lang w:val="fr-FR"/>
        </w:rPr>
        <w:t>8</w:t>
      </w:r>
      <w:r w:rsidR="00692F1F" w:rsidRPr="00692F1F">
        <w:rPr>
          <w:lang w:val="fr-FR"/>
        </w:rPr>
        <w:t>.</w:t>
      </w:r>
      <w:r>
        <w:rPr>
          <w:lang w:val="fr-FR"/>
        </w:rPr>
        <w:t>4</w:t>
      </w:r>
      <w:r w:rsidR="00692F1F" w:rsidRPr="00692F1F">
        <w:rPr>
          <w:lang w:val="fr-FR"/>
        </w:rPr>
        <w:t>.</w:t>
      </w:r>
      <w:r>
        <w:rPr>
          <w:lang w:val="fr-FR"/>
        </w:rPr>
        <w:t>4</w:t>
      </w:r>
      <w:r w:rsidR="00692F1F" w:rsidRPr="00692F1F">
        <w:rPr>
          <w:lang w:val="fr-FR"/>
        </w:rPr>
        <w:t>.</w:t>
      </w:r>
      <w:r>
        <w:rPr>
          <w:lang w:val="fr-FR"/>
        </w:rPr>
        <w:t>3 dispose que la couleur de l’alerte visuelle peut être une couleur autre que le rouge, et dans le cas des ceintures de sécurité visées au paragraphe 8</w:t>
      </w:r>
      <w:r w:rsidR="00692F1F" w:rsidRPr="00692F1F">
        <w:rPr>
          <w:lang w:val="fr-FR"/>
        </w:rPr>
        <w:t>.</w:t>
      </w:r>
      <w:r>
        <w:rPr>
          <w:lang w:val="fr-FR"/>
        </w:rPr>
        <w:t>4</w:t>
      </w:r>
      <w:r w:rsidR="00692F1F" w:rsidRPr="00692F1F">
        <w:rPr>
          <w:lang w:val="fr-FR"/>
        </w:rPr>
        <w:t>.</w:t>
      </w:r>
      <w:r>
        <w:rPr>
          <w:lang w:val="fr-FR"/>
        </w:rPr>
        <w:t>1</w:t>
      </w:r>
      <w:r w:rsidR="00692F1F" w:rsidRPr="00692F1F">
        <w:rPr>
          <w:lang w:val="fr-FR"/>
        </w:rPr>
        <w:t>.</w:t>
      </w:r>
      <w:r>
        <w:rPr>
          <w:lang w:val="fr-FR"/>
        </w:rPr>
        <w:t xml:space="preserve">2, l’alerte visuelle peut contenir d’autres symboles que ceux qui sont prévus dans le Règlement ONU </w:t>
      </w:r>
      <w:r w:rsidR="00B24972" w:rsidRPr="00B24972">
        <w:rPr>
          <w:rFonts w:eastAsia="MS Mincho"/>
          <w:lang w:val="fr-FR"/>
        </w:rPr>
        <w:t>n</w:t>
      </w:r>
      <w:r w:rsidR="00B24972" w:rsidRPr="00B24972">
        <w:rPr>
          <w:rFonts w:eastAsia="MS Mincho"/>
          <w:vertAlign w:val="superscript"/>
          <w:lang w:val="fr-FR"/>
        </w:rPr>
        <w:t>o</w:t>
      </w:r>
      <w:r w:rsidR="00B24972">
        <w:rPr>
          <w:lang w:val="fr-FR"/>
        </w:rPr>
        <w:t> </w:t>
      </w:r>
      <w:r>
        <w:rPr>
          <w:lang w:val="fr-FR"/>
        </w:rPr>
        <w:t>121</w:t>
      </w:r>
      <w:r w:rsidR="00692F1F" w:rsidRPr="00692F1F">
        <w:rPr>
          <w:lang w:val="fr-FR"/>
        </w:rPr>
        <w:t>.</w:t>
      </w:r>
      <w:r>
        <w:rPr>
          <w:lang w:val="fr-FR"/>
        </w:rPr>
        <w:t xml:space="preserve"> Dans ce cas, il n’est pas fait référence au symbole du paragraphe 8</w:t>
      </w:r>
      <w:r w:rsidR="00692F1F" w:rsidRPr="00692F1F">
        <w:rPr>
          <w:lang w:val="fr-FR"/>
        </w:rPr>
        <w:t>.</w:t>
      </w:r>
      <w:r>
        <w:rPr>
          <w:lang w:val="fr-FR"/>
        </w:rPr>
        <w:t>4</w:t>
      </w:r>
      <w:r w:rsidR="00692F1F" w:rsidRPr="00692F1F">
        <w:rPr>
          <w:lang w:val="fr-FR"/>
        </w:rPr>
        <w:t>.</w:t>
      </w:r>
      <w:r>
        <w:rPr>
          <w:lang w:val="fr-FR"/>
        </w:rPr>
        <w:t>2</w:t>
      </w:r>
      <w:r w:rsidR="00692F1F" w:rsidRPr="00692F1F">
        <w:rPr>
          <w:lang w:val="fr-FR"/>
        </w:rPr>
        <w:t>.</w:t>
      </w:r>
      <w:r>
        <w:rPr>
          <w:lang w:val="fr-FR"/>
        </w:rPr>
        <w:t>1</w:t>
      </w:r>
      <w:r w:rsidR="00692F1F" w:rsidRPr="00692F1F">
        <w:rPr>
          <w:lang w:val="fr-FR"/>
        </w:rPr>
        <w:t>.</w:t>
      </w:r>
      <w:r>
        <w:rPr>
          <w:lang w:val="fr-FR"/>
        </w:rPr>
        <w:t xml:space="preserve"> </w:t>
      </w:r>
    </w:p>
    <w:p w14:paraId="6E5F67E5" w14:textId="7C5E2623" w:rsidR="007A1D07" w:rsidRPr="000879C1" w:rsidRDefault="007A1D07" w:rsidP="007A1D07">
      <w:pPr>
        <w:pStyle w:val="SingleTxtG"/>
        <w:rPr>
          <w:lang w:val="fr-FR"/>
        </w:rPr>
      </w:pPr>
      <w:r>
        <w:rPr>
          <w:lang w:val="fr-FR"/>
        </w:rPr>
        <w:t>7</w:t>
      </w:r>
      <w:r w:rsidR="00692F1F" w:rsidRPr="00692F1F">
        <w:rPr>
          <w:lang w:val="fr-FR"/>
        </w:rPr>
        <w:t>.</w:t>
      </w:r>
      <w:r>
        <w:rPr>
          <w:lang w:val="fr-FR"/>
        </w:rPr>
        <w:tab/>
        <w:t>Pour clarifier le texte et éviter toute erreur d’interprétation, le symbole représenté au paragraphe 8</w:t>
      </w:r>
      <w:r w:rsidR="00692F1F" w:rsidRPr="00692F1F">
        <w:rPr>
          <w:lang w:val="fr-FR"/>
        </w:rPr>
        <w:t>.</w:t>
      </w:r>
      <w:r>
        <w:rPr>
          <w:lang w:val="fr-FR"/>
        </w:rPr>
        <w:t>4</w:t>
      </w:r>
      <w:r w:rsidR="00692F1F" w:rsidRPr="00692F1F">
        <w:rPr>
          <w:lang w:val="fr-FR"/>
        </w:rPr>
        <w:t>.</w:t>
      </w:r>
      <w:r>
        <w:rPr>
          <w:lang w:val="fr-FR"/>
        </w:rPr>
        <w:t>2</w:t>
      </w:r>
      <w:r w:rsidR="00692F1F" w:rsidRPr="00692F1F">
        <w:rPr>
          <w:lang w:val="fr-FR"/>
        </w:rPr>
        <w:t>.</w:t>
      </w:r>
      <w:r>
        <w:rPr>
          <w:lang w:val="fr-FR"/>
        </w:rPr>
        <w:t>1</w:t>
      </w:r>
      <w:r w:rsidR="00692F1F" w:rsidRPr="00692F1F">
        <w:rPr>
          <w:lang w:val="fr-FR"/>
        </w:rPr>
        <w:t>.</w:t>
      </w:r>
      <w:r>
        <w:rPr>
          <w:lang w:val="fr-FR"/>
        </w:rPr>
        <w:t xml:space="preserve"> devrait être supprimé</w:t>
      </w:r>
      <w:r w:rsidR="00692F1F" w:rsidRPr="00692F1F">
        <w:rPr>
          <w:lang w:val="fr-FR"/>
        </w:rPr>
        <w:t>.</w:t>
      </w:r>
    </w:p>
    <w:p w14:paraId="5D219D39" w14:textId="1A06C738" w:rsidR="007A1D07" w:rsidRPr="000879C1" w:rsidRDefault="007A1D07" w:rsidP="007A1D07">
      <w:pPr>
        <w:pStyle w:val="SingleTxtG"/>
        <w:rPr>
          <w:lang w:val="fr-FR"/>
        </w:rPr>
      </w:pPr>
      <w:r>
        <w:rPr>
          <w:lang w:val="fr-FR"/>
        </w:rPr>
        <w:t>8</w:t>
      </w:r>
      <w:r w:rsidR="00692F1F" w:rsidRPr="00692F1F">
        <w:rPr>
          <w:lang w:val="fr-FR"/>
        </w:rPr>
        <w:t>.</w:t>
      </w:r>
      <w:r>
        <w:rPr>
          <w:lang w:val="fr-FR"/>
        </w:rPr>
        <w:tab/>
        <w:t>L’alerte de premier niveau des places assises de la (des) rangée(s) de sièges arrière des véhicules des catégories M</w:t>
      </w:r>
      <w:r w:rsidRPr="00CD395B">
        <w:rPr>
          <w:vertAlign w:val="subscript"/>
          <w:lang w:val="fr-FR"/>
        </w:rPr>
        <w:t>1</w:t>
      </w:r>
      <w:r>
        <w:rPr>
          <w:lang w:val="fr-FR"/>
        </w:rPr>
        <w:t xml:space="preserve"> et N</w:t>
      </w:r>
      <w:r w:rsidRPr="00CD395B">
        <w:rPr>
          <w:vertAlign w:val="subscript"/>
          <w:lang w:val="fr-FR"/>
        </w:rPr>
        <w:t>1</w:t>
      </w:r>
      <w:r>
        <w:rPr>
          <w:lang w:val="fr-FR"/>
        </w:rPr>
        <w:t xml:space="preserve"> peut être annulée par le conducteur</w:t>
      </w:r>
      <w:r w:rsidR="00692F1F" w:rsidRPr="00692F1F">
        <w:rPr>
          <w:lang w:val="fr-FR"/>
        </w:rPr>
        <w:t>.</w:t>
      </w:r>
      <w:r>
        <w:rPr>
          <w:lang w:val="fr-FR"/>
        </w:rPr>
        <w:t xml:space="preserve"> Toutefois, il n’est pas clairement indiqué si l’annulation doit être volontaire ou non</w:t>
      </w:r>
      <w:r w:rsidR="00692F1F" w:rsidRPr="00692F1F">
        <w:rPr>
          <w:lang w:val="fr-FR"/>
        </w:rPr>
        <w:t>.</w:t>
      </w:r>
      <w:r>
        <w:rPr>
          <w:lang w:val="fr-FR"/>
        </w:rPr>
        <w:t xml:space="preserve"> Par exemple, si le conducteur veut vérifier l’autonomie du réservoir de carburant (en activant une commande) et que l’information recouvre le symbole de rappel de port de ceinture sur le tableau de bord du véhicule, il n’a pas volontairement recouvert le symbole, mais l’information n’est plus disponible</w:t>
      </w:r>
      <w:r w:rsidR="00692F1F" w:rsidRPr="00692F1F">
        <w:rPr>
          <w:lang w:val="fr-FR"/>
        </w:rPr>
        <w:t>.</w:t>
      </w:r>
      <w:r>
        <w:rPr>
          <w:lang w:val="fr-FR"/>
        </w:rPr>
        <w:t xml:space="preserve"> Par souci de clarté, le paragraphe 8</w:t>
      </w:r>
      <w:r w:rsidR="00692F1F" w:rsidRPr="00692F1F">
        <w:rPr>
          <w:lang w:val="fr-FR"/>
        </w:rPr>
        <w:t>.</w:t>
      </w:r>
      <w:r>
        <w:rPr>
          <w:lang w:val="fr-FR"/>
        </w:rPr>
        <w:t>4</w:t>
      </w:r>
      <w:r w:rsidR="00692F1F" w:rsidRPr="00692F1F">
        <w:rPr>
          <w:lang w:val="fr-FR"/>
        </w:rPr>
        <w:t>.</w:t>
      </w:r>
      <w:r>
        <w:rPr>
          <w:lang w:val="fr-FR"/>
        </w:rPr>
        <w:t>4</w:t>
      </w:r>
      <w:r w:rsidR="00692F1F" w:rsidRPr="00692F1F">
        <w:rPr>
          <w:lang w:val="fr-FR"/>
        </w:rPr>
        <w:t>.</w:t>
      </w:r>
      <w:r>
        <w:rPr>
          <w:lang w:val="fr-FR"/>
        </w:rPr>
        <w:t>3</w:t>
      </w:r>
      <w:r w:rsidR="00692F1F" w:rsidRPr="00692F1F">
        <w:rPr>
          <w:lang w:val="fr-FR"/>
        </w:rPr>
        <w:t>.</w:t>
      </w:r>
      <w:r>
        <w:rPr>
          <w:lang w:val="fr-FR"/>
        </w:rPr>
        <w:t xml:space="preserve"> devrait être modifié pour préciser que le conducteur est conscient de l’annulation</w:t>
      </w:r>
      <w:r w:rsidR="00692F1F" w:rsidRPr="00692F1F">
        <w:rPr>
          <w:lang w:val="fr-FR"/>
        </w:rPr>
        <w:t>.</w:t>
      </w:r>
    </w:p>
    <w:p w14:paraId="6D99763C" w14:textId="45B26EB9" w:rsidR="007A1D07" w:rsidRPr="000879C1" w:rsidRDefault="007A1D07" w:rsidP="007A1D07">
      <w:pPr>
        <w:pStyle w:val="SingleTxtG"/>
        <w:rPr>
          <w:lang w:val="fr-FR"/>
        </w:rPr>
      </w:pPr>
      <w:r>
        <w:rPr>
          <w:lang w:val="fr-FR"/>
        </w:rPr>
        <w:t>9</w:t>
      </w:r>
      <w:r w:rsidR="00692F1F" w:rsidRPr="00692F1F">
        <w:rPr>
          <w:lang w:val="fr-FR"/>
        </w:rPr>
        <w:t>.</w:t>
      </w:r>
      <w:r>
        <w:rPr>
          <w:lang w:val="fr-FR"/>
        </w:rPr>
        <w:tab/>
        <w:t>Les prescriptions relatives à l’alerte de deuxième niveau pour les sièges arrière sont énoncées au paragraphe 8</w:t>
      </w:r>
      <w:r w:rsidR="00692F1F" w:rsidRPr="00692F1F">
        <w:rPr>
          <w:lang w:val="fr-FR"/>
        </w:rPr>
        <w:t>.</w:t>
      </w:r>
      <w:r>
        <w:rPr>
          <w:lang w:val="fr-FR"/>
        </w:rPr>
        <w:t>4</w:t>
      </w:r>
      <w:r w:rsidR="00692F1F" w:rsidRPr="00692F1F">
        <w:rPr>
          <w:lang w:val="fr-FR"/>
        </w:rPr>
        <w:t>.</w:t>
      </w:r>
      <w:r>
        <w:rPr>
          <w:lang w:val="fr-FR"/>
        </w:rPr>
        <w:t>4</w:t>
      </w:r>
      <w:r w:rsidR="00692F1F" w:rsidRPr="00692F1F">
        <w:rPr>
          <w:lang w:val="fr-FR"/>
        </w:rPr>
        <w:t>.</w:t>
      </w:r>
      <w:r>
        <w:rPr>
          <w:lang w:val="fr-FR"/>
        </w:rPr>
        <w:t>5</w:t>
      </w:r>
      <w:r w:rsidR="0092278D">
        <w:rPr>
          <w:lang w:val="fr-FR"/>
        </w:rPr>
        <w:t> :</w:t>
      </w:r>
      <w:r>
        <w:rPr>
          <w:lang w:val="fr-FR"/>
        </w:rPr>
        <w:t xml:space="preserve"> </w:t>
      </w:r>
    </w:p>
    <w:p w14:paraId="3359D688" w14:textId="5E9CBA23" w:rsidR="007A1D07" w:rsidRPr="000879C1" w:rsidRDefault="007A1D07" w:rsidP="007A1D07">
      <w:pPr>
        <w:pStyle w:val="SingleTxtG"/>
        <w:ind w:left="2520" w:hanging="819"/>
        <w:rPr>
          <w:lang w:val="fr-FR"/>
        </w:rPr>
      </w:pPr>
      <w:r>
        <w:rPr>
          <w:lang w:val="fr-FR"/>
        </w:rPr>
        <w:t>« 8</w:t>
      </w:r>
      <w:r w:rsidR="00692F1F" w:rsidRPr="00692F1F">
        <w:rPr>
          <w:lang w:val="fr-FR"/>
        </w:rPr>
        <w:t>.</w:t>
      </w:r>
      <w:r>
        <w:rPr>
          <w:lang w:val="fr-FR"/>
        </w:rPr>
        <w:t>4</w:t>
      </w:r>
      <w:r w:rsidR="00692F1F" w:rsidRPr="00692F1F">
        <w:rPr>
          <w:lang w:val="fr-FR"/>
        </w:rPr>
        <w:t>.</w:t>
      </w:r>
      <w:r>
        <w:rPr>
          <w:lang w:val="fr-FR"/>
        </w:rPr>
        <w:t>4</w:t>
      </w:r>
      <w:r w:rsidR="00692F1F" w:rsidRPr="00692F1F">
        <w:rPr>
          <w:lang w:val="fr-FR"/>
        </w:rPr>
        <w:t>.</w:t>
      </w:r>
      <w:r>
        <w:rPr>
          <w:lang w:val="fr-FR"/>
        </w:rPr>
        <w:t>5</w:t>
      </w:r>
      <w:r>
        <w:rPr>
          <w:lang w:val="fr-FR"/>
        </w:rPr>
        <w:tab/>
      </w:r>
      <w:r>
        <w:rPr>
          <w:lang w:val="fr-FR"/>
        </w:rPr>
        <w:t>L’alerte de second niveau doit se déclencher lorsqu’une ceinture de sécurité se détache alors que le véhicule est en utilisation normale et qu’une seule ou plusieurs des conditions énoncées aux paragraphes 8</w:t>
      </w:r>
      <w:r w:rsidR="00692F1F" w:rsidRPr="00692F1F">
        <w:rPr>
          <w:lang w:val="fr-FR"/>
        </w:rPr>
        <w:t>.</w:t>
      </w:r>
      <w:r>
        <w:rPr>
          <w:lang w:val="fr-FR"/>
        </w:rPr>
        <w:t>4</w:t>
      </w:r>
      <w:r w:rsidR="00692F1F" w:rsidRPr="00692F1F">
        <w:rPr>
          <w:lang w:val="fr-FR"/>
        </w:rPr>
        <w:t>.</w:t>
      </w:r>
      <w:r>
        <w:rPr>
          <w:lang w:val="fr-FR"/>
        </w:rPr>
        <w:t>2</w:t>
      </w:r>
      <w:r w:rsidR="00692F1F" w:rsidRPr="00692F1F">
        <w:rPr>
          <w:lang w:val="fr-FR"/>
        </w:rPr>
        <w:t>.</w:t>
      </w:r>
      <w:r>
        <w:rPr>
          <w:lang w:val="fr-FR"/>
        </w:rPr>
        <w:t>4</w:t>
      </w:r>
      <w:r w:rsidR="00692F1F" w:rsidRPr="00692F1F">
        <w:rPr>
          <w:lang w:val="fr-FR"/>
        </w:rPr>
        <w:t>.</w:t>
      </w:r>
      <w:r>
        <w:rPr>
          <w:lang w:val="fr-FR"/>
        </w:rPr>
        <w:t>1</w:t>
      </w:r>
      <w:r w:rsidR="00692F1F" w:rsidRPr="00692F1F">
        <w:rPr>
          <w:lang w:val="fr-FR"/>
        </w:rPr>
        <w:t>.</w:t>
      </w:r>
      <w:r>
        <w:rPr>
          <w:lang w:val="fr-FR"/>
        </w:rPr>
        <w:t>1 à 8</w:t>
      </w:r>
      <w:r w:rsidR="00692F1F" w:rsidRPr="00692F1F">
        <w:rPr>
          <w:lang w:val="fr-FR"/>
        </w:rPr>
        <w:t>.</w:t>
      </w:r>
      <w:r>
        <w:rPr>
          <w:lang w:val="fr-FR"/>
        </w:rPr>
        <w:t>4</w:t>
      </w:r>
      <w:r w:rsidR="00692F1F" w:rsidRPr="00692F1F">
        <w:rPr>
          <w:lang w:val="fr-FR"/>
        </w:rPr>
        <w:t>.</w:t>
      </w:r>
      <w:r>
        <w:rPr>
          <w:lang w:val="fr-FR"/>
        </w:rPr>
        <w:t>2</w:t>
      </w:r>
      <w:r w:rsidR="00692F1F" w:rsidRPr="00692F1F">
        <w:rPr>
          <w:lang w:val="fr-FR"/>
        </w:rPr>
        <w:t>.</w:t>
      </w:r>
      <w:r>
        <w:rPr>
          <w:lang w:val="fr-FR"/>
        </w:rPr>
        <w:t>4</w:t>
      </w:r>
      <w:r w:rsidR="00692F1F" w:rsidRPr="00692F1F">
        <w:rPr>
          <w:lang w:val="fr-FR"/>
        </w:rPr>
        <w:t>.</w:t>
      </w:r>
      <w:r>
        <w:rPr>
          <w:lang w:val="fr-FR"/>
        </w:rPr>
        <w:t>1</w:t>
      </w:r>
      <w:r w:rsidR="00692F1F" w:rsidRPr="00692F1F">
        <w:rPr>
          <w:lang w:val="fr-FR"/>
        </w:rPr>
        <w:t>.</w:t>
      </w:r>
      <w:r>
        <w:rPr>
          <w:lang w:val="fr-FR"/>
        </w:rPr>
        <w:t>3, au choix du constructeur, sont remplies »</w:t>
      </w:r>
      <w:r w:rsidR="00692F1F" w:rsidRPr="00692F1F">
        <w:rPr>
          <w:lang w:val="fr-FR"/>
        </w:rPr>
        <w:t>.</w:t>
      </w:r>
    </w:p>
    <w:p w14:paraId="1887E744" w14:textId="0E1D61C1" w:rsidR="007A1D07" w:rsidRPr="000879C1" w:rsidRDefault="007A1D07" w:rsidP="007A1D07">
      <w:pPr>
        <w:pStyle w:val="SingleTxtG"/>
        <w:rPr>
          <w:lang w:val="fr-FR"/>
        </w:rPr>
      </w:pPr>
      <w:r>
        <w:rPr>
          <w:lang w:val="fr-FR"/>
        </w:rPr>
        <w:lastRenderedPageBreak/>
        <w:t>10</w:t>
      </w:r>
      <w:r w:rsidR="00692F1F" w:rsidRPr="00692F1F">
        <w:rPr>
          <w:lang w:val="fr-FR"/>
        </w:rPr>
        <w:t>.</w:t>
      </w:r>
      <w:r>
        <w:rPr>
          <w:lang w:val="fr-FR"/>
        </w:rPr>
        <w:tab/>
        <w:t>La procédure d’essai des sièges arrière (annexe 18, par</w:t>
      </w:r>
      <w:r w:rsidR="00B24972">
        <w:rPr>
          <w:lang w:val="fr-FR"/>
        </w:rPr>
        <w:t>. </w:t>
      </w:r>
      <w:r>
        <w:rPr>
          <w:lang w:val="fr-FR"/>
        </w:rPr>
        <w:t>2</w:t>
      </w:r>
      <w:r w:rsidR="00692F1F" w:rsidRPr="00692F1F">
        <w:rPr>
          <w:lang w:val="fr-FR"/>
        </w:rPr>
        <w:t>.</w:t>
      </w:r>
      <w:r>
        <w:rPr>
          <w:lang w:val="fr-FR"/>
        </w:rPr>
        <w:t>3) prévoit l’essai du siège arrière quand la ceinture se détache en cours de route</w:t>
      </w:r>
      <w:r w:rsidR="00692F1F" w:rsidRPr="00692F1F">
        <w:rPr>
          <w:lang w:val="fr-FR"/>
        </w:rPr>
        <w:t>.</w:t>
      </w:r>
      <w:r>
        <w:rPr>
          <w:lang w:val="fr-FR"/>
        </w:rPr>
        <w:t xml:space="preserve"> À défaut, au choix du constructeur, les procédures d’essai pour la ou les places assises de la même rangée que le siège du conducteur peuvent être utilisées pour n’importe quelle place assise arrière (annexe</w:t>
      </w:r>
      <w:r w:rsidR="00B24972">
        <w:rPr>
          <w:lang w:val="fr-FR"/>
        </w:rPr>
        <w:t> </w:t>
      </w:r>
      <w:r>
        <w:rPr>
          <w:lang w:val="fr-FR"/>
        </w:rPr>
        <w:t>18, par</w:t>
      </w:r>
      <w:r w:rsidR="00B24972">
        <w:rPr>
          <w:lang w:val="fr-FR"/>
        </w:rPr>
        <w:t>. </w:t>
      </w:r>
      <w:r>
        <w:rPr>
          <w:lang w:val="fr-FR"/>
        </w:rPr>
        <w:t>2</w:t>
      </w:r>
      <w:r w:rsidR="00692F1F" w:rsidRPr="00692F1F">
        <w:rPr>
          <w:lang w:val="fr-FR"/>
        </w:rPr>
        <w:t>.</w:t>
      </w:r>
      <w:r>
        <w:rPr>
          <w:lang w:val="fr-FR"/>
        </w:rPr>
        <w:t>2 à 2</w:t>
      </w:r>
      <w:r w:rsidR="00692F1F" w:rsidRPr="00692F1F">
        <w:rPr>
          <w:lang w:val="fr-FR"/>
        </w:rPr>
        <w:t>.</w:t>
      </w:r>
      <w:r>
        <w:rPr>
          <w:lang w:val="fr-FR"/>
        </w:rPr>
        <w:t>2</w:t>
      </w:r>
      <w:r w:rsidR="00692F1F" w:rsidRPr="00692F1F">
        <w:rPr>
          <w:lang w:val="fr-FR"/>
        </w:rPr>
        <w:t>.</w:t>
      </w:r>
      <w:r>
        <w:rPr>
          <w:lang w:val="fr-FR"/>
        </w:rPr>
        <w:t>2)</w:t>
      </w:r>
      <w:r w:rsidR="00692F1F" w:rsidRPr="00692F1F">
        <w:rPr>
          <w:lang w:val="fr-FR"/>
        </w:rPr>
        <w:t>.</w:t>
      </w:r>
      <w:r>
        <w:rPr>
          <w:lang w:val="fr-FR"/>
        </w:rPr>
        <w:t xml:space="preserve"> Ces procédures d’essai doivent être suivies quand la ceinture n’est pas bouclée, avant le départ, et quand elle se détache en cours de route</w:t>
      </w:r>
      <w:r w:rsidR="00692F1F" w:rsidRPr="00692F1F">
        <w:rPr>
          <w:lang w:val="fr-FR"/>
        </w:rPr>
        <w:t>.</w:t>
      </w:r>
      <w:r>
        <w:rPr>
          <w:lang w:val="fr-FR"/>
        </w:rPr>
        <w:t xml:space="preserve"> Toutefois, la condition « quand la ceinture n’est pas bouclée, avant le départ » n’est pas énoncée dans les prescriptions du paragraphe</w:t>
      </w:r>
      <w:r w:rsidR="00CD395B">
        <w:rPr>
          <w:lang w:val="fr-FR"/>
        </w:rPr>
        <w:t> </w:t>
      </w:r>
      <w:r>
        <w:rPr>
          <w:lang w:val="fr-FR"/>
        </w:rPr>
        <w:t>8</w:t>
      </w:r>
      <w:r w:rsidR="00692F1F" w:rsidRPr="00692F1F">
        <w:rPr>
          <w:lang w:val="fr-FR"/>
        </w:rPr>
        <w:t>.</w:t>
      </w:r>
      <w:r>
        <w:rPr>
          <w:lang w:val="fr-FR"/>
        </w:rPr>
        <w:t>4</w:t>
      </w:r>
      <w:r w:rsidR="00692F1F" w:rsidRPr="00692F1F">
        <w:rPr>
          <w:lang w:val="fr-FR"/>
        </w:rPr>
        <w:t>.</w:t>
      </w:r>
      <w:r>
        <w:rPr>
          <w:lang w:val="fr-FR"/>
        </w:rPr>
        <w:t>4</w:t>
      </w:r>
      <w:r w:rsidR="00692F1F" w:rsidRPr="00692F1F">
        <w:rPr>
          <w:lang w:val="fr-FR"/>
        </w:rPr>
        <w:t>.</w:t>
      </w:r>
      <w:r>
        <w:rPr>
          <w:lang w:val="fr-FR"/>
        </w:rPr>
        <w:t>5</w:t>
      </w:r>
      <w:r w:rsidR="00692F1F" w:rsidRPr="00692F1F">
        <w:rPr>
          <w:lang w:val="fr-FR"/>
        </w:rPr>
        <w:t>.</w:t>
      </w:r>
      <w:r>
        <w:rPr>
          <w:lang w:val="fr-FR"/>
        </w:rPr>
        <w:t xml:space="preserve"> Par souci de clarté, le paragraphe 8</w:t>
      </w:r>
      <w:r w:rsidR="00692F1F" w:rsidRPr="00692F1F">
        <w:rPr>
          <w:lang w:val="fr-FR"/>
        </w:rPr>
        <w:t>.</w:t>
      </w:r>
      <w:r>
        <w:rPr>
          <w:lang w:val="fr-FR"/>
        </w:rPr>
        <w:t>4</w:t>
      </w:r>
      <w:r w:rsidR="00692F1F" w:rsidRPr="00692F1F">
        <w:rPr>
          <w:lang w:val="fr-FR"/>
        </w:rPr>
        <w:t>.</w:t>
      </w:r>
      <w:r>
        <w:rPr>
          <w:lang w:val="fr-FR"/>
        </w:rPr>
        <w:t>4</w:t>
      </w:r>
      <w:r w:rsidR="00692F1F" w:rsidRPr="00692F1F">
        <w:rPr>
          <w:lang w:val="fr-FR"/>
        </w:rPr>
        <w:t>.</w:t>
      </w:r>
      <w:r>
        <w:rPr>
          <w:lang w:val="fr-FR"/>
        </w:rPr>
        <w:t>5 devrait être modifié pour remédier à cela</w:t>
      </w:r>
      <w:r w:rsidR="00692F1F" w:rsidRPr="00692F1F">
        <w:rPr>
          <w:lang w:val="fr-FR"/>
        </w:rPr>
        <w:t>.</w:t>
      </w:r>
    </w:p>
    <w:p w14:paraId="30BFD699" w14:textId="4AE3A607" w:rsidR="007A1D07" w:rsidRPr="000879C1" w:rsidRDefault="007A1D07" w:rsidP="007A1D07">
      <w:pPr>
        <w:pStyle w:val="SingleTxtG"/>
        <w:rPr>
          <w:lang w:val="fr-FR"/>
        </w:rPr>
      </w:pPr>
      <w:r>
        <w:rPr>
          <w:lang w:val="fr-FR"/>
        </w:rPr>
        <w:t>11</w:t>
      </w:r>
      <w:r w:rsidR="00692F1F" w:rsidRPr="00692F1F">
        <w:rPr>
          <w:lang w:val="fr-FR"/>
        </w:rPr>
        <w:t>.</w:t>
      </w:r>
      <w:r>
        <w:rPr>
          <w:lang w:val="fr-FR"/>
        </w:rPr>
        <w:tab/>
        <w:t>La procédure d’essai de l’alerte de premier niveau (annexe 18, par</w:t>
      </w:r>
      <w:r w:rsidR="00CD395B">
        <w:rPr>
          <w:lang w:val="fr-FR"/>
        </w:rPr>
        <w:t>. </w:t>
      </w:r>
      <w:r>
        <w:rPr>
          <w:lang w:val="fr-FR"/>
        </w:rPr>
        <w:t>1) prévoit quatre manières de détecter la présence d’un occupant</w:t>
      </w:r>
      <w:r w:rsidR="0092278D">
        <w:rPr>
          <w:lang w:val="fr-FR"/>
        </w:rPr>
        <w:t> :</w:t>
      </w:r>
      <w:r>
        <w:rPr>
          <w:lang w:val="fr-FR"/>
        </w:rPr>
        <w:t xml:space="preserve"> </w:t>
      </w:r>
    </w:p>
    <w:p w14:paraId="4A987C94" w14:textId="2FE76967" w:rsidR="007A1D07" w:rsidRPr="000879C1" w:rsidRDefault="007A1D07" w:rsidP="007A1D07">
      <w:pPr>
        <w:pStyle w:val="SingleTxtG"/>
        <w:ind w:firstLine="567"/>
        <w:rPr>
          <w:lang w:val="fr-FR"/>
        </w:rPr>
      </w:pPr>
      <w:r>
        <w:rPr>
          <w:lang w:val="fr-FR"/>
        </w:rPr>
        <w:t>a)</w:t>
      </w:r>
      <w:r>
        <w:rPr>
          <w:lang w:val="fr-FR"/>
        </w:rPr>
        <w:tab/>
        <w:t>Soit une charge de 40</w:t>
      </w:r>
      <w:r w:rsidR="00CD395B">
        <w:rPr>
          <w:lang w:val="fr-FR"/>
        </w:rPr>
        <w:t> </w:t>
      </w:r>
      <w:r>
        <w:rPr>
          <w:lang w:val="fr-FR"/>
        </w:rPr>
        <w:t>kg est placée sur chaque siège de la rangée du conducteur</w:t>
      </w:r>
      <w:r w:rsidR="0092278D">
        <w:rPr>
          <w:lang w:val="fr-FR"/>
        </w:rPr>
        <w:t> ;</w:t>
      </w:r>
      <w:r>
        <w:rPr>
          <w:lang w:val="fr-FR"/>
        </w:rPr>
        <w:t xml:space="preserve"> ou</w:t>
      </w:r>
    </w:p>
    <w:p w14:paraId="56F0212A" w14:textId="38D956CA" w:rsidR="007A1D07" w:rsidRPr="000879C1" w:rsidRDefault="007A1D07" w:rsidP="007A1D07">
      <w:pPr>
        <w:pStyle w:val="SingleTxtG"/>
        <w:ind w:firstLine="567"/>
        <w:rPr>
          <w:lang w:val="fr-FR"/>
        </w:rPr>
      </w:pPr>
      <w:r>
        <w:rPr>
          <w:lang w:val="fr-FR"/>
        </w:rPr>
        <w:t>b)</w:t>
      </w:r>
      <w:r>
        <w:rPr>
          <w:lang w:val="fr-FR"/>
        </w:rPr>
        <w:tab/>
        <w:t>Soit une charge de 40 kg est placée sur chaque siège de la rangée du conducteur, ou alors la présence d’occupants à bord du véhicule est simulée à l’aide d’une autre méthode définie par le constructeur, pour autant que la masse d’un occupant ne dépasse pas 40 kg</w:t>
      </w:r>
      <w:r w:rsidR="00692F1F" w:rsidRPr="00692F1F">
        <w:rPr>
          <w:lang w:val="fr-FR"/>
        </w:rPr>
        <w:t>.</w:t>
      </w:r>
    </w:p>
    <w:p w14:paraId="55353B92" w14:textId="34189EFF" w:rsidR="007A1D07" w:rsidRPr="000879C1" w:rsidRDefault="007A1D07" w:rsidP="007A1D07">
      <w:pPr>
        <w:pStyle w:val="SingleTxtG"/>
        <w:ind w:left="1854"/>
        <w:rPr>
          <w:lang w:val="fr-FR"/>
        </w:rPr>
      </w:pPr>
      <w:r>
        <w:rPr>
          <w:lang w:val="fr-FR"/>
        </w:rPr>
        <w:t>Ou (au choix du constructeur)</w:t>
      </w:r>
      <w:r w:rsidR="0092278D">
        <w:rPr>
          <w:lang w:val="fr-FR"/>
        </w:rPr>
        <w:t> :</w:t>
      </w:r>
    </w:p>
    <w:p w14:paraId="763B3EC8" w14:textId="70C3C2EC" w:rsidR="007A1D07" w:rsidRPr="000879C1" w:rsidRDefault="007A1D07" w:rsidP="007A1D07">
      <w:pPr>
        <w:pStyle w:val="SingleTxtG"/>
        <w:ind w:firstLine="567"/>
        <w:rPr>
          <w:lang w:val="fr-FR"/>
        </w:rPr>
      </w:pPr>
      <w:r>
        <w:rPr>
          <w:lang w:val="fr-FR"/>
        </w:rPr>
        <w:t>c)</w:t>
      </w:r>
      <w:r>
        <w:rPr>
          <w:lang w:val="fr-FR"/>
        </w:rPr>
        <w:tab/>
        <w:t>Soit un objet ou être humain dont les mensurations correspondent à celles d’un mannequin femme du 5</w:t>
      </w:r>
      <w:r w:rsidRPr="00CD395B">
        <w:rPr>
          <w:vertAlign w:val="superscript"/>
          <w:lang w:val="fr-FR"/>
        </w:rPr>
        <w:t>e</w:t>
      </w:r>
      <w:r>
        <w:rPr>
          <w:lang w:val="fr-FR"/>
        </w:rPr>
        <w:t xml:space="preserve"> centile</w:t>
      </w:r>
      <w:r>
        <w:rPr>
          <w:vertAlign w:val="superscript"/>
          <w:lang w:val="fr-FR"/>
        </w:rPr>
        <w:t>1</w:t>
      </w:r>
      <w:r>
        <w:rPr>
          <w:lang w:val="fr-FR"/>
        </w:rPr>
        <w:t xml:space="preserve"> est placé sur chaque siège de la rangée du conducteur, dans les conditions fixées par le constructeur</w:t>
      </w:r>
      <w:r w:rsidR="0092278D">
        <w:rPr>
          <w:lang w:val="fr-FR"/>
        </w:rPr>
        <w:t> ;</w:t>
      </w:r>
    </w:p>
    <w:p w14:paraId="59E46A54" w14:textId="213CE83A" w:rsidR="007A1D07" w:rsidRPr="000879C1" w:rsidRDefault="007A1D07" w:rsidP="007A1D07">
      <w:pPr>
        <w:pStyle w:val="SingleTxtG"/>
        <w:ind w:firstLine="567"/>
        <w:rPr>
          <w:lang w:val="fr-FR"/>
        </w:rPr>
      </w:pPr>
      <w:r>
        <w:rPr>
          <w:b/>
          <w:bCs/>
          <w:lang w:val="fr-FR"/>
        </w:rPr>
        <w:t>d)</w:t>
      </w:r>
      <w:r>
        <w:rPr>
          <w:lang w:val="fr-FR"/>
        </w:rPr>
        <w:tab/>
      </w:r>
      <w:r>
        <w:rPr>
          <w:b/>
          <w:bCs/>
          <w:lang w:val="fr-FR"/>
        </w:rPr>
        <w:t>Soit la présence d’occupants à bord du véhicule est simulée à l’aide d’une autre méthode définie par le constructeur du véhicule avec l’aval du service technique et de l’autorité d’homologation de type</w:t>
      </w:r>
      <w:r w:rsidR="00692F1F" w:rsidRPr="00692F1F">
        <w:rPr>
          <w:b/>
          <w:bCs/>
          <w:lang w:val="fr-FR"/>
        </w:rPr>
        <w:t>.</w:t>
      </w:r>
      <w:r>
        <w:rPr>
          <w:lang w:val="fr-FR"/>
        </w:rPr>
        <w:t xml:space="preserve"> </w:t>
      </w:r>
    </w:p>
    <w:p w14:paraId="2ACFF31B" w14:textId="071288F1" w:rsidR="007A1D07" w:rsidRPr="000879C1" w:rsidRDefault="007A1D07" w:rsidP="007A1D07">
      <w:pPr>
        <w:pStyle w:val="SingleTxtG"/>
        <w:rPr>
          <w:lang w:val="fr-FR"/>
        </w:rPr>
      </w:pPr>
      <w:r>
        <w:rPr>
          <w:lang w:val="fr-FR"/>
        </w:rPr>
        <w:t>12</w:t>
      </w:r>
      <w:r w:rsidR="00692F1F" w:rsidRPr="00692F1F">
        <w:rPr>
          <w:lang w:val="fr-FR"/>
        </w:rPr>
        <w:t>.</w:t>
      </w:r>
      <w:r>
        <w:rPr>
          <w:lang w:val="fr-FR"/>
        </w:rPr>
        <w:tab/>
        <w:t>La quatrième option n’est pas claire et pourrait donner lieu à des interprétations erronées</w:t>
      </w:r>
      <w:r w:rsidR="00692F1F" w:rsidRPr="00692F1F">
        <w:rPr>
          <w:lang w:val="fr-FR"/>
        </w:rPr>
        <w:t>.</w:t>
      </w:r>
      <w:r>
        <w:rPr>
          <w:lang w:val="fr-FR"/>
        </w:rPr>
        <w:t xml:space="preserve"> De fait, une personne de 80 kg pourrait satisfaire aux prescriptions, ce qui n’est pas compatible avec les trois options précédentes (qui correspondent à une personne de 40 kg ou à une femme du 5</w:t>
      </w:r>
      <w:r w:rsidRPr="00B24972">
        <w:rPr>
          <w:vertAlign w:val="superscript"/>
          <w:lang w:val="fr-FR"/>
        </w:rPr>
        <w:t>e</w:t>
      </w:r>
      <w:r>
        <w:rPr>
          <w:lang w:val="fr-FR"/>
        </w:rPr>
        <w:t xml:space="preserve"> centile)</w:t>
      </w:r>
      <w:r w:rsidR="00692F1F" w:rsidRPr="00692F1F">
        <w:rPr>
          <w:lang w:val="fr-FR"/>
        </w:rPr>
        <w:t>.</w:t>
      </w:r>
      <w:r>
        <w:rPr>
          <w:lang w:val="fr-FR"/>
        </w:rPr>
        <w:t xml:space="preserve"> Il conviendrait donc d’apporter des précisions à cette quatrième méthode</w:t>
      </w:r>
      <w:r w:rsidR="00692F1F" w:rsidRPr="00692F1F">
        <w:rPr>
          <w:lang w:val="fr-FR"/>
        </w:rPr>
        <w:t>.</w:t>
      </w:r>
    </w:p>
    <w:p w14:paraId="06AE1D71" w14:textId="28AC34CC" w:rsidR="007A1D07" w:rsidRPr="000879C1" w:rsidRDefault="007A1D07" w:rsidP="007A1D07">
      <w:pPr>
        <w:pStyle w:val="SingleTxtG"/>
        <w:rPr>
          <w:lang w:val="fr-FR"/>
        </w:rPr>
      </w:pPr>
      <w:r>
        <w:rPr>
          <w:lang w:val="fr-FR"/>
        </w:rPr>
        <w:t>13</w:t>
      </w:r>
      <w:r w:rsidR="00692F1F" w:rsidRPr="00692F1F">
        <w:rPr>
          <w:lang w:val="fr-FR"/>
        </w:rPr>
        <w:t>.</w:t>
      </w:r>
      <w:r>
        <w:rPr>
          <w:lang w:val="fr-FR"/>
        </w:rPr>
        <w:tab/>
        <w:t>Pour le siège du conducteur et le(s) siège(s) de la même rangée, le Règlement prévoit que l’alerte de second niveau doit être activée lorsqu’une ceinture de sécurité n’est pas bouclée ou se détache alors que le véhicule est en utilisation normale</w:t>
      </w:r>
      <w:r w:rsidR="00692F1F" w:rsidRPr="00692F1F">
        <w:rPr>
          <w:lang w:val="fr-FR"/>
        </w:rPr>
        <w:t>.</w:t>
      </w:r>
      <w:r>
        <w:rPr>
          <w:lang w:val="fr-FR"/>
        </w:rPr>
        <w:t xml:space="preserve"> </w:t>
      </w:r>
    </w:p>
    <w:p w14:paraId="60AC283A" w14:textId="4A377FE4" w:rsidR="007A1D07" w:rsidRPr="000879C1" w:rsidRDefault="007A1D07" w:rsidP="007A1D07">
      <w:pPr>
        <w:pStyle w:val="SingleTxtG"/>
        <w:rPr>
          <w:lang w:val="fr-FR"/>
        </w:rPr>
      </w:pPr>
      <w:r>
        <w:rPr>
          <w:lang w:val="fr-FR"/>
        </w:rPr>
        <w:t>14</w:t>
      </w:r>
      <w:r w:rsidR="00692F1F" w:rsidRPr="00692F1F">
        <w:rPr>
          <w:lang w:val="fr-FR"/>
        </w:rPr>
        <w:t>.</w:t>
      </w:r>
      <w:r>
        <w:rPr>
          <w:lang w:val="fr-FR"/>
        </w:rPr>
        <w:tab/>
        <w:t>Pour la procédure d’essai lorsque la ceinture de sécurité est détachée avant le départ, les étapes suivantes doivent être suivies (annexe 18, par</w:t>
      </w:r>
      <w:r w:rsidR="00B24972">
        <w:rPr>
          <w:lang w:val="fr-FR"/>
        </w:rPr>
        <w:t>. </w:t>
      </w:r>
      <w:r>
        <w:rPr>
          <w:lang w:val="fr-FR"/>
        </w:rPr>
        <w:t>2</w:t>
      </w:r>
      <w:r w:rsidR="00692F1F" w:rsidRPr="00692F1F">
        <w:rPr>
          <w:lang w:val="fr-FR"/>
        </w:rPr>
        <w:t>.</w:t>
      </w:r>
      <w:r>
        <w:rPr>
          <w:lang w:val="fr-FR"/>
        </w:rPr>
        <w:t>1</w:t>
      </w:r>
      <w:r w:rsidR="00692F1F" w:rsidRPr="00692F1F">
        <w:rPr>
          <w:lang w:val="fr-FR"/>
        </w:rPr>
        <w:t>.</w:t>
      </w:r>
      <w:r>
        <w:rPr>
          <w:lang w:val="fr-FR"/>
        </w:rPr>
        <w:t>1 et 2</w:t>
      </w:r>
      <w:r w:rsidR="00692F1F" w:rsidRPr="00692F1F">
        <w:rPr>
          <w:lang w:val="fr-FR"/>
        </w:rPr>
        <w:t>.</w:t>
      </w:r>
      <w:r>
        <w:rPr>
          <w:lang w:val="fr-FR"/>
        </w:rPr>
        <w:t>2</w:t>
      </w:r>
      <w:r w:rsidR="00692F1F" w:rsidRPr="00692F1F">
        <w:rPr>
          <w:lang w:val="fr-FR"/>
        </w:rPr>
        <w:t>.</w:t>
      </w:r>
      <w:r>
        <w:rPr>
          <w:lang w:val="fr-FR"/>
        </w:rPr>
        <w:t>1)</w:t>
      </w:r>
      <w:r w:rsidR="0092278D">
        <w:rPr>
          <w:lang w:val="fr-FR"/>
        </w:rPr>
        <w:t> :</w:t>
      </w:r>
      <w:r>
        <w:rPr>
          <w:lang w:val="fr-FR"/>
        </w:rPr>
        <w:t xml:space="preserve"> </w:t>
      </w:r>
    </w:p>
    <w:p w14:paraId="47903168" w14:textId="37917180" w:rsidR="007A1D07" w:rsidRPr="000879C1" w:rsidRDefault="007A1D07" w:rsidP="00B24972">
      <w:pPr>
        <w:pStyle w:val="SingleTxtG"/>
        <w:tabs>
          <w:tab w:val="left" w:pos="2552"/>
        </w:tabs>
        <w:ind w:left="1701"/>
        <w:rPr>
          <w:lang w:val="fr-FR"/>
        </w:rPr>
      </w:pPr>
      <w:r>
        <w:rPr>
          <w:lang w:val="fr-FR"/>
        </w:rPr>
        <w:t>« 2</w:t>
      </w:r>
      <w:r w:rsidR="00692F1F" w:rsidRPr="00692F1F">
        <w:rPr>
          <w:lang w:val="fr-FR"/>
        </w:rPr>
        <w:t>.</w:t>
      </w:r>
      <w:r>
        <w:rPr>
          <w:lang w:val="fr-FR"/>
        </w:rPr>
        <w:t>1</w:t>
      </w:r>
      <w:r w:rsidR="00692F1F" w:rsidRPr="00692F1F">
        <w:rPr>
          <w:lang w:val="fr-FR"/>
        </w:rPr>
        <w:t>.</w:t>
      </w:r>
      <w:r>
        <w:rPr>
          <w:lang w:val="fr-FR"/>
        </w:rPr>
        <w:t>1</w:t>
      </w:r>
      <w:r>
        <w:rPr>
          <w:lang w:val="fr-FR"/>
        </w:rPr>
        <w:tab/>
      </w:r>
      <w:r>
        <w:rPr>
          <w:lang w:val="fr-FR"/>
        </w:rPr>
        <w:t>Essai du siège du conducteur quand la ceinture est détachée avant le départ</w:t>
      </w:r>
    </w:p>
    <w:p w14:paraId="01C431AF" w14:textId="4C069789" w:rsidR="007A1D07" w:rsidRPr="000879C1" w:rsidRDefault="007A1D07" w:rsidP="007A1D07">
      <w:pPr>
        <w:pStyle w:val="SingleTxtG"/>
        <w:ind w:left="1701"/>
        <w:rPr>
          <w:lang w:val="fr-FR"/>
        </w:rPr>
      </w:pPr>
      <w:r>
        <w:rPr>
          <w:lang w:val="fr-FR"/>
        </w:rPr>
        <w:t>a)</w:t>
      </w:r>
      <w:r>
        <w:rPr>
          <w:lang w:val="fr-FR"/>
        </w:rPr>
        <w:tab/>
        <w:t>La ceinture de sécurité du siège du conducteur est détachée</w:t>
      </w:r>
      <w:r w:rsidR="0092278D">
        <w:rPr>
          <w:lang w:val="fr-FR"/>
        </w:rPr>
        <w:t> ;</w:t>
      </w:r>
    </w:p>
    <w:p w14:paraId="5EB2C450" w14:textId="22F2F71B" w:rsidR="007A1D07" w:rsidRPr="000879C1" w:rsidRDefault="007A1D07" w:rsidP="007A1D07">
      <w:pPr>
        <w:pStyle w:val="SingleTxtG"/>
        <w:ind w:left="1701"/>
        <w:rPr>
          <w:lang w:val="fr-FR"/>
        </w:rPr>
      </w:pPr>
      <w:r>
        <w:rPr>
          <w:lang w:val="fr-FR"/>
        </w:rPr>
        <w:t>b)</w:t>
      </w:r>
      <w:r>
        <w:rPr>
          <w:lang w:val="fr-FR"/>
        </w:rPr>
        <w:tab/>
        <w:t>Les ceintures de sécurité des sièges autres que celui du conducteur sont attachées</w:t>
      </w:r>
      <w:r w:rsidR="0092278D">
        <w:rPr>
          <w:lang w:val="fr-FR"/>
        </w:rPr>
        <w:t> ;</w:t>
      </w:r>
    </w:p>
    <w:p w14:paraId="0B2224AF" w14:textId="13852847" w:rsidR="007A1D07" w:rsidRPr="000879C1" w:rsidRDefault="007A1D07" w:rsidP="007A1D07">
      <w:pPr>
        <w:pStyle w:val="SingleTxtG"/>
        <w:ind w:left="1701"/>
        <w:rPr>
          <w:lang w:val="fr-FR"/>
        </w:rPr>
      </w:pPr>
      <w:r>
        <w:rPr>
          <w:lang w:val="fr-FR"/>
        </w:rPr>
        <w:t>c)</w:t>
      </w:r>
      <w:r>
        <w:rPr>
          <w:lang w:val="fr-FR"/>
        </w:rPr>
        <w:tab/>
        <w:t>Le véhicule d’essai est conduit en respectant soit une seule soit plusieurs des conditions énoncées aux paragraphes 2</w:t>
      </w:r>
      <w:r w:rsidR="00692F1F" w:rsidRPr="00692F1F">
        <w:rPr>
          <w:lang w:val="fr-FR"/>
        </w:rPr>
        <w:t>.</w:t>
      </w:r>
      <w:r>
        <w:rPr>
          <w:lang w:val="fr-FR"/>
        </w:rPr>
        <w:t>1</w:t>
      </w:r>
      <w:r w:rsidR="00692F1F" w:rsidRPr="00692F1F">
        <w:rPr>
          <w:lang w:val="fr-FR"/>
        </w:rPr>
        <w:t>.</w:t>
      </w:r>
      <w:r>
        <w:rPr>
          <w:lang w:val="fr-FR"/>
        </w:rPr>
        <w:t>1</w:t>
      </w:r>
      <w:r w:rsidR="00692F1F" w:rsidRPr="00692F1F">
        <w:rPr>
          <w:lang w:val="fr-FR"/>
        </w:rPr>
        <w:t>.</w:t>
      </w:r>
      <w:r>
        <w:rPr>
          <w:lang w:val="fr-FR"/>
        </w:rPr>
        <w:t>1 à 2</w:t>
      </w:r>
      <w:r w:rsidR="00692F1F" w:rsidRPr="00692F1F">
        <w:rPr>
          <w:lang w:val="fr-FR"/>
        </w:rPr>
        <w:t>.</w:t>
      </w:r>
      <w:r>
        <w:rPr>
          <w:lang w:val="fr-FR"/>
        </w:rPr>
        <w:t>1</w:t>
      </w:r>
      <w:r w:rsidR="00692F1F" w:rsidRPr="00692F1F">
        <w:rPr>
          <w:lang w:val="fr-FR"/>
        </w:rPr>
        <w:t>.</w:t>
      </w:r>
      <w:r>
        <w:rPr>
          <w:lang w:val="fr-FR"/>
        </w:rPr>
        <w:t>1</w:t>
      </w:r>
      <w:r w:rsidR="00692F1F" w:rsidRPr="00692F1F">
        <w:rPr>
          <w:lang w:val="fr-FR"/>
        </w:rPr>
        <w:t>.</w:t>
      </w:r>
      <w:r>
        <w:rPr>
          <w:lang w:val="fr-FR"/>
        </w:rPr>
        <w:t>3 de la présente annexe, au choix du constructeur</w:t>
      </w:r>
      <w:r w:rsidR="00692F1F" w:rsidRPr="00692F1F">
        <w:rPr>
          <w:lang w:val="fr-FR"/>
        </w:rPr>
        <w:t>.</w:t>
      </w:r>
    </w:p>
    <w:p w14:paraId="37E5FC1B" w14:textId="667B8A1D" w:rsidR="007A1D07" w:rsidRPr="000879C1" w:rsidRDefault="007A1D07" w:rsidP="007A1D07">
      <w:pPr>
        <w:pStyle w:val="SingleTxtG"/>
        <w:ind w:left="1701"/>
        <w:rPr>
          <w:lang w:val="fr-FR"/>
        </w:rPr>
      </w:pPr>
      <w:r>
        <w:rPr>
          <w:lang w:val="fr-FR"/>
        </w:rPr>
        <w:t>d)</w:t>
      </w:r>
      <w:r>
        <w:rPr>
          <w:lang w:val="fr-FR"/>
        </w:rPr>
        <w:tab/>
        <w:t>L’état du témoin de port de ceinture est vérifié pour le siège du conducteur, pour chacune des conditions a) à c)</w:t>
      </w:r>
      <w:r w:rsidR="00692F1F" w:rsidRPr="00692F1F">
        <w:rPr>
          <w:lang w:val="fr-FR"/>
        </w:rPr>
        <w:t>.</w:t>
      </w:r>
    </w:p>
    <w:p w14:paraId="0D0569EF" w14:textId="7CFC56D1" w:rsidR="007A1D07" w:rsidRPr="000879C1" w:rsidRDefault="007A1D07" w:rsidP="00B24972">
      <w:pPr>
        <w:pStyle w:val="SingleTxtG"/>
        <w:tabs>
          <w:tab w:val="left" w:pos="2552"/>
        </w:tabs>
        <w:ind w:left="1701"/>
        <w:rPr>
          <w:lang w:val="fr-FR"/>
        </w:rPr>
      </w:pPr>
      <w:r>
        <w:rPr>
          <w:lang w:val="fr-FR"/>
        </w:rPr>
        <w:t>2</w:t>
      </w:r>
      <w:r w:rsidR="00692F1F" w:rsidRPr="00692F1F">
        <w:rPr>
          <w:lang w:val="fr-FR"/>
        </w:rPr>
        <w:t>.</w:t>
      </w:r>
      <w:r>
        <w:rPr>
          <w:lang w:val="fr-FR"/>
        </w:rPr>
        <w:t>1</w:t>
      </w:r>
      <w:r w:rsidR="00692F1F" w:rsidRPr="00692F1F">
        <w:rPr>
          <w:lang w:val="fr-FR"/>
        </w:rPr>
        <w:t>.</w:t>
      </w:r>
      <w:r>
        <w:rPr>
          <w:lang w:val="fr-FR"/>
        </w:rPr>
        <w:t>1</w:t>
      </w:r>
      <w:r w:rsidR="00692F1F" w:rsidRPr="00692F1F">
        <w:rPr>
          <w:lang w:val="fr-FR"/>
        </w:rPr>
        <w:t>.</w:t>
      </w:r>
      <w:r>
        <w:rPr>
          <w:lang w:val="fr-FR"/>
        </w:rPr>
        <w:t>1</w:t>
      </w:r>
      <w:r>
        <w:rPr>
          <w:lang w:val="fr-FR"/>
        </w:rPr>
        <w:tab/>
      </w:r>
      <w:r>
        <w:rPr>
          <w:lang w:val="fr-FR"/>
        </w:rPr>
        <w:t>Accélérer le véhicule soumis à l’essai jusqu’à une vitesse de 25</w:t>
      </w:r>
      <w:r w:rsidR="00B24972">
        <w:rPr>
          <w:lang w:val="fr-FR"/>
        </w:rPr>
        <w:t> </w:t>
      </w:r>
      <w:r w:rsidR="00B24972">
        <w:rPr>
          <w:lang w:val="fr-FR"/>
        </w:rPr>
        <w:noBreakHyphen/>
      </w:r>
      <w:r>
        <w:rPr>
          <w:lang w:val="fr-FR"/>
        </w:rPr>
        <w:t>0/+10</w:t>
      </w:r>
      <w:r w:rsidR="00B24972">
        <w:rPr>
          <w:lang w:val="fr-FR"/>
        </w:rPr>
        <w:t> </w:t>
      </w:r>
      <w:r>
        <w:rPr>
          <w:lang w:val="fr-FR"/>
        </w:rPr>
        <w:t>km/h depuis l’arrêt et continuer à la même vitesse</w:t>
      </w:r>
      <w:r w:rsidR="00692F1F" w:rsidRPr="00692F1F">
        <w:rPr>
          <w:lang w:val="fr-FR"/>
        </w:rPr>
        <w:t>.</w:t>
      </w:r>
    </w:p>
    <w:p w14:paraId="23BDAC4D" w14:textId="45489C80" w:rsidR="007A1D07" w:rsidRPr="000879C1" w:rsidRDefault="007A1D07" w:rsidP="00B24972">
      <w:pPr>
        <w:pStyle w:val="SingleTxtG"/>
        <w:tabs>
          <w:tab w:val="left" w:pos="2552"/>
        </w:tabs>
        <w:ind w:left="1701"/>
        <w:rPr>
          <w:lang w:val="fr-FR"/>
        </w:rPr>
      </w:pPr>
      <w:r>
        <w:rPr>
          <w:lang w:val="fr-FR"/>
        </w:rPr>
        <w:t>2</w:t>
      </w:r>
      <w:r w:rsidR="00692F1F" w:rsidRPr="00692F1F">
        <w:rPr>
          <w:lang w:val="fr-FR"/>
        </w:rPr>
        <w:t>.</w:t>
      </w:r>
      <w:r>
        <w:rPr>
          <w:lang w:val="fr-FR"/>
        </w:rPr>
        <w:t>1</w:t>
      </w:r>
      <w:r w:rsidR="00692F1F" w:rsidRPr="00692F1F">
        <w:rPr>
          <w:lang w:val="fr-FR"/>
        </w:rPr>
        <w:t>.</w:t>
      </w:r>
      <w:r>
        <w:rPr>
          <w:lang w:val="fr-FR"/>
        </w:rPr>
        <w:t>1</w:t>
      </w:r>
      <w:r w:rsidR="00692F1F" w:rsidRPr="00692F1F">
        <w:rPr>
          <w:lang w:val="fr-FR"/>
        </w:rPr>
        <w:t>.</w:t>
      </w:r>
      <w:r>
        <w:rPr>
          <w:lang w:val="fr-FR"/>
        </w:rPr>
        <w:t>2</w:t>
      </w:r>
      <w:r>
        <w:rPr>
          <w:lang w:val="fr-FR"/>
        </w:rPr>
        <w:tab/>
      </w:r>
      <w:r>
        <w:rPr>
          <w:lang w:val="fr-FR"/>
        </w:rPr>
        <w:t>Le véhicule d’essai parcourt, en marche avant, une distance d’au moins 500</w:t>
      </w:r>
      <w:r w:rsidR="00B24972">
        <w:rPr>
          <w:lang w:val="fr-FR"/>
        </w:rPr>
        <w:t> </w:t>
      </w:r>
      <w:r>
        <w:rPr>
          <w:lang w:val="fr-FR"/>
        </w:rPr>
        <w:t>m depuis l’arrêt</w:t>
      </w:r>
      <w:r w:rsidR="00692F1F" w:rsidRPr="00692F1F">
        <w:rPr>
          <w:lang w:val="fr-FR"/>
        </w:rPr>
        <w:t>.</w:t>
      </w:r>
    </w:p>
    <w:p w14:paraId="3E87BB79" w14:textId="5FC92D3B" w:rsidR="007A1D07" w:rsidRPr="000879C1" w:rsidRDefault="007A1D07" w:rsidP="00B24972">
      <w:pPr>
        <w:pStyle w:val="SingleTxtG"/>
        <w:tabs>
          <w:tab w:val="left" w:pos="2552"/>
        </w:tabs>
        <w:ind w:left="1701"/>
        <w:rPr>
          <w:rStyle w:val="SingleTxtGChar"/>
          <w:lang w:val="fr-FR"/>
        </w:rPr>
      </w:pPr>
      <w:r>
        <w:rPr>
          <w:lang w:val="fr-FR"/>
        </w:rPr>
        <w:t>2</w:t>
      </w:r>
      <w:r w:rsidR="00692F1F" w:rsidRPr="00692F1F">
        <w:rPr>
          <w:lang w:val="fr-FR"/>
        </w:rPr>
        <w:t>.</w:t>
      </w:r>
      <w:r>
        <w:rPr>
          <w:lang w:val="fr-FR"/>
        </w:rPr>
        <w:t>1</w:t>
      </w:r>
      <w:r w:rsidR="00692F1F" w:rsidRPr="00692F1F">
        <w:rPr>
          <w:lang w:val="fr-FR"/>
        </w:rPr>
        <w:t>.</w:t>
      </w:r>
      <w:r>
        <w:rPr>
          <w:lang w:val="fr-FR"/>
        </w:rPr>
        <w:t>1</w:t>
      </w:r>
      <w:r w:rsidR="00692F1F" w:rsidRPr="00692F1F">
        <w:rPr>
          <w:lang w:val="fr-FR"/>
        </w:rPr>
        <w:t>.</w:t>
      </w:r>
      <w:r>
        <w:rPr>
          <w:lang w:val="fr-FR"/>
        </w:rPr>
        <w:t>3</w:t>
      </w:r>
      <w:r>
        <w:rPr>
          <w:lang w:val="fr-FR"/>
        </w:rPr>
        <w:tab/>
      </w:r>
      <w:r>
        <w:rPr>
          <w:lang w:val="fr-FR"/>
        </w:rPr>
        <w:t>Le véhicule est soumis à l’essai lorsque son moteur tourne en utilisation normale depuis au moins 60 s »</w:t>
      </w:r>
      <w:r w:rsidR="00692F1F" w:rsidRPr="00692F1F">
        <w:rPr>
          <w:lang w:val="fr-FR"/>
        </w:rPr>
        <w:t>.</w:t>
      </w:r>
    </w:p>
    <w:p w14:paraId="782FDEF4" w14:textId="1BD5620C" w:rsidR="007A1D07" w:rsidRPr="000879C1" w:rsidRDefault="007A1D07" w:rsidP="007A1D07">
      <w:pPr>
        <w:pStyle w:val="SingleTxtG"/>
        <w:rPr>
          <w:lang w:val="fr-FR"/>
        </w:rPr>
      </w:pPr>
      <w:r>
        <w:rPr>
          <w:lang w:val="fr-FR"/>
        </w:rPr>
        <w:lastRenderedPageBreak/>
        <w:t>15</w:t>
      </w:r>
      <w:r w:rsidR="00692F1F" w:rsidRPr="00692F1F">
        <w:rPr>
          <w:lang w:val="fr-FR"/>
        </w:rPr>
        <w:t>.</w:t>
      </w:r>
      <w:r>
        <w:rPr>
          <w:lang w:val="fr-FR"/>
        </w:rPr>
        <w:tab/>
        <w:t>Toutefois, au paragraphe 2</w:t>
      </w:r>
      <w:r w:rsidR="00692F1F" w:rsidRPr="00692F1F">
        <w:rPr>
          <w:lang w:val="fr-FR"/>
        </w:rPr>
        <w:t>.</w:t>
      </w:r>
      <w:r>
        <w:rPr>
          <w:lang w:val="fr-FR"/>
        </w:rPr>
        <w:t>1</w:t>
      </w:r>
      <w:r w:rsidR="00692F1F" w:rsidRPr="00692F1F">
        <w:rPr>
          <w:lang w:val="fr-FR"/>
        </w:rPr>
        <w:t>.</w:t>
      </w:r>
      <w:r>
        <w:rPr>
          <w:lang w:val="fr-FR"/>
        </w:rPr>
        <w:t>1</w:t>
      </w:r>
      <w:r w:rsidR="00692F1F" w:rsidRPr="00692F1F">
        <w:rPr>
          <w:lang w:val="fr-FR"/>
        </w:rPr>
        <w:t>.</w:t>
      </w:r>
      <w:r>
        <w:rPr>
          <w:lang w:val="fr-FR"/>
        </w:rPr>
        <w:t>2, il n’est pas précisé que le véhicule doit être en utilisation normale, alors que c’est indiqué au paragraphe 2</w:t>
      </w:r>
      <w:r w:rsidR="00692F1F" w:rsidRPr="00692F1F">
        <w:rPr>
          <w:lang w:val="fr-FR"/>
        </w:rPr>
        <w:t>.</w:t>
      </w:r>
      <w:r>
        <w:rPr>
          <w:lang w:val="fr-FR"/>
        </w:rPr>
        <w:t>1</w:t>
      </w:r>
      <w:r w:rsidR="00692F1F" w:rsidRPr="00692F1F">
        <w:rPr>
          <w:lang w:val="fr-FR"/>
        </w:rPr>
        <w:t>.</w:t>
      </w:r>
      <w:r>
        <w:rPr>
          <w:lang w:val="fr-FR"/>
        </w:rPr>
        <w:t>1</w:t>
      </w:r>
      <w:r w:rsidR="00692F1F" w:rsidRPr="00692F1F">
        <w:rPr>
          <w:lang w:val="fr-FR"/>
        </w:rPr>
        <w:t>.</w:t>
      </w:r>
      <w:r>
        <w:rPr>
          <w:lang w:val="fr-FR"/>
        </w:rPr>
        <w:t>3</w:t>
      </w:r>
      <w:r w:rsidR="00692F1F" w:rsidRPr="00692F1F">
        <w:rPr>
          <w:lang w:val="fr-FR"/>
        </w:rPr>
        <w:t>.</w:t>
      </w:r>
      <w:r>
        <w:rPr>
          <w:lang w:val="fr-FR"/>
        </w:rPr>
        <w:t xml:space="preserve"> La présente proposition vise à corriger cette incohérence</w:t>
      </w:r>
      <w:r w:rsidR="00692F1F" w:rsidRPr="00692F1F">
        <w:rPr>
          <w:lang w:val="fr-FR"/>
        </w:rPr>
        <w:t>.</w:t>
      </w:r>
    </w:p>
    <w:p w14:paraId="5F893A37" w14:textId="0D60EF33" w:rsidR="007A1D07" w:rsidRPr="000879C1" w:rsidRDefault="007A1D07" w:rsidP="007A1D07">
      <w:pPr>
        <w:pStyle w:val="SingleTxtG"/>
        <w:rPr>
          <w:lang w:val="fr-FR"/>
        </w:rPr>
      </w:pPr>
      <w:r>
        <w:rPr>
          <w:lang w:val="fr-FR"/>
        </w:rPr>
        <w:t>16</w:t>
      </w:r>
      <w:r w:rsidR="00692F1F" w:rsidRPr="00692F1F">
        <w:rPr>
          <w:lang w:val="fr-FR"/>
        </w:rPr>
        <w:t>.</w:t>
      </w:r>
      <w:r>
        <w:rPr>
          <w:lang w:val="fr-FR"/>
        </w:rPr>
        <w:tab/>
        <w:t>La procédure d’essai pour l’alerte de second niveau du siège du conducteur est prévue pour deux situations distinctes</w:t>
      </w:r>
      <w:r w:rsidR="0092278D">
        <w:rPr>
          <w:lang w:val="fr-FR"/>
        </w:rPr>
        <w:t> :</w:t>
      </w:r>
      <w:r>
        <w:rPr>
          <w:lang w:val="fr-FR"/>
        </w:rPr>
        <w:t xml:space="preserve"> lorsque la ceinture de sécurité </w:t>
      </w:r>
      <w:r>
        <w:rPr>
          <w:u w:val="single"/>
          <w:lang w:val="fr-FR"/>
        </w:rPr>
        <w:t>est détachée avant le départ</w:t>
      </w:r>
      <w:r>
        <w:rPr>
          <w:lang w:val="fr-FR"/>
        </w:rPr>
        <w:t xml:space="preserve"> et lorsqu’elle </w:t>
      </w:r>
      <w:r>
        <w:rPr>
          <w:u w:val="single"/>
          <w:lang w:val="fr-FR"/>
        </w:rPr>
        <w:t>se détache en cours de route</w:t>
      </w:r>
      <w:r w:rsidR="00692F1F" w:rsidRPr="00692F1F">
        <w:rPr>
          <w:lang w:val="fr-FR"/>
        </w:rPr>
        <w:t>.</w:t>
      </w:r>
      <w:r>
        <w:rPr>
          <w:lang w:val="fr-FR"/>
        </w:rPr>
        <w:t xml:space="preserve"> </w:t>
      </w:r>
    </w:p>
    <w:p w14:paraId="2E8B2853" w14:textId="57D090E4" w:rsidR="007A1D07" w:rsidRPr="000879C1" w:rsidRDefault="007A1D07" w:rsidP="007A1D07">
      <w:pPr>
        <w:pStyle w:val="SingleTxtG"/>
        <w:rPr>
          <w:lang w:val="fr-FR"/>
        </w:rPr>
      </w:pPr>
      <w:r>
        <w:rPr>
          <w:lang w:val="fr-FR"/>
        </w:rPr>
        <w:t>17</w:t>
      </w:r>
      <w:r w:rsidR="00692F1F" w:rsidRPr="00692F1F">
        <w:rPr>
          <w:lang w:val="fr-FR"/>
        </w:rPr>
        <w:t>.</w:t>
      </w:r>
      <w:r>
        <w:rPr>
          <w:lang w:val="fr-FR"/>
        </w:rPr>
        <w:tab/>
        <w:t>Le texte dispose que les valeurs seuils doivent être mesurées à partir du moment où la ceinture se détache</w:t>
      </w:r>
      <w:r w:rsidR="0092278D">
        <w:rPr>
          <w:lang w:val="fr-FR"/>
        </w:rPr>
        <w:t> :</w:t>
      </w:r>
      <w:r>
        <w:rPr>
          <w:lang w:val="fr-FR"/>
        </w:rPr>
        <w:t xml:space="preserve"> </w:t>
      </w:r>
    </w:p>
    <w:p w14:paraId="2B96B18D" w14:textId="33212145" w:rsidR="007A1D07" w:rsidRPr="000879C1" w:rsidRDefault="007A1D07" w:rsidP="007A1D07">
      <w:pPr>
        <w:pStyle w:val="Paragraphedeliste"/>
        <w:suppressAutoHyphens/>
        <w:spacing w:after="120" w:line="240" w:lineRule="atLeast"/>
        <w:ind w:left="1701" w:right="1134"/>
        <w:jc w:val="both"/>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 </w:t>
      </w:r>
      <w:r w:rsidRPr="00777CA6">
        <w:rPr>
          <w:rFonts w:ascii="Times New Roman" w:eastAsia="Times New Roman" w:hAnsi="Times New Roman" w:cs="Times New Roman"/>
          <w:sz w:val="20"/>
          <w:szCs w:val="20"/>
          <w:lang w:val="fr-FR" w:eastAsia="fr-FR"/>
        </w:rPr>
        <w:t>8</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4</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2</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4</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5</w:t>
      </w:r>
      <w:r w:rsidR="00423B49">
        <w:rPr>
          <w:rFonts w:ascii="Times New Roman" w:eastAsia="Times New Roman" w:hAnsi="Times New Roman" w:cs="Times New Roman"/>
          <w:sz w:val="20"/>
          <w:szCs w:val="20"/>
          <w:lang w:val="fr-FR" w:eastAsia="fr-FR"/>
        </w:rPr>
        <w:tab/>
      </w:r>
      <w:r w:rsidRPr="00777CA6">
        <w:rPr>
          <w:rFonts w:ascii="Times New Roman" w:eastAsia="Times New Roman" w:hAnsi="Times New Roman" w:cs="Times New Roman"/>
          <w:sz w:val="20"/>
          <w:szCs w:val="20"/>
          <w:lang w:val="fr-FR" w:eastAsia="fr-FR"/>
        </w:rPr>
        <w:t>Dans le cas de l</w:t>
      </w:r>
      <w:r>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ouverture d</w:t>
      </w:r>
      <w:r>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une ceinture de sécurité dans la situation décrite aux paragraphes 8</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4</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3</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3 et 8</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4</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4</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5, les valeurs seuils fixées aux paragraphes</w:t>
      </w:r>
      <w:r w:rsidR="00A54145">
        <w:rPr>
          <w:rFonts w:ascii="Times New Roman" w:eastAsia="Times New Roman" w:hAnsi="Times New Roman" w:cs="Times New Roman"/>
          <w:sz w:val="20"/>
          <w:szCs w:val="20"/>
          <w:lang w:val="fr-FR" w:eastAsia="fr-FR"/>
        </w:rPr>
        <w:t> </w:t>
      </w:r>
      <w:r w:rsidRPr="00777CA6">
        <w:rPr>
          <w:rFonts w:ascii="Times New Roman" w:eastAsia="Times New Roman" w:hAnsi="Times New Roman" w:cs="Times New Roman"/>
          <w:sz w:val="20"/>
          <w:szCs w:val="20"/>
          <w:lang w:val="fr-FR" w:eastAsia="fr-FR"/>
        </w:rPr>
        <w:t>8</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4</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2</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4</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1</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1 à 8</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4</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2</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4</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1</w:t>
      </w:r>
      <w:r w:rsidR="00692F1F" w:rsidRPr="00692F1F">
        <w:rPr>
          <w:rFonts w:ascii="Times New Roman" w:eastAsia="Times New Roman" w:hAnsi="Times New Roman" w:cs="Times New Roman"/>
          <w:sz w:val="20"/>
          <w:szCs w:val="20"/>
          <w:lang w:val="fr-FR" w:eastAsia="fr-FR"/>
        </w:rPr>
        <w:t>.</w:t>
      </w:r>
      <w:r w:rsidRPr="00777CA6">
        <w:rPr>
          <w:rFonts w:ascii="Times New Roman" w:eastAsia="Times New Roman" w:hAnsi="Times New Roman" w:cs="Times New Roman"/>
          <w:sz w:val="20"/>
          <w:szCs w:val="20"/>
          <w:lang w:val="fr-FR" w:eastAsia="fr-FR"/>
        </w:rPr>
        <w:t>3 sont mesurées à partir du moment où la ceinture est détachée</w:t>
      </w:r>
      <w:r>
        <w:rPr>
          <w:rFonts w:ascii="Times New Roman" w:eastAsia="Times New Roman" w:hAnsi="Times New Roman" w:cs="Times New Roman"/>
          <w:sz w:val="20"/>
          <w:szCs w:val="20"/>
          <w:lang w:val="fr-FR" w:eastAsia="fr-FR"/>
        </w:rPr>
        <w:t> »</w:t>
      </w:r>
      <w:r w:rsidR="00692F1F" w:rsidRPr="00692F1F">
        <w:rPr>
          <w:rFonts w:ascii="Times New Roman" w:eastAsia="Times New Roman" w:hAnsi="Times New Roman" w:cs="Times New Roman"/>
          <w:sz w:val="20"/>
          <w:szCs w:val="20"/>
          <w:lang w:val="fr-FR" w:eastAsia="fr-FR"/>
        </w:rPr>
        <w:t>.</w:t>
      </w:r>
    </w:p>
    <w:p w14:paraId="05B0D8A6" w14:textId="3890AB75" w:rsidR="007A1D07" w:rsidRPr="000879C1" w:rsidRDefault="007A1D07" w:rsidP="007A1D07">
      <w:pPr>
        <w:pStyle w:val="SingleTxtG"/>
        <w:rPr>
          <w:lang w:val="fr-FR"/>
        </w:rPr>
      </w:pPr>
      <w:r>
        <w:rPr>
          <w:lang w:val="fr-FR"/>
        </w:rPr>
        <w:t>18</w:t>
      </w:r>
      <w:r w:rsidR="00692F1F" w:rsidRPr="00692F1F">
        <w:rPr>
          <w:lang w:val="fr-FR"/>
        </w:rPr>
        <w:t>.</w:t>
      </w:r>
      <w:r>
        <w:rPr>
          <w:lang w:val="fr-FR"/>
        </w:rPr>
        <w:tab/>
        <w:t xml:space="preserve">La procédure d’essai lorsque la ceinture de sécurité </w:t>
      </w:r>
      <w:r>
        <w:rPr>
          <w:u w:val="single"/>
          <w:lang w:val="fr-FR"/>
        </w:rPr>
        <w:t>se détache</w:t>
      </w:r>
      <w:r>
        <w:rPr>
          <w:lang w:val="fr-FR"/>
        </w:rPr>
        <w:t xml:space="preserve"> est décrite au paragraphe 2</w:t>
      </w:r>
      <w:r w:rsidR="00692F1F" w:rsidRPr="00692F1F">
        <w:rPr>
          <w:lang w:val="fr-FR"/>
        </w:rPr>
        <w:t>.</w:t>
      </w:r>
      <w:r>
        <w:rPr>
          <w:lang w:val="fr-FR"/>
        </w:rPr>
        <w:t>1</w:t>
      </w:r>
      <w:r w:rsidR="00692F1F" w:rsidRPr="00692F1F">
        <w:rPr>
          <w:lang w:val="fr-FR"/>
        </w:rPr>
        <w:t>.</w:t>
      </w:r>
      <w:r>
        <w:rPr>
          <w:lang w:val="fr-FR"/>
        </w:rPr>
        <w:t>2 de l’annexe 18</w:t>
      </w:r>
      <w:r w:rsidR="00692F1F" w:rsidRPr="00692F1F">
        <w:rPr>
          <w:lang w:val="fr-FR"/>
        </w:rPr>
        <w:t>.</w:t>
      </w:r>
      <w:r>
        <w:rPr>
          <w:lang w:val="fr-FR"/>
        </w:rPr>
        <w:t xml:space="preserve"> Dans ce cas, les conditions de conduite du véhicule d’essai renvoient aux trois conditions de conduite dans lesquelles la ceinture de sécurité </w:t>
      </w:r>
      <w:r w:rsidRPr="002153FF">
        <w:rPr>
          <w:u w:val="single"/>
          <w:lang w:val="fr-FR"/>
        </w:rPr>
        <w:t>est détachée avant le départ</w:t>
      </w:r>
      <w:r>
        <w:rPr>
          <w:lang w:val="fr-FR"/>
        </w:rPr>
        <w:t xml:space="preserve"> (par</w:t>
      </w:r>
      <w:r w:rsidR="002153FF">
        <w:rPr>
          <w:lang w:val="fr-FR"/>
        </w:rPr>
        <w:t>. </w:t>
      </w:r>
      <w:r>
        <w:rPr>
          <w:lang w:val="fr-FR"/>
        </w:rPr>
        <w:t>2</w:t>
      </w:r>
      <w:r w:rsidR="00692F1F" w:rsidRPr="00692F1F">
        <w:rPr>
          <w:lang w:val="fr-FR"/>
        </w:rPr>
        <w:t>.</w:t>
      </w:r>
      <w:r>
        <w:rPr>
          <w:lang w:val="fr-FR"/>
        </w:rPr>
        <w:t>1</w:t>
      </w:r>
      <w:r w:rsidR="00692F1F" w:rsidRPr="00692F1F">
        <w:rPr>
          <w:lang w:val="fr-FR"/>
        </w:rPr>
        <w:t>.</w:t>
      </w:r>
      <w:r>
        <w:rPr>
          <w:lang w:val="fr-FR"/>
        </w:rPr>
        <w:t>1</w:t>
      </w:r>
      <w:r w:rsidR="00692F1F" w:rsidRPr="00692F1F">
        <w:rPr>
          <w:lang w:val="fr-FR"/>
        </w:rPr>
        <w:t>.</w:t>
      </w:r>
      <w:r>
        <w:rPr>
          <w:lang w:val="fr-FR"/>
        </w:rPr>
        <w:t>1 à 2</w:t>
      </w:r>
      <w:r w:rsidR="00692F1F" w:rsidRPr="00692F1F">
        <w:rPr>
          <w:lang w:val="fr-FR"/>
        </w:rPr>
        <w:t>.</w:t>
      </w:r>
      <w:r>
        <w:rPr>
          <w:lang w:val="fr-FR"/>
        </w:rPr>
        <w:t>1</w:t>
      </w:r>
      <w:r w:rsidR="00692F1F" w:rsidRPr="00692F1F">
        <w:rPr>
          <w:lang w:val="fr-FR"/>
        </w:rPr>
        <w:t>.</w:t>
      </w:r>
      <w:r>
        <w:rPr>
          <w:lang w:val="fr-FR"/>
        </w:rPr>
        <w:t>1</w:t>
      </w:r>
      <w:r w:rsidR="00692F1F" w:rsidRPr="00692F1F">
        <w:rPr>
          <w:lang w:val="fr-FR"/>
        </w:rPr>
        <w:t>.</w:t>
      </w:r>
      <w:r>
        <w:rPr>
          <w:lang w:val="fr-FR"/>
        </w:rPr>
        <w:t>3)</w:t>
      </w:r>
      <w:r w:rsidR="00692F1F" w:rsidRPr="00692F1F">
        <w:rPr>
          <w:lang w:val="fr-FR"/>
        </w:rPr>
        <w:t>.</w:t>
      </w:r>
      <w:r>
        <w:rPr>
          <w:lang w:val="fr-FR"/>
        </w:rPr>
        <w:t xml:space="preserve"> </w:t>
      </w:r>
    </w:p>
    <w:p w14:paraId="6C741DC3" w14:textId="08A71B78" w:rsidR="007A1D07" w:rsidRPr="000879C1" w:rsidRDefault="007A1D07" w:rsidP="002153FF">
      <w:pPr>
        <w:pStyle w:val="SingleTxtG"/>
        <w:tabs>
          <w:tab w:val="left" w:pos="2552"/>
        </w:tabs>
        <w:ind w:left="1701"/>
        <w:rPr>
          <w:lang w:val="fr-FR"/>
        </w:rPr>
      </w:pPr>
      <w:r>
        <w:rPr>
          <w:lang w:val="fr-FR"/>
        </w:rPr>
        <w:t>« 2</w:t>
      </w:r>
      <w:r w:rsidR="00692F1F" w:rsidRPr="00692F1F">
        <w:rPr>
          <w:lang w:val="fr-FR"/>
        </w:rPr>
        <w:t>.</w:t>
      </w:r>
      <w:r>
        <w:rPr>
          <w:lang w:val="fr-FR"/>
        </w:rPr>
        <w:t>1</w:t>
      </w:r>
      <w:r w:rsidR="00692F1F" w:rsidRPr="00692F1F">
        <w:rPr>
          <w:lang w:val="fr-FR"/>
        </w:rPr>
        <w:t>.</w:t>
      </w:r>
      <w:r>
        <w:rPr>
          <w:lang w:val="fr-FR"/>
        </w:rPr>
        <w:t>1</w:t>
      </w:r>
      <w:r w:rsidR="00692F1F" w:rsidRPr="00692F1F">
        <w:rPr>
          <w:lang w:val="fr-FR"/>
        </w:rPr>
        <w:t>.</w:t>
      </w:r>
      <w:r>
        <w:rPr>
          <w:lang w:val="fr-FR"/>
        </w:rPr>
        <w:t>1</w:t>
      </w:r>
      <w:r w:rsidR="002153FF">
        <w:rPr>
          <w:lang w:val="fr-FR"/>
        </w:rPr>
        <w:tab/>
      </w:r>
      <w:r>
        <w:rPr>
          <w:lang w:val="fr-FR"/>
        </w:rPr>
        <w:t>Accélérer le véhicule soumis à l’essai jusqu’à une vitesse de 25</w:t>
      </w:r>
      <w:r w:rsidR="00A54145">
        <w:rPr>
          <w:lang w:val="fr-FR"/>
        </w:rPr>
        <w:t> </w:t>
      </w:r>
      <w:r w:rsidR="00A54145">
        <w:rPr>
          <w:lang w:val="fr-FR"/>
        </w:rPr>
        <w:noBreakHyphen/>
      </w:r>
      <w:r>
        <w:rPr>
          <w:lang w:val="fr-FR"/>
        </w:rPr>
        <w:t>0/+10</w:t>
      </w:r>
      <w:r w:rsidR="00A54145">
        <w:rPr>
          <w:lang w:val="fr-FR"/>
        </w:rPr>
        <w:t> </w:t>
      </w:r>
      <w:r>
        <w:rPr>
          <w:lang w:val="fr-FR"/>
        </w:rPr>
        <w:t>km/h depuis l’arrêt et continuer à la même vitesse</w:t>
      </w:r>
      <w:r w:rsidR="00692F1F" w:rsidRPr="00692F1F">
        <w:rPr>
          <w:lang w:val="fr-FR"/>
        </w:rPr>
        <w:t>.</w:t>
      </w:r>
    </w:p>
    <w:p w14:paraId="3DA6AA4A" w14:textId="0EA64914" w:rsidR="007A1D07" w:rsidRPr="000879C1" w:rsidRDefault="007A1D07" w:rsidP="002153FF">
      <w:pPr>
        <w:pStyle w:val="SingleTxtG"/>
        <w:tabs>
          <w:tab w:val="left" w:pos="2552"/>
        </w:tabs>
        <w:ind w:left="1701"/>
        <w:rPr>
          <w:lang w:val="fr-FR"/>
        </w:rPr>
      </w:pPr>
      <w:r>
        <w:rPr>
          <w:lang w:val="fr-FR"/>
        </w:rPr>
        <w:t>2</w:t>
      </w:r>
      <w:r w:rsidR="00692F1F" w:rsidRPr="00692F1F">
        <w:rPr>
          <w:lang w:val="fr-FR"/>
        </w:rPr>
        <w:t>.</w:t>
      </w:r>
      <w:r>
        <w:rPr>
          <w:lang w:val="fr-FR"/>
        </w:rPr>
        <w:t>1</w:t>
      </w:r>
      <w:r w:rsidR="00692F1F" w:rsidRPr="00692F1F">
        <w:rPr>
          <w:lang w:val="fr-FR"/>
        </w:rPr>
        <w:t>.</w:t>
      </w:r>
      <w:r>
        <w:rPr>
          <w:lang w:val="fr-FR"/>
        </w:rPr>
        <w:t>1</w:t>
      </w:r>
      <w:r w:rsidR="00692F1F" w:rsidRPr="00692F1F">
        <w:rPr>
          <w:lang w:val="fr-FR"/>
        </w:rPr>
        <w:t>.</w:t>
      </w:r>
      <w:r>
        <w:rPr>
          <w:lang w:val="fr-FR"/>
        </w:rPr>
        <w:t>2</w:t>
      </w:r>
      <w:r w:rsidR="002153FF">
        <w:rPr>
          <w:lang w:val="fr-FR"/>
        </w:rPr>
        <w:tab/>
      </w:r>
      <w:r>
        <w:rPr>
          <w:lang w:val="fr-FR"/>
        </w:rPr>
        <w:t>Le véhicule d’essai parcourt, en marche avant, une distance d’au moins 500</w:t>
      </w:r>
      <w:r w:rsidR="002153FF">
        <w:rPr>
          <w:lang w:val="fr-FR"/>
        </w:rPr>
        <w:t> </w:t>
      </w:r>
      <w:r>
        <w:rPr>
          <w:lang w:val="fr-FR"/>
        </w:rPr>
        <w:t>m depuis l’arrêt</w:t>
      </w:r>
      <w:r w:rsidR="00692F1F" w:rsidRPr="00692F1F">
        <w:rPr>
          <w:lang w:val="fr-FR"/>
        </w:rPr>
        <w:t>.</w:t>
      </w:r>
    </w:p>
    <w:p w14:paraId="3DDFBAD1" w14:textId="0F930CB7" w:rsidR="007A1D07" w:rsidRPr="000879C1" w:rsidRDefault="007A1D07" w:rsidP="002153FF">
      <w:pPr>
        <w:pStyle w:val="SingleTxtG"/>
        <w:tabs>
          <w:tab w:val="left" w:pos="2552"/>
        </w:tabs>
        <w:ind w:left="1701"/>
        <w:rPr>
          <w:lang w:val="fr-FR"/>
        </w:rPr>
      </w:pPr>
      <w:r>
        <w:rPr>
          <w:lang w:val="fr-FR"/>
        </w:rPr>
        <w:t>2</w:t>
      </w:r>
      <w:r w:rsidR="00692F1F" w:rsidRPr="00692F1F">
        <w:rPr>
          <w:lang w:val="fr-FR"/>
        </w:rPr>
        <w:t>.</w:t>
      </w:r>
      <w:r>
        <w:rPr>
          <w:lang w:val="fr-FR"/>
        </w:rPr>
        <w:t>1</w:t>
      </w:r>
      <w:r w:rsidR="00692F1F" w:rsidRPr="00692F1F">
        <w:rPr>
          <w:lang w:val="fr-FR"/>
        </w:rPr>
        <w:t>.</w:t>
      </w:r>
      <w:r>
        <w:rPr>
          <w:lang w:val="fr-FR"/>
        </w:rPr>
        <w:t>1</w:t>
      </w:r>
      <w:r w:rsidR="00692F1F" w:rsidRPr="00692F1F">
        <w:rPr>
          <w:lang w:val="fr-FR"/>
        </w:rPr>
        <w:t>.</w:t>
      </w:r>
      <w:r>
        <w:rPr>
          <w:lang w:val="fr-FR"/>
        </w:rPr>
        <w:t>3</w:t>
      </w:r>
      <w:r w:rsidR="002153FF">
        <w:rPr>
          <w:lang w:val="fr-FR"/>
        </w:rPr>
        <w:tab/>
      </w:r>
      <w:r>
        <w:rPr>
          <w:lang w:val="fr-FR"/>
        </w:rPr>
        <w:t>Le véhicule est soumis à l’essai lorsque son moteur tourne en utilisation normale depuis au moins 60 s</w:t>
      </w:r>
      <w:r w:rsidR="00692F1F" w:rsidRPr="00692F1F">
        <w:rPr>
          <w:lang w:val="fr-FR"/>
        </w:rPr>
        <w:t>.</w:t>
      </w:r>
      <w:r>
        <w:rPr>
          <w:lang w:val="fr-FR"/>
        </w:rPr>
        <w:t> »</w:t>
      </w:r>
      <w:r w:rsidR="002153FF">
        <w:rPr>
          <w:lang w:val="fr-FR"/>
        </w:rPr>
        <w:t>.</w:t>
      </w:r>
    </w:p>
    <w:p w14:paraId="4B0EA6E9" w14:textId="77B8D745" w:rsidR="007A1D07" w:rsidRPr="000879C1" w:rsidRDefault="007A1D07" w:rsidP="007A1D07">
      <w:pPr>
        <w:pStyle w:val="SingleTxtG"/>
        <w:rPr>
          <w:lang w:val="fr-FR"/>
        </w:rPr>
      </w:pPr>
      <w:r>
        <w:rPr>
          <w:lang w:val="fr-FR"/>
        </w:rPr>
        <w:t>19</w:t>
      </w:r>
      <w:r w:rsidR="00692F1F" w:rsidRPr="00692F1F">
        <w:rPr>
          <w:lang w:val="fr-FR"/>
        </w:rPr>
        <w:t>.</w:t>
      </w:r>
      <w:r>
        <w:rPr>
          <w:lang w:val="fr-FR"/>
        </w:rPr>
        <w:tab/>
        <w:t>La deuxième condition précise que le véhicule part de l’arrêt, ce qui n’est pas compatible avec les dispositions du paragraphe 8</w:t>
      </w:r>
      <w:r w:rsidR="00692F1F" w:rsidRPr="00692F1F">
        <w:rPr>
          <w:lang w:val="fr-FR"/>
        </w:rPr>
        <w:t>.</w:t>
      </w:r>
      <w:r>
        <w:rPr>
          <w:lang w:val="fr-FR"/>
        </w:rPr>
        <w:t>4</w:t>
      </w:r>
      <w:r w:rsidR="00692F1F" w:rsidRPr="00692F1F">
        <w:rPr>
          <w:lang w:val="fr-FR"/>
        </w:rPr>
        <w:t>.</w:t>
      </w:r>
      <w:r>
        <w:rPr>
          <w:lang w:val="fr-FR"/>
        </w:rPr>
        <w:t>2</w:t>
      </w:r>
      <w:r w:rsidR="00692F1F" w:rsidRPr="00692F1F">
        <w:rPr>
          <w:lang w:val="fr-FR"/>
        </w:rPr>
        <w:t>.</w:t>
      </w:r>
      <w:r>
        <w:rPr>
          <w:lang w:val="fr-FR"/>
        </w:rPr>
        <w:t>4</w:t>
      </w:r>
      <w:r w:rsidR="00692F1F" w:rsidRPr="00692F1F">
        <w:rPr>
          <w:lang w:val="fr-FR"/>
        </w:rPr>
        <w:t>.</w:t>
      </w:r>
      <w:r>
        <w:rPr>
          <w:lang w:val="fr-FR"/>
        </w:rPr>
        <w:t>5</w:t>
      </w:r>
      <w:r w:rsidR="00692F1F" w:rsidRPr="00692F1F">
        <w:rPr>
          <w:lang w:val="fr-FR"/>
        </w:rPr>
        <w:t>.</w:t>
      </w:r>
      <w:r>
        <w:rPr>
          <w:lang w:val="fr-FR"/>
        </w:rPr>
        <w:t xml:space="preserve"> Le paragraphe 2</w:t>
      </w:r>
      <w:r w:rsidR="00692F1F" w:rsidRPr="00692F1F">
        <w:rPr>
          <w:lang w:val="fr-FR"/>
        </w:rPr>
        <w:t>.</w:t>
      </w:r>
      <w:r>
        <w:rPr>
          <w:lang w:val="fr-FR"/>
        </w:rPr>
        <w:t>1</w:t>
      </w:r>
      <w:r w:rsidR="00692F1F" w:rsidRPr="00692F1F">
        <w:rPr>
          <w:lang w:val="fr-FR"/>
        </w:rPr>
        <w:t>.</w:t>
      </w:r>
      <w:r>
        <w:rPr>
          <w:lang w:val="fr-FR"/>
        </w:rPr>
        <w:t>2 de l’annexe 18 a donc été modifié pour préciser les conditions d’essai applicables lorsque la ceinture de sécurité se détache en cours de route (les paragraphes 2</w:t>
      </w:r>
      <w:r w:rsidR="00692F1F" w:rsidRPr="00692F1F">
        <w:rPr>
          <w:lang w:val="fr-FR"/>
        </w:rPr>
        <w:t>.</w:t>
      </w:r>
      <w:r>
        <w:rPr>
          <w:lang w:val="fr-FR"/>
        </w:rPr>
        <w:t>1</w:t>
      </w:r>
      <w:r w:rsidR="00692F1F" w:rsidRPr="00692F1F">
        <w:rPr>
          <w:lang w:val="fr-FR"/>
        </w:rPr>
        <w:t>.</w:t>
      </w:r>
      <w:r>
        <w:rPr>
          <w:lang w:val="fr-FR"/>
        </w:rPr>
        <w:t>2</w:t>
      </w:r>
      <w:r w:rsidR="00692F1F" w:rsidRPr="00692F1F">
        <w:rPr>
          <w:lang w:val="fr-FR"/>
        </w:rPr>
        <w:t>.</w:t>
      </w:r>
      <w:r>
        <w:rPr>
          <w:lang w:val="fr-FR"/>
        </w:rPr>
        <w:t>1 à 2</w:t>
      </w:r>
      <w:r w:rsidR="00692F1F" w:rsidRPr="00692F1F">
        <w:rPr>
          <w:lang w:val="fr-FR"/>
        </w:rPr>
        <w:t>.</w:t>
      </w:r>
      <w:r>
        <w:rPr>
          <w:lang w:val="fr-FR"/>
        </w:rPr>
        <w:t>1</w:t>
      </w:r>
      <w:r w:rsidR="00692F1F" w:rsidRPr="00692F1F">
        <w:rPr>
          <w:lang w:val="fr-FR"/>
        </w:rPr>
        <w:t>.</w:t>
      </w:r>
      <w:r>
        <w:rPr>
          <w:lang w:val="fr-FR"/>
        </w:rPr>
        <w:t>2</w:t>
      </w:r>
      <w:r w:rsidR="00692F1F" w:rsidRPr="00692F1F">
        <w:rPr>
          <w:lang w:val="fr-FR"/>
        </w:rPr>
        <w:t>.</w:t>
      </w:r>
      <w:r>
        <w:rPr>
          <w:lang w:val="fr-FR"/>
        </w:rPr>
        <w:t>3 ont été ajoutés)</w:t>
      </w:r>
      <w:r w:rsidR="00692F1F" w:rsidRPr="00692F1F">
        <w:rPr>
          <w:lang w:val="fr-FR"/>
        </w:rPr>
        <w:t>.</w:t>
      </w:r>
      <w:r>
        <w:rPr>
          <w:lang w:val="fr-FR"/>
        </w:rPr>
        <w:t xml:space="preserve"> Les mêmes modifications sont apportées aux conditions d’essai des sièges autres que celui du conducteur au paragraphe 2</w:t>
      </w:r>
      <w:r w:rsidR="00692F1F" w:rsidRPr="00692F1F">
        <w:rPr>
          <w:lang w:val="fr-FR"/>
        </w:rPr>
        <w:t>.</w:t>
      </w:r>
      <w:r>
        <w:rPr>
          <w:lang w:val="fr-FR"/>
        </w:rPr>
        <w:t>2</w:t>
      </w:r>
      <w:r w:rsidR="00692F1F" w:rsidRPr="00692F1F">
        <w:rPr>
          <w:lang w:val="fr-FR"/>
        </w:rPr>
        <w:t>.</w:t>
      </w:r>
      <w:r>
        <w:rPr>
          <w:lang w:val="fr-FR"/>
        </w:rPr>
        <w:t>2 de l’annexe 18</w:t>
      </w:r>
      <w:r w:rsidR="00692F1F" w:rsidRPr="00692F1F">
        <w:rPr>
          <w:lang w:val="fr-FR"/>
        </w:rPr>
        <w:t>.</w:t>
      </w:r>
    </w:p>
    <w:p w14:paraId="0C262153" w14:textId="4A8E04D8" w:rsidR="007A1D07" w:rsidRPr="000879C1" w:rsidRDefault="007A1D07" w:rsidP="007A1D07">
      <w:pPr>
        <w:pStyle w:val="SingleTxtG"/>
        <w:rPr>
          <w:lang w:val="fr-FR"/>
        </w:rPr>
      </w:pPr>
      <w:r>
        <w:rPr>
          <w:lang w:val="fr-FR"/>
        </w:rPr>
        <w:t>20</w:t>
      </w:r>
      <w:r w:rsidR="00692F1F" w:rsidRPr="00692F1F">
        <w:rPr>
          <w:lang w:val="fr-FR"/>
        </w:rPr>
        <w:t>.</w:t>
      </w:r>
      <w:r>
        <w:rPr>
          <w:lang w:val="fr-FR"/>
        </w:rPr>
        <w:tab/>
        <w:t>La procédure d’essai de l’alerte de premier niveau (annexe 18, par</w:t>
      </w:r>
      <w:r w:rsidR="00423B49">
        <w:rPr>
          <w:lang w:val="fr-FR"/>
        </w:rPr>
        <w:t>. </w:t>
      </w:r>
      <w:r>
        <w:rPr>
          <w:lang w:val="fr-FR"/>
        </w:rPr>
        <w:t>1) prévoit quatre manières de détecter la présence d’un occupant, et la seconde est libellée comme suit</w:t>
      </w:r>
      <w:r w:rsidR="0092278D">
        <w:rPr>
          <w:lang w:val="fr-FR"/>
        </w:rPr>
        <w:t> :</w:t>
      </w:r>
    </w:p>
    <w:p w14:paraId="2DD9171D" w14:textId="10767C27" w:rsidR="007A1D07" w:rsidRPr="000879C1" w:rsidRDefault="007A1D07" w:rsidP="007A1D07">
      <w:pPr>
        <w:spacing w:after="120"/>
        <w:ind w:left="1701" w:right="1134"/>
        <w:jc w:val="both"/>
        <w:rPr>
          <w:b/>
          <w:bCs/>
          <w:lang w:val="fr-FR"/>
        </w:rPr>
      </w:pPr>
      <w:r>
        <w:rPr>
          <w:lang w:val="fr-FR"/>
        </w:rPr>
        <w:t>« e)</w:t>
      </w:r>
      <w:r>
        <w:rPr>
          <w:lang w:val="fr-FR"/>
        </w:rPr>
        <w:tab/>
        <w:t xml:space="preserve">Une charge de 40 kg est placée sur chaque siège de la rangée du conducteur, ou alors la présence d’occupants à bord du véhicule est simulée à l’aide d’une autre méthode définie par le constructeur, </w:t>
      </w:r>
      <w:r w:rsidRPr="002D39A6">
        <w:rPr>
          <w:b/>
          <w:bCs/>
          <w:lang w:val="fr-FR"/>
        </w:rPr>
        <w:t>pour autant que la masse d</w:t>
      </w:r>
      <w:r>
        <w:rPr>
          <w:b/>
          <w:bCs/>
          <w:lang w:val="fr-FR"/>
        </w:rPr>
        <w:t>’</w:t>
      </w:r>
      <w:r w:rsidRPr="002D39A6">
        <w:rPr>
          <w:b/>
          <w:bCs/>
          <w:lang w:val="fr-FR"/>
        </w:rPr>
        <w:t>un occupant ne dépasse pas 40 kg</w:t>
      </w:r>
      <w:r w:rsidR="00692F1F" w:rsidRPr="00692F1F">
        <w:rPr>
          <w:b/>
          <w:bCs/>
          <w:lang w:val="fr-FR"/>
        </w:rPr>
        <w:t>.</w:t>
      </w:r>
      <w:r w:rsidR="002153FF">
        <w:rPr>
          <w:lang w:val="fr-FR"/>
        </w:rPr>
        <w:t> »</w:t>
      </w:r>
      <w:r w:rsidR="00692F1F" w:rsidRPr="00692F1F">
        <w:rPr>
          <w:lang w:val="fr-FR"/>
        </w:rPr>
        <w:t>.</w:t>
      </w:r>
    </w:p>
    <w:p w14:paraId="7C588295" w14:textId="74AED717" w:rsidR="007A1D07" w:rsidRPr="000879C1" w:rsidRDefault="007A1D07" w:rsidP="007A1D07">
      <w:pPr>
        <w:pStyle w:val="SingleTxtG"/>
        <w:rPr>
          <w:lang w:val="fr-FR"/>
        </w:rPr>
      </w:pPr>
      <w:r>
        <w:rPr>
          <w:lang w:val="fr-FR"/>
        </w:rPr>
        <w:t>21</w:t>
      </w:r>
      <w:r w:rsidR="00692F1F" w:rsidRPr="00692F1F">
        <w:rPr>
          <w:lang w:val="fr-FR"/>
        </w:rPr>
        <w:t>.</w:t>
      </w:r>
      <w:r>
        <w:rPr>
          <w:lang w:val="fr-FR"/>
        </w:rPr>
        <w:tab/>
        <w:t>Toutefois, au paragraphe 2</w:t>
      </w:r>
      <w:r w:rsidR="00692F1F" w:rsidRPr="00692F1F">
        <w:rPr>
          <w:lang w:val="fr-FR"/>
        </w:rPr>
        <w:t>.</w:t>
      </w:r>
      <w:r>
        <w:rPr>
          <w:lang w:val="fr-FR"/>
        </w:rPr>
        <w:t>2</w:t>
      </w:r>
      <w:r w:rsidR="00692F1F" w:rsidRPr="00692F1F">
        <w:rPr>
          <w:lang w:val="fr-FR"/>
        </w:rPr>
        <w:t>.</w:t>
      </w:r>
      <w:r>
        <w:rPr>
          <w:lang w:val="fr-FR"/>
        </w:rPr>
        <w:t xml:space="preserve">1 de l’annexe 18, pour l’essai de l’alerte de deuxième niveau pour le(s) siège(s) de la même rangée que le siège du conducteur lorsque la ceinture de sécurité est détachée avant le départ, une condition similaire est prescrite, sans la mention </w:t>
      </w:r>
      <w:r w:rsidR="005D4420">
        <w:rPr>
          <w:lang w:val="fr-FR"/>
        </w:rPr>
        <w:t>« </w:t>
      </w:r>
      <w:r>
        <w:rPr>
          <w:lang w:val="fr-FR"/>
        </w:rPr>
        <w:t>pour autant que la masse d’un occupant ne dépasse pas 40 kg »</w:t>
      </w:r>
      <w:r w:rsidR="00692F1F" w:rsidRPr="00692F1F">
        <w:rPr>
          <w:lang w:val="fr-FR"/>
        </w:rPr>
        <w:t>.</w:t>
      </w:r>
      <w:r>
        <w:rPr>
          <w:lang w:val="fr-FR"/>
        </w:rPr>
        <w:t xml:space="preserve"> </w:t>
      </w:r>
    </w:p>
    <w:p w14:paraId="6A96802B" w14:textId="067DD601" w:rsidR="007A1D07" w:rsidRPr="000879C1" w:rsidRDefault="007A1D07" w:rsidP="007A1D07">
      <w:pPr>
        <w:spacing w:after="120"/>
        <w:ind w:left="1701" w:right="1134"/>
        <w:jc w:val="both"/>
        <w:rPr>
          <w:lang w:val="fr-FR"/>
        </w:rPr>
      </w:pPr>
      <w:r>
        <w:rPr>
          <w:lang w:val="fr-FR"/>
        </w:rPr>
        <w:t>« c)</w:t>
      </w:r>
      <w:r>
        <w:rPr>
          <w:lang w:val="fr-FR"/>
        </w:rPr>
        <w:tab/>
        <w:t>Une charge de 40 kg est appliquée sur le ou les autres sièges de la rangée du conducteur, ou alors la présence d’occupants à bord du véhicule est simulé à l’aide d’une méthode définie par le constructeur</w:t>
      </w:r>
      <w:r w:rsidR="0092278D">
        <w:rPr>
          <w:lang w:val="fr-FR"/>
        </w:rPr>
        <w:t> ;</w:t>
      </w:r>
      <w:r>
        <w:rPr>
          <w:lang w:val="fr-FR"/>
        </w:rPr>
        <w:t> »</w:t>
      </w:r>
    </w:p>
    <w:p w14:paraId="1EB64AC1" w14:textId="235F24D2" w:rsidR="00F9573C" w:rsidRDefault="007A1D07" w:rsidP="007A1D07">
      <w:pPr>
        <w:pStyle w:val="SingleTxtG"/>
        <w:rPr>
          <w:lang w:val="fr-FR"/>
        </w:rPr>
      </w:pPr>
      <w:r>
        <w:rPr>
          <w:lang w:val="fr-FR"/>
        </w:rPr>
        <w:t>22</w:t>
      </w:r>
      <w:r w:rsidR="00692F1F" w:rsidRPr="00692F1F">
        <w:rPr>
          <w:lang w:val="fr-FR"/>
        </w:rPr>
        <w:t>.</w:t>
      </w:r>
      <w:r>
        <w:rPr>
          <w:lang w:val="fr-FR"/>
        </w:rPr>
        <w:tab/>
        <w:t>Pour éviter toute divergence d’interprétation et dans un souci de clarté, cette mention devrait être ajoutée aux paragraphes 2</w:t>
      </w:r>
      <w:r w:rsidR="00692F1F" w:rsidRPr="00692F1F">
        <w:rPr>
          <w:lang w:val="fr-FR"/>
        </w:rPr>
        <w:t>.</w:t>
      </w:r>
      <w:r>
        <w:rPr>
          <w:lang w:val="fr-FR"/>
        </w:rPr>
        <w:t>2</w:t>
      </w:r>
      <w:r w:rsidR="00692F1F" w:rsidRPr="00692F1F">
        <w:rPr>
          <w:lang w:val="fr-FR"/>
        </w:rPr>
        <w:t>.</w:t>
      </w:r>
      <w:r>
        <w:rPr>
          <w:lang w:val="fr-FR"/>
        </w:rPr>
        <w:t>1 c) et 2</w:t>
      </w:r>
      <w:r w:rsidR="00692F1F" w:rsidRPr="00692F1F">
        <w:rPr>
          <w:lang w:val="fr-FR"/>
        </w:rPr>
        <w:t>.</w:t>
      </w:r>
      <w:r>
        <w:rPr>
          <w:lang w:val="fr-FR"/>
        </w:rPr>
        <w:t>2</w:t>
      </w:r>
      <w:r w:rsidR="00692F1F" w:rsidRPr="00692F1F">
        <w:rPr>
          <w:lang w:val="fr-FR"/>
        </w:rPr>
        <w:t>.</w:t>
      </w:r>
      <w:r>
        <w:rPr>
          <w:lang w:val="fr-FR"/>
        </w:rPr>
        <w:t>2</w:t>
      </w:r>
      <w:r w:rsidR="00692F1F" w:rsidRPr="00692F1F">
        <w:rPr>
          <w:lang w:val="fr-FR"/>
        </w:rPr>
        <w:t>.</w:t>
      </w:r>
      <w:r>
        <w:rPr>
          <w:lang w:val="fr-FR"/>
        </w:rPr>
        <w:t xml:space="preserve"> de l’annexe 18</w:t>
      </w:r>
      <w:r w:rsidR="00692F1F" w:rsidRPr="00692F1F">
        <w:rPr>
          <w:lang w:val="fr-FR"/>
        </w:rPr>
        <w:t>.</w:t>
      </w:r>
    </w:p>
    <w:p w14:paraId="4B0C7B5D" w14:textId="75F8FBFA" w:rsidR="007A1D07" w:rsidRPr="007A1D07" w:rsidRDefault="007A1D07" w:rsidP="007A1D07">
      <w:pPr>
        <w:pStyle w:val="SingleTxtG"/>
        <w:spacing w:before="240" w:after="0"/>
        <w:jc w:val="center"/>
        <w:rPr>
          <w:u w:val="single"/>
        </w:rPr>
      </w:pPr>
      <w:r>
        <w:tab/>
      </w:r>
      <w:r>
        <w:rPr>
          <w:u w:val="single"/>
        </w:rPr>
        <w:tab/>
      </w:r>
      <w:r>
        <w:rPr>
          <w:u w:val="single"/>
        </w:rPr>
        <w:tab/>
      </w:r>
      <w:r>
        <w:rPr>
          <w:u w:val="single"/>
        </w:rPr>
        <w:tab/>
      </w:r>
    </w:p>
    <w:sectPr w:rsidR="007A1D07" w:rsidRPr="007A1D07" w:rsidSect="00BF5446">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9D9C" w14:textId="77777777" w:rsidR="00637ADB" w:rsidRDefault="00637ADB" w:rsidP="00F95C08">
      <w:pPr>
        <w:spacing w:line="240" w:lineRule="auto"/>
      </w:pPr>
    </w:p>
  </w:endnote>
  <w:endnote w:type="continuationSeparator" w:id="0">
    <w:p w14:paraId="48ADE844" w14:textId="77777777" w:rsidR="00637ADB" w:rsidRPr="00AC3823" w:rsidRDefault="00637ADB" w:rsidP="00AC3823">
      <w:pPr>
        <w:pStyle w:val="Pieddepage"/>
      </w:pPr>
    </w:p>
  </w:endnote>
  <w:endnote w:type="continuationNotice" w:id="1">
    <w:p w14:paraId="6A4B361D" w14:textId="77777777" w:rsidR="00637ADB" w:rsidRDefault="00637A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1B50" w14:textId="436666D5" w:rsidR="00BF5446" w:rsidRPr="00BF5446" w:rsidRDefault="00BF5446" w:rsidP="00BF5446">
    <w:pPr>
      <w:pStyle w:val="Pieddepage"/>
      <w:tabs>
        <w:tab w:val="right" w:pos="9638"/>
      </w:tabs>
    </w:pPr>
    <w:r w:rsidRPr="00BF5446">
      <w:rPr>
        <w:b/>
        <w:sz w:val="18"/>
      </w:rPr>
      <w:fldChar w:fldCharType="begin"/>
    </w:r>
    <w:r w:rsidRPr="00BF5446">
      <w:rPr>
        <w:b/>
        <w:sz w:val="18"/>
      </w:rPr>
      <w:instrText xml:space="preserve"> PAGE  \* MERGEFORMAT </w:instrText>
    </w:r>
    <w:r w:rsidRPr="00BF5446">
      <w:rPr>
        <w:b/>
        <w:sz w:val="18"/>
      </w:rPr>
      <w:fldChar w:fldCharType="separate"/>
    </w:r>
    <w:r w:rsidRPr="00BF5446">
      <w:rPr>
        <w:b/>
        <w:noProof/>
        <w:sz w:val="18"/>
      </w:rPr>
      <w:t>2</w:t>
    </w:r>
    <w:r w:rsidRPr="00BF5446">
      <w:rPr>
        <w:b/>
        <w:sz w:val="18"/>
      </w:rPr>
      <w:fldChar w:fldCharType="end"/>
    </w:r>
    <w:r>
      <w:rPr>
        <w:b/>
        <w:sz w:val="18"/>
      </w:rPr>
      <w:tab/>
    </w:r>
    <w:r>
      <w:t>GE</w:t>
    </w:r>
    <w:r w:rsidR="00692F1F" w:rsidRPr="00692F1F">
      <w:t>.</w:t>
    </w:r>
    <w:r>
      <w:t>23-09259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B901" w14:textId="3D2E49D2" w:rsidR="00BF5446" w:rsidRPr="00BF5446" w:rsidRDefault="00BF5446" w:rsidP="00BF5446">
    <w:pPr>
      <w:pStyle w:val="Pieddepage"/>
      <w:tabs>
        <w:tab w:val="right" w:pos="9638"/>
      </w:tabs>
      <w:rPr>
        <w:b/>
        <w:sz w:val="18"/>
      </w:rPr>
    </w:pPr>
    <w:r>
      <w:t>GE</w:t>
    </w:r>
    <w:r w:rsidR="00692F1F" w:rsidRPr="00692F1F">
      <w:t>.</w:t>
    </w:r>
    <w:r>
      <w:t>23-09259</w:t>
    </w:r>
    <w:r>
      <w:tab/>
    </w:r>
    <w:r w:rsidRPr="00BF5446">
      <w:rPr>
        <w:b/>
        <w:sz w:val="18"/>
      </w:rPr>
      <w:fldChar w:fldCharType="begin"/>
    </w:r>
    <w:r w:rsidRPr="00BF5446">
      <w:rPr>
        <w:b/>
        <w:sz w:val="18"/>
      </w:rPr>
      <w:instrText xml:space="preserve"> PAGE  \* MERGEFORMAT </w:instrText>
    </w:r>
    <w:r w:rsidRPr="00BF5446">
      <w:rPr>
        <w:b/>
        <w:sz w:val="18"/>
      </w:rPr>
      <w:fldChar w:fldCharType="separate"/>
    </w:r>
    <w:r w:rsidRPr="00BF5446">
      <w:rPr>
        <w:b/>
        <w:noProof/>
        <w:sz w:val="18"/>
      </w:rPr>
      <w:t>3</w:t>
    </w:r>
    <w:r w:rsidRPr="00BF54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06FD" w14:textId="3869179F" w:rsidR="007F20FA" w:rsidRPr="00BF5446" w:rsidRDefault="00BF5446" w:rsidP="00BF5446">
    <w:pPr>
      <w:pStyle w:val="Pieddepage"/>
      <w:spacing w:before="120"/>
      <w:rPr>
        <w:sz w:val="20"/>
      </w:rPr>
    </w:pPr>
    <w:r>
      <w:rPr>
        <w:sz w:val="20"/>
      </w:rPr>
      <w:t>GE</w:t>
    </w:r>
    <w:r w:rsidR="00692F1F" w:rsidRPr="00692F1F">
      <w:rPr>
        <w:sz w:val="20"/>
      </w:rPr>
      <w:t>.</w:t>
    </w:r>
    <w:r w:rsidR="007F20FA">
      <w:rPr>
        <w:noProof/>
        <w:lang w:eastAsia="fr-CH"/>
      </w:rPr>
      <w:drawing>
        <wp:anchor distT="0" distB="0" distL="114300" distR="114300" simplePos="0" relativeHeight="251659264" behindDoc="0" locked="0" layoutInCell="1" allowOverlap="0" wp14:anchorId="4AFC80B7" wp14:editId="2FBD293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23-09259  (F)</w:t>
    </w:r>
    <w:r>
      <w:rPr>
        <w:noProof/>
        <w:sz w:val="20"/>
      </w:rPr>
      <w:drawing>
        <wp:anchor distT="0" distB="0" distL="114300" distR="114300" simplePos="0" relativeHeight="251660288" behindDoc="0" locked="0" layoutInCell="1" allowOverlap="1" wp14:anchorId="07F3A88E" wp14:editId="32BAAE0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210923    250923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F4C0" w14:textId="77777777" w:rsidR="00637ADB" w:rsidRPr="00AC3823" w:rsidRDefault="00637ADB" w:rsidP="00AC3823">
      <w:pPr>
        <w:pStyle w:val="Pieddepage"/>
        <w:tabs>
          <w:tab w:val="right" w:pos="2155"/>
        </w:tabs>
        <w:spacing w:after="80" w:line="240" w:lineRule="atLeast"/>
        <w:ind w:left="680"/>
        <w:rPr>
          <w:u w:val="single"/>
        </w:rPr>
      </w:pPr>
      <w:r>
        <w:rPr>
          <w:u w:val="single"/>
        </w:rPr>
        <w:tab/>
      </w:r>
    </w:p>
  </w:footnote>
  <w:footnote w:type="continuationSeparator" w:id="0">
    <w:p w14:paraId="0D02E594" w14:textId="77777777" w:rsidR="00637ADB" w:rsidRPr="00AC3823" w:rsidRDefault="00637ADB" w:rsidP="00AC3823">
      <w:pPr>
        <w:pStyle w:val="Pieddepage"/>
        <w:tabs>
          <w:tab w:val="right" w:pos="2155"/>
        </w:tabs>
        <w:spacing w:after="80" w:line="240" w:lineRule="atLeast"/>
        <w:ind w:left="680"/>
        <w:rPr>
          <w:u w:val="single"/>
        </w:rPr>
      </w:pPr>
      <w:r>
        <w:rPr>
          <w:u w:val="single"/>
        </w:rPr>
        <w:tab/>
      </w:r>
    </w:p>
  </w:footnote>
  <w:footnote w:type="continuationNotice" w:id="1">
    <w:p w14:paraId="5A36AC4B" w14:textId="77777777" w:rsidR="00637ADB" w:rsidRPr="00AC3823" w:rsidRDefault="00637ADB">
      <w:pPr>
        <w:spacing w:line="240" w:lineRule="auto"/>
        <w:rPr>
          <w:sz w:val="2"/>
          <w:szCs w:val="2"/>
        </w:rPr>
      </w:pPr>
    </w:p>
  </w:footnote>
  <w:footnote w:id="2">
    <w:p w14:paraId="445C422F" w14:textId="6F00A7E6" w:rsidR="007A1D07" w:rsidRPr="007A1D07" w:rsidRDefault="007A1D07">
      <w:pPr>
        <w:pStyle w:val="Notedebasdepage"/>
      </w:pPr>
      <w:r>
        <w:rPr>
          <w:rStyle w:val="Appelnotedebasdep"/>
        </w:rPr>
        <w:tab/>
      </w:r>
      <w:r w:rsidRPr="007A1D07">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w:t>
      </w:r>
      <w:r w:rsidR="00692F1F" w:rsidRPr="00692F1F">
        <w:rPr>
          <w:lang w:val="fr-FR"/>
        </w:rPr>
        <w:t>.</w:t>
      </w:r>
      <w:r>
        <w:rPr>
          <w:lang w:val="fr-FR"/>
        </w:rPr>
        <w:t xml:space="preserve"> 20), tableau 20</w:t>
      </w:r>
      <w:r w:rsidR="00692F1F" w:rsidRPr="00692F1F">
        <w:rPr>
          <w:lang w:val="fr-FR"/>
        </w:rPr>
        <w:t>.</w:t>
      </w:r>
      <w:r>
        <w:rPr>
          <w:lang w:val="fr-FR"/>
        </w:rPr>
        <w:t>6), le Forum mondial a pour mission d’élaborer, d’harmoniser et de mettre à jour les Règlements ONU en vue d’améliorer les caractéristiques fonctionnelles des véhicules</w:t>
      </w:r>
      <w:r w:rsidR="00692F1F" w:rsidRPr="00692F1F">
        <w:rPr>
          <w:lang w:val="fr-FR"/>
        </w:rPr>
        <w:t>.</w:t>
      </w:r>
      <w:r>
        <w:rPr>
          <w:lang w:val="fr-FR"/>
        </w:rPr>
        <w:t xml:space="preserve"> Le présent document est soumis en vertu de ce mandat</w:t>
      </w:r>
      <w:r w:rsidR="00692F1F" w:rsidRPr="00692F1F">
        <w:rPr>
          <w:lang w:val="fr-FR"/>
        </w:rPr>
        <w:t>.</w:t>
      </w:r>
    </w:p>
  </w:footnote>
  <w:footnote w:id="3">
    <w:p w14:paraId="5312EE34" w14:textId="3EB2EE55" w:rsidR="007A1D07" w:rsidRDefault="007A1D07">
      <w:pPr>
        <w:pStyle w:val="Notedebasdepage"/>
        <w:rPr>
          <w:lang w:val="fr-FR"/>
        </w:rPr>
      </w:pPr>
      <w:r>
        <w:rPr>
          <w:rStyle w:val="Appelnotedebasdep"/>
        </w:rPr>
        <w:tab/>
      </w:r>
      <w:r w:rsidRPr="007A1D07">
        <w:rPr>
          <w:rStyle w:val="Appelnotedebasdep"/>
          <w:sz w:val="20"/>
          <w:vertAlign w:val="baseline"/>
        </w:rPr>
        <w:t>**</w:t>
      </w:r>
      <w:r>
        <w:rPr>
          <w:rStyle w:val="Appelnotedebasdep"/>
          <w:sz w:val="20"/>
          <w:vertAlign w:val="baseline"/>
        </w:rPr>
        <w:tab/>
      </w:r>
      <w:r>
        <w:rPr>
          <w:lang w:val="fr-FR"/>
        </w:rPr>
        <w:t>Le présent document a été soumis tardivement pour des raisons techniques</w:t>
      </w:r>
      <w:r w:rsidR="00692F1F" w:rsidRPr="00692F1F">
        <w:rPr>
          <w:lang w:val="fr-FR"/>
        </w:rPr>
        <w:t>.</w:t>
      </w:r>
    </w:p>
    <w:p w14:paraId="62F6DF17" w14:textId="77777777" w:rsidR="00EE41FA" w:rsidRPr="007A1D07" w:rsidRDefault="00EE41FA">
      <w:pPr>
        <w:pStyle w:val="Notedebasdepage"/>
      </w:pPr>
    </w:p>
  </w:footnote>
  <w:footnote w:id="4">
    <w:p w14:paraId="11D820F0" w14:textId="26AB57DA" w:rsidR="007A1D07" w:rsidRPr="000879C1" w:rsidRDefault="007A1D07" w:rsidP="007A1D07">
      <w:pPr>
        <w:pStyle w:val="Notedebasdepage"/>
        <w:rPr>
          <w:lang w:val="fr-FR"/>
        </w:rPr>
      </w:pPr>
      <w:r>
        <w:rPr>
          <w:lang w:val="fr-FR"/>
        </w:rPr>
        <w:tab/>
      </w:r>
      <w:r w:rsidRPr="002D39A6">
        <w:rPr>
          <w:rStyle w:val="Appelnotedebasdep"/>
        </w:rPr>
        <w:footnoteRef/>
      </w:r>
      <w:r>
        <w:rPr>
          <w:lang w:val="fr-FR"/>
        </w:rPr>
        <w:tab/>
        <w:t>Ce dernier numéro n’est donné qu’à titre d’exemple</w:t>
      </w:r>
      <w:r w:rsidR="00692F1F" w:rsidRPr="00692F1F">
        <w:rPr>
          <w:lang w:val="fr-FR"/>
        </w:rPr>
        <w:t>.</w:t>
      </w:r>
    </w:p>
  </w:footnote>
  <w:footnote w:id="5">
    <w:p w14:paraId="55DA7423" w14:textId="04B4AE5D" w:rsidR="007A1D07" w:rsidRPr="007A1D07" w:rsidRDefault="007A1D07" w:rsidP="007A1D07">
      <w:pPr>
        <w:pStyle w:val="Notedebasdepage"/>
        <w:rPr>
          <w:lang w:val="fr-FR"/>
        </w:rPr>
      </w:pPr>
      <w:r>
        <w:rPr>
          <w:lang w:val="fr-FR"/>
        </w:rPr>
        <w:tab/>
      </w:r>
      <w:r>
        <w:rPr>
          <w:vertAlign w:val="superscript"/>
          <w:lang w:val="fr-FR"/>
        </w:rPr>
        <w:t>1</w:t>
      </w:r>
      <w:r>
        <w:rPr>
          <w:lang w:val="fr-FR"/>
        </w:rPr>
        <w:tab/>
        <w:t>Les caractéristiques techniques et les schémas détaillés du mannequin hybride III, reproduisant les principales mensurations d’une femme du 5</w:t>
      </w:r>
      <w:r w:rsidRPr="00581045">
        <w:rPr>
          <w:vertAlign w:val="superscript"/>
          <w:lang w:val="fr-FR"/>
        </w:rPr>
        <w:t>e</w:t>
      </w:r>
      <w:r>
        <w:rPr>
          <w:lang w:val="fr-FR"/>
        </w:rPr>
        <w:t xml:space="preserve"> centile aux États-Unis d’Amérique, et les spécifications de réglage pour cet essai ont été déposés auprès du Secrétaire général de l’Organisation des Nations Unies et peuvent être consultés sur demande au secrétariat de la Commission économique pour l’Europe, Palais des Nations, Genève (Suisse)</w:t>
      </w:r>
      <w:r w:rsidR="00692F1F" w:rsidRPr="00692F1F">
        <w:rPr>
          <w:lang w:val="fr-FR"/>
        </w:rPr>
        <w:t>.</w:t>
      </w:r>
      <w:r>
        <w:rPr>
          <w:lang w:val="fr-FR"/>
        </w:rPr>
        <w:t xml:space="preserve"> Une personne de sexe féminin pesant entre 46,7 et 51,25 kg et mesurant entre 139,7 et 150 cm peut être utilisée</w:t>
      </w:r>
      <w:r w:rsidR="00692F1F" w:rsidRPr="00692F1F">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431A" w14:textId="316AA697" w:rsidR="00BF5446" w:rsidRPr="00BF5446" w:rsidRDefault="00BF5446">
    <w:pPr>
      <w:pStyle w:val="En-tte"/>
    </w:pPr>
    <w:fldSimple w:instr=" TITLE  \* MERGEFORMAT ">
      <w:r w:rsidR="00CD30CB">
        <w:t>ECE/TRANS/WP.29/GRSP/2023/17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3399" w14:textId="1B212C7D" w:rsidR="00BF5446" w:rsidRPr="00BF5446" w:rsidRDefault="00BF5446" w:rsidP="00BF5446">
    <w:pPr>
      <w:pStyle w:val="En-tte"/>
      <w:jc w:val="right"/>
    </w:pPr>
    <w:fldSimple w:instr=" TITLE  \* MERGEFORMAT ">
      <w:r w:rsidR="00CD30CB">
        <w:t>ECE/TRANS/WP.29/GRSP/2023/17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36D1B"/>
    <w:multiLevelType w:val="hybridMultilevel"/>
    <w:tmpl w:val="8056F7EC"/>
    <w:lvl w:ilvl="0" w:tplc="5D80922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760D1C"/>
    <w:multiLevelType w:val="hybridMultilevel"/>
    <w:tmpl w:val="38D8429A"/>
    <w:lvl w:ilvl="0" w:tplc="C7A484F0">
      <w:start w:val="3"/>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217977561">
    <w:abstractNumId w:val="13"/>
  </w:num>
  <w:num w:numId="2" w16cid:durableId="1830244712">
    <w:abstractNumId w:val="12"/>
  </w:num>
  <w:num w:numId="3" w16cid:durableId="1048914">
    <w:abstractNumId w:val="11"/>
  </w:num>
  <w:num w:numId="4" w16cid:durableId="950161394">
    <w:abstractNumId w:val="8"/>
  </w:num>
  <w:num w:numId="5" w16cid:durableId="32119033">
    <w:abstractNumId w:val="3"/>
  </w:num>
  <w:num w:numId="6" w16cid:durableId="363093349">
    <w:abstractNumId w:val="2"/>
  </w:num>
  <w:num w:numId="7" w16cid:durableId="1136530947">
    <w:abstractNumId w:val="1"/>
  </w:num>
  <w:num w:numId="8" w16cid:durableId="1570991579">
    <w:abstractNumId w:val="0"/>
  </w:num>
  <w:num w:numId="9" w16cid:durableId="110634901">
    <w:abstractNumId w:val="9"/>
  </w:num>
  <w:num w:numId="10" w16cid:durableId="1164734999">
    <w:abstractNumId w:val="7"/>
  </w:num>
  <w:num w:numId="11" w16cid:durableId="1884320706">
    <w:abstractNumId w:val="6"/>
  </w:num>
  <w:num w:numId="12" w16cid:durableId="739326839">
    <w:abstractNumId w:val="5"/>
  </w:num>
  <w:num w:numId="13" w16cid:durableId="1793279680">
    <w:abstractNumId w:val="4"/>
  </w:num>
  <w:num w:numId="14" w16cid:durableId="60637593">
    <w:abstractNumId w:val="13"/>
  </w:num>
  <w:num w:numId="15" w16cid:durableId="1351907801">
    <w:abstractNumId w:val="12"/>
  </w:num>
  <w:num w:numId="16" w16cid:durableId="1938561919">
    <w:abstractNumId w:val="11"/>
  </w:num>
  <w:num w:numId="17" w16cid:durableId="1306666687">
    <w:abstractNumId w:val="14"/>
  </w:num>
  <w:num w:numId="18" w16cid:durableId="7979875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DB"/>
    <w:rsid w:val="00017F94"/>
    <w:rsid w:val="00023842"/>
    <w:rsid w:val="000334F9"/>
    <w:rsid w:val="00045FEB"/>
    <w:rsid w:val="0007796D"/>
    <w:rsid w:val="000B7790"/>
    <w:rsid w:val="00111F2F"/>
    <w:rsid w:val="0014365E"/>
    <w:rsid w:val="00143C66"/>
    <w:rsid w:val="00176178"/>
    <w:rsid w:val="001F525A"/>
    <w:rsid w:val="00201148"/>
    <w:rsid w:val="00205E4C"/>
    <w:rsid w:val="002153FF"/>
    <w:rsid w:val="00223272"/>
    <w:rsid w:val="0024779E"/>
    <w:rsid w:val="00257168"/>
    <w:rsid w:val="002744B8"/>
    <w:rsid w:val="002832AC"/>
    <w:rsid w:val="002D7C93"/>
    <w:rsid w:val="002F2084"/>
    <w:rsid w:val="00305801"/>
    <w:rsid w:val="003916DE"/>
    <w:rsid w:val="00421996"/>
    <w:rsid w:val="00423B49"/>
    <w:rsid w:val="00441C3B"/>
    <w:rsid w:val="00446FE5"/>
    <w:rsid w:val="00452396"/>
    <w:rsid w:val="00477EB2"/>
    <w:rsid w:val="004837D8"/>
    <w:rsid w:val="004E2EED"/>
    <w:rsid w:val="004E468C"/>
    <w:rsid w:val="005505B7"/>
    <w:rsid w:val="00573BE5"/>
    <w:rsid w:val="00581045"/>
    <w:rsid w:val="00586ED3"/>
    <w:rsid w:val="00596AA9"/>
    <w:rsid w:val="005D4420"/>
    <w:rsid w:val="00637ADB"/>
    <w:rsid w:val="00653687"/>
    <w:rsid w:val="00692F1F"/>
    <w:rsid w:val="0071601D"/>
    <w:rsid w:val="007A1D07"/>
    <w:rsid w:val="007A62E6"/>
    <w:rsid w:val="007F20FA"/>
    <w:rsid w:val="0080684C"/>
    <w:rsid w:val="00871C75"/>
    <w:rsid w:val="008776DC"/>
    <w:rsid w:val="008D5EF9"/>
    <w:rsid w:val="0092278D"/>
    <w:rsid w:val="009446C0"/>
    <w:rsid w:val="009705C8"/>
    <w:rsid w:val="009C1CF4"/>
    <w:rsid w:val="009E4030"/>
    <w:rsid w:val="009F6B74"/>
    <w:rsid w:val="00A3029F"/>
    <w:rsid w:val="00A30353"/>
    <w:rsid w:val="00A54145"/>
    <w:rsid w:val="00AC3823"/>
    <w:rsid w:val="00AE323C"/>
    <w:rsid w:val="00AF0CB5"/>
    <w:rsid w:val="00B00181"/>
    <w:rsid w:val="00B00B0D"/>
    <w:rsid w:val="00B24972"/>
    <w:rsid w:val="00B45F2E"/>
    <w:rsid w:val="00B765F7"/>
    <w:rsid w:val="00B77993"/>
    <w:rsid w:val="00BA0CA9"/>
    <w:rsid w:val="00BF5446"/>
    <w:rsid w:val="00C02897"/>
    <w:rsid w:val="00C97039"/>
    <w:rsid w:val="00CD30CB"/>
    <w:rsid w:val="00CD395B"/>
    <w:rsid w:val="00D3439C"/>
    <w:rsid w:val="00D7622E"/>
    <w:rsid w:val="00DB1831"/>
    <w:rsid w:val="00DD3BFD"/>
    <w:rsid w:val="00DF6678"/>
    <w:rsid w:val="00E0299A"/>
    <w:rsid w:val="00E85C74"/>
    <w:rsid w:val="00EA6547"/>
    <w:rsid w:val="00ED7237"/>
    <w:rsid w:val="00EE41FA"/>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76CAE"/>
  <w15:docId w15:val="{737C45D8-F5D2-4992-8688-B3440FD2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7A1D07"/>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7A1D07"/>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7A1D07"/>
    <w:pPr>
      <w:suppressAutoHyphens w:val="0"/>
      <w:kinsoku/>
      <w:overflowPunct/>
      <w:autoSpaceDE/>
      <w:autoSpaceDN/>
      <w:adjustRightInd/>
      <w:snapToGrid/>
      <w:spacing w:after="200" w:line="276" w:lineRule="auto"/>
      <w:ind w:left="720"/>
      <w:contextualSpacing/>
    </w:pPr>
    <w:rPr>
      <w:rFonts w:asciiTheme="minorHAnsi" w:eastAsia="SimSun"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3.gif"/><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B0A44-7B80-41B4-BF7A-4EEDEC66BA26}"/>
</file>

<file path=customXml/itemProps2.xml><?xml version="1.0" encoding="utf-8"?>
<ds:datastoreItem xmlns:ds="http://schemas.openxmlformats.org/officeDocument/2006/customXml" ds:itemID="{2D9D5DCC-22DC-462C-97A7-313C2637A4D5}"/>
</file>

<file path=docProps/app.xml><?xml version="1.0" encoding="utf-8"?>
<Properties xmlns="http://schemas.openxmlformats.org/officeDocument/2006/extended-properties" xmlns:vt="http://schemas.openxmlformats.org/officeDocument/2006/docPropsVTypes">
  <Template>ECE_TRANS.dotm</Template>
  <TotalTime>4</TotalTime>
  <Pages>11</Pages>
  <Words>3322</Words>
  <Characters>23257</Characters>
  <Application>Microsoft Office Word</Application>
  <DocSecurity>0</DocSecurity>
  <Lines>1938</Lines>
  <Paragraphs>1063</Paragraphs>
  <ScaleCrop>false</ScaleCrop>
  <HeadingPairs>
    <vt:vector size="2" baseType="variant">
      <vt:variant>
        <vt:lpstr>Titre</vt:lpstr>
      </vt:variant>
      <vt:variant>
        <vt:i4>1</vt:i4>
      </vt:variant>
    </vt:vector>
  </HeadingPairs>
  <TitlesOfParts>
    <vt:vector size="1" baseType="lpstr">
      <vt:lpstr>ECE/TRANS/WP.29/GRSP/2023/17</vt:lpstr>
    </vt:vector>
  </TitlesOfParts>
  <Company>DCM</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ECE/TRANS/WP.29/GRSP/2023/17</dc:title>
  <dc:subject/>
  <dc:creator>Maud DARICHE</dc:creator>
  <cp:keywords/>
  <cp:lastModifiedBy>Maud Dariche</cp:lastModifiedBy>
  <cp:revision>3</cp:revision>
  <cp:lastPrinted>2023-09-25T07:09:00Z</cp:lastPrinted>
  <dcterms:created xsi:type="dcterms:W3CDTF">2023-09-25T07:09:00Z</dcterms:created>
  <dcterms:modified xsi:type="dcterms:W3CDTF">2023-09-25T07:13:00Z</dcterms:modified>
</cp:coreProperties>
</file>