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01BA98B" w14:textId="77777777" w:rsidTr="00771AAB">
        <w:trPr>
          <w:trHeight w:hRule="exact" w:val="851"/>
        </w:trPr>
        <w:tc>
          <w:tcPr>
            <w:tcW w:w="1280" w:type="dxa"/>
            <w:tcBorders>
              <w:bottom w:val="single" w:sz="4" w:space="0" w:color="auto"/>
            </w:tcBorders>
          </w:tcPr>
          <w:p w14:paraId="03F690E1" w14:textId="77777777" w:rsidR="002D5AAC" w:rsidRDefault="002D5AAC" w:rsidP="00684159">
            <w:pPr>
              <w:kinsoku w:val="0"/>
              <w:overflowPunct w:val="0"/>
              <w:autoSpaceDE w:val="0"/>
              <w:autoSpaceDN w:val="0"/>
              <w:adjustRightInd w:val="0"/>
              <w:snapToGrid w:val="0"/>
            </w:pPr>
          </w:p>
        </w:tc>
        <w:tc>
          <w:tcPr>
            <w:tcW w:w="2273" w:type="dxa"/>
            <w:tcBorders>
              <w:bottom w:val="single" w:sz="4" w:space="0" w:color="auto"/>
            </w:tcBorders>
            <w:vAlign w:val="bottom"/>
          </w:tcPr>
          <w:p w14:paraId="2520BCF0" w14:textId="77777777" w:rsidR="002D5AAC" w:rsidRPr="00BD33EE" w:rsidRDefault="00BD33EE" w:rsidP="000A118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3FD1BAD" w14:textId="460CE90E" w:rsidR="002D5AAC" w:rsidRDefault="00684159" w:rsidP="00684159">
            <w:pPr>
              <w:jc w:val="right"/>
            </w:pPr>
            <w:r w:rsidRPr="00684159">
              <w:rPr>
                <w:sz w:val="40"/>
              </w:rPr>
              <w:t>ST</w:t>
            </w:r>
            <w:r>
              <w:t>/SG/AC.10/50/Add.2</w:t>
            </w:r>
          </w:p>
        </w:tc>
      </w:tr>
      <w:tr w:rsidR="002D5AAC" w14:paraId="0A92442C" w14:textId="77777777" w:rsidTr="00771AAB">
        <w:trPr>
          <w:trHeight w:hRule="exact" w:val="2835"/>
        </w:trPr>
        <w:tc>
          <w:tcPr>
            <w:tcW w:w="1280" w:type="dxa"/>
            <w:tcBorders>
              <w:top w:val="single" w:sz="4" w:space="0" w:color="auto"/>
              <w:bottom w:val="single" w:sz="12" w:space="0" w:color="auto"/>
            </w:tcBorders>
          </w:tcPr>
          <w:p w14:paraId="50441056" w14:textId="77777777" w:rsidR="002D5AAC" w:rsidRDefault="00AE3F83" w:rsidP="000A118E">
            <w:pPr>
              <w:spacing w:before="120"/>
              <w:jc w:val="center"/>
            </w:pPr>
            <w:r>
              <w:rPr>
                <w:noProof/>
              </w:rPr>
              <w:drawing>
                <wp:inline distT="0" distB="0" distL="0" distR="0" wp14:anchorId="550E8F5D" wp14:editId="2A9EC57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E33A116" w14:textId="77777777" w:rsidR="002D5AAC" w:rsidRPr="00BD33EE" w:rsidRDefault="001E213E" w:rsidP="000A118E">
            <w:pPr>
              <w:spacing w:before="120" w:line="420" w:lineRule="exact"/>
              <w:rPr>
                <w:b/>
                <w:sz w:val="40"/>
                <w:szCs w:val="40"/>
              </w:rPr>
            </w:pPr>
            <w:r>
              <w:rPr>
                <w:b/>
                <w:sz w:val="40"/>
                <w:szCs w:val="40"/>
              </w:rPr>
              <w:t>Secretaría</w:t>
            </w:r>
          </w:p>
        </w:tc>
        <w:tc>
          <w:tcPr>
            <w:tcW w:w="2819" w:type="dxa"/>
            <w:tcBorders>
              <w:top w:val="single" w:sz="4" w:space="0" w:color="auto"/>
              <w:bottom w:val="single" w:sz="12" w:space="0" w:color="auto"/>
            </w:tcBorders>
          </w:tcPr>
          <w:p w14:paraId="33494FEA" w14:textId="77777777" w:rsidR="002D5AAC" w:rsidRDefault="00684159" w:rsidP="000A118E">
            <w:pPr>
              <w:spacing w:before="240"/>
            </w:pPr>
            <w:r>
              <w:t>Distr. general</w:t>
            </w:r>
          </w:p>
          <w:p w14:paraId="2891D1EE" w14:textId="632CA742" w:rsidR="00684159" w:rsidRDefault="001D7EE9" w:rsidP="00684159">
            <w:pPr>
              <w:spacing w:line="240" w:lineRule="exact"/>
            </w:pPr>
            <w:r>
              <w:t xml:space="preserve">6 </w:t>
            </w:r>
            <w:r w:rsidR="00684159">
              <w:t>de marzo de 2023</w:t>
            </w:r>
          </w:p>
          <w:p w14:paraId="5A6D39C7" w14:textId="77777777" w:rsidR="00684159" w:rsidRDefault="00684159" w:rsidP="00684159">
            <w:pPr>
              <w:spacing w:line="240" w:lineRule="exact"/>
            </w:pPr>
            <w:r>
              <w:t>Español</w:t>
            </w:r>
          </w:p>
          <w:p w14:paraId="7DB7ADC4" w14:textId="6C7B2278" w:rsidR="00684159" w:rsidRDefault="00684159" w:rsidP="00684159">
            <w:pPr>
              <w:spacing w:line="240" w:lineRule="exact"/>
            </w:pPr>
            <w:r>
              <w:t xml:space="preserve">Original: </w:t>
            </w:r>
            <w:r w:rsidR="001D7EE9">
              <w:t xml:space="preserve">francés e </w:t>
            </w:r>
            <w:r>
              <w:t>inglés</w:t>
            </w:r>
          </w:p>
        </w:tc>
      </w:tr>
    </w:tbl>
    <w:p w14:paraId="6A3D11BE" w14:textId="017EE48C" w:rsidR="00771AAB" w:rsidRPr="001D7EE9" w:rsidRDefault="00771AAB" w:rsidP="00771AAB">
      <w:pPr>
        <w:spacing w:before="120"/>
        <w:rPr>
          <w:b/>
          <w:sz w:val="32"/>
          <w:szCs w:val="32"/>
        </w:rPr>
      </w:pPr>
      <w:r w:rsidRPr="001D7EE9">
        <w:rPr>
          <w:b/>
          <w:bCs/>
          <w:sz w:val="24"/>
          <w:szCs w:val="24"/>
        </w:rPr>
        <w:t xml:space="preserve">Comité de Expertos en Transporte de Mercancías Peligrosas </w:t>
      </w:r>
      <w:r w:rsidR="001D7EE9" w:rsidRPr="001D7EE9">
        <w:rPr>
          <w:b/>
          <w:bCs/>
          <w:sz w:val="24"/>
          <w:szCs w:val="24"/>
        </w:rPr>
        <w:br/>
      </w:r>
      <w:r w:rsidRPr="001D7EE9">
        <w:rPr>
          <w:b/>
          <w:bCs/>
          <w:sz w:val="24"/>
          <w:szCs w:val="24"/>
        </w:rPr>
        <w:t xml:space="preserve">y en el Sistema Globalmente Armonizado de Clasificación </w:t>
      </w:r>
      <w:r w:rsidR="001D7EE9" w:rsidRPr="001D7EE9">
        <w:rPr>
          <w:b/>
          <w:bCs/>
          <w:sz w:val="24"/>
          <w:szCs w:val="24"/>
        </w:rPr>
        <w:br/>
      </w:r>
      <w:r w:rsidRPr="001D7EE9">
        <w:rPr>
          <w:b/>
          <w:bCs/>
          <w:sz w:val="24"/>
          <w:szCs w:val="24"/>
        </w:rPr>
        <w:t>y Etiquetado de Productos Químicos</w:t>
      </w:r>
    </w:p>
    <w:p w14:paraId="43DE93DE" w14:textId="0139FDA5" w:rsidR="00771AAB" w:rsidRPr="00E163A5" w:rsidRDefault="00771AAB" w:rsidP="00771AAB">
      <w:pPr>
        <w:pStyle w:val="HChG"/>
        <w:rPr>
          <w:bCs/>
        </w:rPr>
      </w:pPr>
      <w:r w:rsidRPr="00E163A5">
        <w:tab/>
      </w:r>
      <w:r w:rsidRPr="00E163A5">
        <w:tab/>
      </w:r>
      <w:r w:rsidRPr="00E163A5">
        <w:rPr>
          <w:bCs/>
        </w:rPr>
        <w:t>Informe del Comité de Expertos en Transporte de Mercancías Peligrosas y en el Sistema Globalmente Armonizado de Clasificación y Etiquetado de Productos Químicos sobre su 11º período de sesiones</w:t>
      </w:r>
    </w:p>
    <w:p w14:paraId="4CDB906D" w14:textId="77777777" w:rsidR="00771AAB" w:rsidRPr="00E163A5" w:rsidRDefault="00771AAB" w:rsidP="00771AAB">
      <w:pPr>
        <w:pStyle w:val="SingleTxtG"/>
      </w:pPr>
      <w:r w:rsidRPr="00E163A5">
        <w:t>Celebrado en Ginebra el 9 de diciembre de 2022</w:t>
      </w:r>
    </w:p>
    <w:p w14:paraId="1E408B34" w14:textId="77777777" w:rsidR="00771AAB" w:rsidRPr="00E163A5" w:rsidRDefault="00771AAB" w:rsidP="00771AAB">
      <w:pPr>
        <w:pStyle w:val="H23G"/>
      </w:pPr>
      <w:r w:rsidRPr="00E163A5">
        <w:tab/>
      </w:r>
      <w:r w:rsidRPr="00E163A5">
        <w:tab/>
      </w:r>
      <w:r w:rsidRPr="00E163A5">
        <w:rPr>
          <w:bCs/>
        </w:rPr>
        <w:t>Adición</w:t>
      </w:r>
    </w:p>
    <w:p w14:paraId="2D29090F" w14:textId="77777777" w:rsidR="00771AAB" w:rsidRPr="00E163A5" w:rsidRDefault="00771AAB" w:rsidP="00771AAB">
      <w:pPr>
        <w:pStyle w:val="H1G"/>
      </w:pPr>
      <w:r w:rsidRPr="00E163A5">
        <w:tab/>
      </w:r>
      <w:r w:rsidRPr="00E163A5">
        <w:tab/>
      </w:r>
      <w:r w:rsidRPr="00E163A5">
        <w:rPr>
          <w:bCs/>
        </w:rPr>
        <w:t>Anexo II</w:t>
      </w:r>
    </w:p>
    <w:p w14:paraId="1A4D3CA6" w14:textId="28C45359" w:rsidR="00771AAB" w:rsidRPr="00E163A5" w:rsidRDefault="00771AAB" w:rsidP="00771AAB">
      <w:pPr>
        <w:pStyle w:val="H1G"/>
      </w:pPr>
      <w:r w:rsidRPr="00E163A5">
        <w:tab/>
      </w:r>
      <w:r w:rsidRPr="00E163A5">
        <w:tab/>
      </w:r>
      <w:r w:rsidRPr="00E163A5">
        <w:rPr>
          <w:bCs/>
        </w:rPr>
        <w:t xml:space="preserve">Enmiendas a la séptima edición revisada del Manual de Pruebas </w:t>
      </w:r>
      <w:r w:rsidR="001D7EE9">
        <w:rPr>
          <w:bCs/>
        </w:rPr>
        <w:br/>
      </w:r>
      <w:r w:rsidRPr="00E163A5">
        <w:rPr>
          <w:bCs/>
        </w:rPr>
        <w:t>y Criterios (ST/SG/AC.10/11/Rev.7 y Amend.1)</w:t>
      </w:r>
    </w:p>
    <w:p w14:paraId="201C68A0" w14:textId="77777777" w:rsidR="00771AAB" w:rsidRPr="00E163A5" w:rsidRDefault="00771AAB" w:rsidP="00771AAB">
      <w:pPr>
        <w:spacing w:after="200" w:line="276" w:lineRule="auto"/>
      </w:pPr>
      <w:r w:rsidRPr="00E163A5">
        <w:br w:type="page"/>
      </w:r>
    </w:p>
    <w:p w14:paraId="7CE67E10" w14:textId="77777777" w:rsidR="00771AAB" w:rsidRPr="00E163A5" w:rsidRDefault="00771AAB" w:rsidP="00771AAB">
      <w:pPr>
        <w:pStyle w:val="H1G"/>
        <w:keepNext w:val="0"/>
        <w:keepLines w:val="0"/>
      </w:pPr>
      <w:r w:rsidRPr="00E163A5">
        <w:lastRenderedPageBreak/>
        <w:tab/>
      </w:r>
      <w:r w:rsidRPr="00E163A5">
        <w:tab/>
      </w:r>
      <w:r w:rsidRPr="00E163A5">
        <w:rPr>
          <w:bCs/>
        </w:rPr>
        <w:t>Sección 1</w:t>
      </w:r>
    </w:p>
    <w:p w14:paraId="317F3801" w14:textId="77777777" w:rsidR="00771AAB" w:rsidRPr="007B55C4" w:rsidRDefault="00771AAB" w:rsidP="00771AAB">
      <w:pPr>
        <w:pStyle w:val="SingleTxtG"/>
        <w:ind w:left="2268" w:hanging="1134"/>
      </w:pPr>
      <w:r w:rsidRPr="00E163A5">
        <w:t>1.2.1.4.3</w:t>
      </w:r>
      <w:r w:rsidRPr="00E163A5">
        <w:tab/>
      </w:r>
      <w:r w:rsidRPr="007B55C4">
        <w:t xml:space="preserve">Modifíquese el comienzo de la primera oración para que diga: </w:t>
      </w:r>
      <w:r>
        <w:t>“</w:t>
      </w:r>
      <w:r w:rsidRPr="007B55C4">
        <w:t>Las sustancias de reacción espontánea (de los tipos A a G), los peróxidos orgánicos o las sustancias polimerizantes no deben...</w:t>
      </w:r>
      <w:r>
        <w:t>”.</w:t>
      </w:r>
      <w:r w:rsidRPr="007B55C4">
        <w:t xml:space="preserve"> En la primera oración, después de </w:t>
      </w:r>
      <w:r>
        <w:t>“</w:t>
      </w:r>
      <w:r w:rsidRPr="007B55C4">
        <w:t>descomposición térmica</w:t>
      </w:r>
      <w:r>
        <w:t>”</w:t>
      </w:r>
      <w:r w:rsidRPr="007B55C4">
        <w:t xml:space="preserve">, añádase </w:t>
      </w:r>
      <w:r>
        <w:t>“</w:t>
      </w:r>
      <w:r w:rsidRPr="007B55C4">
        <w:t>o polimerización</w:t>
      </w:r>
      <w:r>
        <w:t>”</w:t>
      </w:r>
      <w:r w:rsidRPr="007B55C4">
        <w:t>.</w:t>
      </w:r>
    </w:p>
    <w:p w14:paraId="78945281" w14:textId="77777777" w:rsidR="00771AAB" w:rsidRPr="007B55C4" w:rsidRDefault="00771AAB" w:rsidP="00771AAB">
      <w:pPr>
        <w:pStyle w:val="H1G"/>
      </w:pPr>
      <w:r w:rsidRPr="007B55C4">
        <w:tab/>
      </w:r>
      <w:r w:rsidRPr="007B55C4">
        <w:tab/>
      </w:r>
      <w:r w:rsidRPr="007B55C4">
        <w:rPr>
          <w:bCs/>
        </w:rPr>
        <w:t>Sección 10</w:t>
      </w:r>
    </w:p>
    <w:p w14:paraId="6D2E1E64" w14:textId="77777777" w:rsidR="00771AAB" w:rsidRPr="007B55C4" w:rsidRDefault="00771AAB" w:rsidP="00771AAB">
      <w:pPr>
        <w:pStyle w:val="SingleTxtG"/>
        <w:tabs>
          <w:tab w:val="clear" w:pos="2268"/>
          <w:tab w:val="left" w:pos="2410"/>
        </w:tabs>
        <w:ind w:left="2438" w:hanging="1304"/>
      </w:pPr>
      <w:r w:rsidRPr="007B55C4">
        <w:t>Figura 10.6 a)</w:t>
      </w:r>
      <w:r w:rsidRPr="007B55C4">
        <w:tab/>
      </w:r>
      <w:r>
        <w:tab/>
      </w:r>
      <w:r w:rsidRPr="007B55C4">
        <w:t xml:space="preserve">En 8, sustitúyase </w:t>
      </w:r>
      <w:r>
        <w:t>“</w:t>
      </w:r>
      <w:r w:rsidRPr="007B55C4">
        <w:t>ACEPTAR PROVISIONALMENTE EN ESTA CLASE</w:t>
      </w:r>
      <w:r>
        <w:t>”</w:t>
      </w:r>
      <w:r w:rsidRPr="007B55C4">
        <w:t xml:space="preserve"> por </w:t>
      </w:r>
      <w:r>
        <w:t>“</w:t>
      </w:r>
      <w:r w:rsidRPr="007B55C4">
        <w:t>CLASIFICAR PROVISIONALMENTE COMO EXPLOSIVO</w:t>
      </w:r>
      <w:r>
        <w:t>”</w:t>
      </w:r>
      <w:r w:rsidRPr="007B55C4">
        <w:t>.</w:t>
      </w:r>
    </w:p>
    <w:p w14:paraId="1D50C22A" w14:textId="77777777" w:rsidR="00771AAB" w:rsidRPr="007B55C4" w:rsidRDefault="00771AAB" w:rsidP="00771AAB">
      <w:pPr>
        <w:pStyle w:val="SingleTxtG"/>
        <w:tabs>
          <w:tab w:val="clear" w:pos="2268"/>
          <w:tab w:val="left" w:pos="2410"/>
        </w:tabs>
        <w:ind w:left="2438" w:hanging="1304"/>
      </w:pPr>
      <w:r w:rsidRPr="007B55C4">
        <w:t>Figura 10.7 a)</w:t>
      </w:r>
      <w:r w:rsidRPr="007B55C4">
        <w:tab/>
      </w:r>
      <w:r w:rsidRPr="000E0D6D">
        <w:rPr>
          <w:spacing w:val="-2"/>
        </w:rPr>
        <w:t>En 12, sustitúyase “ACEPTAR PROVISIONALMENTE EN ESTA CLASE” por “CLASIFICAR PROVISIONALMENTE COMO EXPLOSIVO”.</w:t>
      </w:r>
    </w:p>
    <w:p w14:paraId="3E358506" w14:textId="77777777" w:rsidR="00771AAB" w:rsidRPr="007B55C4" w:rsidRDefault="00771AAB" w:rsidP="00771AAB">
      <w:pPr>
        <w:pStyle w:val="H1G"/>
      </w:pPr>
      <w:r w:rsidRPr="007B55C4">
        <w:tab/>
      </w:r>
      <w:r w:rsidRPr="007B55C4">
        <w:tab/>
      </w:r>
      <w:r w:rsidRPr="007B55C4">
        <w:rPr>
          <w:bCs/>
        </w:rPr>
        <w:t>Sección 20</w:t>
      </w:r>
    </w:p>
    <w:p w14:paraId="263D00C3" w14:textId="77777777" w:rsidR="00771AAB" w:rsidRPr="007B55C4" w:rsidRDefault="00771AAB" w:rsidP="00771AAB">
      <w:pPr>
        <w:pStyle w:val="SingleTxtG"/>
        <w:ind w:left="2268" w:hanging="1134"/>
      </w:pPr>
      <w:r w:rsidRPr="007B55C4">
        <w:t>20.2.5</w:t>
      </w:r>
      <w:r w:rsidRPr="007B55C4">
        <w:tab/>
      </w:r>
      <w:r>
        <w:tab/>
      </w:r>
      <w:r w:rsidRPr="007B55C4">
        <w:t xml:space="preserve">Modifíquese el comienzo de la primera oración para que diga: </w:t>
      </w:r>
      <w:r>
        <w:t>“</w:t>
      </w:r>
      <w:r w:rsidRPr="007B55C4">
        <w:t>Una sustancia que presente las propiedades de una sustancia de reacción espontánea (del tipo A al tipo G), un peróxido orgánico (del tipo A al tipo G) o una sustancia polimerizante no deberá...</w:t>
      </w:r>
      <w:r>
        <w:t>”</w:t>
      </w:r>
      <w:r w:rsidRPr="007B55C4">
        <w:t xml:space="preserve"> Al final, después de </w:t>
      </w:r>
      <w:r>
        <w:t>“</w:t>
      </w:r>
      <w:r w:rsidRPr="007B55C4">
        <w:t>descomposición térmica</w:t>
      </w:r>
      <w:r>
        <w:t>”</w:t>
      </w:r>
      <w:r w:rsidRPr="007B55C4">
        <w:t xml:space="preserve">, añádase </w:t>
      </w:r>
      <w:r>
        <w:t>“</w:t>
      </w:r>
      <w:r w:rsidRPr="007B55C4">
        <w:t>o a la polimerización</w:t>
      </w:r>
      <w:r>
        <w:t>”</w:t>
      </w:r>
      <w:r w:rsidRPr="007B55C4">
        <w:t>.</w:t>
      </w:r>
    </w:p>
    <w:p w14:paraId="0D52FA8E" w14:textId="77777777" w:rsidR="00771AAB" w:rsidRPr="007B55C4" w:rsidRDefault="00771AAB" w:rsidP="00771AAB">
      <w:pPr>
        <w:pStyle w:val="H1G"/>
      </w:pPr>
      <w:r w:rsidRPr="007B55C4">
        <w:tab/>
      </w:r>
      <w:r w:rsidRPr="007B55C4">
        <w:tab/>
      </w:r>
      <w:r w:rsidRPr="007B55C4">
        <w:rPr>
          <w:bCs/>
        </w:rPr>
        <w:t>Sección 32</w:t>
      </w:r>
    </w:p>
    <w:p w14:paraId="4362D887" w14:textId="77777777" w:rsidR="00771AAB" w:rsidRPr="007B55C4" w:rsidRDefault="00771AAB" w:rsidP="00771AAB">
      <w:pPr>
        <w:pStyle w:val="SingleTxtG"/>
        <w:ind w:left="2268" w:hanging="1134"/>
      </w:pPr>
      <w:r w:rsidRPr="007B55C4">
        <w:t>32.2.2</w:t>
      </w:r>
      <w:r w:rsidRPr="007B55C4">
        <w:tab/>
      </w:r>
      <w:r>
        <w:tab/>
      </w:r>
      <w:r w:rsidRPr="007B55C4">
        <w:t xml:space="preserve">En la primera oración, sustitúyase </w:t>
      </w:r>
      <w:r>
        <w:t>“</w:t>
      </w:r>
      <w:r w:rsidRPr="007B55C4">
        <w:t>60 °C</w:t>
      </w:r>
      <w:r>
        <w:t>”</w:t>
      </w:r>
      <w:r w:rsidRPr="007B55C4">
        <w:t xml:space="preserve"> por </w:t>
      </w:r>
      <w:r>
        <w:t>“</w:t>
      </w:r>
      <w:r w:rsidRPr="007B55C4">
        <w:t>93 °C</w:t>
      </w:r>
      <w:r>
        <w:t>”</w:t>
      </w:r>
      <w:r w:rsidRPr="007B55C4">
        <w:t xml:space="preserve"> y suprímase el resto de la oración.</w:t>
      </w:r>
    </w:p>
    <w:p w14:paraId="42197CB3" w14:textId="77777777" w:rsidR="00771AAB" w:rsidRPr="007B55C4" w:rsidRDefault="00771AAB" w:rsidP="00771AAB">
      <w:pPr>
        <w:pStyle w:val="SingleTxtG"/>
        <w:ind w:left="2268" w:hanging="1134"/>
      </w:pPr>
      <w:r w:rsidRPr="007B55C4">
        <w:tab/>
      </w:r>
      <w:r>
        <w:tab/>
      </w:r>
      <w:r w:rsidRPr="007B55C4">
        <w:t>Al final del párrafo, añádase el siguiente texto:</w:t>
      </w:r>
    </w:p>
    <w:p w14:paraId="66D1A7B5" w14:textId="33577BDF" w:rsidR="00771AAB" w:rsidRPr="007B55C4" w:rsidRDefault="001D7EE9" w:rsidP="00771AAB">
      <w:pPr>
        <w:pStyle w:val="SingleTxtG"/>
        <w:ind w:left="2268" w:hanging="1134"/>
      </w:pPr>
      <w:r>
        <w:tab/>
      </w:r>
      <w:r>
        <w:tab/>
      </w:r>
      <w:r w:rsidR="00771AAB">
        <w:t>“</w:t>
      </w:r>
      <w:r w:rsidR="00771AAB" w:rsidRPr="007B55C4">
        <w:t>A efectos del transporte, se aplicarán además las siguientes especificaciones:</w:t>
      </w:r>
    </w:p>
    <w:p w14:paraId="141BABF0" w14:textId="77777777" w:rsidR="00771AAB" w:rsidRPr="007B55C4" w:rsidRDefault="00771AAB" w:rsidP="00771AAB">
      <w:pPr>
        <w:pStyle w:val="SingleTxtG"/>
        <w:ind w:left="2835" w:hanging="567"/>
      </w:pPr>
      <w:r w:rsidRPr="007B55C4">
        <w:t>a)</w:t>
      </w:r>
      <w:r w:rsidRPr="007B55C4">
        <w:tab/>
        <w:t xml:space="preserve">Sólo se clasificarán como líquidos inflamables las sustancias cuyo punto de inflamación no </w:t>
      </w:r>
      <w:r>
        <w:t>sea</w:t>
      </w:r>
      <w:r w:rsidRPr="007B55C4">
        <w:t xml:space="preserve"> de más de 60 ºC (queda</w:t>
      </w:r>
      <w:r>
        <w:t>rá</w:t>
      </w:r>
      <w:r w:rsidRPr="007B55C4">
        <w:t>n excluidos los líquidos inflamables de la categoría 4 del SGA);</w:t>
      </w:r>
    </w:p>
    <w:p w14:paraId="049FE038" w14:textId="77777777" w:rsidR="00771AAB" w:rsidRPr="007B55C4" w:rsidRDefault="00771AAB" w:rsidP="00771AAB">
      <w:pPr>
        <w:pStyle w:val="SingleTxtG"/>
        <w:ind w:left="2835" w:hanging="567"/>
      </w:pPr>
      <w:r w:rsidRPr="007B55C4">
        <w:t>b)</w:t>
      </w:r>
      <w:r w:rsidRPr="007B55C4">
        <w:tab/>
        <w:t>Además, las sustancias que se transporten o se presenten para el transporte a temperaturas elevadas se clasificarán como líquidos inflamables cuando desprendan vapores inflamables a una temperatura igual o inferior a la temperatura máxima de transporte.</w:t>
      </w:r>
      <w:r>
        <w:t>”</w:t>
      </w:r>
    </w:p>
    <w:p w14:paraId="04698982" w14:textId="77777777" w:rsidR="00771AAB" w:rsidRPr="007B55C4" w:rsidRDefault="00771AAB" w:rsidP="00771AAB">
      <w:pPr>
        <w:pStyle w:val="SingleTxtG"/>
        <w:ind w:left="2268" w:hanging="1134"/>
      </w:pPr>
      <w:r w:rsidRPr="007B55C4">
        <w:t>32.2.3</w:t>
      </w:r>
      <w:r w:rsidRPr="007B55C4">
        <w:tab/>
      </w:r>
      <w:r>
        <w:tab/>
      </w:r>
      <w:r w:rsidRPr="007B55C4">
        <w:t xml:space="preserve">En la tercera oración, después de </w:t>
      </w:r>
      <w:r>
        <w:t>“</w:t>
      </w:r>
      <w:r w:rsidRPr="007B55C4">
        <w:t>60 ºC</w:t>
      </w:r>
      <w:r>
        <w:t>”</w:t>
      </w:r>
      <w:r w:rsidRPr="007B55C4">
        <w:t xml:space="preserve">, suprímase </w:t>
      </w:r>
      <w:r>
        <w:t>“</w:t>
      </w:r>
      <w:r w:rsidRPr="007B55C4">
        <w:t>en vaso cerrado o a 65,6</w:t>
      </w:r>
      <w:r>
        <w:t> </w:t>
      </w:r>
      <w:r w:rsidRPr="007B55C4">
        <w:t>ºC en vaso abierto,</w:t>
      </w:r>
      <w:r>
        <w:t>”</w:t>
      </w:r>
      <w:r w:rsidRPr="007B55C4">
        <w:t>.</w:t>
      </w:r>
    </w:p>
    <w:p w14:paraId="5FCCE670" w14:textId="77777777" w:rsidR="00771AAB" w:rsidRPr="007B55C4" w:rsidRDefault="00771AAB" w:rsidP="00771AAB">
      <w:pPr>
        <w:pStyle w:val="SingleTxtG"/>
        <w:ind w:left="2268" w:hanging="1134"/>
      </w:pPr>
      <w:r w:rsidRPr="007B55C4">
        <w:t>32.4</w:t>
      </w:r>
      <w:r w:rsidRPr="007B55C4">
        <w:tab/>
      </w:r>
      <w:r>
        <w:tab/>
      </w:r>
      <w:r w:rsidRPr="007B55C4">
        <w:t xml:space="preserve">Después del encabezamiento, insértese </w:t>
      </w:r>
      <w:r>
        <w:t>un</w:t>
      </w:r>
      <w:r w:rsidRPr="007B55C4">
        <w:t xml:space="preserve"> nuevo párrafo </w:t>
      </w:r>
      <w:r>
        <w:t>que diga</w:t>
      </w:r>
      <w:r w:rsidRPr="007B55C4">
        <w:t>:</w:t>
      </w:r>
    </w:p>
    <w:p w14:paraId="52B148F4" w14:textId="77777777" w:rsidR="00771AAB" w:rsidRPr="007B55C4" w:rsidRDefault="00771AAB" w:rsidP="00771AAB">
      <w:pPr>
        <w:pStyle w:val="SingleTxtG"/>
        <w:ind w:left="1701"/>
      </w:pPr>
      <w:r>
        <w:tab/>
        <w:t>“</w:t>
      </w:r>
      <w:r w:rsidRPr="007B55C4">
        <w:t>Se recomienda utilizar métodos de prueba en vaso cerrado para determinar el punto de inflamación. Los métodos de prueba en vaso abierto son aceptables para los líquidos que no puedan someterse a pruebas en vaso cerrado (por ejemplo, debido a su viscosidad) o cuando ya se disponga de datos procedentes de pruebas en vaso abierto. En estos casos deberá sustraerse 5,6 °C al valor medido, ya que los valores obtenidos en los métodos de prueba en vaso abierto suelen ser más elevados que los obtenidos en los métodos de prueba en vaso cerrado.</w:t>
      </w:r>
      <w:r>
        <w:t>”</w:t>
      </w:r>
    </w:p>
    <w:p w14:paraId="7648928D" w14:textId="77777777" w:rsidR="00771AAB" w:rsidRPr="007B55C4" w:rsidRDefault="00771AAB" w:rsidP="00771AAB">
      <w:pPr>
        <w:pStyle w:val="H1G"/>
      </w:pPr>
      <w:r w:rsidRPr="007B55C4">
        <w:tab/>
      </w:r>
      <w:r w:rsidRPr="007B55C4">
        <w:tab/>
      </w:r>
      <w:r w:rsidRPr="007B55C4">
        <w:rPr>
          <w:bCs/>
        </w:rPr>
        <w:t>Sección 33</w:t>
      </w:r>
    </w:p>
    <w:p w14:paraId="592B2A3A" w14:textId="77777777" w:rsidR="00771AAB" w:rsidRPr="007B55C4" w:rsidRDefault="00771AAB" w:rsidP="00771AAB">
      <w:pPr>
        <w:pStyle w:val="SingleTxtG"/>
        <w:ind w:left="2268" w:hanging="1134"/>
      </w:pPr>
      <w:r w:rsidRPr="007B55C4">
        <w:t>33.2</w:t>
      </w:r>
      <w:r w:rsidRPr="007B55C4">
        <w:tab/>
      </w:r>
      <w:r>
        <w:tab/>
      </w:r>
      <w:r w:rsidRPr="007B55C4">
        <w:t>Debajo del encabezamiento, añádase una nueva nota que diga:</w:t>
      </w:r>
    </w:p>
    <w:p w14:paraId="67FFC869" w14:textId="36538913" w:rsidR="00771AAB" w:rsidRPr="007B55C4" w:rsidRDefault="00771AAB" w:rsidP="00771AAB">
      <w:pPr>
        <w:pStyle w:val="SingleTxtG"/>
        <w:ind w:left="2268" w:hanging="1134"/>
      </w:pPr>
      <w:r w:rsidRPr="007B55C4">
        <w:t>“</w:t>
      </w:r>
      <w:r w:rsidRPr="007B55C4">
        <w:rPr>
          <w:b/>
          <w:bCs/>
          <w:i/>
          <w:iCs/>
        </w:rPr>
        <w:t>NOTA:</w:t>
      </w:r>
      <w:r w:rsidRPr="007B55C4">
        <w:tab/>
      </w:r>
      <w:r w:rsidRPr="007B55C4">
        <w:rPr>
          <w:i/>
          <w:iCs/>
        </w:rPr>
        <w:t xml:space="preserve">El término </w:t>
      </w:r>
      <w:r w:rsidR="009A6FC2">
        <w:rPr>
          <w:i/>
          <w:iCs/>
        </w:rPr>
        <w:t>‘</w:t>
      </w:r>
      <w:r w:rsidRPr="007B55C4">
        <w:rPr>
          <w:i/>
          <w:iCs/>
        </w:rPr>
        <w:t>polvos metálicos</w:t>
      </w:r>
      <w:r w:rsidR="009A6FC2" w:rsidRPr="009A6FC2">
        <w:rPr>
          <w:i/>
        </w:rPr>
        <w:t>’</w:t>
      </w:r>
      <w:r w:rsidRPr="007B55C4">
        <w:rPr>
          <w:i/>
          <w:iCs/>
        </w:rPr>
        <w:t xml:space="preserve"> comprende los polvos </w:t>
      </w:r>
      <w:r>
        <w:rPr>
          <w:i/>
          <w:iCs/>
        </w:rPr>
        <w:t xml:space="preserve">tanto </w:t>
      </w:r>
      <w:r w:rsidRPr="007B55C4">
        <w:rPr>
          <w:i/>
          <w:iCs/>
        </w:rPr>
        <w:t xml:space="preserve">de metales </w:t>
      </w:r>
      <w:r>
        <w:rPr>
          <w:i/>
          <w:iCs/>
        </w:rPr>
        <w:t xml:space="preserve">como </w:t>
      </w:r>
      <w:r w:rsidRPr="007B55C4">
        <w:rPr>
          <w:i/>
          <w:iCs/>
        </w:rPr>
        <w:t xml:space="preserve">de aleaciones </w:t>
      </w:r>
      <w:r>
        <w:rPr>
          <w:i/>
          <w:iCs/>
        </w:rPr>
        <w:t>metálicas</w:t>
      </w:r>
      <w:r w:rsidRPr="007B55C4">
        <w:rPr>
          <w:i/>
          <w:iCs/>
        </w:rPr>
        <w:t>.</w:t>
      </w:r>
      <w:r>
        <w:t>”</w:t>
      </w:r>
    </w:p>
    <w:p w14:paraId="5AB86013" w14:textId="77777777" w:rsidR="00771AAB" w:rsidRPr="007B55C4" w:rsidRDefault="00771AAB" w:rsidP="00771AAB">
      <w:pPr>
        <w:pStyle w:val="SingleTxtG"/>
        <w:ind w:left="2268" w:hanging="1134"/>
      </w:pPr>
      <w:r w:rsidRPr="007B55C4">
        <w:lastRenderedPageBreak/>
        <w:t>33.2.4.3.1</w:t>
      </w:r>
      <w:r w:rsidRPr="007B55C4">
        <w:tab/>
        <w:t xml:space="preserve">En la segunda oración, sustitúyase </w:t>
      </w:r>
      <w:r>
        <w:t>“</w:t>
      </w:r>
      <w:r w:rsidRPr="007B55C4">
        <w:t>polvos metálicos y de las aleaciones de metales</w:t>
      </w:r>
      <w:r>
        <w:t>”</w:t>
      </w:r>
      <w:r w:rsidRPr="007B55C4">
        <w:t xml:space="preserve"> por </w:t>
      </w:r>
      <w:r>
        <w:t>“</w:t>
      </w:r>
      <w:r w:rsidRPr="007B55C4">
        <w:t>polvos metálicos</w:t>
      </w:r>
      <w:r>
        <w:t>”</w:t>
      </w:r>
      <w:r w:rsidRPr="007B55C4">
        <w:t>.</w:t>
      </w:r>
    </w:p>
    <w:p w14:paraId="6E4AA35F" w14:textId="77777777" w:rsidR="00771AAB" w:rsidRPr="007B55C4" w:rsidRDefault="00771AAB" w:rsidP="00771AAB">
      <w:pPr>
        <w:pStyle w:val="SingleTxtG"/>
        <w:ind w:left="2268" w:hanging="1134"/>
      </w:pPr>
      <w:r w:rsidRPr="007B55C4">
        <w:t>33.2.4.4.1</w:t>
      </w:r>
      <w:r w:rsidRPr="007B55C4">
        <w:tab/>
        <w:t xml:space="preserve">En la segunda oración, sustitúyase </w:t>
      </w:r>
      <w:r>
        <w:t>“</w:t>
      </w:r>
      <w:r w:rsidRPr="007B55C4">
        <w:t>polvos metálicos o las aleaciones de metales</w:t>
      </w:r>
      <w:r>
        <w:t>”</w:t>
      </w:r>
      <w:r w:rsidRPr="007B55C4">
        <w:t xml:space="preserve"> por </w:t>
      </w:r>
      <w:r>
        <w:t>“</w:t>
      </w:r>
      <w:r w:rsidRPr="007B55C4">
        <w:t>polvos metálicos</w:t>
      </w:r>
      <w:r>
        <w:t>”</w:t>
      </w:r>
      <w:r w:rsidRPr="007B55C4">
        <w:t>.</w:t>
      </w:r>
    </w:p>
    <w:p w14:paraId="406A77FC" w14:textId="77777777" w:rsidR="00771AAB" w:rsidRPr="007B55C4" w:rsidRDefault="00771AAB" w:rsidP="00771AAB">
      <w:pPr>
        <w:pStyle w:val="SingleTxtG"/>
        <w:ind w:left="2268" w:hanging="1134"/>
      </w:pPr>
      <w:r w:rsidRPr="007B55C4">
        <w:t>33.2.4.4.2</w:t>
      </w:r>
      <w:r w:rsidRPr="007B55C4">
        <w:tab/>
        <w:t xml:space="preserve">En la segunda oración, sustitúyase </w:t>
      </w:r>
      <w:r>
        <w:t>“</w:t>
      </w:r>
      <w:r w:rsidRPr="007B55C4">
        <w:t>polvos metálicos y de las aleaciones de metales</w:t>
      </w:r>
      <w:r>
        <w:t>”</w:t>
      </w:r>
      <w:r w:rsidRPr="007B55C4">
        <w:t xml:space="preserve"> por </w:t>
      </w:r>
      <w:r>
        <w:t>“</w:t>
      </w:r>
      <w:r w:rsidRPr="007B55C4">
        <w:t>polvos metálicos</w:t>
      </w:r>
      <w:r>
        <w:t>”</w:t>
      </w:r>
      <w:r w:rsidRPr="007B55C4">
        <w:t>.</w:t>
      </w:r>
    </w:p>
    <w:p w14:paraId="4F89DDC8" w14:textId="77777777" w:rsidR="00771AAB" w:rsidRPr="007B55C4" w:rsidRDefault="00771AAB" w:rsidP="00771AAB">
      <w:pPr>
        <w:pStyle w:val="H1G"/>
      </w:pPr>
      <w:r w:rsidRPr="007B55C4">
        <w:tab/>
      </w:r>
      <w:r w:rsidRPr="007B55C4">
        <w:tab/>
      </w:r>
      <w:r w:rsidRPr="007B55C4">
        <w:rPr>
          <w:bCs/>
        </w:rPr>
        <w:t>Sección 37</w:t>
      </w:r>
    </w:p>
    <w:p w14:paraId="770E1652" w14:textId="77777777" w:rsidR="00771AAB" w:rsidRPr="007B55C4" w:rsidRDefault="00771AAB" w:rsidP="00771AAB">
      <w:pPr>
        <w:pStyle w:val="SingleTxtG"/>
        <w:keepNext/>
        <w:ind w:left="2268" w:hanging="1134"/>
      </w:pPr>
      <w:r w:rsidRPr="007B55C4">
        <w:t>37.1.2</w:t>
      </w:r>
      <w:r w:rsidRPr="007B55C4">
        <w:tab/>
      </w:r>
      <w:r>
        <w:tab/>
      </w:r>
      <w:r w:rsidRPr="007B55C4">
        <w:t xml:space="preserve">En la última oración, después de “clasificación”, insértese </w:t>
      </w:r>
      <w:r>
        <w:t>“</w:t>
      </w:r>
      <w:r w:rsidRPr="007B55C4">
        <w:t>para el transporte</w:t>
      </w:r>
      <w:r>
        <w:t>”</w:t>
      </w:r>
      <w:r w:rsidRPr="007B55C4">
        <w:t>.</w:t>
      </w:r>
    </w:p>
    <w:p w14:paraId="727B51BB" w14:textId="77777777" w:rsidR="00771AAB" w:rsidRPr="007B55C4" w:rsidRDefault="00771AAB" w:rsidP="00771AAB">
      <w:pPr>
        <w:pStyle w:val="H1G"/>
      </w:pPr>
      <w:r w:rsidRPr="007B55C4">
        <w:tab/>
      </w:r>
      <w:r w:rsidRPr="007B55C4">
        <w:tab/>
      </w:r>
      <w:r w:rsidRPr="007B55C4">
        <w:rPr>
          <w:bCs/>
        </w:rPr>
        <w:t>Sección 38</w:t>
      </w:r>
    </w:p>
    <w:p w14:paraId="7FFB5C34" w14:textId="77777777" w:rsidR="00771AAB" w:rsidRPr="007B55C4" w:rsidRDefault="00771AAB" w:rsidP="00771AAB">
      <w:pPr>
        <w:pStyle w:val="SingleTxtG"/>
        <w:ind w:left="2268" w:hanging="1134"/>
      </w:pPr>
      <w:r w:rsidRPr="007B55C4">
        <w:t>38.3</w:t>
      </w:r>
      <w:r w:rsidRPr="007B55C4">
        <w:tab/>
      </w:r>
      <w:r>
        <w:tab/>
      </w:r>
      <w:r w:rsidRPr="007B55C4">
        <w:t xml:space="preserve">Sustitúyase el encabezamiento para que diga: </w:t>
      </w:r>
      <w:r>
        <w:t>“</w:t>
      </w:r>
      <w:r w:rsidRPr="007B55C4">
        <w:rPr>
          <w:b/>
          <w:bCs/>
        </w:rPr>
        <w:t>Baterías de metal litio, de ión litio y de ión sodio</w:t>
      </w:r>
      <w:r w:rsidRPr="009A6FC2">
        <w:t>”</w:t>
      </w:r>
      <w:r w:rsidRPr="007B55C4">
        <w:t>.</w:t>
      </w:r>
    </w:p>
    <w:p w14:paraId="690D3F08" w14:textId="77777777" w:rsidR="00771AAB" w:rsidRPr="007B55C4" w:rsidRDefault="00771AAB" w:rsidP="00771AAB">
      <w:pPr>
        <w:pStyle w:val="SingleTxtG"/>
        <w:ind w:left="2268" w:hanging="1134"/>
      </w:pPr>
      <w:r w:rsidRPr="007B55C4">
        <w:t>38.3.1</w:t>
      </w:r>
      <w:r w:rsidRPr="007B55C4">
        <w:tab/>
      </w:r>
      <w:r>
        <w:tab/>
      </w:r>
      <w:r w:rsidRPr="007B55C4">
        <w:t xml:space="preserve">Sustitúyase </w:t>
      </w:r>
      <w:r>
        <w:t>“</w:t>
      </w:r>
      <w:r w:rsidRPr="007B55C4">
        <w:t>de metal litio y de ión litio</w:t>
      </w:r>
      <w:r>
        <w:t>”</w:t>
      </w:r>
      <w:r w:rsidRPr="007B55C4">
        <w:t xml:space="preserve"> por </w:t>
      </w:r>
      <w:r>
        <w:t>“</w:t>
      </w:r>
      <w:r w:rsidRPr="007B55C4">
        <w:t>de metal litio, de ión litio y de ión sodio</w:t>
      </w:r>
      <w:r>
        <w:t>”</w:t>
      </w:r>
      <w:r w:rsidRPr="007B55C4">
        <w:t xml:space="preserve">, y </w:t>
      </w:r>
      <w:r>
        <w:t>“</w:t>
      </w:r>
      <w:r w:rsidRPr="007B55C4">
        <w:t>3480 y 3481</w:t>
      </w:r>
      <w:r>
        <w:t>”</w:t>
      </w:r>
      <w:r w:rsidRPr="007B55C4">
        <w:t xml:space="preserve"> por </w:t>
      </w:r>
      <w:r>
        <w:t>“</w:t>
      </w:r>
      <w:r w:rsidRPr="007B55C4">
        <w:t>3480, 3481, 3551 y 3552</w:t>
      </w:r>
      <w:r>
        <w:t>”</w:t>
      </w:r>
      <w:r w:rsidRPr="007B55C4">
        <w:t>.</w:t>
      </w:r>
    </w:p>
    <w:p w14:paraId="3C3817C2" w14:textId="77777777" w:rsidR="00771AAB" w:rsidRPr="007B55C4" w:rsidRDefault="00771AAB" w:rsidP="00771AAB">
      <w:pPr>
        <w:pStyle w:val="SingleTxtG"/>
        <w:ind w:left="2268" w:hanging="1134"/>
      </w:pPr>
      <w:r w:rsidRPr="007B55C4">
        <w:tab/>
      </w:r>
      <w:r>
        <w:tab/>
      </w:r>
      <w:r w:rsidRPr="007B55C4">
        <w:t>Al final, añádase la siguiente nota:</w:t>
      </w:r>
    </w:p>
    <w:p w14:paraId="4EF43EFF" w14:textId="4B527194" w:rsidR="00771AAB" w:rsidRPr="007B55C4" w:rsidRDefault="00771AAB" w:rsidP="00771AAB">
      <w:pPr>
        <w:pStyle w:val="SingleTxtG"/>
      </w:pPr>
      <w:r w:rsidRPr="007B55C4">
        <w:t>“</w:t>
      </w:r>
      <w:r w:rsidRPr="007B55C4">
        <w:rPr>
          <w:b/>
          <w:bCs/>
          <w:i/>
          <w:iCs/>
        </w:rPr>
        <w:t>NOTA:</w:t>
      </w:r>
      <w:r w:rsidRPr="007B55C4">
        <w:tab/>
      </w:r>
      <w:r w:rsidRPr="007B55C4">
        <w:rPr>
          <w:i/>
          <w:iCs/>
        </w:rPr>
        <w:t xml:space="preserve">En la presente sección, la expresión </w:t>
      </w:r>
      <w:r w:rsidR="009A6FC2" w:rsidRPr="009A6FC2">
        <w:rPr>
          <w:i/>
        </w:rPr>
        <w:t>‘</w:t>
      </w:r>
      <w:r w:rsidRPr="009A6FC2">
        <w:rPr>
          <w:i/>
          <w:iCs/>
        </w:rPr>
        <w:t>pilas o baterías de ión sodio</w:t>
      </w:r>
      <w:r w:rsidR="009A6FC2" w:rsidRPr="009A6FC2">
        <w:rPr>
          <w:i/>
        </w:rPr>
        <w:t>’</w:t>
      </w:r>
      <w:r w:rsidRPr="007B55C4">
        <w:rPr>
          <w:i/>
          <w:iCs/>
        </w:rPr>
        <w:t xml:space="preserve"> se refiere a pilas o baterías de ión sodio con electrolito orgánico</w:t>
      </w:r>
      <w:r w:rsidR="001D7EE9">
        <w:rPr>
          <w:i/>
          <w:iCs/>
        </w:rPr>
        <w:t>.</w:t>
      </w:r>
      <w:r>
        <w:t>”</w:t>
      </w:r>
    </w:p>
    <w:p w14:paraId="0B21AE75" w14:textId="77777777" w:rsidR="00771AAB" w:rsidRPr="007B55C4" w:rsidRDefault="00771AAB" w:rsidP="00771AAB">
      <w:pPr>
        <w:pStyle w:val="SingleTxtG"/>
        <w:ind w:left="2268" w:hanging="1134"/>
      </w:pPr>
      <w:r w:rsidRPr="007B55C4">
        <w:t>38.3.2.1</w:t>
      </w:r>
      <w:r w:rsidRPr="007B55C4">
        <w:tab/>
        <w:t xml:space="preserve">En la primera oración, después de </w:t>
      </w:r>
      <w:r>
        <w:t>“</w:t>
      </w:r>
      <w:r w:rsidRPr="007B55C4">
        <w:t>tipos de pilas</w:t>
      </w:r>
      <w:r>
        <w:t>”</w:t>
      </w:r>
      <w:r w:rsidRPr="007B55C4">
        <w:t xml:space="preserve">, insértese </w:t>
      </w:r>
      <w:r>
        <w:t>“</w:t>
      </w:r>
      <w:r w:rsidRPr="007B55C4">
        <w:t>de litio</w:t>
      </w:r>
      <w:r>
        <w:t>”</w:t>
      </w:r>
      <w:r w:rsidRPr="007B55C4">
        <w:t xml:space="preserve">. En la segunda oración, después de </w:t>
      </w:r>
      <w:r>
        <w:t>“</w:t>
      </w:r>
      <w:r w:rsidRPr="007B55C4">
        <w:t>tipos de batería</w:t>
      </w:r>
      <w:r>
        <w:t>”</w:t>
      </w:r>
      <w:r w:rsidRPr="007B55C4">
        <w:t xml:space="preserve">, insértese </w:t>
      </w:r>
      <w:r>
        <w:t>“</w:t>
      </w:r>
      <w:r w:rsidRPr="007B55C4">
        <w:t>de litio</w:t>
      </w:r>
      <w:r>
        <w:t>”</w:t>
      </w:r>
      <w:r w:rsidRPr="007B55C4">
        <w:t xml:space="preserve">. En la tercera oración, después de </w:t>
      </w:r>
      <w:r>
        <w:t>“</w:t>
      </w:r>
      <w:r w:rsidRPr="007B55C4">
        <w:t>tipos de baterías</w:t>
      </w:r>
      <w:r>
        <w:t>”</w:t>
      </w:r>
      <w:r w:rsidRPr="007B55C4">
        <w:t xml:space="preserve">, insértese </w:t>
      </w:r>
      <w:r>
        <w:t>“</w:t>
      </w:r>
      <w:r w:rsidRPr="007B55C4">
        <w:t>de litio</w:t>
      </w:r>
      <w:r>
        <w:t>”</w:t>
      </w:r>
      <w:r w:rsidRPr="007B55C4">
        <w:t xml:space="preserve">. En la tercera oración, después de </w:t>
      </w:r>
      <w:r>
        <w:t>“</w:t>
      </w:r>
      <w:r w:rsidRPr="007B55C4">
        <w:t>baterías</w:t>
      </w:r>
      <w:r>
        <w:t>”</w:t>
      </w:r>
      <w:r w:rsidRPr="007B55C4">
        <w:t xml:space="preserve">, insértese </w:t>
      </w:r>
      <w:r>
        <w:t>“</w:t>
      </w:r>
      <w:r w:rsidRPr="007B55C4">
        <w:t>de litio</w:t>
      </w:r>
      <w:r>
        <w:t>”</w:t>
      </w:r>
      <w:r w:rsidRPr="007B55C4">
        <w:t xml:space="preserve">. En la quinta oración, después de </w:t>
      </w:r>
      <w:r>
        <w:t>“</w:t>
      </w:r>
      <w:r w:rsidRPr="007B55C4">
        <w:t>pila componente</w:t>
      </w:r>
      <w:r>
        <w:t>”</w:t>
      </w:r>
      <w:r w:rsidRPr="007B55C4">
        <w:t xml:space="preserve">, insértese </w:t>
      </w:r>
      <w:r>
        <w:t>“</w:t>
      </w:r>
      <w:r w:rsidRPr="007B55C4">
        <w:t>de litio</w:t>
      </w:r>
      <w:r>
        <w:t>”</w:t>
      </w:r>
      <w:r w:rsidRPr="007B55C4">
        <w:t xml:space="preserve">. En la quinta oración, después de </w:t>
      </w:r>
      <w:r>
        <w:t>“</w:t>
      </w:r>
      <w:r w:rsidRPr="007B55C4">
        <w:t>pila</w:t>
      </w:r>
      <w:r>
        <w:t>”</w:t>
      </w:r>
      <w:r w:rsidRPr="007B55C4">
        <w:t xml:space="preserve">, insértese </w:t>
      </w:r>
      <w:r>
        <w:t>“</w:t>
      </w:r>
      <w:r w:rsidRPr="007B55C4">
        <w:t>de litio</w:t>
      </w:r>
      <w:r>
        <w:t>”</w:t>
      </w:r>
      <w:r w:rsidRPr="007B55C4">
        <w:t xml:space="preserve">. En la séptima oración, después de </w:t>
      </w:r>
      <w:r>
        <w:t>“</w:t>
      </w:r>
      <w:r w:rsidRPr="007B55C4">
        <w:t>batería</w:t>
      </w:r>
      <w:r>
        <w:t>”</w:t>
      </w:r>
      <w:r w:rsidRPr="007B55C4">
        <w:t xml:space="preserve">, insértese </w:t>
      </w:r>
      <w:r>
        <w:t>“</w:t>
      </w:r>
      <w:r w:rsidRPr="007B55C4">
        <w:t>de litio</w:t>
      </w:r>
      <w:r>
        <w:t>”</w:t>
      </w:r>
      <w:r w:rsidRPr="007B55C4">
        <w:t>.</w:t>
      </w:r>
    </w:p>
    <w:p w14:paraId="262E6E9C" w14:textId="77777777" w:rsidR="00771AAB" w:rsidRPr="007B55C4" w:rsidRDefault="00771AAB" w:rsidP="00771AAB">
      <w:pPr>
        <w:pStyle w:val="SingleTxtG"/>
        <w:ind w:left="2268" w:hanging="1134"/>
      </w:pPr>
      <w:r w:rsidRPr="007B55C4">
        <w:tab/>
      </w:r>
      <w:r>
        <w:tab/>
      </w:r>
      <w:r w:rsidRPr="007B55C4">
        <w:t>Al final, añádase un nuevo párrafo que diga:</w:t>
      </w:r>
    </w:p>
    <w:p w14:paraId="5E5621AC" w14:textId="77777777" w:rsidR="00771AAB" w:rsidRPr="007B55C4" w:rsidRDefault="00771AAB" w:rsidP="00771AAB">
      <w:pPr>
        <w:pStyle w:val="SingleTxtG"/>
        <w:ind w:left="1701"/>
      </w:pPr>
      <w:r w:rsidRPr="007B55C4">
        <w:tab/>
      </w:r>
      <w:r>
        <w:t>“</w:t>
      </w:r>
      <w:r w:rsidRPr="007B55C4">
        <w:t>Todos los tipos de pilas de ión sodio se someterán a las pruebas T.1 a T.6. Todos los tipos de baterías de ión sodio recargables, incluidos los compuestos por pilas que han sido probadas anteriormente, se someterán a las pruebas T.1 a T.5 y T.7. Además, las baterías de ión sodio de una sola pila recargables provistas de protección contra la sobrecarga se someterán a la prueba T.7. Una pila componente de ión sodio que no se transporte por separado de la batería de la que forma parte sólo se someterá a las pruebas T.6. Una pila de ión sodio que se transporte por separado de la batería se someterá a las pruebas T.1 a T.6. Una pila o batería de ión sodio que forme parte integrante del equipo que debe alimentar y que se transporte únicamente cuando se encuentra instalada en el equipo puede someterse a las pruebas que correspondan estando instalada en el equipo.</w:t>
      </w:r>
      <w:r>
        <w:t>”</w:t>
      </w:r>
    </w:p>
    <w:p w14:paraId="2956BCDF" w14:textId="77777777" w:rsidR="00771AAB" w:rsidRPr="007B55C4" w:rsidRDefault="00771AAB" w:rsidP="00771AAB">
      <w:pPr>
        <w:pStyle w:val="SingleTxtG"/>
        <w:ind w:left="2268" w:hanging="1134"/>
      </w:pPr>
      <w:r w:rsidRPr="007B55C4">
        <w:t>38.3.2.2</w:t>
      </w:r>
      <w:r w:rsidRPr="007B55C4">
        <w:tab/>
        <w:t xml:space="preserve">En la primera oración, sustitúyase </w:t>
      </w:r>
      <w:r>
        <w:t>“</w:t>
      </w:r>
      <w:r w:rsidRPr="007B55C4">
        <w:t>de metal litio o de ión litio</w:t>
      </w:r>
      <w:r>
        <w:t>”</w:t>
      </w:r>
      <w:r w:rsidRPr="007B55C4">
        <w:t xml:space="preserve"> por </w:t>
      </w:r>
      <w:r>
        <w:t>“</w:t>
      </w:r>
      <w:r w:rsidRPr="007B55C4">
        <w:t>de metal litio, de ión litio o de ión sodio</w:t>
      </w:r>
      <w:r>
        <w:t>”</w:t>
      </w:r>
      <w:r w:rsidRPr="007B55C4">
        <w:t>.</w:t>
      </w:r>
    </w:p>
    <w:p w14:paraId="7F987460" w14:textId="77777777" w:rsidR="00771AAB" w:rsidRPr="007B55C4" w:rsidRDefault="00771AAB" w:rsidP="00771AAB">
      <w:pPr>
        <w:pStyle w:val="SingleTxtG"/>
        <w:ind w:left="2268" w:hanging="1134"/>
      </w:pPr>
      <w:r w:rsidRPr="007B55C4">
        <w:t>38.3.2.3</w:t>
      </w:r>
      <w:r w:rsidRPr="007B55C4">
        <w:tab/>
        <w:t xml:space="preserve">En la definición de </w:t>
      </w:r>
      <w:r w:rsidRPr="00F25970">
        <w:rPr>
          <w:i/>
        </w:rPr>
        <w:t>“</w:t>
      </w:r>
      <w:r w:rsidRPr="00F25970">
        <w:rPr>
          <w:i/>
          <w:iCs/>
        </w:rPr>
        <w:t>Batería grande</w:t>
      </w:r>
      <w:r w:rsidRPr="00F25970">
        <w:rPr>
          <w:i/>
        </w:rPr>
        <w:t>”</w:t>
      </w:r>
      <w:r w:rsidRPr="007B55C4">
        <w:t xml:space="preserve">, suprímase </w:t>
      </w:r>
      <w:r>
        <w:t>“</w:t>
      </w:r>
      <w:r w:rsidRPr="007B55C4">
        <w:t>de litio metal o de ión-litio</w:t>
      </w:r>
      <w:r>
        <w:t>”</w:t>
      </w:r>
      <w:r w:rsidRPr="007B55C4">
        <w:t>.</w:t>
      </w:r>
    </w:p>
    <w:p w14:paraId="16B57E04" w14:textId="77777777" w:rsidR="00771AAB" w:rsidRPr="007B55C4" w:rsidRDefault="00771AAB" w:rsidP="00771AAB">
      <w:pPr>
        <w:pStyle w:val="SingleTxtG"/>
        <w:ind w:left="2268" w:hanging="1134"/>
      </w:pPr>
      <w:r w:rsidRPr="007B55C4">
        <w:tab/>
      </w:r>
      <w:r>
        <w:tab/>
      </w:r>
      <w:r w:rsidRPr="007B55C4">
        <w:t xml:space="preserve">En la definición de </w:t>
      </w:r>
      <w:r w:rsidRPr="00F25970">
        <w:rPr>
          <w:i/>
        </w:rPr>
        <w:t>“</w:t>
      </w:r>
      <w:r w:rsidRPr="00F25970">
        <w:rPr>
          <w:i/>
          <w:iCs/>
        </w:rPr>
        <w:t>Batería pequeña</w:t>
      </w:r>
      <w:r w:rsidRPr="00F25970">
        <w:rPr>
          <w:i/>
        </w:rPr>
        <w:t>”</w:t>
      </w:r>
      <w:r w:rsidRPr="007B55C4">
        <w:t xml:space="preserve">, suprímase </w:t>
      </w:r>
      <w:r>
        <w:t>“</w:t>
      </w:r>
      <w:r w:rsidRPr="007B55C4">
        <w:t>de litio metal o de ión-litio</w:t>
      </w:r>
      <w:r>
        <w:t>”</w:t>
      </w:r>
      <w:r w:rsidRPr="007B55C4">
        <w:t>.</w:t>
      </w:r>
    </w:p>
    <w:p w14:paraId="4BB00BBC" w14:textId="77777777" w:rsidR="00771AAB" w:rsidRPr="007B55C4" w:rsidRDefault="00771AAB" w:rsidP="00771AAB">
      <w:pPr>
        <w:pStyle w:val="SingleTxtG"/>
        <w:ind w:left="2268" w:hanging="1134"/>
      </w:pPr>
      <w:r w:rsidRPr="007B55C4">
        <w:tab/>
      </w:r>
      <w:r>
        <w:tab/>
      </w:r>
      <w:r w:rsidRPr="007B55C4">
        <w:t>Añádase una nueva definición que diga:</w:t>
      </w:r>
    </w:p>
    <w:p w14:paraId="3BBF128C" w14:textId="7396CE59" w:rsidR="00771AAB" w:rsidRPr="007B55C4" w:rsidRDefault="00771AAB" w:rsidP="00771AAB">
      <w:pPr>
        <w:pStyle w:val="SingleTxtG"/>
        <w:ind w:left="1701"/>
      </w:pPr>
      <w:r>
        <w:t>“</w:t>
      </w:r>
      <w:r w:rsidRPr="007B55C4">
        <w:rPr>
          <w:i/>
          <w:iCs/>
        </w:rPr>
        <w:t>Pila o batería de ión sodio</w:t>
      </w:r>
      <w:r w:rsidRPr="007B55C4">
        <w:t>, una pila o batería electroquímica recargable en la que los electrodos positivo y negativo están formados por compuestos de intercalación o de inserción (el sodio intercalado está presente en una forma iónica o casi atómica en el retículo del material del electrodo) y está construida sin sodio metálico (ni aleación de sodio) en ninguno de los electrodos y con un compuesto orgánico no acuoso como electrolito.</w:t>
      </w:r>
      <w:r>
        <w:t>”</w:t>
      </w:r>
    </w:p>
    <w:p w14:paraId="2C376A3D" w14:textId="77777777" w:rsidR="00771AAB" w:rsidRPr="007B55C4" w:rsidRDefault="00771AAB" w:rsidP="00771AAB">
      <w:pPr>
        <w:pStyle w:val="SingleTxtG"/>
        <w:keepNext/>
        <w:keepLines/>
        <w:ind w:left="2268" w:hanging="1134"/>
      </w:pPr>
      <w:r w:rsidRPr="007B55C4">
        <w:lastRenderedPageBreak/>
        <w:t>38.3.3</w:t>
      </w:r>
      <w:r w:rsidRPr="007B55C4">
        <w:tab/>
      </w:r>
      <w:r>
        <w:tab/>
      </w:r>
      <w:r w:rsidRPr="007B55C4">
        <w:t>Añádase una nueva subsección 38.3.3 que diga:</w:t>
      </w:r>
    </w:p>
    <w:p w14:paraId="64F376C8" w14:textId="77777777" w:rsidR="00771AAB" w:rsidRPr="007B55C4" w:rsidRDefault="00771AAB" w:rsidP="00771AAB">
      <w:pPr>
        <w:pStyle w:val="SingleTxtG"/>
        <w:keepNext/>
        <w:keepLines/>
        <w:rPr>
          <w:b/>
          <w:bCs/>
          <w:i/>
          <w:iCs/>
        </w:rPr>
      </w:pPr>
      <w:r w:rsidRPr="007B55C4">
        <w:t>“</w:t>
      </w:r>
      <w:r w:rsidRPr="007B55C4">
        <w:rPr>
          <w:b/>
          <w:bCs/>
        </w:rPr>
        <w:t>38.3.3</w:t>
      </w:r>
      <w:r w:rsidRPr="007B55C4">
        <w:tab/>
      </w:r>
      <w:r w:rsidRPr="007B55C4">
        <w:rPr>
          <w:b/>
          <w:bCs/>
          <w:i/>
          <w:iCs/>
        </w:rPr>
        <w:t>Número y estado de las pilas y baterías que deben someterse a prueba</w:t>
      </w:r>
    </w:p>
    <w:p w14:paraId="6B20C194" w14:textId="19EA5593" w:rsidR="00771AAB" w:rsidRPr="007B55C4" w:rsidRDefault="00771AAB" w:rsidP="00771AAB">
      <w:pPr>
        <w:pStyle w:val="SingleTxtG"/>
        <w:keepNext/>
        <w:keepLines/>
      </w:pPr>
      <w:r w:rsidRPr="007B55C4">
        <w:tab/>
        <w:t>Cuando se ha de someter a prueba un tipo de pila o batería con arreglo a la presente subsección, el número y el estado de las pilas y baterías de cada tipo que deben someterse a prueba son los siguientes:</w:t>
      </w:r>
      <w:r>
        <w:t>”</w:t>
      </w:r>
    </w:p>
    <w:p w14:paraId="62AF2C52" w14:textId="77777777" w:rsidR="00771AAB" w:rsidRPr="007B55C4" w:rsidRDefault="00771AAB" w:rsidP="00771AAB">
      <w:pPr>
        <w:pStyle w:val="SingleTxtG"/>
        <w:ind w:left="2268" w:hanging="1134"/>
      </w:pPr>
      <w:r w:rsidRPr="007B55C4">
        <w:tab/>
      </w:r>
      <w:r>
        <w:tab/>
      </w:r>
      <w:r w:rsidRPr="007B55C4">
        <w:t>Renumérese el actual 38.3.3 como 38.3.3.1 y modifíquese como sigue:</w:t>
      </w:r>
    </w:p>
    <w:p w14:paraId="754432CF" w14:textId="77777777" w:rsidR="00771AAB" w:rsidRPr="007B55C4" w:rsidRDefault="00771AAB" w:rsidP="00771AAB">
      <w:pPr>
        <w:pStyle w:val="Bullet2G"/>
        <w:numPr>
          <w:ilvl w:val="0"/>
          <w:numId w:val="36"/>
        </w:numPr>
        <w:suppressAutoHyphens/>
        <w:kinsoku w:val="0"/>
        <w:overflowPunct w:val="0"/>
        <w:autoSpaceDE w:val="0"/>
        <w:autoSpaceDN w:val="0"/>
        <w:adjustRightInd w:val="0"/>
        <w:snapToGrid w:val="0"/>
      </w:pPr>
      <w:r w:rsidRPr="007B55C4">
        <w:t xml:space="preserve">Insértese un nuevo encabezamiento que diga: </w:t>
      </w:r>
      <w:r w:rsidRPr="009A6FC2">
        <w:rPr>
          <w:i/>
        </w:rPr>
        <w:t>“</w:t>
      </w:r>
      <w:r w:rsidRPr="007B55C4">
        <w:rPr>
          <w:i/>
          <w:iCs/>
        </w:rPr>
        <w:t>Pruebas para las pilas y baterías de litio</w:t>
      </w:r>
      <w:r w:rsidRPr="009A6FC2">
        <w:rPr>
          <w:i/>
        </w:rPr>
        <w:t>”</w:t>
      </w:r>
      <w:r w:rsidRPr="007B55C4">
        <w:t>.</w:t>
      </w:r>
    </w:p>
    <w:p w14:paraId="545E140D" w14:textId="77777777" w:rsidR="00771AAB" w:rsidRPr="007B55C4" w:rsidRDefault="00771AAB" w:rsidP="00771AAB">
      <w:pPr>
        <w:pStyle w:val="Bullet2G"/>
        <w:numPr>
          <w:ilvl w:val="0"/>
          <w:numId w:val="36"/>
        </w:numPr>
        <w:suppressAutoHyphens/>
        <w:kinsoku w:val="0"/>
        <w:overflowPunct w:val="0"/>
        <w:autoSpaceDE w:val="0"/>
        <w:autoSpaceDN w:val="0"/>
        <w:adjustRightInd w:val="0"/>
        <w:snapToGrid w:val="0"/>
      </w:pPr>
      <w:r w:rsidRPr="007B55C4">
        <w:t>Suprímase el primer párrafo después del encabezamiento.</w:t>
      </w:r>
    </w:p>
    <w:p w14:paraId="38342372" w14:textId="77777777" w:rsidR="00771AAB" w:rsidRPr="007B55C4" w:rsidRDefault="00771AAB" w:rsidP="00771AAB">
      <w:pPr>
        <w:pStyle w:val="Bullet2G"/>
        <w:numPr>
          <w:ilvl w:val="0"/>
          <w:numId w:val="36"/>
        </w:numPr>
        <w:suppressAutoHyphens/>
        <w:kinsoku w:val="0"/>
        <w:overflowPunct w:val="0"/>
        <w:autoSpaceDE w:val="0"/>
        <w:autoSpaceDN w:val="0"/>
        <w:adjustRightInd w:val="0"/>
        <w:snapToGrid w:val="0"/>
      </w:pPr>
      <w:r w:rsidRPr="007B55C4">
        <w:t xml:space="preserve">En la oración introductoria de a) y b), después de </w:t>
      </w:r>
      <w:r>
        <w:t>“</w:t>
      </w:r>
      <w:r w:rsidRPr="007B55C4">
        <w:t>baterías</w:t>
      </w:r>
      <w:r>
        <w:t>”</w:t>
      </w:r>
      <w:r w:rsidRPr="007B55C4">
        <w:t xml:space="preserve">, y en la oración introductoria de c), después de </w:t>
      </w:r>
      <w:r>
        <w:t>“</w:t>
      </w:r>
      <w:r w:rsidRPr="007B55C4">
        <w:t>pilas</w:t>
      </w:r>
      <w:r>
        <w:t>”</w:t>
      </w:r>
      <w:r w:rsidRPr="007B55C4">
        <w:t xml:space="preserve">, insértese </w:t>
      </w:r>
      <w:r>
        <w:t>“</w:t>
      </w:r>
      <w:r w:rsidRPr="007B55C4">
        <w:t>de litio</w:t>
      </w:r>
      <w:r>
        <w:t>”</w:t>
      </w:r>
      <w:r w:rsidRPr="007B55C4">
        <w:t>.</w:t>
      </w:r>
    </w:p>
    <w:p w14:paraId="43409565" w14:textId="77777777" w:rsidR="00771AAB" w:rsidRPr="007B55C4" w:rsidRDefault="00771AAB" w:rsidP="00771AAB">
      <w:pPr>
        <w:pStyle w:val="Bullet2G"/>
        <w:numPr>
          <w:ilvl w:val="0"/>
          <w:numId w:val="36"/>
        </w:numPr>
        <w:suppressAutoHyphens/>
        <w:kinsoku w:val="0"/>
        <w:overflowPunct w:val="0"/>
        <w:autoSpaceDE w:val="0"/>
        <w:autoSpaceDN w:val="0"/>
        <w:adjustRightInd w:val="0"/>
        <w:snapToGrid w:val="0"/>
      </w:pPr>
      <w:r w:rsidRPr="007B55C4">
        <w:t xml:space="preserve">En la oración introductoria de d), después de </w:t>
      </w:r>
      <w:r>
        <w:t>“</w:t>
      </w:r>
      <w:r w:rsidRPr="007B55C4">
        <w:t>baterías</w:t>
      </w:r>
      <w:r>
        <w:t>”</w:t>
      </w:r>
      <w:r w:rsidRPr="007B55C4">
        <w:t xml:space="preserve">, insértese </w:t>
      </w:r>
      <w:r>
        <w:t>“</w:t>
      </w:r>
      <w:r w:rsidRPr="007B55C4">
        <w:t>de litio</w:t>
      </w:r>
      <w:r>
        <w:t>”</w:t>
      </w:r>
      <w:r w:rsidRPr="007B55C4">
        <w:t xml:space="preserve"> (dos casos).</w:t>
      </w:r>
    </w:p>
    <w:p w14:paraId="1FB01A63" w14:textId="77777777" w:rsidR="00771AAB" w:rsidRPr="007B55C4" w:rsidRDefault="00771AAB" w:rsidP="00771AAB">
      <w:pPr>
        <w:pStyle w:val="Bullet2G"/>
        <w:numPr>
          <w:ilvl w:val="0"/>
          <w:numId w:val="36"/>
        </w:numPr>
        <w:suppressAutoHyphens/>
        <w:kinsoku w:val="0"/>
        <w:overflowPunct w:val="0"/>
        <w:autoSpaceDE w:val="0"/>
        <w:autoSpaceDN w:val="0"/>
        <w:adjustRightInd w:val="0"/>
        <w:snapToGrid w:val="0"/>
      </w:pPr>
      <w:r w:rsidRPr="007B55C4">
        <w:t xml:space="preserve">En la oración introductoria de e), después de </w:t>
      </w:r>
      <w:r>
        <w:t>“</w:t>
      </w:r>
      <w:r w:rsidRPr="007B55C4">
        <w:t>pilas y pilas componentes</w:t>
      </w:r>
      <w:r>
        <w:t>”</w:t>
      </w:r>
      <w:r w:rsidRPr="007B55C4">
        <w:t xml:space="preserve">, insértese </w:t>
      </w:r>
      <w:r>
        <w:t>“</w:t>
      </w:r>
      <w:r w:rsidRPr="007B55C4">
        <w:t>de litio</w:t>
      </w:r>
      <w:r>
        <w:t>”</w:t>
      </w:r>
      <w:r w:rsidRPr="007B55C4">
        <w:t>.</w:t>
      </w:r>
    </w:p>
    <w:p w14:paraId="41F10183" w14:textId="77777777" w:rsidR="00771AAB" w:rsidRPr="007B55C4" w:rsidRDefault="00771AAB" w:rsidP="00771AAB">
      <w:pPr>
        <w:pStyle w:val="Bullet2G"/>
        <w:numPr>
          <w:ilvl w:val="0"/>
          <w:numId w:val="36"/>
        </w:numPr>
        <w:suppressAutoHyphens/>
        <w:kinsoku w:val="0"/>
        <w:overflowPunct w:val="0"/>
        <w:autoSpaceDE w:val="0"/>
        <w:autoSpaceDN w:val="0"/>
        <w:adjustRightInd w:val="0"/>
        <w:snapToGrid w:val="0"/>
      </w:pPr>
      <w:r w:rsidRPr="007B55C4">
        <w:t xml:space="preserve">En f), después de </w:t>
      </w:r>
      <w:r>
        <w:t>“</w:t>
      </w:r>
      <w:r w:rsidRPr="007B55C4">
        <w:t>conjunto de baterías</w:t>
      </w:r>
      <w:r>
        <w:t>”</w:t>
      </w:r>
      <w:r w:rsidRPr="007B55C4">
        <w:t xml:space="preserve">, insértese </w:t>
      </w:r>
      <w:r>
        <w:t>“</w:t>
      </w:r>
      <w:r w:rsidRPr="007B55C4">
        <w:t>de litio</w:t>
      </w:r>
      <w:r>
        <w:t>”</w:t>
      </w:r>
      <w:r w:rsidRPr="007B55C4">
        <w:t>.</w:t>
      </w:r>
    </w:p>
    <w:p w14:paraId="55D3C53F" w14:textId="77777777" w:rsidR="00771AAB" w:rsidRPr="007B55C4" w:rsidRDefault="00771AAB" w:rsidP="00771AAB">
      <w:pPr>
        <w:pStyle w:val="Bullet2G"/>
        <w:numPr>
          <w:ilvl w:val="0"/>
          <w:numId w:val="36"/>
        </w:numPr>
        <w:suppressAutoHyphens/>
        <w:kinsoku w:val="0"/>
        <w:overflowPunct w:val="0"/>
        <w:autoSpaceDE w:val="0"/>
        <w:autoSpaceDN w:val="0"/>
        <w:adjustRightInd w:val="0"/>
        <w:snapToGrid w:val="0"/>
      </w:pPr>
      <w:r w:rsidRPr="007B55C4">
        <w:t xml:space="preserve">En el primer párrafo de g), después de </w:t>
      </w:r>
      <w:r>
        <w:t>“</w:t>
      </w:r>
      <w:r w:rsidRPr="007B55C4">
        <w:t>Cuando las baterías</w:t>
      </w:r>
      <w:r>
        <w:t>”</w:t>
      </w:r>
      <w:r w:rsidRPr="007B55C4">
        <w:t xml:space="preserve">, insértese </w:t>
      </w:r>
      <w:r>
        <w:t>“</w:t>
      </w:r>
      <w:r w:rsidRPr="007B55C4">
        <w:t>de litio</w:t>
      </w:r>
      <w:r>
        <w:t>”</w:t>
      </w:r>
      <w:r w:rsidRPr="007B55C4">
        <w:t xml:space="preserve">. En el párrafo que sigue a iii), sustitúyase </w:t>
      </w:r>
      <w:r>
        <w:t>“</w:t>
      </w:r>
      <w:r w:rsidRPr="007B55C4">
        <w:t>batería ensamblada</w:t>
      </w:r>
      <w:r>
        <w:t>”</w:t>
      </w:r>
      <w:r w:rsidRPr="007B55C4">
        <w:t xml:space="preserve"> por </w:t>
      </w:r>
      <w:r>
        <w:t>“</w:t>
      </w:r>
      <w:r w:rsidRPr="007B55C4">
        <w:t>batería de litio ensamblada</w:t>
      </w:r>
      <w:r>
        <w:t>”</w:t>
      </w:r>
      <w:r w:rsidRPr="007B55C4">
        <w:t>.</w:t>
      </w:r>
    </w:p>
    <w:p w14:paraId="3842E6BE" w14:textId="77777777" w:rsidR="00771AAB" w:rsidRPr="007B55C4" w:rsidRDefault="00771AAB" w:rsidP="00771AAB">
      <w:pPr>
        <w:pStyle w:val="SingleTxtG"/>
        <w:ind w:left="2268" w:hanging="1134"/>
      </w:pPr>
      <w:r w:rsidRPr="007B55C4">
        <w:tab/>
      </w:r>
      <w:r>
        <w:tab/>
      </w:r>
      <w:r w:rsidRPr="007B55C4">
        <w:t>Insértese una nueva subsección 38.3.3.2 que diga:</w:t>
      </w:r>
    </w:p>
    <w:p w14:paraId="799ACD3A" w14:textId="77777777" w:rsidR="00771AAB" w:rsidRPr="007B55C4" w:rsidRDefault="00771AAB" w:rsidP="00771AAB">
      <w:pPr>
        <w:pStyle w:val="SingleTxtG"/>
      </w:pPr>
      <w:r w:rsidRPr="007B55C4">
        <w:t>“38.3.3.2</w:t>
      </w:r>
      <w:r w:rsidRPr="007B55C4">
        <w:tab/>
      </w:r>
      <w:r w:rsidRPr="007B55C4">
        <w:rPr>
          <w:i/>
          <w:iCs/>
        </w:rPr>
        <w:t>Pruebas para las pilas y baterías de ión sodio</w:t>
      </w:r>
    </w:p>
    <w:p w14:paraId="42C031D7" w14:textId="77777777" w:rsidR="00771AAB" w:rsidRPr="007B55C4" w:rsidRDefault="00771AAB" w:rsidP="00771AAB">
      <w:pPr>
        <w:pStyle w:val="SingleTxtG"/>
        <w:ind w:left="2835" w:hanging="567"/>
      </w:pPr>
      <w:r w:rsidRPr="007B55C4">
        <w:t>a)</w:t>
      </w:r>
      <w:r w:rsidRPr="007B55C4">
        <w:tab/>
        <w:t>Cuando se someten a prueba pilas y baterías de ión sodio recargables, en la cantidad indicada, con arreglo a las pruebas T.1 a T.5:</w:t>
      </w:r>
    </w:p>
    <w:p w14:paraId="6244E40A" w14:textId="77777777" w:rsidR="00771AAB" w:rsidRPr="007B55C4" w:rsidRDefault="00771AAB" w:rsidP="00771AAB">
      <w:pPr>
        <w:pStyle w:val="SingleTxtG"/>
        <w:ind w:left="3402" w:hanging="567"/>
      </w:pPr>
      <w:r w:rsidRPr="007B55C4">
        <w:t>i)</w:t>
      </w:r>
      <w:r w:rsidRPr="007B55C4">
        <w:tab/>
        <w:t>cinco pilas, en el primer ciclo, en estado completamente cargado;</w:t>
      </w:r>
    </w:p>
    <w:p w14:paraId="07ED32CC" w14:textId="77777777" w:rsidR="00771AAB" w:rsidRPr="007B55C4" w:rsidRDefault="00771AAB" w:rsidP="00771AAB">
      <w:pPr>
        <w:pStyle w:val="SingleTxtG"/>
        <w:ind w:left="3402" w:hanging="567"/>
      </w:pPr>
      <w:r w:rsidRPr="007B55C4">
        <w:t>ii)</w:t>
      </w:r>
      <w:r w:rsidRPr="007B55C4">
        <w:tab/>
        <w:t>cinco pilas después de 25 ciclos finalizando en estado completamente cargado;</w:t>
      </w:r>
    </w:p>
    <w:p w14:paraId="31C26373" w14:textId="77777777" w:rsidR="00771AAB" w:rsidRPr="007B55C4" w:rsidRDefault="00771AAB" w:rsidP="00771AAB">
      <w:pPr>
        <w:pStyle w:val="SingleTxtG"/>
        <w:ind w:left="3402" w:hanging="567"/>
      </w:pPr>
      <w:r w:rsidRPr="007B55C4">
        <w:t>iii)</w:t>
      </w:r>
      <w:r w:rsidRPr="007B55C4">
        <w:tab/>
        <w:t>cuatro baterías pequeñas, en el primer ciclo, en estado completamente cargado;</w:t>
      </w:r>
    </w:p>
    <w:p w14:paraId="096DF41E" w14:textId="77777777" w:rsidR="00771AAB" w:rsidRPr="007B55C4" w:rsidRDefault="00771AAB" w:rsidP="00771AAB">
      <w:pPr>
        <w:pStyle w:val="SingleTxtG"/>
        <w:ind w:left="3402" w:hanging="567"/>
      </w:pPr>
      <w:r w:rsidRPr="007B55C4">
        <w:t>iv)</w:t>
      </w:r>
      <w:r w:rsidRPr="007B55C4">
        <w:tab/>
        <w:t>cuatro baterías pequeñas después de 25 ciclos finalizando en estado completamente cargado;</w:t>
      </w:r>
    </w:p>
    <w:p w14:paraId="5A3AE55C" w14:textId="77777777" w:rsidR="00771AAB" w:rsidRPr="007B55C4" w:rsidRDefault="00771AAB" w:rsidP="00771AAB">
      <w:pPr>
        <w:pStyle w:val="SingleTxtG"/>
        <w:ind w:left="3402" w:hanging="567"/>
      </w:pPr>
      <w:r w:rsidRPr="007B55C4">
        <w:t>v)</w:t>
      </w:r>
      <w:r w:rsidRPr="007B55C4">
        <w:tab/>
        <w:t>dos baterías grandes, en el primer ciclo, en estado completamente cargado; y</w:t>
      </w:r>
    </w:p>
    <w:p w14:paraId="207DD8AF" w14:textId="77777777" w:rsidR="00771AAB" w:rsidRPr="007B55C4" w:rsidRDefault="00771AAB" w:rsidP="00771AAB">
      <w:pPr>
        <w:pStyle w:val="SingleTxtG"/>
        <w:ind w:left="3402" w:hanging="567"/>
      </w:pPr>
      <w:r w:rsidRPr="007B55C4">
        <w:t>vi)</w:t>
      </w:r>
      <w:r w:rsidRPr="007B55C4">
        <w:tab/>
        <w:t>dos baterías grandes después de 25 ciclos finalizando en estado completamente cargado.</w:t>
      </w:r>
    </w:p>
    <w:p w14:paraId="16EE7862" w14:textId="77777777" w:rsidR="00771AAB" w:rsidRPr="007B55C4" w:rsidRDefault="00771AAB" w:rsidP="00771AAB">
      <w:pPr>
        <w:pStyle w:val="SingleTxtG"/>
        <w:ind w:left="2835" w:hanging="567"/>
      </w:pPr>
      <w:r w:rsidRPr="007B55C4">
        <w:t>b)</w:t>
      </w:r>
      <w:r w:rsidRPr="007B55C4">
        <w:tab/>
        <w:t>Cuando se someten a prueba pilas de ión sodio recargables o baterías de ión sodio de una sola pila recargables, en la cantidad indicada, con arreglo a la prueba T.6:</w:t>
      </w:r>
    </w:p>
    <w:p w14:paraId="558D1407" w14:textId="77777777" w:rsidR="00771AAB" w:rsidRPr="007B55C4" w:rsidRDefault="00771AAB" w:rsidP="00771AAB">
      <w:pPr>
        <w:pStyle w:val="SingleTxtG"/>
        <w:ind w:left="3402" w:hanging="567"/>
      </w:pPr>
      <w:r w:rsidRPr="007B55C4">
        <w:t>i)</w:t>
      </w:r>
      <w:r w:rsidRPr="007B55C4">
        <w:tab/>
        <w:t>cinco pilas o baterías de una sola pila, en el primer ciclo, en estado completamente cargado;</w:t>
      </w:r>
    </w:p>
    <w:p w14:paraId="204634E0" w14:textId="77777777" w:rsidR="00771AAB" w:rsidRPr="007B55C4" w:rsidRDefault="00771AAB" w:rsidP="00771AAB">
      <w:pPr>
        <w:pStyle w:val="SingleTxtG"/>
        <w:ind w:left="3402" w:hanging="567"/>
      </w:pPr>
      <w:r w:rsidRPr="007B55C4">
        <w:t>ii)</w:t>
      </w:r>
      <w:r w:rsidRPr="007B55C4">
        <w:tab/>
        <w:t>cinco pilas o baterías de una sola pila después de 25 ciclos finalizando en estado completamente cargado; y</w:t>
      </w:r>
    </w:p>
    <w:p w14:paraId="4067312B" w14:textId="77777777" w:rsidR="00771AAB" w:rsidRPr="007B55C4" w:rsidRDefault="00771AAB" w:rsidP="00771AAB">
      <w:pPr>
        <w:pStyle w:val="SingleTxtG"/>
        <w:ind w:left="3402" w:hanging="567"/>
      </w:pPr>
      <w:r w:rsidRPr="007B55C4">
        <w:t>iii)</w:t>
      </w:r>
      <w:r w:rsidRPr="007B55C4">
        <w:tab/>
        <w:t>cuando se trate de pilas componentes de baterías recargables, cinco pilas en el primer ciclo al 50</w:t>
      </w:r>
      <w:r>
        <w:t xml:space="preserve"> %</w:t>
      </w:r>
      <w:r w:rsidRPr="007B55C4">
        <w:t xml:space="preserve"> de su capacidad nominal y cinco pilas después de 25 ciclos finalizando al 50</w:t>
      </w:r>
      <w:r>
        <w:t xml:space="preserve"> %</w:t>
      </w:r>
      <w:r w:rsidRPr="007B55C4">
        <w:t xml:space="preserve"> de la capacidad nominal proyectada.</w:t>
      </w:r>
    </w:p>
    <w:p w14:paraId="51D61683" w14:textId="77777777" w:rsidR="00771AAB" w:rsidRPr="007B55C4" w:rsidRDefault="00771AAB" w:rsidP="00771AAB">
      <w:pPr>
        <w:pStyle w:val="SingleTxtG"/>
        <w:ind w:left="2835" w:hanging="567"/>
      </w:pPr>
      <w:r w:rsidRPr="007B55C4">
        <w:lastRenderedPageBreak/>
        <w:t>c)</w:t>
      </w:r>
      <w:r w:rsidRPr="007B55C4">
        <w:tab/>
        <w:t>Cuando se someten a prueba baterías de ión sodio recargables o baterías de ión sodio de una sola pila recargables, en la cantidad indicada, con arreglo a la prueba T.7:</w:t>
      </w:r>
    </w:p>
    <w:p w14:paraId="1D2A7BE7" w14:textId="77777777" w:rsidR="00771AAB" w:rsidRPr="007B55C4" w:rsidRDefault="00771AAB" w:rsidP="00771AAB">
      <w:pPr>
        <w:pStyle w:val="SingleTxtG"/>
        <w:ind w:left="3402" w:hanging="567"/>
      </w:pPr>
      <w:r w:rsidRPr="007B55C4">
        <w:t>i)</w:t>
      </w:r>
      <w:r w:rsidRPr="007B55C4">
        <w:tab/>
        <w:t>cuatro baterías pequeñas, en el primer ciclo, en estado completamente cargado;</w:t>
      </w:r>
    </w:p>
    <w:p w14:paraId="01E01E5E" w14:textId="77777777" w:rsidR="00771AAB" w:rsidRPr="007B55C4" w:rsidRDefault="00771AAB" w:rsidP="00771AAB">
      <w:pPr>
        <w:pStyle w:val="SingleTxtG"/>
        <w:ind w:left="3402" w:hanging="567"/>
      </w:pPr>
      <w:r w:rsidRPr="007B55C4">
        <w:t>ii)</w:t>
      </w:r>
      <w:r w:rsidRPr="007B55C4">
        <w:tab/>
        <w:t>cuatro baterías pequeñas después de 25 ciclos finalizando en estado completamente cargado;</w:t>
      </w:r>
    </w:p>
    <w:p w14:paraId="0DF9C0A3" w14:textId="77777777" w:rsidR="00771AAB" w:rsidRPr="007B55C4" w:rsidRDefault="00771AAB" w:rsidP="00771AAB">
      <w:pPr>
        <w:pStyle w:val="SingleTxtG"/>
        <w:ind w:left="3402" w:hanging="567"/>
      </w:pPr>
      <w:r w:rsidRPr="007B55C4">
        <w:t>iii)</w:t>
      </w:r>
      <w:r w:rsidRPr="007B55C4">
        <w:tab/>
        <w:t>dos baterías grandes, en el primer ciclo, en estado completamente cargado;</w:t>
      </w:r>
    </w:p>
    <w:p w14:paraId="415FE171" w14:textId="77777777" w:rsidR="00771AAB" w:rsidRPr="007B55C4" w:rsidRDefault="00771AAB" w:rsidP="00771AAB">
      <w:pPr>
        <w:pStyle w:val="SingleTxtG"/>
        <w:ind w:left="3402" w:hanging="567"/>
      </w:pPr>
      <w:r w:rsidRPr="007B55C4">
        <w:t>iv)</w:t>
      </w:r>
      <w:r w:rsidRPr="007B55C4">
        <w:tab/>
        <w:t>dos baterías grandes después de 25 ciclos finalizando en estado completamente cargado</w:t>
      </w:r>
      <w:r>
        <w:t>.</w:t>
      </w:r>
    </w:p>
    <w:p w14:paraId="16588DAF" w14:textId="77777777" w:rsidR="00771AAB" w:rsidRPr="004051D7" w:rsidRDefault="00771AAB" w:rsidP="00771AAB">
      <w:pPr>
        <w:pStyle w:val="SingleTxtG"/>
        <w:ind w:left="2835"/>
      </w:pPr>
      <w:r w:rsidRPr="004051D7">
        <w:t>Las baterías o baterías de una sola pila no equipadas con protección contra la sobrecarga que estén diseñadas únicamente para su utilización como un componente de otra batería o de un equipo que cuenten con esa protección no están sujetas a los requisitos de esta prueba.</w:t>
      </w:r>
    </w:p>
    <w:p w14:paraId="5E40400C" w14:textId="77777777" w:rsidR="00771AAB" w:rsidRPr="007B55C4" w:rsidRDefault="00771AAB" w:rsidP="00771AAB">
      <w:pPr>
        <w:pStyle w:val="SingleTxtG"/>
        <w:ind w:left="2835" w:hanging="567"/>
      </w:pPr>
      <w:r w:rsidRPr="007B55C4">
        <w:t>d)</w:t>
      </w:r>
      <w:r w:rsidRPr="007B55C4">
        <w:tab/>
        <w:t>Cuando se pruebe un conjunto de baterías de ión sodio con una capacidad nominal no superior a 6.200 vatios-hora que esté compuesta por baterías que hayan pasado todas las pruebas aplicables, se someterá un solo conjunto de baterías en estado completamente cargado a las pruebas T.3, T.4 y T.5 y, en el caso de una batería recargable, se someterá además a la prueba T.7.</w:t>
      </w:r>
    </w:p>
    <w:p w14:paraId="61E60584" w14:textId="77777777" w:rsidR="00771AAB" w:rsidRPr="007B55C4" w:rsidRDefault="00771AAB" w:rsidP="00771AAB">
      <w:pPr>
        <w:pStyle w:val="SingleTxtG"/>
        <w:ind w:left="2835" w:hanging="567"/>
      </w:pPr>
      <w:r w:rsidRPr="007B55C4">
        <w:t>e)</w:t>
      </w:r>
      <w:r w:rsidRPr="007B55C4">
        <w:tab/>
        <w:t>Cuando las baterías de ión sodio que hayan pasado todas las pruebas aplicables estén conectadas para formar una batería con una capacidad nominal superior a 6.200 vatios-hora, el conjunto de baterías no tendrá que ser sometido a esta prueba si es de un tipo que se haya verificado que está protegido contra:</w:t>
      </w:r>
    </w:p>
    <w:p w14:paraId="506E8E24" w14:textId="77777777" w:rsidR="00771AAB" w:rsidRPr="007B55C4" w:rsidRDefault="00771AAB" w:rsidP="00771AAB">
      <w:pPr>
        <w:pStyle w:val="SingleTxtG"/>
        <w:ind w:left="3402" w:hanging="567"/>
      </w:pPr>
      <w:r w:rsidRPr="007B55C4">
        <w:t>i)</w:t>
      </w:r>
      <w:r w:rsidRPr="007B55C4">
        <w:tab/>
        <w:t>Sobrecarga;</w:t>
      </w:r>
    </w:p>
    <w:p w14:paraId="3C4FD837" w14:textId="77777777" w:rsidR="00771AAB" w:rsidRPr="007B55C4" w:rsidRDefault="00771AAB" w:rsidP="00771AAB">
      <w:pPr>
        <w:pStyle w:val="SingleTxtG"/>
        <w:ind w:left="3402" w:hanging="567"/>
      </w:pPr>
      <w:r w:rsidRPr="007B55C4">
        <w:t>ii)</w:t>
      </w:r>
      <w:r w:rsidRPr="007B55C4">
        <w:tab/>
        <w:t>Cortocircuito; y</w:t>
      </w:r>
    </w:p>
    <w:p w14:paraId="5E26875A" w14:textId="77777777" w:rsidR="00771AAB" w:rsidRPr="007B55C4" w:rsidRDefault="00771AAB" w:rsidP="00771AAB">
      <w:pPr>
        <w:pStyle w:val="SingleTxtG"/>
        <w:ind w:left="3402" w:hanging="567"/>
      </w:pPr>
      <w:r w:rsidRPr="007B55C4">
        <w:t>iii)</w:t>
      </w:r>
      <w:r w:rsidRPr="007B55C4">
        <w:tab/>
        <w:t>Sobredescarga entre las baterías.</w:t>
      </w:r>
    </w:p>
    <w:p w14:paraId="07236B94" w14:textId="77777777" w:rsidR="00771AAB" w:rsidRPr="007B55C4" w:rsidRDefault="00771AAB" w:rsidP="00771AAB">
      <w:pPr>
        <w:pStyle w:val="SingleTxtG"/>
        <w:ind w:left="2835" w:hanging="567"/>
      </w:pPr>
      <w:r w:rsidRPr="007B55C4">
        <w:tab/>
        <w:t>Para una batería de ión sodio ensamblada no equipada con protección contra sobrecarga que est</w:t>
      </w:r>
      <w:r>
        <w:t>é</w:t>
      </w:r>
      <w:r w:rsidRPr="007B55C4">
        <w:t xml:space="preserve"> diseñada para ser utilizada únicamente como componente de otra batería, en un equipo o en un vehículo, que ofrece dicha protección:</w:t>
      </w:r>
    </w:p>
    <w:p w14:paraId="74E2C51C" w14:textId="77777777" w:rsidR="00771AAB" w:rsidRPr="007B55C4" w:rsidRDefault="00771AAB" w:rsidP="00771AAB">
      <w:pPr>
        <w:pStyle w:val="SingleTxtG"/>
        <w:numPr>
          <w:ilvl w:val="0"/>
          <w:numId w:val="35"/>
        </w:numPr>
        <w:tabs>
          <w:tab w:val="clear" w:pos="2268"/>
          <w:tab w:val="clear" w:pos="2835"/>
        </w:tabs>
        <w:suppressAutoHyphens/>
        <w:kinsoku w:val="0"/>
        <w:overflowPunct w:val="0"/>
        <w:autoSpaceDE w:val="0"/>
        <w:autoSpaceDN w:val="0"/>
        <w:adjustRightInd w:val="0"/>
        <w:snapToGrid w:val="0"/>
      </w:pPr>
      <w:r w:rsidRPr="007B55C4">
        <w:t>la protección contra la sobrecarga se verificará a nivel de la batería, del equipo o del vehículo, según corresponda, y</w:t>
      </w:r>
    </w:p>
    <w:p w14:paraId="3AB0B3CA" w14:textId="77777777" w:rsidR="00771AAB" w:rsidRPr="007B55C4" w:rsidRDefault="00771AAB" w:rsidP="00771AAB">
      <w:pPr>
        <w:pStyle w:val="SingleTxtG"/>
        <w:numPr>
          <w:ilvl w:val="0"/>
          <w:numId w:val="35"/>
        </w:numPr>
        <w:tabs>
          <w:tab w:val="clear" w:pos="2268"/>
          <w:tab w:val="clear" w:pos="2835"/>
        </w:tabs>
        <w:suppressAutoHyphens/>
        <w:kinsoku w:val="0"/>
        <w:overflowPunct w:val="0"/>
        <w:autoSpaceDE w:val="0"/>
        <w:autoSpaceDN w:val="0"/>
        <w:adjustRightInd w:val="0"/>
        <w:snapToGrid w:val="0"/>
      </w:pPr>
      <w:r w:rsidRPr="007B55C4">
        <w:t>se impedirá el uso de sistemas de carga sin protección contra sobrecargas mediante un sistema físico o controles del proceso.”</w:t>
      </w:r>
    </w:p>
    <w:p w14:paraId="27EE2686" w14:textId="77777777" w:rsidR="00771AAB" w:rsidRPr="007B55C4" w:rsidRDefault="00771AAB" w:rsidP="00771AAB">
      <w:pPr>
        <w:pStyle w:val="SingleTxtG"/>
        <w:ind w:left="2268" w:hanging="1134"/>
      </w:pPr>
      <w:r w:rsidRPr="007B55C4">
        <w:tab/>
      </w:r>
      <w:r>
        <w:tab/>
      </w:r>
      <w:r w:rsidRPr="007B55C4">
        <w:t>Renumérese el actual 38.3.3.1 como 38.3.3.3 y modifíquese como sigue:</w:t>
      </w:r>
    </w:p>
    <w:p w14:paraId="7648A9DC" w14:textId="77777777" w:rsidR="00771AAB" w:rsidRPr="007B55C4" w:rsidRDefault="00771AAB" w:rsidP="00771AAB">
      <w:pPr>
        <w:pStyle w:val="SingleTxtG"/>
        <w:numPr>
          <w:ilvl w:val="0"/>
          <w:numId w:val="35"/>
        </w:numPr>
        <w:tabs>
          <w:tab w:val="clear" w:pos="2268"/>
          <w:tab w:val="clear" w:pos="2835"/>
        </w:tabs>
        <w:suppressAutoHyphens/>
        <w:kinsoku w:val="0"/>
        <w:overflowPunct w:val="0"/>
        <w:autoSpaceDE w:val="0"/>
        <w:autoSpaceDN w:val="0"/>
        <w:adjustRightInd w:val="0"/>
        <w:snapToGrid w:val="0"/>
        <w:ind w:left="2625" w:hanging="357"/>
      </w:pPr>
      <w:r w:rsidRPr="007B55C4">
        <w:t xml:space="preserve">Sustitúyase </w:t>
      </w:r>
      <w:r>
        <w:t>“</w:t>
      </w:r>
      <w:r w:rsidRPr="007B55C4">
        <w:t>y 38.3.3</w:t>
      </w:r>
      <w:r>
        <w:t>”</w:t>
      </w:r>
      <w:r w:rsidRPr="007B55C4">
        <w:t xml:space="preserve"> por </w:t>
      </w:r>
      <w:r>
        <w:t>“</w:t>
      </w:r>
      <w:r w:rsidRPr="007B55C4">
        <w:t>, 38.3.3.1 y 38.3.3.2</w:t>
      </w:r>
      <w:r>
        <w:t>”</w:t>
      </w:r>
      <w:r w:rsidRPr="007B55C4">
        <w:t xml:space="preserve"> y </w:t>
      </w:r>
      <w:r>
        <w:t>“</w:t>
      </w:r>
      <w:r w:rsidRPr="007B55C4">
        <w:t>en el siguiente cuadro</w:t>
      </w:r>
      <w:r>
        <w:t>”</w:t>
      </w:r>
      <w:r w:rsidRPr="007B55C4">
        <w:t xml:space="preserve"> por </w:t>
      </w:r>
      <w:r>
        <w:t>“</w:t>
      </w:r>
      <w:r w:rsidRPr="007B55C4">
        <w:t>en los siguientes cuadros</w:t>
      </w:r>
      <w:r>
        <w:t>”</w:t>
      </w:r>
      <w:r w:rsidRPr="007B55C4">
        <w:t>.</w:t>
      </w:r>
    </w:p>
    <w:p w14:paraId="5CA94C30" w14:textId="77777777" w:rsidR="00771AAB" w:rsidRPr="007B55C4" w:rsidRDefault="00771AAB" w:rsidP="00771AAB">
      <w:pPr>
        <w:pStyle w:val="SingleTxtG"/>
        <w:numPr>
          <w:ilvl w:val="0"/>
          <w:numId w:val="35"/>
        </w:numPr>
        <w:tabs>
          <w:tab w:val="clear" w:pos="2268"/>
          <w:tab w:val="clear" w:pos="2835"/>
        </w:tabs>
        <w:suppressAutoHyphens/>
        <w:kinsoku w:val="0"/>
        <w:overflowPunct w:val="0"/>
        <w:autoSpaceDE w:val="0"/>
        <w:autoSpaceDN w:val="0"/>
        <w:adjustRightInd w:val="0"/>
        <w:snapToGrid w:val="0"/>
        <w:ind w:left="2625" w:hanging="357"/>
      </w:pPr>
      <w:r w:rsidRPr="007B55C4">
        <w:t xml:space="preserve">En el encabezamiento del cuadro 38.3.2, antes de </w:t>
      </w:r>
      <w:r>
        <w:t>“</w:t>
      </w:r>
      <w:r w:rsidRPr="007B55C4">
        <w:t>primarias</w:t>
      </w:r>
      <w:r>
        <w:t>”</w:t>
      </w:r>
      <w:r w:rsidRPr="007B55C4">
        <w:t xml:space="preserve">, insértese </w:t>
      </w:r>
      <w:r>
        <w:t>“</w:t>
      </w:r>
      <w:r w:rsidRPr="007B55C4">
        <w:t>de litio</w:t>
      </w:r>
      <w:r>
        <w:t>”</w:t>
      </w:r>
      <w:r w:rsidRPr="007B55C4">
        <w:t>.</w:t>
      </w:r>
    </w:p>
    <w:p w14:paraId="65DCC399" w14:textId="77777777" w:rsidR="00771AAB" w:rsidRPr="007B55C4" w:rsidRDefault="00771AAB" w:rsidP="00771AAB">
      <w:pPr>
        <w:pStyle w:val="SingleTxtG"/>
        <w:numPr>
          <w:ilvl w:val="0"/>
          <w:numId w:val="35"/>
        </w:numPr>
        <w:tabs>
          <w:tab w:val="clear" w:pos="2268"/>
          <w:tab w:val="clear" w:pos="2835"/>
        </w:tabs>
        <w:suppressAutoHyphens/>
        <w:kinsoku w:val="0"/>
        <w:overflowPunct w:val="0"/>
        <w:autoSpaceDE w:val="0"/>
        <w:autoSpaceDN w:val="0"/>
        <w:adjustRightInd w:val="0"/>
        <w:snapToGrid w:val="0"/>
        <w:ind w:left="2625" w:hanging="357"/>
      </w:pPr>
      <w:r w:rsidRPr="007B55C4">
        <w:t xml:space="preserve">En el encabezamiento del cuadro 38.3.3, antes de </w:t>
      </w:r>
      <w:r>
        <w:t>“</w:t>
      </w:r>
      <w:r w:rsidRPr="007B55C4">
        <w:t>recargables</w:t>
      </w:r>
      <w:r>
        <w:t>”</w:t>
      </w:r>
      <w:r w:rsidRPr="007B55C4">
        <w:t xml:space="preserve">, insértese </w:t>
      </w:r>
      <w:r>
        <w:t>“</w:t>
      </w:r>
      <w:r w:rsidRPr="007B55C4">
        <w:t>de litio</w:t>
      </w:r>
      <w:r>
        <w:t>”</w:t>
      </w:r>
      <w:r w:rsidRPr="007B55C4">
        <w:t>.</w:t>
      </w:r>
    </w:p>
    <w:p w14:paraId="6148AF94" w14:textId="77777777" w:rsidR="00771AAB" w:rsidRPr="007B55C4" w:rsidRDefault="00771AAB" w:rsidP="00771AAB">
      <w:pPr>
        <w:pStyle w:val="SingleTxtG"/>
        <w:numPr>
          <w:ilvl w:val="0"/>
          <w:numId w:val="35"/>
        </w:numPr>
        <w:tabs>
          <w:tab w:val="clear" w:pos="2268"/>
          <w:tab w:val="clear" w:pos="2835"/>
        </w:tabs>
        <w:suppressAutoHyphens/>
        <w:kinsoku w:val="0"/>
        <w:overflowPunct w:val="0"/>
        <w:autoSpaceDE w:val="0"/>
        <w:autoSpaceDN w:val="0"/>
        <w:adjustRightInd w:val="0"/>
        <w:snapToGrid w:val="0"/>
        <w:ind w:left="2625" w:hanging="357"/>
      </w:pPr>
      <w:r w:rsidRPr="007B55C4">
        <w:t>Después de la tabla 38.3.3, insértese una nueva tabla 38.3.4 que diga:</w:t>
      </w:r>
    </w:p>
    <w:p w14:paraId="3C84A94B" w14:textId="77777777" w:rsidR="00771AAB" w:rsidRPr="007B55C4" w:rsidRDefault="00771AAB" w:rsidP="00771AAB">
      <w:pPr>
        <w:keepNext/>
        <w:keepLines/>
        <w:tabs>
          <w:tab w:val="left" w:pos="1418"/>
        </w:tabs>
        <w:spacing w:after="240" w:line="240" w:lineRule="auto"/>
        <w:rPr>
          <w:rFonts w:ascii="Liberation Serif;Times New Roma" w:eastAsia="NSimSun" w:hAnsi="Liberation Serif;Times New Roma" w:hint="eastAsia"/>
          <w:b/>
          <w:bCs/>
        </w:rPr>
      </w:pPr>
      <w:r w:rsidRPr="00C27EAC">
        <w:lastRenderedPageBreak/>
        <w:t>“Cuadro 38.3.4</w:t>
      </w:r>
      <w:r w:rsidRPr="00C27EAC">
        <w:rPr>
          <w:b/>
          <w:bCs/>
        </w:rPr>
        <w:br/>
      </w:r>
      <w:r w:rsidRPr="007B55C4">
        <w:rPr>
          <w:b/>
          <w:bCs/>
        </w:rPr>
        <w:t>Cuadro resumen de los ensayos necesarios para las baterías y pilas de ión sodio recargables</w:t>
      </w:r>
    </w:p>
    <w:tbl>
      <w:tblPr>
        <w:tblW w:w="97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57" w:type="dxa"/>
          <w:right w:w="57" w:type="dxa"/>
        </w:tblCellMar>
        <w:tblLook w:val="0000" w:firstRow="0" w:lastRow="0" w:firstColumn="0" w:lastColumn="0" w:noHBand="0" w:noVBand="0"/>
      </w:tblPr>
      <w:tblGrid>
        <w:gridCol w:w="1835"/>
        <w:gridCol w:w="2976"/>
        <w:gridCol w:w="571"/>
        <w:gridCol w:w="425"/>
        <w:gridCol w:w="567"/>
        <w:gridCol w:w="567"/>
        <w:gridCol w:w="475"/>
        <w:gridCol w:w="562"/>
        <w:gridCol w:w="625"/>
        <w:gridCol w:w="554"/>
        <w:gridCol w:w="619"/>
      </w:tblGrid>
      <w:tr w:rsidR="00771AAB" w:rsidRPr="007B55C4" w14:paraId="0EA47225" w14:textId="77777777" w:rsidTr="00DA3D60">
        <w:trPr>
          <w:trHeight w:val="20"/>
        </w:trPr>
        <w:tc>
          <w:tcPr>
            <w:tcW w:w="9776" w:type="dxa"/>
            <w:gridSpan w:val="11"/>
            <w:tcBorders>
              <w:top w:val="single" w:sz="4" w:space="0" w:color="000001"/>
              <w:left w:val="single" w:sz="4" w:space="0" w:color="000001"/>
              <w:bottom w:val="single" w:sz="4" w:space="0" w:color="000001"/>
              <w:right w:val="single" w:sz="4" w:space="0" w:color="000001"/>
            </w:tcBorders>
            <w:shd w:val="clear" w:color="auto" w:fill="auto"/>
            <w:vAlign w:val="bottom"/>
          </w:tcPr>
          <w:p w14:paraId="485F64A2" w14:textId="77777777" w:rsidR="00771AAB" w:rsidRPr="009C26FB" w:rsidRDefault="00771AAB" w:rsidP="00014ECC">
            <w:pPr>
              <w:keepNext/>
              <w:keepLines/>
              <w:spacing w:before="60" w:after="60" w:line="240" w:lineRule="auto"/>
              <w:jc w:val="center"/>
              <w:textAlignment w:val="baseline"/>
              <w:rPr>
                <w:rFonts w:asciiTheme="majorBidi" w:eastAsia="NSimSun" w:hAnsiTheme="majorBidi" w:cstheme="majorBidi"/>
                <w:sz w:val="18"/>
                <w:szCs w:val="18"/>
              </w:rPr>
            </w:pPr>
            <w:r w:rsidRPr="009C26FB">
              <w:rPr>
                <w:b/>
                <w:bCs/>
                <w:sz w:val="18"/>
                <w:szCs w:val="18"/>
              </w:rPr>
              <w:t>Baterías y pilas recargables</w:t>
            </w:r>
          </w:p>
        </w:tc>
      </w:tr>
      <w:tr w:rsidR="00DA3D60" w:rsidRPr="007B55C4" w14:paraId="36E1AA9F" w14:textId="77777777" w:rsidTr="00DA3D60">
        <w:trPr>
          <w:trHeight w:val="20"/>
        </w:trPr>
        <w:tc>
          <w:tcPr>
            <w:tcW w:w="183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5BBC05E" w14:textId="77777777" w:rsidR="00771AAB" w:rsidRPr="009C26FB" w:rsidRDefault="00771AAB" w:rsidP="00014ECC">
            <w:pPr>
              <w:keepNext/>
              <w:keepLines/>
              <w:spacing w:before="60" w:after="60" w:line="240" w:lineRule="auto"/>
              <w:textAlignment w:val="baseline"/>
              <w:rPr>
                <w:rFonts w:asciiTheme="majorBidi" w:eastAsia="NSimSun" w:hAnsiTheme="majorBidi" w:cstheme="majorBidi"/>
                <w:sz w:val="18"/>
                <w:szCs w:val="18"/>
                <w:lang w:bidi="hi-IN"/>
              </w:rPr>
            </w:pPr>
            <w:r w:rsidRPr="009C26FB">
              <w:rPr>
                <w:rFonts w:asciiTheme="majorBidi" w:hAnsiTheme="majorBidi" w:cstheme="majorBidi"/>
                <w:sz w:val="18"/>
                <w:szCs w:val="18"/>
                <w:lang w:eastAsia="fr-FR" w:bidi="hi-IN"/>
              </w:rPr>
              <w:t> </w:t>
            </w:r>
          </w:p>
        </w:tc>
        <w:tc>
          <w:tcPr>
            <w:tcW w:w="2976"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ECFC891" w14:textId="77777777" w:rsidR="00771AAB" w:rsidRPr="009C26FB" w:rsidRDefault="00771AAB" w:rsidP="00014ECC">
            <w:pPr>
              <w:keepNext/>
              <w:keepLines/>
              <w:spacing w:before="60" w:after="60" w:line="240" w:lineRule="auto"/>
              <w:textAlignment w:val="baseline"/>
              <w:rPr>
                <w:rFonts w:asciiTheme="majorBidi" w:eastAsia="NSimSun" w:hAnsiTheme="majorBidi" w:cstheme="majorBidi"/>
                <w:sz w:val="18"/>
                <w:szCs w:val="18"/>
                <w:lang w:bidi="hi-IN"/>
              </w:rPr>
            </w:pPr>
            <w:r w:rsidRPr="009C26FB">
              <w:rPr>
                <w:rFonts w:asciiTheme="majorBidi" w:hAnsiTheme="majorBidi" w:cstheme="majorBidi"/>
                <w:sz w:val="18"/>
                <w:szCs w:val="18"/>
                <w:lang w:eastAsia="fr-FR" w:bidi="hi-IN"/>
              </w:rPr>
              <w:t> </w:t>
            </w:r>
          </w:p>
        </w:tc>
        <w:tc>
          <w:tcPr>
            <w:tcW w:w="57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44E242A" w14:textId="77777777" w:rsidR="00771AAB" w:rsidRPr="009C26FB" w:rsidRDefault="00771AAB" w:rsidP="00DA3D60">
            <w:pPr>
              <w:keepNext/>
              <w:keepLines/>
              <w:spacing w:before="60" w:after="60" w:line="240" w:lineRule="auto"/>
              <w:jc w:val="center"/>
              <w:textAlignment w:val="baseline"/>
              <w:rPr>
                <w:rFonts w:asciiTheme="majorBidi" w:eastAsia="NSimSun" w:hAnsiTheme="majorBidi" w:cstheme="majorBidi"/>
                <w:sz w:val="18"/>
                <w:szCs w:val="18"/>
              </w:rPr>
            </w:pPr>
            <w:r w:rsidRPr="009C26FB">
              <w:rPr>
                <w:sz w:val="18"/>
                <w:szCs w:val="18"/>
              </w:rPr>
              <w:t>T.1</w:t>
            </w:r>
          </w:p>
        </w:tc>
        <w:tc>
          <w:tcPr>
            <w:tcW w:w="42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4CE2FA7" w14:textId="77777777" w:rsidR="00771AAB" w:rsidRPr="009C26FB" w:rsidRDefault="00771AAB" w:rsidP="00DA3D60">
            <w:pPr>
              <w:keepNext/>
              <w:keepLines/>
              <w:spacing w:before="60" w:after="60" w:line="240" w:lineRule="auto"/>
              <w:jc w:val="center"/>
              <w:textAlignment w:val="baseline"/>
              <w:rPr>
                <w:rFonts w:asciiTheme="majorBidi" w:eastAsia="NSimSun" w:hAnsiTheme="majorBidi" w:cstheme="majorBidi"/>
                <w:sz w:val="18"/>
                <w:szCs w:val="18"/>
              </w:rPr>
            </w:pPr>
            <w:r w:rsidRPr="009C26FB">
              <w:rPr>
                <w:sz w:val="18"/>
                <w:szCs w:val="18"/>
              </w:rPr>
              <w:t>T.2</w:t>
            </w:r>
          </w:p>
        </w:tc>
        <w:tc>
          <w:tcPr>
            <w:tcW w:w="567"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507160C" w14:textId="77777777" w:rsidR="00771AAB" w:rsidRPr="009C26FB" w:rsidRDefault="00771AAB" w:rsidP="00DA3D60">
            <w:pPr>
              <w:keepNext/>
              <w:keepLines/>
              <w:spacing w:before="60" w:after="60" w:line="240" w:lineRule="auto"/>
              <w:jc w:val="center"/>
              <w:textAlignment w:val="baseline"/>
              <w:rPr>
                <w:rFonts w:asciiTheme="majorBidi" w:eastAsia="NSimSun" w:hAnsiTheme="majorBidi" w:cstheme="majorBidi"/>
                <w:sz w:val="18"/>
                <w:szCs w:val="18"/>
              </w:rPr>
            </w:pPr>
            <w:r w:rsidRPr="009C26FB">
              <w:rPr>
                <w:sz w:val="18"/>
                <w:szCs w:val="18"/>
              </w:rPr>
              <w:t>T.3</w:t>
            </w:r>
          </w:p>
        </w:tc>
        <w:tc>
          <w:tcPr>
            <w:tcW w:w="567"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BE5B848" w14:textId="77777777" w:rsidR="00771AAB" w:rsidRPr="009C26FB" w:rsidRDefault="00771AAB" w:rsidP="00DA3D60">
            <w:pPr>
              <w:keepNext/>
              <w:keepLines/>
              <w:spacing w:before="60" w:after="60" w:line="240" w:lineRule="auto"/>
              <w:jc w:val="center"/>
              <w:textAlignment w:val="baseline"/>
              <w:rPr>
                <w:rFonts w:asciiTheme="majorBidi" w:eastAsia="NSimSun" w:hAnsiTheme="majorBidi" w:cstheme="majorBidi"/>
                <w:sz w:val="18"/>
                <w:szCs w:val="18"/>
              </w:rPr>
            </w:pPr>
            <w:r w:rsidRPr="009C26FB">
              <w:rPr>
                <w:sz w:val="18"/>
                <w:szCs w:val="18"/>
              </w:rPr>
              <w:t>T.4</w:t>
            </w:r>
          </w:p>
        </w:tc>
        <w:tc>
          <w:tcPr>
            <w:tcW w:w="47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6DB678B" w14:textId="77777777" w:rsidR="00771AAB" w:rsidRPr="009C26FB" w:rsidRDefault="00771AAB" w:rsidP="00DA3D60">
            <w:pPr>
              <w:keepNext/>
              <w:keepLines/>
              <w:spacing w:before="60" w:after="60" w:line="240" w:lineRule="auto"/>
              <w:jc w:val="center"/>
              <w:textAlignment w:val="baseline"/>
              <w:rPr>
                <w:rFonts w:asciiTheme="majorBidi" w:eastAsia="NSimSun" w:hAnsiTheme="majorBidi" w:cstheme="majorBidi"/>
                <w:sz w:val="18"/>
                <w:szCs w:val="18"/>
              </w:rPr>
            </w:pPr>
            <w:r w:rsidRPr="009C26FB">
              <w:rPr>
                <w:sz w:val="18"/>
                <w:szCs w:val="18"/>
              </w:rPr>
              <w:t>T.5</w:t>
            </w:r>
          </w:p>
        </w:tc>
        <w:tc>
          <w:tcPr>
            <w:tcW w:w="56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A1FFA9E" w14:textId="77777777" w:rsidR="00771AAB" w:rsidRPr="009C26FB" w:rsidRDefault="00771AAB" w:rsidP="00DA3D60">
            <w:pPr>
              <w:keepNext/>
              <w:keepLines/>
              <w:spacing w:before="60" w:after="60" w:line="240" w:lineRule="auto"/>
              <w:jc w:val="center"/>
              <w:textAlignment w:val="baseline"/>
              <w:rPr>
                <w:rFonts w:asciiTheme="majorBidi" w:eastAsia="NSimSun" w:hAnsiTheme="majorBidi" w:cstheme="majorBidi"/>
                <w:sz w:val="18"/>
                <w:szCs w:val="18"/>
              </w:rPr>
            </w:pPr>
            <w:r w:rsidRPr="009C26FB">
              <w:rPr>
                <w:sz w:val="18"/>
                <w:szCs w:val="18"/>
              </w:rPr>
              <w:t>T.6</w:t>
            </w:r>
          </w:p>
        </w:tc>
        <w:tc>
          <w:tcPr>
            <w:tcW w:w="62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7DE3EF0" w14:textId="77777777" w:rsidR="00771AAB" w:rsidRPr="009C26FB" w:rsidRDefault="00771AAB" w:rsidP="00DA3D60">
            <w:pPr>
              <w:keepNext/>
              <w:keepLines/>
              <w:spacing w:before="60" w:after="60" w:line="240" w:lineRule="auto"/>
              <w:jc w:val="center"/>
              <w:textAlignment w:val="baseline"/>
              <w:rPr>
                <w:rFonts w:asciiTheme="majorBidi" w:eastAsia="NSimSun" w:hAnsiTheme="majorBidi" w:cstheme="majorBidi"/>
                <w:sz w:val="18"/>
                <w:szCs w:val="18"/>
              </w:rPr>
            </w:pPr>
            <w:r w:rsidRPr="009C26FB">
              <w:rPr>
                <w:sz w:val="18"/>
                <w:szCs w:val="18"/>
              </w:rPr>
              <w:t>T.7</w:t>
            </w:r>
            <w:r w:rsidRPr="00C27EAC">
              <w:rPr>
                <w:i/>
                <w:sz w:val="18"/>
                <w:szCs w:val="18"/>
                <w:vertAlign w:val="superscript"/>
              </w:rPr>
              <w:t>a</w:t>
            </w:r>
          </w:p>
        </w:tc>
        <w:tc>
          <w:tcPr>
            <w:tcW w:w="55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421583A" w14:textId="77777777" w:rsidR="00771AAB" w:rsidRPr="009C26FB" w:rsidRDefault="00771AAB" w:rsidP="00DA3D60">
            <w:pPr>
              <w:keepNext/>
              <w:keepLines/>
              <w:spacing w:before="60" w:after="60" w:line="240" w:lineRule="auto"/>
              <w:jc w:val="center"/>
              <w:textAlignment w:val="baseline"/>
              <w:rPr>
                <w:rFonts w:asciiTheme="majorBidi" w:eastAsia="NSimSun" w:hAnsiTheme="majorBidi" w:cstheme="majorBidi"/>
                <w:sz w:val="18"/>
                <w:szCs w:val="18"/>
              </w:rPr>
            </w:pPr>
            <w:r w:rsidRPr="009C26FB">
              <w:rPr>
                <w:sz w:val="18"/>
                <w:szCs w:val="18"/>
              </w:rPr>
              <w:t>T.8</w:t>
            </w: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E427725" w14:textId="77777777" w:rsidR="00771AAB" w:rsidRPr="009C26FB" w:rsidRDefault="00771AAB" w:rsidP="00DA3D60">
            <w:pPr>
              <w:keepNext/>
              <w:keepLines/>
              <w:spacing w:before="60" w:after="60" w:line="240" w:lineRule="auto"/>
              <w:jc w:val="center"/>
              <w:textAlignment w:val="baseline"/>
              <w:rPr>
                <w:rFonts w:asciiTheme="majorBidi" w:eastAsia="NSimSun" w:hAnsiTheme="majorBidi" w:cstheme="majorBidi"/>
                <w:sz w:val="18"/>
                <w:szCs w:val="18"/>
              </w:rPr>
            </w:pPr>
            <w:r w:rsidRPr="009C26FB">
              <w:rPr>
                <w:sz w:val="18"/>
                <w:szCs w:val="18"/>
              </w:rPr>
              <w:t>Suma</w:t>
            </w:r>
            <w:r w:rsidRPr="00C27EAC">
              <w:rPr>
                <w:i/>
                <w:sz w:val="18"/>
                <w:szCs w:val="18"/>
                <w:vertAlign w:val="superscript"/>
              </w:rPr>
              <w:t>d</w:t>
            </w:r>
          </w:p>
        </w:tc>
      </w:tr>
      <w:tr w:rsidR="00DA3D60" w:rsidRPr="007B55C4" w14:paraId="3B3DF218" w14:textId="77777777" w:rsidTr="00DA3D60">
        <w:trPr>
          <w:trHeight w:val="20"/>
        </w:trPr>
        <w:tc>
          <w:tcPr>
            <w:tcW w:w="183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A5B69FC"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Pilas que no se transportan por separado de una batería</w:t>
            </w:r>
          </w:p>
        </w:tc>
        <w:tc>
          <w:tcPr>
            <w:tcW w:w="2976"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FFDA250"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Primer ciclo, estado de carga del 50 %</w:t>
            </w:r>
          </w:p>
        </w:tc>
        <w:tc>
          <w:tcPr>
            <w:tcW w:w="57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048D8FC"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5B93A8D"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E080892"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53D783F"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47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23ACD00"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bidi="hi-IN"/>
              </w:rPr>
            </w:pPr>
          </w:p>
        </w:tc>
        <w:tc>
          <w:tcPr>
            <w:tcW w:w="56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4D730BE"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5</w:t>
            </w:r>
          </w:p>
        </w:tc>
        <w:tc>
          <w:tcPr>
            <w:tcW w:w="62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E75EE9E"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55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D501E82"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1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5AF257C"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10</w:t>
            </w:r>
          </w:p>
        </w:tc>
      </w:tr>
      <w:tr w:rsidR="00DA3D60" w:rsidRPr="007B55C4" w14:paraId="70394EF6" w14:textId="77777777" w:rsidTr="00DA3D60">
        <w:trPr>
          <w:trHeight w:val="20"/>
        </w:trPr>
        <w:tc>
          <w:tcPr>
            <w:tcW w:w="183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27D59B6" w14:textId="77777777" w:rsidR="00771AAB" w:rsidRPr="009C26FB" w:rsidRDefault="00771AAB" w:rsidP="00F25970">
            <w:pPr>
              <w:spacing w:before="60" w:after="60"/>
              <w:rPr>
                <w:rFonts w:asciiTheme="majorBidi" w:hAnsiTheme="majorBidi" w:cstheme="majorBidi"/>
                <w:sz w:val="18"/>
                <w:szCs w:val="18"/>
              </w:rPr>
            </w:pPr>
          </w:p>
        </w:tc>
        <w:tc>
          <w:tcPr>
            <w:tcW w:w="2976"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DE77089"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25º ciclo, estado de carga del 50 %</w:t>
            </w:r>
          </w:p>
        </w:tc>
        <w:tc>
          <w:tcPr>
            <w:tcW w:w="57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2D5144F"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378DAB0"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E6A706C"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467BAF2"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47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A7BBC57"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bidi="hi-IN"/>
              </w:rPr>
            </w:pPr>
          </w:p>
        </w:tc>
        <w:tc>
          <w:tcPr>
            <w:tcW w:w="56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7F53B0F"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5</w:t>
            </w:r>
          </w:p>
        </w:tc>
        <w:tc>
          <w:tcPr>
            <w:tcW w:w="62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5E7860A"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55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E0E146F"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1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D32C842" w14:textId="77777777" w:rsidR="00771AAB" w:rsidRPr="009C26FB" w:rsidRDefault="00771AAB" w:rsidP="00014ECC">
            <w:pPr>
              <w:spacing w:before="60" w:after="60"/>
              <w:rPr>
                <w:rFonts w:asciiTheme="majorBidi" w:hAnsiTheme="majorBidi" w:cstheme="majorBidi"/>
                <w:sz w:val="18"/>
                <w:szCs w:val="18"/>
                <w:lang w:eastAsia="fr-FR"/>
              </w:rPr>
            </w:pPr>
          </w:p>
        </w:tc>
      </w:tr>
      <w:tr w:rsidR="00DA3D60" w:rsidRPr="007B55C4" w14:paraId="191EFC8E" w14:textId="77777777" w:rsidTr="00DA3D60">
        <w:trPr>
          <w:trHeight w:val="20"/>
        </w:trPr>
        <w:tc>
          <w:tcPr>
            <w:tcW w:w="183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1971C0A"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Pilas</w:t>
            </w:r>
          </w:p>
        </w:tc>
        <w:tc>
          <w:tcPr>
            <w:tcW w:w="2976"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D1BA264"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Primer ciclo, estado de carga completa</w:t>
            </w:r>
          </w:p>
        </w:tc>
        <w:tc>
          <w:tcPr>
            <w:tcW w:w="2605"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2831D2B6"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5</w:t>
            </w:r>
          </w:p>
        </w:tc>
        <w:tc>
          <w:tcPr>
            <w:tcW w:w="56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A6D57AD"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5</w:t>
            </w:r>
          </w:p>
        </w:tc>
        <w:tc>
          <w:tcPr>
            <w:tcW w:w="62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FC94D3B"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55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8A4B1EB"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1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14A43FD"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20</w:t>
            </w:r>
          </w:p>
        </w:tc>
      </w:tr>
      <w:tr w:rsidR="00DA3D60" w:rsidRPr="007B55C4" w14:paraId="57BEFCD9" w14:textId="77777777" w:rsidTr="00DA3D60">
        <w:trPr>
          <w:trHeight w:val="20"/>
        </w:trPr>
        <w:tc>
          <w:tcPr>
            <w:tcW w:w="183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4CB9D8A" w14:textId="77777777" w:rsidR="00771AAB" w:rsidRPr="009C26FB" w:rsidRDefault="00771AAB" w:rsidP="00F25970">
            <w:pPr>
              <w:spacing w:before="60" w:after="60"/>
              <w:rPr>
                <w:rFonts w:asciiTheme="majorBidi" w:hAnsiTheme="majorBidi" w:cstheme="majorBidi"/>
                <w:sz w:val="18"/>
                <w:szCs w:val="18"/>
              </w:rPr>
            </w:pPr>
          </w:p>
        </w:tc>
        <w:tc>
          <w:tcPr>
            <w:tcW w:w="2976"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267A731"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25º ciclo, estado de carga completa</w:t>
            </w:r>
          </w:p>
        </w:tc>
        <w:tc>
          <w:tcPr>
            <w:tcW w:w="2605"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7D85BBBE"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5</w:t>
            </w:r>
          </w:p>
        </w:tc>
        <w:tc>
          <w:tcPr>
            <w:tcW w:w="56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E806A07"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5</w:t>
            </w:r>
          </w:p>
        </w:tc>
        <w:tc>
          <w:tcPr>
            <w:tcW w:w="62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F7047B6"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55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17C01A9"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1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D5883A4" w14:textId="77777777" w:rsidR="00771AAB" w:rsidRPr="009C26FB" w:rsidRDefault="00771AAB" w:rsidP="00014ECC">
            <w:pPr>
              <w:spacing w:before="60" w:after="60"/>
              <w:rPr>
                <w:rFonts w:asciiTheme="majorBidi" w:hAnsiTheme="majorBidi" w:cstheme="majorBidi"/>
                <w:sz w:val="18"/>
                <w:szCs w:val="18"/>
                <w:lang w:eastAsia="fr-FR"/>
              </w:rPr>
            </w:pPr>
          </w:p>
        </w:tc>
      </w:tr>
      <w:tr w:rsidR="00DA3D60" w:rsidRPr="007B55C4" w14:paraId="2A732A37" w14:textId="77777777" w:rsidTr="00DA3D60">
        <w:trPr>
          <w:trHeight w:val="20"/>
        </w:trPr>
        <w:tc>
          <w:tcPr>
            <w:tcW w:w="183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4F6FB9B"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Baterías de una sola pila</w:t>
            </w:r>
            <w:r w:rsidRPr="009A6FC2">
              <w:rPr>
                <w:i/>
                <w:sz w:val="18"/>
                <w:szCs w:val="18"/>
                <w:vertAlign w:val="superscript"/>
              </w:rPr>
              <w:t>b</w:t>
            </w:r>
          </w:p>
        </w:tc>
        <w:tc>
          <w:tcPr>
            <w:tcW w:w="2976"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21F3CEE"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Primer ciclo, estado de carga completa</w:t>
            </w:r>
          </w:p>
        </w:tc>
        <w:tc>
          <w:tcPr>
            <w:tcW w:w="2605"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23714536"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5</w:t>
            </w:r>
          </w:p>
        </w:tc>
        <w:tc>
          <w:tcPr>
            <w:tcW w:w="56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B78FEC9"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5</w:t>
            </w:r>
          </w:p>
        </w:tc>
        <w:tc>
          <w:tcPr>
            <w:tcW w:w="62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BD33A82"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4</w:t>
            </w:r>
          </w:p>
        </w:tc>
        <w:tc>
          <w:tcPr>
            <w:tcW w:w="55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1789718"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1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A4955F3"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28</w:t>
            </w:r>
          </w:p>
        </w:tc>
      </w:tr>
      <w:tr w:rsidR="00DA3D60" w:rsidRPr="007B55C4" w14:paraId="4D2DC6BF" w14:textId="77777777" w:rsidTr="00DA3D60">
        <w:trPr>
          <w:trHeight w:val="20"/>
        </w:trPr>
        <w:tc>
          <w:tcPr>
            <w:tcW w:w="183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F2738C7" w14:textId="77777777" w:rsidR="00771AAB" w:rsidRPr="009C26FB" w:rsidRDefault="00771AAB" w:rsidP="00F25970">
            <w:pPr>
              <w:spacing w:before="60" w:after="60"/>
              <w:rPr>
                <w:rFonts w:asciiTheme="majorBidi" w:hAnsiTheme="majorBidi" w:cstheme="majorBidi"/>
                <w:sz w:val="18"/>
                <w:szCs w:val="18"/>
              </w:rPr>
            </w:pPr>
          </w:p>
        </w:tc>
        <w:tc>
          <w:tcPr>
            <w:tcW w:w="2976"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EB9F7FE"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25º ciclo, estado de carga completa</w:t>
            </w:r>
          </w:p>
        </w:tc>
        <w:tc>
          <w:tcPr>
            <w:tcW w:w="2605"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7F6BB2F8"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5</w:t>
            </w:r>
          </w:p>
        </w:tc>
        <w:tc>
          <w:tcPr>
            <w:tcW w:w="56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1BDE348"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5</w:t>
            </w:r>
          </w:p>
        </w:tc>
        <w:tc>
          <w:tcPr>
            <w:tcW w:w="62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CC51F7E"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4</w:t>
            </w:r>
          </w:p>
        </w:tc>
        <w:tc>
          <w:tcPr>
            <w:tcW w:w="55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155F28D"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1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946D388" w14:textId="77777777" w:rsidR="00771AAB" w:rsidRPr="009C26FB" w:rsidRDefault="00771AAB" w:rsidP="00014ECC">
            <w:pPr>
              <w:spacing w:before="60" w:after="60"/>
              <w:rPr>
                <w:rFonts w:asciiTheme="majorBidi" w:hAnsiTheme="majorBidi" w:cstheme="majorBidi"/>
                <w:sz w:val="18"/>
                <w:szCs w:val="18"/>
                <w:lang w:eastAsia="fr-FR"/>
              </w:rPr>
            </w:pPr>
          </w:p>
        </w:tc>
      </w:tr>
      <w:tr w:rsidR="00DA3D60" w:rsidRPr="007B55C4" w14:paraId="1B514C0F" w14:textId="77777777" w:rsidTr="00DA3D60">
        <w:trPr>
          <w:trHeight w:val="20"/>
        </w:trPr>
        <w:tc>
          <w:tcPr>
            <w:tcW w:w="183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702E6C05"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Baterías pequeñas</w:t>
            </w:r>
          </w:p>
        </w:tc>
        <w:tc>
          <w:tcPr>
            <w:tcW w:w="2976"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FF2E577"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Primer ciclo, estado de carga completa</w:t>
            </w:r>
          </w:p>
        </w:tc>
        <w:tc>
          <w:tcPr>
            <w:tcW w:w="2605"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6459E490"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4</w:t>
            </w:r>
          </w:p>
        </w:tc>
        <w:tc>
          <w:tcPr>
            <w:tcW w:w="56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7A25C73"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2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AC19672"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4</w:t>
            </w:r>
          </w:p>
        </w:tc>
        <w:tc>
          <w:tcPr>
            <w:tcW w:w="55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FB5781E"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1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7FCDF588"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16</w:t>
            </w:r>
          </w:p>
        </w:tc>
      </w:tr>
      <w:tr w:rsidR="00DA3D60" w:rsidRPr="007B55C4" w14:paraId="649450F9" w14:textId="77777777" w:rsidTr="00DA3D60">
        <w:trPr>
          <w:trHeight w:val="20"/>
        </w:trPr>
        <w:tc>
          <w:tcPr>
            <w:tcW w:w="183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8DF936C" w14:textId="77777777" w:rsidR="00771AAB" w:rsidRPr="009C26FB" w:rsidRDefault="00771AAB" w:rsidP="00F25970">
            <w:pPr>
              <w:spacing w:before="60" w:after="60"/>
              <w:rPr>
                <w:rFonts w:asciiTheme="majorBidi" w:hAnsiTheme="majorBidi" w:cstheme="majorBidi"/>
                <w:sz w:val="18"/>
                <w:szCs w:val="18"/>
              </w:rPr>
            </w:pPr>
          </w:p>
        </w:tc>
        <w:tc>
          <w:tcPr>
            <w:tcW w:w="2976"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4276402"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25º ciclo, estado de carga completa</w:t>
            </w:r>
          </w:p>
        </w:tc>
        <w:tc>
          <w:tcPr>
            <w:tcW w:w="2605"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06348F66"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4</w:t>
            </w:r>
          </w:p>
        </w:tc>
        <w:tc>
          <w:tcPr>
            <w:tcW w:w="56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96DFA66"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2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B2BD353"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4</w:t>
            </w:r>
          </w:p>
        </w:tc>
        <w:tc>
          <w:tcPr>
            <w:tcW w:w="55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B5700CD"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1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3C696CF" w14:textId="77777777" w:rsidR="00771AAB" w:rsidRPr="009C26FB" w:rsidRDefault="00771AAB" w:rsidP="00014ECC">
            <w:pPr>
              <w:spacing w:before="60" w:after="60"/>
              <w:rPr>
                <w:rFonts w:asciiTheme="majorBidi" w:hAnsiTheme="majorBidi" w:cstheme="majorBidi"/>
                <w:sz w:val="18"/>
                <w:szCs w:val="18"/>
                <w:lang w:eastAsia="fr-FR"/>
              </w:rPr>
            </w:pPr>
          </w:p>
        </w:tc>
      </w:tr>
      <w:tr w:rsidR="00DA3D60" w:rsidRPr="007B55C4" w14:paraId="19E73257" w14:textId="77777777" w:rsidTr="00DA3D60">
        <w:trPr>
          <w:trHeight w:val="20"/>
        </w:trPr>
        <w:tc>
          <w:tcPr>
            <w:tcW w:w="183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8F34F21"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Baterías grandes</w:t>
            </w:r>
          </w:p>
        </w:tc>
        <w:tc>
          <w:tcPr>
            <w:tcW w:w="2976"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92F6355"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Primer ciclo, estado de carga completa</w:t>
            </w:r>
          </w:p>
        </w:tc>
        <w:tc>
          <w:tcPr>
            <w:tcW w:w="2605"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4A026C26"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2</w:t>
            </w:r>
          </w:p>
        </w:tc>
        <w:tc>
          <w:tcPr>
            <w:tcW w:w="56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9FBD774"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2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D855B54"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2</w:t>
            </w:r>
          </w:p>
        </w:tc>
        <w:tc>
          <w:tcPr>
            <w:tcW w:w="55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00D655A"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1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CF6249B"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8</w:t>
            </w:r>
          </w:p>
        </w:tc>
      </w:tr>
      <w:tr w:rsidR="00DA3D60" w:rsidRPr="007B55C4" w14:paraId="1F6ADC7B" w14:textId="77777777" w:rsidTr="00DA3D60">
        <w:trPr>
          <w:trHeight w:val="20"/>
        </w:trPr>
        <w:tc>
          <w:tcPr>
            <w:tcW w:w="183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582F9E3" w14:textId="77777777" w:rsidR="00771AAB" w:rsidRPr="009C26FB" w:rsidRDefault="00771AAB" w:rsidP="00F25970">
            <w:pPr>
              <w:spacing w:before="60" w:after="60"/>
              <w:rPr>
                <w:rFonts w:asciiTheme="majorBidi" w:hAnsiTheme="majorBidi" w:cstheme="majorBidi"/>
                <w:sz w:val="18"/>
                <w:szCs w:val="18"/>
              </w:rPr>
            </w:pPr>
          </w:p>
        </w:tc>
        <w:tc>
          <w:tcPr>
            <w:tcW w:w="2976"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CB961D8"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25º ciclo, estado de carga completa</w:t>
            </w:r>
          </w:p>
        </w:tc>
        <w:tc>
          <w:tcPr>
            <w:tcW w:w="2605"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0EEB4FEC"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2</w:t>
            </w:r>
          </w:p>
        </w:tc>
        <w:tc>
          <w:tcPr>
            <w:tcW w:w="56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465C9E7"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2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FFF9375"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2</w:t>
            </w:r>
          </w:p>
        </w:tc>
        <w:tc>
          <w:tcPr>
            <w:tcW w:w="55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AC8E91E"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1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8A3CFE1" w14:textId="77777777" w:rsidR="00771AAB" w:rsidRPr="009C26FB" w:rsidRDefault="00771AAB" w:rsidP="00014ECC">
            <w:pPr>
              <w:spacing w:before="60" w:after="60"/>
              <w:rPr>
                <w:rFonts w:asciiTheme="majorBidi" w:hAnsiTheme="majorBidi" w:cstheme="majorBidi"/>
                <w:sz w:val="18"/>
                <w:szCs w:val="18"/>
                <w:lang w:eastAsia="fr-FR"/>
              </w:rPr>
            </w:pPr>
          </w:p>
        </w:tc>
      </w:tr>
      <w:tr w:rsidR="00DA3D60" w:rsidRPr="007B55C4" w14:paraId="73F54033" w14:textId="77777777" w:rsidTr="00DA3D60">
        <w:trPr>
          <w:trHeight w:val="20"/>
        </w:trPr>
        <w:tc>
          <w:tcPr>
            <w:tcW w:w="18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992A2E"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Baterías ensambladas con baterías sometidas a prueba ≤ 6.200 Wh</w:t>
            </w:r>
          </w:p>
        </w:tc>
        <w:tc>
          <w:tcPr>
            <w:tcW w:w="29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F41C33"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Estado de carga completa</w:t>
            </w:r>
          </w:p>
        </w:tc>
        <w:tc>
          <w:tcPr>
            <w:tcW w:w="5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EAA32C"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82B63C"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1609"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43960153"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1</w:t>
            </w:r>
          </w:p>
        </w:tc>
        <w:tc>
          <w:tcPr>
            <w:tcW w:w="56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BDABB6"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7147CC"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1</w:t>
            </w:r>
          </w:p>
        </w:tc>
        <w:tc>
          <w:tcPr>
            <w:tcW w:w="55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BDC3F7D"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7C8B34"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2</w:t>
            </w:r>
          </w:p>
        </w:tc>
      </w:tr>
      <w:tr w:rsidR="00DA3D60" w:rsidRPr="007B55C4" w14:paraId="27BFAA2E" w14:textId="77777777" w:rsidTr="00DA3D60">
        <w:trPr>
          <w:trHeight w:val="20"/>
        </w:trPr>
        <w:tc>
          <w:tcPr>
            <w:tcW w:w="18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ACDD8A"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rPr>
            </w:pPr>
            <w:r w:rsidRPr="009C26FB">
              <w:rPr>
                <w:sz w:val="18"/>
                <w:szCs w:val="18"/>
              </w:rPr>
              <w:t>Baterías ensambladas con baterías sometidas a prueba &gt; 6.200 Wh</w:t>
            </w:r>
            <w:r w:rsidRPr="00C27EAC">
              <w:rPr>
                <w:i/>
                <w:sz w:val="18"/>
                <w:szCs w:val="18"/>
                <w:vertAlign w:val="superscript"/>
              </w:rPr>
              <w:t>c</w:t>
            </w:r>
          </w:p>
        </w:tc>
        <w:tc>
          <w:tcPr>
            <w:tcW w:w="2976"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CBBB818" w14:textId="77777777" w:rsidR="00771AAB" w:rsidRPr="009C26FB" w:rsidRDefault="00771AAB" w:rsidP="00F25970">
            <w:pPr>
              <w:spacing w:before="60" w:after="60" w:line="240" w:lineRule="auto"/>
              <w:textAlignment w:val="baseline"/>
              <w:rPr>
                <w:rFonts w:asciiTheme="majorBidi" w:eastAsia="NSimSun" w:hAnsiTheme="majorBidi" w:cstheme="majorBidi"/>
                <w:sz w:val="18"/>
                <w:szCs w:val="18"/>
                <w:lang w:bidi="hi-IN"/>
              </w:rPr>
            </w:pPr>
            <w:r w:rsidRPr="009C26FB">
              <w:rPr>
                <w:rFonts w:asciiTheme="majorBidi" w:hAnsiTheme="majorBidi" w:cstheme="majorBidi"/>
                <w:sz w:val="18"/>
                <w:szCs w:val="18"/>
                <w:lang w:eastAsia="fr-FR" w:bidi="hi-IN"/>
              </w:rPr>
              <w:t> </w:t>
            </w:r>
          </w:p>
        </w:tc>
        <w:tc>
          <w:tcPr>
            <w:tcW w:w="57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8925D11"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20921AE"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35DD526"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1C6CA7A"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47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2528297"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56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2688D49"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2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000E65C"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55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D925B25"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lang w:eastAsia="fr-FR" w:bidi="hi-IN"/>
              </w:rPr>
            </w:pP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BF80DF" w14:textId="77777777" w:rsidR="00771AAB" w:rsidRPr="009C26FB" w:rsidRDefault="00771AAB" w:rsidP="00014ECC">
            <w:pPr>
              <w:spacing w:before="60" w:after="60" w:line="240" w:lineRule="auto"/>
              <w:jc w:val="center"/>
              <w:textAlignment w:val="baseline"/>
              <w:rPr>
                <w:rFonts w:asciiTheme="majorBidi" w:eastAsia="NSimSun" w:hAnsiTheme="majorBidi" w:cstheme="majorBidi"/>
                <w:sz w:val="18"/>
                <w:szCs w:val="18"/>
              </w:rPr>
            </w:pPr>
            <w:r w:rsidRPr="009C26FB">
              <w:rPr>
                <w:sz w:val="18"/>
                <w:szCs w:val="18"/>
              </w:rPr>
              <w:t>0</w:t>
            </w:r>
          </w:p>
        </w:tc>
      </w:tr>
    </w:tbl>
    <w:p w14:paraId="7EF05EE7" w14:textId="2E240E6E" w:rsidR="00771AAB" w:rsidRPr="00F76485" w:rsidRDefault="00771AAB" w:rsidP="00F76485">
      <w:pPr>
        <w:spacing w:before="120"/>
        <w:ind w:firstLine="170"/>
        <w:rPr>
          <w:sz w:val="18"/>
          <w:szCs w:val="18"/>
        </w:rPr>
      </w:pPr>
      <w:r w:rsidRPr="00F25970">
        <w:rPr>
          <w:i/>
          <w:sz w:val="18"/>
          <w:szCs w:val="18"/>
          <w:vertAlign w:val="superscript"/>
        </w:rPr>
        <w:t>a</w:t>
      </w:r>
      <w:r w:rsidR="00F76485">
        <w:rPr>
          <w:b/>
          <w:bCs/>
          <w:sz w:val="18"/>
          <w:szCs w:val="18"/>
          <w:vertAlign w:val="superscript"/>
        </w:rPr>
        <w:t xml:space="preserve">  </w:t>
      </w:r>
      <w:r w:rsidRPr="00F76485">
        <w:rPr>
          <w:i/>
          <w:iCs/>
          <w:sz w:val="18"/>
          <w:szCs w:val="18"/>
        </w:rPr>
        <w:t>Las baterías o baterías de una sola pila no equipadas con protección contra la sobrecarga que estén diseñadas únicamente para su utilización como un componente de otra batería o de un equipo que cuenten con esa protección no están sujetas a los requisitos de esta prueba</w:t>
      </w:r>
      <w:r w:rsidR="00F76485">
        <w:rPr>
          <w:i/>
          <w:iCs/>
          <w:sz w:val="18"/>
          <w:szCs w:val="18"/>
        </w:rPr>
        <w:t>.</w:t>
      </w:r>
    </w:p>
    <w:p w14:paraId="6675CCF6" w14:textId="1AB4990A" w:rsidR="00771AAB" w:rsidRPr="00F76485" w:rsidRDefault="00771AAB" w:rsidP="00F76485">
      <w:pPr>
        <w:ind w:firstLine="170"/>
        <w:rPr>
          <w:sz w:val="18"/>
          <w:szCs w:val="18"/>
        </w:rPr>
      </w:pPr>
      <w:r w:rsidRPr="00F25970">
        <w:rPr>
          <w:i/>
          <w:sz w:val="18"/>
          <w:szCs w:val="18"/>
          <w:vertAlign w:val="superscript"/>
        </w:rPr>
        <w:t>b</w:t>
      </w:r>
      <w:r w:rsidR="00F76485">
        <w:rPr>
          <w:b/>
          <w:bCs/>
          <w:sz w:val="18"/>
          <w:szCs w:val="18"/>
          <w:vertAlign w:val="superscript"/>
        </w:rPr>
        <w:t xml:space="preserve">  </w:t>
      </w:r>
      <w:r w:rsidRPr="00F76485">
        <w:rPr>
          <w:i/>
          <w:iCs/>
          <w:sz w:val="18"/>
          <w:szCs w:val="18"/>
        </w:rPr>
        <w:t>A excepción del ensayo de sobrecarga T.7, una batería de una sola pila que contenga una pila ya probada no tendrá que ser sometida a ensayos a menos que un cambio en el diseño de la pila pudiera suponer que no superase algún ensayo</w:t>
      </w:r>
      <w:r w:rsidR="00F76485">
        <w:rPr>
          <w:i/>
          <w:iCs/>
          <w:sz w:val="18"/>
          <w:szCs w:val="18"/>
        </w:rPr>
        <w:t>.</w:t>
      </w:r>
    </w:p>
    <w:p w14:paraId="5044DBBF" w14:textId="6B78D257" w:rsidR="00771AAB" w:rsidRPr="00F76485" w:rsidRDefault="00771AAB" w:rsidP="00F76485">
      <w:pPr>
        <w:spacing w:after="60"/>
        <w:ind w:firstLine="170"/>
        <w:rPr>
          <w:sz w:val="18"/>
          <w:szCs w:val="18"/>
        </w:rPr>
      </w:pPr>
      <w:r w:rsidRPr="00F25970">
        <w:rPr>
          <w:i/>
          <w:sz w:val="18"/>
          <w:szCs w:val="18"/>
          <w:vertAlign w:val="superscript"/>
        </w:rPr>
        <w:t>c</w:t>
      </w:r>
      <w:r w:rsidR="00F76485">
        <w:rPr>
          <w:sz w:val="18"/>
          <w:szCs w:val="18"/>
          <w:vertAlign w:val="superscript"/>
        </w:rPr>
        <w:t xml:space="preserve">  </w:t>
      </w:r>
      <w:r w:rsidRPr="00F76485">
        <w:rPr>
          <w:i/>
          <w:iCs/>
          <w:sz w:val="18"/>
          <w:szCs w:val="18"/>
        </w:rPr>
        <w:t>Si la batería ensamblada es de un tipo que se haya verificado que está protegido contra:</w:t>
      </w:r>
    </w:p>
    <w:p w14:paraId="7CAF1B2E" w14:textId="77777777" w:rsidR="00771AAB" w:rsidRPr="00F76485" w:rsidRDefault="00771AAB" w:rsidP="00F76485">
      <w:pPr>
        <w:tabs>
          <w:tab w:val="left" w:pos="709"/>
        </w:tabs>
        <w:spacing w:after="60"/>
        <w:ind w:left="113" w:firstLine="170"/>
        <w:rPr>
          <w:sz w:val="18"/>
          <w:szCs w:val="18"/>
        </w:rPr>
      </w:pPr>
      <w:r w:rsidRPr="00F76485">
        <w:rPr>
          <w:i/>
          <w:iCs/>
          <w:sz w:val="18"/>
          <w:szCs w:val="18"/>
        </w:rPr>
        <w:t>i)</w:t>
      </w:r>
      <w:r w:rsidRPr="00F76485">
        <w:rPr>
          <w:sz w:val="18"/>
          <w:szCs w:val="18"/>
        </w:rPr>
        <w:tab/>
        <w:t>Sobrecarga;</w:t>
      </w:r>
    </w:p>
    <w:p w14:paraId="64B2AA05" w14:textId="77777777" w:rsidR="00771AAB" w:rsidRPr="00F76485" w:rsidRDefault="00771AAB" w:rsidP="00F76485">
      <w:pPr>
        <w:tabs>
          <w:tab w:val="left" w:pos="709"/>
        </w:tabs>
        <w:spacing w:after="60"/>
        <w:ind w:left="113" w:firstLine="170"/>
        <w:rPr>
          <w:sz w:val="18"/>
          <w:szCs w:val="18"/>
        </w:rPr>
      </w:pPr>
      <w:r w:rsidRPr="00F76485">
        <w:rPr>
          <w:i/>
          <w:iCs/>
          <w:sz w:val="18"/>
          <w:szCs w:val="18"/>
        </w:rPr>
        <w:t>ii)</w:t>
      </w:r>
      <w:r w:rsidRPr="00F76485">
        <w:rPr>
          <w:sz w:val="18"/>
          <w:szCs w:val="18"/>
        </w:rPr>
        <w:tab/>
        <w:t>Cortocircuito; y</w:t>
      </w:r>
    </w:p>
    <w:p w14:paraId="35317AD4" w14:textId="77777777" w:rsidR="00771AAB" w:rsidRPr="00F76485" w:rsidRDefault="00771AAB" w:rsidP="00F76485">
      <w:pPr>
        <w:tabs>
          <w:tab w:val="left" w:pos="709"/>
        </w:tabs>
        <w:ind w:left="113" w:firstLine="170"/>
        <w:rPr>
          <w:sz w:val="18"/>
          <w:szCs w:val="18"/>
        </w:rPr>
      </w:pPr>
      <w:r w:rsidRPr="00F76485">
        <w:rPr>
          <w:i/>
          <w:iCs/>
          <w:sz w:val="18"/>
          <w:szCs w:val="18"/>
        </w:rPr>
        <w:t>iii)</w:t>
      </w:r>
      <w:r w:rsidRPr="00F76485">
        <w:rPr>
          <w:sz w:val="18"/>
          <w:szCs w:val="18"/>
        </w:rPr>
        <w:tab/>
        <w:t>Sobredescarga entre las baterías.</w:t>
      </w:r>
    </w:p>
    <w:p w14:paraId="4641D7E7" w14:textId="71EF3E2C" w:rsidR="00771AAB" w:rsidRPr="00F76485" w:rsidRDefault="00771AAB" w:rsidP="00F76485">
      <w:pPr>
        <w:spacing w:after="240"/>
        <w:ind w:firstLine="170"/>
        <w:rPr>
          <w:sz w:val="18"/>
          <w:szCs w:val="18"/>
        </w:rPr>
      </w:pPr>
      <w:r w:rsidRPr="00F25970">
        <w:rPr>
          <w:i/>
          <w:sz w:val="18"/>
          <w:szCs w:val="18"/>
          <w:vertAlign w:val="superscript"/>
        </w:rPr>
        <w:t>d</w:t>
      </w:r>
      <w:r w:rsidR="00F76485">
        <w:rPr>
          <w:sz w:val="18"/>
          <w:szCs w:val="18"/>
          <w:vertAlign w:val="superscript"/>
        </w:rPr>
        <w:t xml:space="preserve">  </w:t>
      </w:r>
      <w:r w:rsidRPr="00F76485">
        <w:rPr>
          <w:sz w:val="18"/>
          <w:szCs w:val="18"/>
        </w:rPr>
        <w:t>La suma representa el número de ensayos necesarios, no el número de pilas o baterías sometidas a ensayo.”</w:t>
      </w:r>
    </w:p>
    <w:p w14:paraId="67049E4B" w14:textId="21F9316D" w:rsidR="00771AAB" w:rsidRPr="007B55C4" w:rsidRDefault="00771AAB" w:rsidP="00771AAB">
      <w:pPr>
        <w:pStyle w:val="SingleTxtG"/>
        <w:ind w:left="2268" w:hanging="1134"/>
      </w:pPr>
      <w:r w:rsidRPr="007B55C4">
        <w:t>38.3.5</w:t>
      </w:r>
      <w:r w:rsidRPr="007B55C4">
        <w:tab/>
      </w:r>
      <w:r w:rsidR="00F76485">
        <w:tab/>
      </w:r>
      <w:r w:rsidRPr="007B55C4">
        <w:t xml:space="preserve">En el encabezamiento, sustitúyase </w:t>
      </w:r>
      <w:r w:rsidRPr="009A6FC2">
        <w:rPr>
          <w:b/>
          <w:bCs/>
          <w:i/>
        </w:rPr>
        <w:t>“</w:t>
      </w:r>
      <w:r w:rsidRPr="007B55C4">
        <w:rPr>
          <w:b/>
          <w:bCs/>
          <w:i/>
          <w:iCs/>
        </w:rPr>
        <w:t>pilas y baterías de litio</w:t>
      </w:r>
      <w:r w:rsidRPr="009A6FC2">
        <w:rPr>
          <w:b/>
          <w:bCs/>
          <w:i/>
        </w:rPr>
        <w:t>”</w:t>
      </w:r>
      <w:r w:rsidRPr="007B55C4">
        <w:t xml:space="preserve"> por </w:t>
      </w:r>
      <w:r w:rsidRPr="009A6FC2">
        <w:rPr>
          <w:b/>
          <w:bCs/>
          <w:i/>
        </w:rPr>
        <w:t>“</w:t>
      </w:r>
      <w:r w:rsidRPr="007B55C4">
        <w:rPr>
          <w:b/>
          <w:bCs/>
          <w:i/>
          <w:iCs/>
        </w:rPr>
        <w:t>pilas y baterías</w:t>
      </w:r>
      <w:r w:rsidRPr="009A6FC2">
        <w:rPr>
          <w:b/>
          <w:bCs/>
          <w:i/>
        </w:rPr>
        <w:t>”</w:t>
      </w:r>
      <w:r w:rsidRPr="007B55C4">
        <w:t>.</w:t>
      </w:r>
    </w:p>
    <w:p w14:paraId="37399A3C" w14:textId="6FE9F431" w:rsidR="00771AAB" w:rsidRPr="007B55C4" w:rsidRDefault="00771AAB" w:rsidP="00771AAB">
      <w:pPr>
        <w:pStyle w:val="SingleTxtG"/>
        <w:ind w:left="2268" w:hanging="1134"/>
      </w:pPr>
      <w:r w:rsidRPr="007B55C4">
        <w:tab/>
      </w:r>
      <w:r w:rsidR="00F76485">
        <w:tab/>
      </w:r>
      <w:r w:rsidRPr="007B55C4">
        <w:t xml:space="preserve">En el encabezamiento del cuadro, sustitúyase </w:t>
      </w:r>
      <w:r w:rsidRPr="009A6FC2">
        <w:rPr>
          <w:b/>
          <w:bCs/>
          <w:i/>
        </w:rPr>
        <w:t>“</w:t>
      </w:r>
      <w:r w:rsidRPr="007B55C4">
        <w:rPr>
          <w:b/>
          <w:bCs/>
        </w:rPr>
        <w:t>pilas y baterías de litio</w:t>
      </w:r>
      <w:r w:rsidRPr="009A6FC2">
        <w:rPr>
          <w:b/>
          <w:bCs/>
          <w:i/>
        </w:rPr>
        <w:t>”</w:t>
      </w:r>
      <w:r w:rsidRPr="007B55C4">
        <w:t xml:space="preserve"> por </w:t>
      </w:r>
      <w:r w:rsidRPr="009A6FC2">
        <w:rPr>
          <w:b/>
          <w:bCs/>
          <w:i/>
        </w:rPr>
        <w:t>“</w:t>
      </w:r>
      <w:r w:rsidRPr="007B55C4">
        <w:rPr>
          <w:b/>
          <w:bCs/>
        </w:rPr>
        <w:t>pilas y baterías</w:t>
      </w:r>
      <w:r w:rsidRPr="009A6FC2">
        <w:rPr>
          <w:b/>
          <w:bCs/>
          <w:i/>
        </w:rPr>
        <w:t>”</w:t>
      </w:r>
      <w:r w:rsidRPr="007B55C4">
        <w:t>.</w:t>
      </w:r>
    </w:p>
    <w:p w14:paraId="37DEB45B" w14:textId="7D49F495" w:rsidR="00771AAB" w:rsidRPr="007B55C4" w:rsidRDefault="00771AAB" w:rsidP="00771AAB">
      <w:pPr>
        <w:pStyle w:val="SingleTxtG"/>
        <w:ind w:left="2268" w:hanging="1701"/>
      </w:pPr>
      <w:r w:rsidRPr="007B55C4">
        <w:tab/>
      </w:r>
      <w:r w:rsidR="00F76485">
        <w:tab/>
      </w:r>
      <w:r w:rsidRPr="007B55C4">
        <w:t xml:space="preserve">En f) i), sustitúyase </w:t>
      </w:r>
      <w:r>
        <w:t>“</w:t>
      </w:r>
      <w:r w:rsidRPr="007B55C4">
        <w:t>de ion-litio o de litio metálico</w:t>
      </w:r>
      <w:r>
        <w:t>”</w:t>
      </w:r>
      <w:r w:rsidRPr="007B55C4">
        <w:t xml:space="preserve"> por </w:t>
      </w:r>
      <w:r>
        <w:t>“</w:t>
      </w:r>
      <w:r w:rsidRPr="007B55C4">
        <w:t>de ión litio, de metal litio o de ión sodio</w:t>
      </w:r>
      <w:r>
        <w:t>”</w:t>
      </w:r>
      <w:r w:rsidRPr="007B55C4">
        <w:t>.</w:t>
      </w:r>
    </w:p>
    <w:p w14:paraId="75B9E89D" w14:textId="77777777" w:rsidR="00771AAB" w:rsidRPr="007B55C4" w:rsidRDefault="00771AAB" w:rsidP="00771AAB">
      <w:pPr>
        <w:pStyle w:val="H1G"/>
      </w:pPr>
      <w:r w:rsidRPr="007B55C4">
        <w:lastRenderedPageBreak/>
        <w:tab/>
      </w:r>
      <w:r w:rsidRPr="007B55C4">
        <w:tab/>
      </w:r>
      <w:r w:rsidRPr="007B55C4">
        <w:rPr>
          <w:bCs/>
        </w:rPr>
        <w:t>Sección 41</w:t>
      </w:r>
    </w:p>
    <w:p w14:paraId="781DBBE7" w14:textId="77777777" w:rsidR="00771AAB" w:rsidRPr="007B55C4" w:rsidRDefault="00771AAB" w:rsidP="00F25970">
      <w:pPr>
        <w:pStyle w:val="SingleTxtG"/>
        <w:ind w:left="2268" w:hanging="1134"/>
      </w:pPr>
      <w:r w:rsidRPr="007B55C4">
        <w:t>41.3.4.4</w:t>
      </w:r>
      <w:r w:rsidRPr="007B55C4">
        <w:tab/>
        <w:t xml:space="preserve">Al final, añádase una nueva frase que diga: </w:t>
      </w:r>
      <w:r>
        <w:t>“</w:t>
      </w:r>
      <w:r w:rsidRPr="007B55C4">
        <w:t>Las dimensiones pertinentes de la cisterna portátil o el CGEM se medirán después de cada impacto para garantizar que se satisfacen los requisitos dimensionales en relación con su manipulación, fijación y transferencia de un medio de transporte a otro.</w:t>
      </w:r>
      <w:r>
        <w:t>”</w:t>
      </w:r>
    </w:p>
    <w:p w14:paraId="27BE8A46" w14:textId="77777777" w:rsidR="00771AAB" w:rsidRPr="007B55C4" w:rsidRDefault="00771AAB" w:rsidP="00771AAB">
      <w:pPr>
        <w:pStyle w:val="H1G"/>
      </w:pPr>
      <w:r w:rsidRPr="007B55C4">
        <w:tab/>
      </w:r>
      <w:r w:rsidRPr="007B55C4">
        <w:tab/>
      </w:r>
      <w:r w:rsidRPr="007B55C4">
        <w:rPr>
          <w:bCs/>
        </w:rPr>
        <w:t>Sección 51</w:t>
      </w:r>
    </w:p>
    <w:p w14:paraId="53CB74EC" w14:textId="77777777" w:rsidR="00771AAB" w:rsidRPr="007B55C4" w:rsidRDefault="00771AAB" w:rsidP="00771AAB">
      <w:pPr>
        <w:pStyle w:val="SingleTxtG"/>
        <w:ind w:left="2268" w:hanging="1134"/>
      </w:pPr>
      <w:r w:rsidRPr="007B55C4">
        <w:t>51.1.1</w:t>
      </w:r>
      <w:r w:rsidRPr="007B55C4">
        <w:tab/>
      </w:r>
      <w:r w:rsidRPr="007B55C4">
        <w:tab/>
        <w:t xml:space="preserve">En la segunda oración, antes de </w:t>
      </w:r>
      <w:r>
        <w:t>“</w:t>
      </w:r>
      <w:r w:rsidRPr="007B55C4">
        <w:t>las subsecciones 16.4 y</w:t>
      </w:r>
      <w:r>
        <w:t>”</w:t>
      </w:r>
      <w:r w:rsidRPr="007B55C4">
        <w:t xml:space="preserve">, insértese </w:t>
      </w:r>
      <w:r>
        <w:t>“</w:t>
      </w:r>
      <w:r w:rsidRPr="007B55C4">
        <w:t>las secciones 12 y 13 y</w:t>
      </w:r>
      <w:r>
        <w:t>”</w:t>
      </w:r>
      <w:r w:rsidRPr="007B55C4">
        <w:t>.</w:t>
      </w:r>
    </w:p>
    <w:p w14:paraId="3F51653D" w14:textId="1938F0D7" w:rsidR="00771AAB" w:rsidRPr="007B55C4" w:rsidRDefault="00771AAB" w:rsidP="00771AAB">
      <w:pPr>
        <w:pStyle w:val="SingleTxtG"/>
        <w:ind w:left="2268" w:hanging="1134"/>
      </w:pPr>
      <w:r w:rsidRPr="007B55C4">
        <w:t>51.2.1</w:t>
      </w:r>
      <w:r w:rsidRPr="007B55C4">
        <w:tab/>
      </w:r>
      <w:r w:rsidR="00F76485">
        <w:tab/>
      </w:r>
      <w:r w:rsidRPr="007B55C4">
        <w:t>Modifíquese para que diga (la nota a pie de página 1 se suprime):</w:t>
      </w:r>
    </w:p>
    <w:p w14:paraId="30A5B764" w14:textId="7F9D114C" w:rsidR="00771AAB" w:rsidRPr="007B55C4" w:rsidRDefault="00771AAB" w:rsidP="00771AAB">
      <w:pPr>
        <w:pStyle w:val="SingleTxtG"/>
        <w:ind w:left="2268" w:hanging="1134"/>
      </w:pPr>
      <w:r w:rsidRPr="007B55C4">
        <w:t>“51.2.1</w:t>
      </w:r>
      <w:r w:rsidRPr="007B55C4">
        <w:tab/>
        <w:t xml:space="preserve">Los explosivos insensibilizados son sustancias y mezclas que corresponden al ámbito de aplicación del capítulo 2.1 del SGA a las que se ha añadido un flemador para neutralizar sus propiedades explosivas de manera que cumplan los criterios especificados en 2.17.2 del SGA y, de ese modo, queden exentas de la clasificación en la clase de peligro </w:t>
      </w:r>
      <w:r w:rsidR="00E049F0">
        <w:t>‘</w:t>
      </w:r>
      <w:r w:rsidRPr="007B55C4">
        <w:t>Explosivos</w:t>
      </w:r>
      <w:r w:rsidR="00E049F0">
        <w:t>’</w:t>
      </w:r>
      <w:r w:rsidRPr="007B55C4">
        <w:t xml:space="preserve"> (véase el capítulo 2.1 del SGA)</w:t>
      </w:r>
      <w:r>
        <w:t>”</w:t>
      </w:r>
      <w:r w:rsidRPr="007B55C4">
        <w:t>.</w:t>
      </w:r>
    </w:p>
    <w:p w14:paraId="60795630" w14:textId="387C338F" w:rsidR="00771AAB" w:rsidRPr="007B55C4" w:rsidRDefault="00771AAB" w:rsidP="00771AAB">
      <w:pPr>
        <w:pStyle w:val="SingleTxtG"/>
        <w:ind w:left="2268" w:hanging="1134"/>
      </w:pPr>
      <w:r w:rsidRPr="007B55C4">
        <w:t>51.2.2</w:t>
      </w:r>
      <w:r w:rsidRPr="007B55C4">
        <w:tab/>
      </w:r>
      <w:r w:rsidR="00F76485">
        <w:tab/>
      </w:r>
      <w:r w:rsidRPr="007B55C4">
        <w:t>Modifíquese para que diga lo que sigue y renumérese la nota a pie de página 2 como 1:</w:t>
      </w:r>
    </w:p>
    <w:p w14:paraId="29EC47A1" w14:textId="77777777" w:rsidR="00771AAB" w:rsidRPr="007B55C4" w:rsidRDefault="00771AAB" w:rsidP="00771AAB">
      <w:pPr>
        <w:pStyle w:val="SingleTxtG"/>
        <w:ind w:left="2268" w:hanging="1134"/>
      </w:pPr>
      <w:r w:rsidRPr="007B55C4">
        <w:t>“51.2.2</w:t>
      </w:r>
      <w:r w:rsidRPr="007B55C4">
        <w:tab/>
        <w:t>Los explosivos insensibilizados deberán someterse a:</w:t>
      </w:r>
    </w:p>
    <w:p w14:paraId="6884BD4F" w14:textId="77777777" w:rsidR="00771AAB" w:rsidRPr="007B55C4" w:rsidRDefault="00771AAB" w:rsidP="00771AAB">
      <w:pPr>
        <w:pStyle w:val="SingleTxtG"/>
        <w:ind w:left="2835" w:hanging="567"/>
      </w:pPr>
      <w:r w:rsidRPr="007B55C4">
        <w:t>a)</w:t>
      </w:r>
      <w:r w:rsidRPr="007B55C4">
        <w:tab/>
        <w:t>Pruebas para determinar su energía de descomposición exotérmica</w:t>
      </w:r>
      <w:r w:rsidRPr="007B55C4">
        <w:rPr>
          <w:vertAlign w:val="superscript"/>
        </w:rPr>
        <w:t>1</w:t>
      </w:r>
      <w:r w:rsidRPr="007B55C4">
        <w:t>, si se pretende excluirlos de la clase de los explosivos insensibilizados;</w:t>
      </w:r>
    </w:p>
    <w:p w14:paraId="475F6706" w14:textId="77777777" w:rsidR="00771AAB" w:rsidRPr="007B55C4" w:rsidRDefault="00771AAB" w:rsidP="00771AAB">
      <w:pPr>
        <w:pStyle w:val="SingleTxtG"/>
        <w:ind w:left="2835" w:hanging="567"/>
      </w:pPr>
      <w:r w:rsidRPr="007B55C4">
        <w:t>b)</w:t>
      </w:r>
      <w:r w:rsidRPr="007B55C4">
        <w:tab/>
        <w:t>La prueba 1 a), las pruebas de las series 2 y 3 y las pruebas 6 a) y b) del presente Manual, y al procedimiento de clasificación descrito en la sección 51.3, para garantizar que no haya peligro de explosión en masa en la prueba de la velocidad de combustión corregida;</w:t>
      </w:r>
    </w:p>
    <w:p w14:paraId="32003D87" w14:textId="77777777" w:rsidR="00771AAB" w:rsidRPr="007B55C4" w:rsidRDefault="00771AAB" w:rsidP="00771AAB">
      <w:pPr>
        <w:pStyle w:val="SingleTxtG"/>
        <w:ind w:left="2835" w:hanging="567"/>
      </w:pPr>
      <w:r w:rsidRPr="007B55C4">
        <w:t>c)</w:t>
      </w:r>
      <w:r w:rsidRPr="007B55C4">
        <w:tab/>
        <w:t>La prueba de la velocidad de combustión corregida; y</w:t>
      </w:r>
    </w:p>
    <w:p w14:paraId="4E45308B" w14:textId="77777777" w:rsidR="00771AAB" w:rsidRPr="007B55C4" w:rsidRDefault="00771AAB" w:rsidP="00771AAB">
      <w:pPr>
        <w:pStyle w:val="SingleTxtG"/>
        <w:ind w:left="2835" w:hanging="567"/>
      </w:pPr>
      <w:r w:rsidRPr="007B55C4">
        <w:t>d)</w:t>
      </w:r>
      <w:r w:rsidRPr="007B55C4">
        <w:tab/>
        <w:t>En el caso de la nitrocelulosa, a las pruebas descritas en el apéndice 10 del presente Manual, si se pretende utilizarla en mezclas de nitrocelulosa.</w:t>
      </w:r>
      <w:r>
        <w:t>”</w:t>
      </w:r>
    </w:p>
    <w:p w14:paraId="4F642FCB" w14:textId="69DB3ED3" w:rsidR="00771AAB" w:rsidRPr="007B55C4" w:rsidRDefault="00771AAB" w:rsidP="00771AAB">
      <w:pPr>
        <w:pStyle w:val="SingleTxtG"/>
        <w:ind w:left="2268" w:hanging="1134"/>
      </w:pPr>
      <w:r w:rsidRPr="007B55C4">
        <w:t>51.3.1</w:t>
      </w:r>
      <w:r w:rsidRPr="007B55C4">
        <w:tab/>
      </w:r>
      <w:r w:rsidR="00F76485">
        <w:tab/>
      </w:r>
      <w:r w:rsidRPr="007B55C4">
        <w:t xml:space="preserve">En la primera oración, sustitúyase </w:t>
      </w:r>
      <w:r>
        <w:t>“</w:t>
      </w:r>
      <w:r w:rsidRPr="007B55C4">
        <w:t>se realizarán, por orden alfabético las series de pruebas 6 a) y 6 b)</w:t>
      </w:r>
      <w:r>
        <w:t>”</w:t>
      </w:r>
      <w:r w:rsidRPr="007B55C4">
        <w:t xml:space="preserve"> por </w:t>
      </w:r>
      <w:r>
        <w:t>“</w:t>
      </w:r>
      <w:r w:rsidRPr="007B55C4">
        <w:t>se realizarán las pruebas que se especifican a continuación para descartar la posibilidad de explosión en masa</w:t>
      </w:r>
      <w:r>
        <w:t>”</w:t>
      </w:r>
      <w:r w:rsidRPr="007B55C4">
        <w:t xml:space="preserve">. En la segunda oración, sustitúyase </w:t>
      </w:r>
      <w:r>
        <w:t>“</w:t>
      </w:r>
      <w:r w:rsidRPr="007B55C4">
        <w:t>Las sustancias o mezclas</w:t>
      </w:r>
      <w:r>
        <w:t>”</w:t>
      </w:r>
      <w:r w:rsidRPr="007B55C4">
        <w:t xml:space="preserve"> por </w:t>
      </w:r>
      <w:r>
        <w:t>“</w:t>
      </w:r>
      <w:r w:rsidRPr="007B55C4">
        <w:t>De conformidad con la prueba 6 a), las sustancias y mezclas</w:t>
      </w:r>
      <w:r>
        <w:t>”</w:t>
      </w:r>
      <w:r w:rsidRPr="007B55C4">
        <w:t xml:space="preserve">. Modifíquese la tercera oración para que diga: </w:t>
      </w:r>
      <w:r>
        <w:t>“</w:t>
      </w:r>
      <w:r w:rsidRPr="007B55C4">
        <w:t>Si el resultado de la prueba 6 a) es positivo, se realizará la prueba 6 b) utilizando el mismo sistema de iniciación que haya dado lugar a dicho resultado positivo</w:t>
      </w:r>
      <w:r>
        <w:t>”</w:t>
      </w:r>
      <w:r w:rsidR="00E049F0">
        <w:t>.</w:t>
      </w:r>
    </w:p>
    <w:p w14:paraId="518A5CC8" w14:textId="24D292E0" w:rsidR="00771AAB" w:rsidRPr="007B55C4" w:rsidRDefault="00771AAB" w:rsidP="00771AAB">
      <w:pPr>
        <w:pStyle w:val="SingleTxtG"/>
        <w:ind w:left="2268" w:hanging="1134"/>
      </w:pPr>
      <w:r w:rsidRPr="007B55C4">
        <w:t>51.3.2</w:t>
      </w:r>
      <w:r w:rsidRPr="007B55C4">
        <w:tab/>
      </w:r>
      <w:r w:rsidR="00F76485">
        <w:tab/>
      </w:r>
      <w:r w:rsidRPr="007B55C4">
        <w:t>Modifíquese para que diga:</w:t>
      </w:r>
    </w:p>
    <w:p w14:paraId="44163CEC" w14:textId="77777777" w:rsidR="00771AAB" w:rsidRPr="007B55C4" w:rsidRDefault="00771AAB" w:rsidP="00771AAB">
      <w:pPr>
        <w:pStyle w:val="SingleTxtG"/>
        <w:ind w:left="2268" w:hanging="1134"/>
      </w:pPr>
      <w:r w:rsidRPr="007B55C4">
        <w:t>“51.3.2</w:t>
      </w:r>
      <w:r w:rsidRPr="007B55C4">
        <w:tab/>
        <w:t>No siempre será necesario realizar todos los tipos de pruebas</w:t>
      </w:r>
      <w:r>
        <w:t>:</w:t>
      </w:r>
    </w:p>
    <w:p w14:paraId="242C0287" w14:textId="77777777" w:rsidR="00771AAB" w:rsidRPr="007B55C4" w:rsidRDefault="00771AAB" w:rsidP="00771AAB">
      <w:pPr>
        <w:pStyle w:val="SingleTxtG"/>
        <w:ind w:left="2835" w:hanging="567"/>
      </w:pPr>
      <w:r w:rsidRPr="007B55C4">
        <w:t>a)</w:t>
      </w:r>
      <w:r w:rsidRPr="007B55C4">
        <w:tab/>
        <w:t>Se podrá prescindir de la serie de pruebas 3 si el explosivo en sí (es decir, antes de añadírsele un flemador) no es ni demasiado sensible ni térmicamente inestable de conformidad con la serie de pruebas 3;</w:t>
      </w:r>
    </w:p>
    <w:p w14:paraId="4769B1E2" w14:textId="77777777" w:rsidR="00771AAB" w:rsidRPr="007B55C4" w:rsidRDefault="00771AAB" w:rsidP="00771AAB">
      <w:pPr>
        <w:pStyle w:val="SingleTxtG"/>
        <w:ind w:left="2835" w:hanging="567"/>
      </w:pPr>
      <w:r w:rsidRPr="007B55C4">
        <w:t>b)</w:t>
      </w:r>
      <w:r w:rsidRPr="007B55C4">
        <w:tab/>
        <w:t>Se podrá prescindir de la serie de pruebas 3 y de las pruebas 6 a) y b) si los resultados de la serie de pruebas 2 han sido positivos;</w:t>
      </w:r>
    </w:p>
    <w:p w14:paraId="3CDA17D3" w14:textId="77777777" w:rsidR="00771AAB" w:rsidRPr="007B55C4" w:rsidRDefault="00771AAB" w:rsidP="00771AAB">
      <w:pPr>
        <w:pStyle w:val="SingleTxtG"/>
        <w:ind w:left="2835" w:hanging="567"/>
      </w:pPr>
      <w:r w:rsidRPr="007B55C4">
        <w:t>c)</w:t>
      </w:r>
      <w:r w:rsidRPr="007B55C4">
        <w:tab/>
        <w:t>La serie de pruebas 3 no se aplicará a las mezclas de nitrocelulosa que no contengan explosivos distintos de la nitrocelulosa y para las que la estabilidad de la nitrocelulosa se haya establecido de conformidad con el apéndice 10;</w:t>
      </w:r>
    </w:p>
    <w:p w14:paraId="15D0C2A3" w14:textId="77777777" w:rsidR="00771AAB" w:rsidRPr="007B55C4" w:rsidRDefault="00771AAB" w:rsidP="00771AAB">
      <w:pPr>
        <w:pStyle w:val="SingleTxtG"/>
        <w:ind w:left="2835" w:hanging="567"/>
      </w:pPr>
      <w:r w:rsidRPr="007B55C4">
        <w:lastRenderedPageBreak/>
        <w:t>d)</w:t>
      </w:r>
      <w:r w:rsidRPr="007B55C4">
        <w:tab/>
        <w:t>Las pruebas 6 a) y 6 b) podrán modificarse o no realizarse de conformidad con la sección 51.3.3;</w:t>
      </w:r>
    </w:p>
    <w:p w14:paraId="04C7978C" w14:textId="77777777" w:rsidR="00771AAB" w:rsidRPr="007B55C4" w:rsidRDefault="00771AAB" w:rsidP="00771AAB">
      <w:pPr>
        <w:pStyle w:val="SingleTxtG"/>
        <w:ind w:left="2835" w:hanging="567"/>
      </w:pPr>
      <w:r w:rsidRPr="007B55C4">
        <w:t>e)</w:t>
      </w:r>
      <w:r w:rsidRPr="007B55C4">
        <w:tab/>
        <w:t>Se podrá prescindir de la prueba 6 b) si en cada prueba de tipo 6 a):</w:t>
      </w:r>
    </w:p>
    <w:p w14:paraId="780D8F67" w14:textId="77777777" w:rsidR="00771AAB" w:rsidRPr="007B55C4" w:rsidRDefault="00771AAB" w:rsidP="00771AAB">
      <w:pPr>
        <w:pStyle w:val="SingleTxtG"/>
        <w:ind w:left="3402" w:hanging="567"/>
      </w:pPr>
      <w:r w:rsidRPr="007B55C4">
        <w:t>i)</w:t>
      </w:r>
      <w:r w:rsidRPr="007B55C4">
        <w:tab/>
        <w:t>El exterior del bulto no resulta dañado por ignición o detonación internas; o</w:t>
      </w:r>
    </w:p>
    <w:p w14:paraId="3B434F70" w14:textId="77777777" w:rsidR="00771AAB" w:rsidRPr="007B55C4" w:rsidRDefault="00771AAB" w:rsidP="00771AAB">
      <w:pPr>
        <w:pStyle w:val="SingleTxtG"/>
        <w:ind w:left="3402" w:hanging="567"/>
      </w:pPr>
      <w:r w:rsidRPr="007B55C4">
        <w:t>ii)</w:t>
      </w:r>
      <w:r w:rsidRPr="007B55C4">
        <w:tab/>
        <w:t>El contenido del bulto no explota o la explosión es tan débil que quedaría excluida la posibilidad de propagación del efecto explosivo de un bulto a otro en la prueba 6 b).</w:t>
      </w:r>
      <w:r>
        <w:t>”</w:t>
      </w:r>
    </w:p>
    <w:p w14:paraId="204B609E" w14:textId="77777777" w:rsidR="00771AAB" w:rsidRPr="007B55C4" w:rsidRDefault="00771AAB" w:rsidP="00771AAB">
      <w:pPr>
        <w:pStyle w:val="SingleTxtG"/>
        <w:ind w:left="2268" w:hanging="1134"/>
      </w:pPr>
      <w:r w:rsidRPr="007B55C4">
        <w:t>51.3.3</w:t>
      </w:r>
      <w:r w:rsidRPr="007B55C4">
        <w:tab/>
      </w:r>
      <w:r w:rsidRPr="007B55C4">
        <w:tab/>
        <w:t xml:space="preserve">En la primera oración, sustitúyase </w:t>
      </w:r>
      <w:r>
        <w:t>“</w:t>
      </w:r>
      <w:r w:rsidRPr="007B55C4">
        <w:t>la prueba de tipo</w:t>
      </w:r>
      <w:r>
        <w:t>”</w:t>
      </w:r>
      <w:r w:rsidRPr="007B55C4">
        <w:t xml:space="preserve"> por </w:t>
      </w:r>
      <w:r>
        <w:t>“</w:t>
      </w:r>
      <w:r w:rsidRPr="007B55C4">
        <w:t>la prueba</w:t>
      </w:r>
      <w:r>
        <w:t>”</w:t>
      </w:r>
      <w:r w:rsidRPr="007B55C4">
        <w:t xml:space="preserve"> (dos casos). En la segunda oración, sustitúyase </w:t>
      </w:r>
      <w:r>
        <w:t>“</w:t>
      </w:r>
      <w:r w:rsidRPr="007B55C4">
        <w:t>una prueba de tipo 2 c)</w:t>
      </w:r>
      <w:r>
        <w:t>”</w:t>
      </w:r>
      <w:r w:rsidRPr="007B55C4">
        <w:t xml:space="preserve"> por </w:t>
      </w:r>
      <w:r>
        <w:t>“</w:t>
      </w:r>
      <w:r w:rsidRPr="007B55C4">
        <w:t>la prueba 2 c)</w:t>
      </w:r>
      <w:r>
        <w:t>”</w:t>
      </w:r>
      <w:r w:rsidRPr="007B55C4">
        <w:t xml:space="preserve">. </w:t>
      </w:r>
    </w:p>
    <w:p w14:paraId="06C65A94" w14:textId="50CD1043" w:rsidR="00771AAB" w:rsidRPr="007B55C4" w:rsidRDefault="00771AAB" w:rsidP="00771AAB">
      <w:pPr>
        <w:pStyle w:val="SingleTxtG"/>
        <w:ind w:left="2268" w:hanging="1134"/>
      </w:pPr>
      <w:r w:rsidRPr="007B55C4">
        <w:tab/>
      </w:r>
      <w:r w:rsidR="00F76485">
        <w:tab/>
      </w:r>
      <w:r w:rsidRPr="007B55C4">
        <w:t xml:space="preserve">Renumérese la nota a pie de página 3 como 2 y sustitúyase en ella </w:t>
      </w:r>
      <w:r>
        <w:t>“</w:t>
      </w:r>
      <w:r w:rsidRPr="007B55C4">
        <w:t>prueba tipo</w:t>
      </w:r>
      <w:r w:rsidR="00E049F0">
        <w:t> </w:t>
      </w:r>
      <w:r w:rsidRPr="007B55C4">
        <w:t>1 a)</w:t>
      </w:r>
      <w:r>
        <w:t>”</w:t>
      </w:r>
      <w:r w:rsidRPr="007B55C4">
        <w:t xml:space="preserve"> por </w:t>
      </w:r>
      <w:r>
        <w:t>“</w:t>
      </w:r>
      <w:r w:rsidRPr="007B55C4">
        <w:t>prueba 1 a)</w:t>
      </w:r>
      <w:r>
        <w:t>”</w:t>
      </w:r>
      <w:r w:rsidRPr="007B55C4">
        <w:t xml:space="preserve"> y </w:t>
      </w:r>
      <w:r>
        <w:t>“</w:t>
      </w:r>
      <w:r w:rsidRPr="007B55C4">
        <w:t>prueba de tipo 6 d)</w:t>
      </w:r>
      <w:r>
        <w:t>”</w:t>
      </w:r>
      <w:r w:rsidRPr="007B55C4">
        <w:t xml:space="preserve"> por </w:t>
      </w:r>
      <w:r>
        <w:t>“</w:t>
      </w:r>
      <w:r w:rsidRPr="007B55C4">
        <w:t>prueba 6 d)</w:t>
      </w:r>
      <w:r>
        <w:t>”</w:t>
      </w:r>
      <w:r w:rsidRPr="007B55C4">
        <w:t>.</w:t>
      </w:r>
    </w:p>
    <w:p w14:paraId="028D96B1" w14:textId="2AECFC6C" w:rsidR="00771AAB" w:rsidRPr="007B55C4" w:rsidRDefault="00771AAB" w:rsidP="00771AAB">
      <w:pPr>
        <w:pStyle w:val="SingleTxtG"/>
        <w:ind w:left="2268" w:hanging="1134"/>
      </w:pPr>
      <w:r w:rsidRPr="007B55C4">
        <w:t>51.3.4</w:t>
      </w:r>
      <w:r w:rsidRPr="007B55C4">
        <w:tab/>
      </w:r>
      <w:r w:rsidR="00F76485">
        <w:tab/>
      </w:r>
      <w:r w:rsidRPr="007B55C4">
        <w:t xml:space="preserve">En la primera oración, sustitúyase </w:t>
      </w:r>
      <w:r>
        <w:t>“</w:t>
      </w:r>
      <w:r w:rsidRPr="007B55C4">
        <w:t>una prueba de tipo 6 b)</w:t>
      </w:r>
      <w:r>
        <w:t>”</w:t>
      </w:r>
      <w:r w:rsidRPr="007B55C4">
        <w:t xml:space="preserve"> por </w:t>
      </w:r>
      <w:r>
        <w:t>“</w:t>
      </w:r>
      <w:r w:rsidRPr="007B55C4">
        <w:t>la prueba 6 b)</w:t>
      </w:r>
      <w:r>
        <w:t>”</w:t>
      </w:r>
      <w:r w:rsidRPr="007B55C4">
        <w:t xml:space="preserve">. En la segunda oración, sustitúyase </w:t>
      </w:r>
      <w:r>
        <w:t>“</w:t>
      </w:r>
      <w:r w:rsidRPr="007B55C4">
        <w:t>la división 1.1</w:t>
      </w:r>
      <w:r>
        <w:t>”</w:t>
      </w:r>
      <w:r w:rsidRPr="007B55C4">
        <w:t xml:space="preserve"> por </w:t>
      </w:r>
      <w:r>
        <w:t>“</w:t>
      </w:r>
      <w:r w:rsidRPr="007B55C4">
        <w:t>la clase de los explosivos (véase el capítulo 2.1 del SGA)</w:t>
      </w:r>
      <w:r>
        <w:t>”</w:t>
      </w:r>
      <w:r w:rsidRPr="007B55C4">
        <w:t>.</w:t>
      </w:r>
    </w:p>
    <w:p w14:paraId="0CDABD40" w14:textId="77777777" w:rsidR="00771AAB" w:rsidRPr="007B55C4" w:rsidRDefault="00771AAB" w:rsidP="00771AAB">
      <w:pPr>
        <w:pStyle w:val="SingleTxtG"/>
        <w:ind w:left="2268" w:hanging="1134"/>
      </w:pPr>
      <w:r w:rsidRPr="007B55C4">
        <w:t>51.4.4.2 b)</w:t>
      </w:r>
      <w:r w:rsidRPr="007B55C4">
        <w:tab/>
        <w:t>Renumérese la nota a pie de página 4 como 3.</w:t>
      </w:r>
    </w:p>
    <w:p w14:paraId="3E9AF587" w14:textId="77777777" w:rsidR="00771AAB" w:rsidRPr="007B55C4" w:rsidRDefault="00771AAB" w:rsidP="00771AAB">
      <w:pPr>
        <w:spacing w:before="240"/>
        <w:jc w:val="center"/>
        <w:rPr>
          <w:u w:val="single"/>
        </w:rPr>
      </w:pPr>
      <w:r w:rsidRPr="007B55C4">
        <w:rPr>
          <w:u w:val="single"/>
        </w:rPr>
        <w:tab/>
      </w:r>
      <w:r w:rsidRPr="007B55C4">
        <w:rPr>
          <w:u w:val="single"/>
        </w:rPr>
        <w:tab/>
      </w:r>
      <w:r w:rsidRPr="007B55C4">
        <w:rPr>
          <w:u w:val="single"/>
        </w:rPr>
        <w:tab/>
      </w:r>
    </w:p>
    <w:sectPr w:rsidR="00771AAB" w:rsidRPr="007B55C4" w:rsidSect="0068415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EC18" w14:textId="77777777" w:rsidR="00540EA2" w:rsidRPr="00EB11DA" w:rsidRDefault="00540EA2" w:rsidP="00EB11DA">
      <w:pPr>
        <w:pStyle w:val="Piedepgina"/>
      </w:pPr>
    </w:p>
  </w:endnote>
  <w:endnote w:type="continuationSeparator" w:id="0">
    <w:p w14:paraId="5E64BB75" w14:textId="77777777" w:rsidR="00540EA2" w:rsidRPr="00EB11DA" w:rsidRDefault="00540EA2" w:rsidP="00EB11D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AF6F" w14:textId="22D2DBA4" w:rsidR="00684159" w:rsidRPr="00684159" w:rsidRDefault="00684159" w:rsidP="00684159">
    <w:pPr>
      <w:pStyle w:val="Piedepgina"/>
      <w:tabs>
        <w:tab w:val="right" w:pos="9638"/>
      </w:tabs>
    </w:pPr>
    <w:r w:rsidRPr="00684159">
      <w:rPr>
        <w:b/>
        <w:sz w:val="18"/>
      </w:rPr>
      <w:fldChar w:fldCharType="begin"/>
    </w:r>
    <w:r w:rsidRPr="00684159">
      <w:rPr>
        <w:b/>
        <w:sz w:val="18"/>
      </w:rPr>
      <w:instrText xml:space="preserve"> PAGE  \* MERGEFORMAT </w:instrText>
    </w:r>
    <w:r w:rsidRPr="00684159">
      <w:rPr>
        <w:b/>
        <w:sz w:val="18"/>
      </w:rPr>
      <w:fldChar w:fldCharType="separate"/>
    </w:r>
    <w:r w:rsidRPr="00684159">
      <w:rPr>
        <w:b/>
        <w:noProof/>
        <w:sz w:val="18"/>
      </w:rPr>
      <w:t>2</w:t>
    </w:r>
    <w:r w:rsidRPr="00684159">
      <w:rPr>
        <w:b/>
        <w:sz w:val="18"/>
      </w:rPr>
      <w:fldChar w:fldCharType="end"/>
    </w:r>
    <w:r>
      <w:rPr>
        <w:b/>
        <w:sz w:val="18"/>
      </w:rPr>
      <w:tab/>
    </w:r>
    <w:r>
      <w:t>GE.23-04048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31B5" w14:textId="003FEE3A" w:rsidR="00684159" w:rsidRPr="00684159" w:rsidRDefault="00684159" w:rsidP="00684159">
    <w:pPr>
      <w:pStyle w:val="Piedepgina"/>
      <w:tabs>
        <w:tab w:val="right" w:pos="9638"/>
      </w:tabs>
      <w:rPr>
        <w:b/>
        <w:sz w:val="18"/>
      </w:rPr>
    </w:pPr>
    <w:r>
      <w:t>GE.23-04048</w:t>
    </w:r>
    <w:r>
      <w:tab/>
    </w:r>
    <w:r w:rsidRPr="00684159">
      <w:rPr>
        <w:b/>
        <w:sz w:val="18"/>
      </w:rPr>
      <w:fldChar w:fldCharType="begin"/>
    </w:r>
    <w:r w:rsidRPr="00684159">
      <w:rPr>
        <w:b/>
        <w:sz w:val="18"/>
      </w:rPr>
      <w:instrText xml:space="preserve"> PAGE  \* MERGEFORMAT </w:instrText>
    </w:r>
    <w:r w:rsidRPr="00684159">
      <w:rPr>
        <w:b/>
        <w:sz w:val="18"/>
      </w:rPr>
      <w:fldChar w:fldCharType="separate"/>
    </w:r>
    <w:r w:rsidRPr="00684159">
      <w:rPr>
        <w:b/>
        <w:noProof/>
        <w:sz w:val="18"/>
      </w:rPr>
      <w:t>3</w:t>
    </w:r>
    <w:r w:rsidRPr="006841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AEE5" w14:textId="4703A5DC" w:rsidR="00A50E4A" w:rsidRPr="00684159" w:rsidRDefault="00684159" w:rsidP="00684159">
    <w:pPr>
      <w:pStyle w:val="Piedepgina"/>
      <w:spacing w:before="120" w:line="240" w:lineRule="auto"/>
      <w:rPr>
        <w:sz w:val="20"/>
      </w:rPr>
    </w:pPr>
    <w:r>
      <w:rPr>
        <w:sz w:val="20"/>
      </w:rPr>
      <w:t>GE.</w:t>
    </w:r>
    <w:r w:rsidR="00AE3F83">
      <w:rPr>
        <w:noProof/>
      </w:rPr>
      <w:drawing>
        <wp:anchor distT="0" distB="0" distL="114300" distR="114300" simplePos="0" relativeHeight="251657728" behindDoc="0" locked="1" layoutInCell="1" allowOverlap="1" wp14:anchorId="1E0A50C0" wp14:editId="66EC7A4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23-04048  (S)</w:t>
    </w:r>
    <w:r>
      <w:rPr>
        <w:noProof/>
        <w:sz w:val="20"/>
      </w:rPr>
      <w:drawing>
        <wp:anchor distT="0" distB="0" distL="114300" distR="114300" simplePos="0" relativeHeight="251658752" behindDoc="0" locked="0" layoutInCell="1" allowOverlap="1" wp14:anchorId="57E526EB" wp14:editId="00BCF07F">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240323    020523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488A" w14:textId="77777777" w:rsidR="00540EA2" w:rsidRPr="001075E9" w:rsidRDefault="00540EA2" w:rsidP="001075E9">
      <w:pPr>
        <w:tabs>
          <w:tab w:val="right" w:pos="2155"/>
        </w:tabs>
        <w:spacing w:after="80" w:line="240" w:lineRule="auto"/>
        <w:ind w:left="680"/>
        <w:rPr>
          <w:u w:val="single"/>
        </w:rPr>
      </w:pPr>
      <w:r>
        <w:rPr>
          <w:u w:val="single"/>
        </w:rPr>
        <w:tab/>
      </w:r>
    </w:p>
  </w:footnote>
  <w:footnote w:type="continuationSeparator" w:id="0">
    <w:p w14:paraId="2BB0E2A7" w14:textId="77777777" w:rsidR="00540EA2" w:rsidRDefault="00540EA2" w:rsidP="00EB11DA">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04F4" w14:textId="4556B909" w:rsidR="00684159" w:rsidRPr="00684159" w:rsidRDefault="00684159">
    <w:pPr>
      <w:pStyle w:val="Encabezado"/>
    </w:pPr>
    <w:fldSimple w:instr=" TITLE  \* MERGEFORMAT ">
      <w:r w:rsidR="00DA3D60">
        <w:t>ST/SG/AC.10/50/Add.2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F709" w14:textId="0BE4AFEA" w:rsidR="00684159" w:rsidRPr="00684159" w:rsidRDefault="00684159" w:rsidP="00684159">
    <w:pPr>
      <w:pStyle w:val="Encabezado"/>
      <w:jc w:val="right"/>
    </w:pPr>
    <w:fldSimple w:instr=" TITLE  \* MERGEFORMAT ">
      <w:r w:rsidR="00DA3D60">
        <w:t>ST/SG/AC.10/50/Add.2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1C400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AAE295C"/>
    <w:multiLevelType w:val="hybridMultilevel"/>
    <w:tmpl w:val="33001020"/>
    <w:lvl w:ilvl="0" w:tplc="75105DCE">
      <w:start w:val="38"/>
      <w:numFmt w:val="bullet"/>
      <w:lvlText w:val="-"/>
      <w:lvlJc w:val="left"/>
      <w:pPr>
        <w:ind w:left="2628" w:hanging="360"/>
      </w:pPr>
      <w:rPr>
        <w:rFonts w:ascii="Times New Roman" w:eastAsia="SimSun" w:hAnsi="Times New Roman" w:cs="Times New Roman"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292761B"/>
    <w:multiLevelType w:val="hybridMultilevel"/>
    <w:tmpl w:val="9CD2AD7E"/>
    <w:lvl w:ilvl="0" w:tplc="E924AFD2">
      <w:start w:val="3"/>
      <w:numFmt w:val="bullet"/>
      <w:lvlText w:val="-"/>
      <w:lvlJc w:val="left"/>
      <w:pPr>
        <w:ind w:left="3195" w:hanging="360"/>
      </w:pPr>
      <w:rPr>
        <w:rFonts w:ascii="Times New Roman" w:eastAsia="SimSun" w:hAnsi="Times New Roman" w:cs="Times New Roman" w:hint="default"/>
      </w:rPr>
    </w:lvl>
    <w:lvl w:ilvl="1" w:tplc="100C0003" w:tentative="1">
      <w:start w:val="1"/>
      <w:numFmt w:val="bullet"/>
      <w:lvlText w:val="o"/>
      <w:lvlJc w:val="left"/>
      <w:pPr>
        <w:ind w:left="3915" w:hanging="360"/>
      </w:pPr>
      <w:rPr>
        <w:rFonts w:ascii="Courier New" w:hAnsi="Courier New" w:cs="Courier New" w:hint="default"/>
      </w:rPr>
    </w:lvl>
    <w:lvl w:ilvl="2" w:tplc="100C0005" w:tentative="1">
      <w:start w:val="1"/>
      <w:numFmt w:val="bullet"/>
      <w:lvlText w:val=""/>
      <w:lvlJc w:val="left"/>
      <w:pPr>
        <w:ind w:left="4635" w:hanging="360"/>
      </w:pPr>
      <w:rPr>
        <w:rFonts w:ascii="Wingdings" w:hAnsi="Wingdings" w:hint="default"/>
      </w:rPr>
    </w:lvl>
    <w:lvl w:ilvl="3" w:tplc="100C0001" w:tentative="1">
      <w:start w:val="1"/>
      <w:numFmt w:val="bullet"/>
      <w:lvlText w:val=""/>
      <w:lvlJc w:val="left"/>
      <w:pPr>
        <w:ind w:left="5355" w:hanging="360"/>
      </w:pPr>
      <w:rPr>
        <w:rFonts w:ascii="Symbol" w:hAnsi="Symbol" w:hint="default"/>
      </w:rPr>
    </w:lvl>
    <w:lvl w:ilvl="4" w:tplc="100C0003" w:tentative="1">
      <w:start w:val="1"/>
      <w:numFmt w:val="bullet"/>
      <w:lvlText w:val="o"/>
      <w:lvlJc w:val="left"/>
      <w:pPr>
        <w:ind w:left="6075" w:hanging="360"/>
      </w:pPr>
      <w:rPr>
        <w:rFonts w:ascii="Courier New" w:hAnsi="Courier New" w:cs="Courier New" w:hint="default"/>
      </w:rPr>
    </w:lvl>
    <w:lvl w:ilvl="5" w:tplc="100C0005" w:tentative="1">
      <w:start w:val="1"/>
      <w:numFmt w:val="bullet"/>
      <w:lvlText w:val=""/>
      <w:lvlJc w:val="left"/>
      <w:pPr>
        <w:ind w:left="6795" w:hanging="360"/>
      </w:pPr>
      <w:rPr>
        <w:rFonts w:ascii="Wingdings" w:hAnsi="Wingdings" w:hint="default"/>
      </w:rPr>
    </w:lvl>
    <w:lvl w:ilvl="6" w:tplc="100C0001" w:tentative="1">
      <w:start w:val="1"/>
      <w:numFmt w:val="bullet"/>
      <w:lvlText w:val=""/>
      <w:lvlJc w:val="left"/>
      <w:pPr>
        <w:ind w:left="7515" w:hanging="360"/>
      </w:pPr>
      <w:rPr>
        <w:rFonts w:ascii="Symbol" w:hAnsi="Symbol" w:hint="default"/>
      </w:rPr>
    </w:lvl>
    <w:lvl w:ilvl="7" w:tplc="100C0003" w:tentative="1">
      <w:start w:val="1"/>
      <w:numFmt w:val="bullet"/>
      <w:lvlText w:val="o"/>
      <w:lvlJc w:val="left"/>
      <w:pPr>
        <w:ind w:left="8235" w:hanging="360"/>
      </w:pPr>
      <w:rPr>
        <w:rFonts w:ascii="Courier New" w:hAnsi="Courier New" w:cs="Courier New" w:hint="default"/>
      </w:rPr>
    </w:lvl>
    <w:lvl w:ilvl="8" w:tplc="100C0005" w:tentative="1">
      <w:start w:val="1"/>
      <w:numFmt w:val="bullet"/>
      <w:lvlText w:val=""/>
      <w:lvlJc w:val="left"/>
      <w:pPr>
        <w:ind w:left="8955" w:hanging="360"/>
      </w:pPr>
      <w:rPr>
        <w:rFonts w:ascii="Wingdings" w:hAnsi="Wingdings" w:hint="default"/>
      </w:r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516535600">
    <w:abstractNumId w:val="16"/>
  </w:num>
  <w:num w:numId="2" w16cid:durableId="1009524729">
    <w:abstractNumId w:val="12"/>
  </w:num>
  <w:num w:numId="3" w16cid:durableId="704597373">
    <w:abstractNumId w:val="18"/>
  </w:num>
  <w:num w:numId="4" w16cid:durableId="2056657871">
    <w:abstractNumId w:val="17"/>
  </w:num>
  <w:num w:numId="5" w16cid:durableId="1424450867">
    <w:abstractNumId w:val="15"/>
  </w:num>
  <w:num w:numId="6" w16cid:durableId="1350378457">
    <w:abstractNumId w:val="8"/>
  </w:num>
  <w:num w:numId="7" w16cid:durableId="69811107">
    <w:abstractNumId w:val="3"/>
  </w:num>
  <w:num w:numId="8" w16cid:durableId="219362800">
    <w:abstractNumId w:val="2"/>
  </w:num>
  <w:num w:numId="9" w16cid:durableId="465971698">
    <w:abstractNumId w:val="1"/>
  </w:num>
  <w:num w:numId="10" w16cid:durableId="43871348">
    <w:abstractNumId w:val="0"/>
  </w:num>
  <w:num w:numId="11" w16cid:durableId="1958565894">
    <w:abstractNumId w:val="9"/>
  </w:num>
  <w:num w:numId="12" w16cid:durableId="2018146073">
    <w:abstractNumId w:val="7"/>
  </w:num>
  <w:num w:numId="13" w16cid:durableId="863446277">
    <w:abstractNumId w:val="6"/>
  </w:num>
  <w:num w:numId="14" w16cid:durableId="1092706500">
    <w:abstractNumId w:val="5"/>
  </w:num>
  <w:num w:numId="15" w16cid:durableId="2001734107">
    <w:abstractNumId w:val="4"/>
  </w:num>
  <w:num w:numId="16" w16cid:durableId="328098361">
    <w:abstractNumId w:val="10"/>
  </w:num>
  <w:num w:numId="17" w16cid:durableId="715348955">
    <w:abstractNumId w:val="16"/>
  </w:num>
  <w:num w:numId="18" w16cid:durableId="948467966">
    <w:abstractNumId w:val="12"/>
  </w:num>
  <w:num w:numId="19" w16cid:durableId="1160928811">
    <w:abstractNumId w:val="10"/>
  </w:num>
  <w:num w:numId="20" w16cid:durableId="1842087313">
    <w:abstractNumId w:val="18"/>
  </w:num>
  <w:num w:numId="21" w16cid:durableId="1414861979">
    <w:abstractNumId w:val="17"/>
  </w:num>
  <w:num w:numId="22" w16cid:durableId="1154907619">
    <w:abstractNumId w:val="13"/>
  </w:num>
  <w:num w:numId="23" w16cid:durableId="784810556">
    <w:abstractNumId w:val="13"/>
  </w:num>
  <w:num w:numId="24" w16cid:durableId="1471023250">
    <w:abstractNumId w:val="15"/>
  </w:num>
  <w:num w:numId="25" w16cid:durableId="1747801496">
    <w:abstractNumId w:val="9"/>
  </w:num>
  <w:num w:numId="26" w16cid:durableId="1572233613">
    <w:abstractNumId w:val="7"/>
  </w:num>
  <w:num w:numId="27" w16cid:durableId="1790279534">
    <w:abstractNumId w:val="6"/>
  </w:num>
  <w:num w:numId="28" w16cid:durableId="1343045417">
    <w:abstractNumId w:val="5"/>
  </w:num>
  <w:num w:numId="29" w16cid:durableId="1253048645">
    <w:abstractNumId w:val="4"/>
  </w:num>
  <w:num w:numId="30" w16cid:durableId="1446582146">
    <w:abstractNumId w:val="8"/>
  </w:num>
  <w:num w:numId="31" w16cid:durableId="1184828641">
    <w:abstractNumId w:val="3"/>
  </w:num>
  <w:num w:numId="32" w16cid:durableId="1326862343">
    <w:abstractNumId w:val="2"/>
  </w:num>
  <w:num w:numId="33" w16cid:durableId="592862510">
    <w:abstractNumId w:val="1"/>
  </w:num>
  <w:num w:numId="34" w16cid:durableId="1032421303">
    <w:abstractNumId w:val="0"/>
  </w:num>
  <w:num w:numId="35" w16cid:durableId="1166483836">
    <w:abstractNumId w:val="14"/>
  </w:num>
  <w:num w:numId="36" w16cid:durableId="113587738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A2"/>
    <w:rsid w:val="00002301"/>
    <w:rsid w:val="0003450A"/>
    <w:rsid w:val="00036CBB"/>
    <w:rsid w:val="000560CF"/>
    <w:rsid w:val="0008650D"/>
    <w:rsid w:val="000A118E"/>
    <w:rsid w:val="000B57E7"/>
    <w:rsid w:val="000D186A"/>
    <w:rsid w:val="000F09DF"/>
    <w:rsid w:val="000F61B2"/>
    <w:rsid w:val="001075E9"/>
    <w:rsid w:val="001667A2"/>
    <w:rsid w:val="00167FE3"/>
    <w:rsid w:val="00180183"/>
    <w:rsid w:val="00196389"/>
    <w:rsid w:val="001A52A0"/>
    <w:rsid w:val="001A5673"/>
    <w:rsid w:val="001C7A89"/>
    <w:rsid w:val="001D7EE9"/>
    <w:rsid w:val="001E213E"/>
    <w:rsid w:val="00245D7C"/>
    <w:rsid w:val="002A2EFC"/>
    <w:rsid w:val="002D5AAC"/>
    <w:rsid w:val="00301299"/>
    <w:rsid w:val="00322004"/>
    <w:rsid w:val="003402C2"/>
    <w:rsid w:val="00370D6A"/>
    <w:rsid w:val="00381C24"/>
    <w:rsid w:val="003958D0"/>
    <w:rsid w:val="003E5057"/>
    <w:rsid w:val="00416CBD"/>
    <w:rsid w:val="00454E07"/>
    <w:rsid w:val="004762CA"/>
    <w:rsid w:val="0050108D"/>
    <w:rsid w:val="00512683"/>
    <w:rsid w:val="00540EA2"/>
    <w:rsid w:val="0054588C"/>
    <w:rsid w:val="00571AAE"/>
    <w:rsid w:val="00572E19"/>
    <w:rsid w:val="005D1A59"/>
    <w:rsid w:val="005F0B42"/>
    <w:rsid w:val="00684159"/>
    <w:rsid w:val="006B070E"/>
    <w:rsid w:val="006F35EE"/>
    <w:rsid w:val="00771AAB"/>
    <w:rsid w:val="00780E55"/>
    <w:rsid w:val="007D6339"/>
    <w:rsid w:val="007E7683"/>
    <w:rsid w:val="00834B71"/>
    <w:rsid w:val="0086445C"/>
    <w:rsid w:val="00887D1B"/>
    <w:rsid w:val="008A08D7"/>
    <w:rsid w:val="008B03BC"/>
    <w:rsid w:val="008E5DB5"/>
    <w:rsid w:val="00906890"/>
    <w:rsid w:val="00914C7D"/>
    <w:rsid w:val="00951972"/>
    <w:rsid w:val="00956CBC"/>
    <w:rsid w:val="00971EAC"/>
    <w:rsid w:val="009A6FC2"/>
    <w:rsid w:val="009B5447"/>
    <w:rsid w:val="009D59FB"/>
    <w:rsid w:val="009F4B1D"/>
    <w:rsid w:val="00A50E4A"/>
    <w:rsid w:val="00A917B3"/>
    <w:rsid w:val="00A96B77"/>
    <w:rsid w:val="00AB4B51"/>
    <w:rsid w:val="00AE3F83"/>
    <w:rsid w:val="00B0176D"/>
    <w:rsid w:val="00B106BA"/>
    <w:rsid w:val="00B10CC7"/>
    <w:rsid w:val="00B20E4A"/>
    <w:rsid w:val="00B62458"/>
    <w:rsid w:val="00B83C9F"/>
    <w:rsid w:val="00B84F8F"/>
    <w:rsid w:val="00B94149"/>
    <w:rsid w:val="00B950A6"/>
    <w:rsid w:val="00BD33EE"/>
    <w:rsid w:val="00C60F0C"/>
    <w:rsid w:val="00C805C9"/>
    <w:rsid w:val="00CA1679"/>
    <w:rsid w:val="00CB3851"/>
    <w:rsid w:val="00CF10F2"/>
    <w:rsid w:val="00D90138"/>
    <w:rsid w:val="00D94C21"/>
    <w:rsid w:val="00DA3D60"/>
    <w:rsid w:val="00DA3F09"/>
    <w:rsid w:val="00DD5249"/>
    <w:rsid w:val="00E049F0"/>
    <w:rsid w:val="00E64DB5"/>
    <w:rsid w:val="00E73F76"/>
    <w:rsid w:val="00EA53DF"/>
    <w:rsid w:val="00EB11DA"/>
    <w:rsid w:val="00EF1360"/>
    <w:rsid w:val="00EF3220"/>
    <w:rsid w:val="00F102A5"/>
    <w:rsid w:val="00F25970"/>
    <w:rsid w:val="00F33585"/>
    <w:rsid w:val="00F7213E"/>
    <w:rsid w:val="00F76485"/>
    <w:rsid w:val="00F854CC"/>
    <w:rsid w:val="00FB5CDD"/>
    <w:rsid w:val="00FD2EF7"/>
    <w:rsid w:val="00FD77F4"/>
    <w:rsid w:val="00FE39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6CF5B"/>
  <w15:docId w15:val="{CA9B8DDB-C743-4693-9FAA-EB1DFEAB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5D1A59"/>
    <w:pPr>
      <w:spacing w:line="240" w:lineRule="atLeast"/>
    </w:pPr>
    <w:rPr>
      <w:lang w:val="es-ES" w:eastAsia="es-ES"/>
    </w:rPr>
  </w:style>
  <w:style w:type="paragraph" w:styleId="Ttulo1">
    <w:name w:val="heading 1"/>
    <w:aliases w:val="Cuadro_G"/>
    <w:basedOn w:val="SingleTxtG"/>
    <w:next w:val="SingleTxtG"/>
    <w:link w:val="Ttulo1Car"/>
    <w:uiPriority w:val="9"/>
    <w:qFormat/>
    <w:rsid w:val="005D1A59"/>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5D1A59"/>
    <w:pPr>
      <w:keepNext/>
      <w:outlineLvl w:val="1"/>
    </w:pPr>
    <w:rPr>
      <w:rFonts w:cs="Arial"/>
      <w:bCs/>
      <w:iCs/>
      <w:szCs w:val="28"/>
    </w:rPr>
  </w:style>
  <w:style w:type="paragraph" w:styleId="Ttulo3">
    <w:name w:val="heading 3"/>
    <w:basedOn w:val="Normal"/>
    <w:next w:val="Normal"/>
    <w:semiHidden/>
    <w:rsid w:val="005D1A59"/>
    <w:pPr>
      <w:keepNext/>
      <w:spacing w:before="240" w:after="60"/>
      <w:outlineLvl w:val="2"/>
    </w:pPr>
    <w:rPr>
      <w:rFonts w:ascii="Arial" w:hAnsi="Arial" w:cs="Arial"/>
      <w:b/>
      <w:bCs/>
      <w:sz w:val="26"/>
      <w:szCs w:val="26"/>
    </w:rPr>
  </w:style>
  <w:style w:type="paragraph" w:styleId="Ttulo4">
    <w:name w:val="heading 4"/>
    <w:basedOn w:val="Normal"/>
    <w:next w:val="Normal"/>
    <w:semiHidden/>
    <w:rsid w:val="005D1A59"/>
    <w:pPr>
      <w:keepNext/>
      <w:spacing w:before="240" w:after="60"/>
      <w:outlineLvl w:val="3"/>
    </w:pPr>
    <w:rPr>
      <w:b/>
      <w:bCs/>
      <w:sz w:val="28"/>
      <w:szCs w:val="28"/>
    </w:rPr>
  </w:style>
  <w:style w:type="paragraph" w:styleId="Ttulo5">
    <w:name w:val="heading 5"/>
    <w:basedOn w:val="Normal"/>
    <w:next w:val="Normal"/>
    <w:semiHidden/>
    <w:rsid w:val="005D1A59"/>
    <w:pPr>
      <w:spacing w:before="240" w:after="60"/>
      <w:outlineLvl w:val="4"/>
    </w:pPr>
    <w:rPr>
      <w:b/>
      <w:bCs/>
      <w:i/>
      <w:iCs/>
      <w:sz w:val="26"/>
      <w:szCs w:val="26"/>
    </w:rPr>
  </w:style>
  <w:style w:type="paragraph" w:styleId="Ttulo6">
    <w:name w:val="heading 6"/>
    <w:basedOn w:val="Normal"/>
    <w:next w:val="Normal"/>
    <w:semiHidden/>
    <w:rsid w:val="005D1A59"/>
    <w:pPr>
      <w:spacing w:before="240" w:after="60"/>
      <w:outlineLvl w:val="5"/>
    </w:pPr>
    <w:rPr>
      <w:b/>
      <w:bCs/>
      <w:sz w:val="22"/>
      <w:szCs w:val="22"/>
    </w:rPr>
  </w:style>
  <w:style w:type="paragraph" w:styleId="Ttulo7">
    <w:name w:val="heading 7"/>
    <w:basedOn w:val="Normal"/>
    <w:next w:val="Normal"/>
    <w:semiHidden/>
    <w:rsid w:val="005D1A59"/>
    <w:pPr>
      <w:spacing w:before="240" w:after="60"/>
      <w:outlineLvl w:val="6"/>
    </w:pPr>
    <w:rPr>
      <w:sz w:val="24"/>
      <w:szCs w:val="24"/>
    </w:rPr>
  </w:style>
  <w:style w:type="paragraph" w:styleId="Ttulo8">
    <w:name w:val="heading 8"/>
    <w:basedOn w:val="Normal"/>
    <w:next w:val="Normal"/>
    <w:semiHidden/>
    <w:rsid w:val="005D1A59"/>
    <w:pPr>
      <w:spacing w:before="240" w:after="60"/>
      <w:outlineLvl w:val="7"/>
    </w:pPr>
    <w:rPr>
      <w:i/>
      <w:iCs/>
      <w:sz w:val="24"/>
      <w:szCs w:val="24"/>
    </w:rPr>
  </w:style>
  <w:style w:type="paragraph" w:styleId="Ttulo9">
    <w:name w:val="heading 9"/>
    <w:basedOn w:val="Normal"/>
    <w:next w:val="Normal"/>
    <w:semiHidden/>
    <w:rsid w:val="005D1A5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5D1A59"/>
    <w:rPr>
      <w:rFonts w:ascii="Times New Roman" w:hAnsi="Times New Roman"/>
      <w:sz w:val="18"/>
      <w:vertAlign w:val="superscript"/>
    </w:rPr>
  </w:style>
  <w:style w:type="paragraph" w:customStyle="1" w:styleId="HMG">
    <w:name w:val="_ H __M_G"/>
    <w:basedOn w:val="Normal"/>
    <w:next w:val="Normal"/>
    <w:qFormat/>
    <w:rsid w:val="005D1A59"/>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D1A59"/>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D1A59"/>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D1A59"/>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5D1A59"/>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5D1A59"/>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5D1A59"/>
    <w:pPr>
      <w:pBdr>
        <w:bottom w:val="single" w:sz="4" w:space="4" w:color="auto"/>
      </w:pBdr>
      <w:spacing w:line="240" w:lineRule="auto"/>
    </w:pPr>
    <w:rPr>
      <w:b/>
      <w:sz w:val="18"/>
    </w:rPr>
  </w:style>
  <w:style w:type="paragraph" w:customStyle="1" w:styleId="SingleTxtG">
    <w:name w:val="_ Single Txt_G"/>
    <w:basedOn w:val="Normal"/>
    <w:link w:val="SingleTxtGChar"/>
    <w:qFormat/>
    <w:rsid w:val="005D1A59"/>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5D1A59"/>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5D1A59"/>
    <w:pPr>
      <w:keepNext/>
      <w:keepLines/>
      <w:spacing w:before="240" w:after="240" w:line="580" w:lineRule="exact"/>
      <w:ind w:left="1134" w:right="1134"/>
    </w:pPr>
    <w:rPr>
      <w:b/>
      <w:sz w:val="56"/>
    </w:rPr>
  </w:style>
  <w:style w:type="paragraph" w:customStyle="1" w:styleId="SSG">
    <w:name w:val="__S_S_G"/>
    <w:basedOn w:val="Normal"/>
    <w:next w:val="Normal"/>
    <w:uiPriority w:val="5"/>
    <w:rsid w:val="005D1A59"/>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5D1A59"/>
    <w:rPr>
      <w:sz w:val="16"/>
    </w:rPr>
  </w:style>
  <w:style w:type="paragraph" w:customStyle="1" w:styleId="XLargeG">
    <w:name w:val="__XLarge_G"/>
    <w:basedOn w:val="Normal"/>
    <w:next w:val="Normal"/>
    <w:uiPriority w:val="5"/>
    <w:rsid w:val="005D1A59"/>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5D1A59"/>
    <w:pPr>
      <w:tabs>
        <w:tab w:val="right" w:pos="1021"/>
      </w:tabs>
      <w:spacing w:line="220" w:lineRule="exact"/>
      <w:ind w:left="1134" w:right="1134" w:hanging="1134"/>
    </w:pPr>
    <w:rPr>
      <w:sz w:val="18"/>
    </w:rPr>
  </w:style>
  <w:style w:type="table" w:styleId="Tablaconcuadrcula">
    <w:name w:val="Table Grid"/>
    <w:basedOn w:val="Tablanormal"/>
    <w:rsid w:val="005D1A59"/>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5D1A59"/>
    <w:pPr>
      <w:numPr>
        <w:numId w:val="3"/>
      </w:numPr>
    </w:pPr>
  </w:style>
  <w:style w:type="numbering" w:styleId="1ai">
    <w:name w:val="Outline List 1"/>
    <w:basedOn w:val="Sinlista"/>
    <w:rsid w:val="005D1A59"/>
    <w:pPr>
      <w:numPr>
        <w:numId w:val="4"/>
      </w:numPr>
    </w:pPr>
  </w:style>
  <w:style w:type="character" w:styleId="AcrnimoHTML">
    <w:name w:val="HTML Acronym"/>
    <w:basedOn w:val="Fuentedeprrafopredeter"/>
    <w:semiHidden/>
    <w:rsid w:val="005D1A59"/>
  </w:style>
  <w:style w:type="numbering" w:styleId="ArtculoSeccin">
    <w:name w:val="Outline List 3"/>
    <w:basedOn w:val="Sinlista"/>
    <w:rsid w:val="005D1A59"/>
    <w:pPr>
      <w:numPr>
        <w:numId w:val="5"/>
      </w:numPr>
    </w:pPr>
  </w:style>
  <w:style w:type="paragraph" w:styleId="Cierre">
    <w:name w:val="Closing"/>
    <w:basedOn w:val="Normal"/>
    <w:link w:val="CierreCar"/>
    <w:semiHidden/>
    <w:rsid w:val="005D1A59"/>
    <w:pPr>
      <w:ind w:left="4252"/>
    </w:pPr>
  </w:style>
  <w:style w:type="character" w:styleId="CitaHTML">
    <w:name w:val="HTML Cite"/>
    <w:semiHidden/>
    <w:rsid w:val="005D1A59"/>
    <w:rPr>
      <w:i/>
      <w:iCs/>
    </w:rPr>
  </w:style>
  <w:style w:type="character" w:styleId="CdigoHTML">
    <w:name w:val="HTML Code"/>
    <w:semiHidden/>
    <w:rsid w:val="005D1A59"/>
    <w:rPr>
      <w:rFonts w:ascii="Courier New" w:hAnsi="Courier New" w:cs="Courier New"/>
      <w:sz w:val="20"/>
      <w:szCs w:val="20"/>
    </w:rPr>
  </w:style>
  <w:style w:type="paragraph" w:styleId="Continuarlista">
    <w:name w:val="List Continue"/>
    <w:basedOn w:val="Normal"/>
    <w:semiHidden/>
    <w:rsid w:val="005D1A59"/>
    <w:pPr>
      <w:spacing w:after="120"/>
      <w:ind w:left="283"/>
    </w:pPr>
  </w:style>
  <w:style w:type="paragraph" w:styleId="Continuarlista2">
    <w:name w:val="List Continue 2"/>
    <w:basedOn w:val="Normal"/>
    <w:semiHidden/>
    <w:rsid w:val="005D1A59"/>
    <w:pPr>
      <w:spacing w:after="120"/>
      <w:ind w:left="566"/>
    </w:pPr>
  </w:style>
  <w:style w:type="paragraph" w:styleId="Continuarlista3">
    <w:name w:val="List Continue 3"/>
    <w:basedOn w:val="Normal"/>
    <w:semiHidden/>
    <w:rsid w:val="005D1A59"/>
    <w:pPr>
      <w:spacing w:after="120"/>
      <w:ind w:left="849"/>
    </w:pPr>
  </w:style>
  <w:style w:type="paragraph" w:styleId="Continuarlista4">
    <w:name w:val="List Continue 4"/>
    <w:basedOn w:val="Normal"/>
    <w:semiHidden/>
    <w:rsid w:val="005D1A59"/>
    <w:pPr>
      <w:spacing w:after="120"/>
      <w:ind w:left="1132"/>
    </w:pPr>
  </w:style>
  <w:style w:type="paragraph" w:styleId="Continuarlista5">
    <w:name w:val="List Continue 5"/>
    <w:basedOn w:val="Normal"/>
    <w:semiHidden/>
    <w:rsid w:val="005D1A59"/>
    <w:pPr>
      <w:spacing w:after="120"/>
      <w:ind w:left="1415"/>
    </w:pPr>
  </w:style>
  <w:style w:type="character" w:styleId="DefinicinHTML">
    <w:name w:val="HTML Definition"/>
    <w:semiHidden/>
    <w:rsid w:val="005D1A59"/>
    <w:rPr>
      <w:i/>
      <w:iCs/>
    </w:rPr>
  </w:style>
  <w:style w:type="paragraph" w:styleId="DireccinHTML">
    <w:name w:val="HTML Address"/>
    <w:basedOn w:val="Normal"/>
    <w:link w:val="DireccinHTMLCar"/>
    <w:semiHidden/>
    <w:rsid w:val="005D1A59"/>
    <w:rPr>
      <w:i/>
      <w:iCs/>
    </w:rPr>
  </w:style>
  <w:style w:type="paragraph" w:styleId="Direccinsobre">
    <w:name w:val="envelope address"/>
    <w:basedOn w:val="Normal"/>
    <w:semiHidden/>
    <w:rsid w:val="005D1A59"/>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5D1A59"/>
    <w:rPr>
      <w:rFonts w:ascii="Courier New" w:hAnsi="Courier New" w:cs="Courier New"/>
    </w:rPr>
  </w:style>
  <w:style w:type="paragraph" w:styleId="Encabezadodemensaje">
    <w:name w:val="Message Header"/>
    <w:basedOn w:val="Normal"/>
    <w:link w:val="EncabezadodemensajeCar"/>
    <w:semiHidden/>
    <w:rsid w:val="005D1A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5D1A59"/>
  </w:style>
  <w:style w:type="character" w:styleId="nfasis">
    <w:name w:val="Emphasis"/>
    <w:semiHidden/>
    <w:rsid w:val="005D1A59"/>
    <w:rPr>
      <w:i/>
      <w:iCs/>
    </w:rPr>
  </w:style>
  <w:style w:type="paragraph" w:styleId="Fecha">
    <w:name w:val="Date"/>
    <w:basedOn w:val="Normal"/>
    <w:next w:val="Normal"/>
    <w:link w:val="FechaCar"/>
    <w:semiHidden/>
    <w:rsid w:val="005D1A59"/>
  </w:style>
  <w:style w:type="paragraph" w:styleId="Firma">
    <w:name w:val="Signature"/>
    <w:basedOn w:val="Normal"/>
    <w:link w:val="FirmaCar"/>
    <w:semiHidden/>
    <w:rsid w:val="005D1A59"/>
    <w:pPr>
      <w:ind w:left="4252"/>
    </w:pPr>
  </w:style>
  <w:style w:type="paragraph" w:styleId="Firmadecorreoelectrnico">
    <w:name w:val="E-mail Signature"/>
    <w:basedOn w:val="Normal"/>
    <w:link w:val="FirmadecorreoelectrnicoCar"/>
    <w:semiHidden/>
    <w:rsid w:val="005D1A59"/>
  </w:style>
  <w:style w:type="character" w:styleId="Hipervnculo">
    <w:name w:val="Hyperlink"/>
    <w:uiPriority w:val="4"/>
    <w:rsid w:val="005D1A59"/>
    <w:rPr>
      <w:color w:val="0000FF"/>
      <w:u w:val="none"/>
    </w:rPr>
  </w:style>
  <w:style w:type="character" w:styleId="Hipervnculovisitado">
    <w:name w:val="FollowedHyperlink"/>
    <w:uiPriority w:val="4"/>
    <w:rsid w:val="005D1A59"/>
    <w:rPr>
      <w:color w:val="0000FF"/>
      <w:u w:val="none"/>
    </w:rPr>
  </w:style>
  <w:style w:type="paragraph" w:styleId="HTMLconformatoprevio">
    <w:name w:val="HTML Preformatted"/>
    <w:basedOn w:val="Normal"/>
    <w:link w:val="HTMLconformatoprevioCar"/>
    <w:semiHidden/>
    <w:rsid w:val="005D1A59"/>
    <w:rPr>
      <w:rFonts w:ascii="Courier New" w:hAnsi="Courier New" w:cs="Courier New"/>
    </w:rPr>
  </w:style>
  <w:style w:type="paragraph" w:styleId="Lista">
    <w:name w:val="List"/>
    <w:basedOn w:val="Normal"/>
    <w:semiHidden/>
    <w:rsid w:val="005D1A59"/>
    <w:pPr>
      <w:ind w:left="283" w:hanging="283"/>
    </w:pPr>
  </w:style>
  <w:style w:type="paragraph" w:styleId="Lista2">
    <w:name w:val="List 2"/>
    <w:basedOn w:val="Normal"/>
    <w:semiHidden/>
    <w:rsid w:val="005D1A59"/>
    <w:pPr>
      <w:ind w:left="566" w:hanging="283"/>
    </w:pPr>
  </w:style>
  <w:style w:type="paragraph" w:styleId="Lista3">
    <w:name w:val="List 3"/>
    <w:basedOn w:val="Normal"/>
    <w:semiHidden/>
    <w:rsid w:val="005D1A59"/>
    <w:pPr>
      <w:ind w:left="849" w:hanging="283"/>
    </w:pPr>
  </w:style>
  <w:style w:type="paragraph" w:styleId="Lista4">
    <w:name w:val="List 4"/>
    <w:basedOn w:val="Normal"/>
    <w:semiHidden/>
    <w:rsid w:val="005D1A59"/>
    <w:pPr>
      <w:ind w:left="1132" w:hanging="283"/>
    </w:pPr>
  </w:style>
  <w:style w:type="paragraph" w:styleId="Lista5">
    <w:name w:val="List 5"/>
    <w:basedOn w:val="Normal"/>
    <w:semiHidden/>
    <w:rsid w:val="005D1A59"/>
    <w:pPr>
      <w:ind w:left="1415" w:hanging="283"/>
    </w:pPr>
  </w:style>
  <w:style w:type="paragraph" w:styleId="Listaconnmeros">
    <w:name w:val="List Number"/>
    <w:basedOn w:val="Normal"/>
    <w:semiHidden/>
    <w:rsid w:val="005D1A59"/>
    <w:pPr>
      <w:numPr>
        <w:numId w:val="30"/>
      </w:numPr>
    </w:pPr>
  </w:style>
  <w:style w:type="paragraph" w:styleId="Listaconnmeros2">
    <w:name w:val="List Number 2"/>
    <w:basedOn w:val="Normal"/>
    <w:semiHidden/>
    <w:rsid w:val="005D1A59"/>
    <w:pPr>
      <w:numPr>
        <w:numId w:val="31"/>
      </w:numPr>
    </w:pPr>
  </w:style>
  <w:style w:type="paragraph" w:styleId="Listaconnmeros3">
    <w:name w:val="List Number 3"/>
    <w:basedOn w:val="Normal"/>
    <w:semiHidden/>
    <w:rsid w:val="005D1A59"/>
    <w:pPr>
      <w:numPr>
        <w:numId w:val="32"/>
      </w:numPr>
    </w:pPr>
  </w:style>
  <w:style w:type="paragraph" w:styleId="Listaconnmeros4">
    <w:name w:val="List Number 4"/>
    <w:basedOn w:val="Normal"/>
    <w:semiHidden/>
    <w:rsid w:val="005D1A59"/>
    <w:pPr>
      <w:numPr>
        <w:numId w:val="33"/>
      </w:numPr>
    </w:pPr>
  </w:style>
  <w:style w:type="paragraph" w:styleId="Listaconnmeros5">
    <w:name w:val="List Number 5"/>
    <w:basedOn w:val="Normal"/>
    <w:semiHidden/>
    <w:rsid w:val="005D1A59"/>
    <w:pPr>
      <w:numPr>
        <w:numId w:val="34"/>
      </w:numPr>
    </w:pPr>
  </w:style>
  <w:style w:type="paragraph" w:styleId="Listaconvietas">
    <w:name w:val="List Bullet"/>
    <w:basedOn w:val="Normal"/>
    <w:semiHidden/>
    <w:rsid w:val="005D1A59"/>
    <w:pPr>
      <w:numPr>
        <w:numId w:val="25"/>
      </w:numPr>
    </w:pPr>
  </w:style>
  <w:style w:type="paragraph" w:styleId="Listaconvietas2">
    <w:name w:val="List Bullet 2"/>
    <w:basedOn w:val="Normal"/>
    <w:semiHidden/>
    <w:rsid w:val="005D1A59"/>
    <w:pPr>
      <w:numPr>
        <w:numId w:val="26"/>
      </w:numPr>
    </w:pPr>
  </w:style>
  <w:style w:type="paragraph" w:styleId="Listaconvietas3">
    <w:name w:val="List Bullet 3"/>
    <w:basedOn w:val="Normal"/>
    <w:semiHidden/>
    <w:rsid w:val="005D1A59"/>
    <w:pPr>
      <w:numPr>
        <w:numId w:val="27"/>
      </w:numPr>
    </w:pPr>
  </w:style>
  <w:style w:type="paragraph" w:styleId="Listaconvietas4">
    <w:name w:val="List Bullet 4"/>
    <w:basedOn w:val="Normal"/>
    <w:semiHidden/>
    <w:rsid w:val="005D1A59"/>
    <w:pPr>
      <w:numPr>
        <w:numId w:val="28"/>
      </w:numPr>
    </w:pPr>
  </w:style>
  <w:style w:type="paragraph" w:styleId="Listaconvietas5">
    <w:name w:val="List Bullet 5"/>
    <w:basedOn w:val="Normal"/>
    <w:semiHidden/>
    <w:rsid w:val="005D1A59"/>
    <w:pPr>
      <w:numPr>
        <w:numId w:val="29"/>
      </w:numPr>
    </w:pPr>
  </w:style>
  <w:style w:type="character" w:styleId="MquinadeescribirHTML">
    <w:name w:val="HTML Typewriter"/>
    <w:semiHidden/>
    <w:rsid w:val="005D1A59"/>
    <w:rPr>
      <w:rFonts w:ascii="Courier New" w:hAnsi="Courier New" w:cs="Courier New"/>
      <w:sz w:val="20"/>
      <w:szCs w:val="20"/>
    </w:rPr>
  </w:style>
  <w:style w:type="paragraph" w:styleId="NormalWeb">
    <w:name w:val="Normal (Web)"/>
    <w:basedOn w:val="Normal"/>
    <w:semiHidden/>
    <w:rsid w:val="005D1A59"/>
    <w:rPr>
      <w:sz w:val="24"/>
      <w:szCs w:val="24"/>
    </w:rPr>
  </w:style>
  <w:style w:type="character" w:styleId="Nmerodelnea">
    <w:name w:val="line number"/>
    <w:basedOn w:val="Fuentedeprrafopredeter"/>
    <w:semiHidden/>
    <w:rsid w:val="005D1A59"/>
  </w:style>
  <w:style w:type="character" w:styleId="Nmerodepgina">
    <w:name w:val="page number"/>
    <w:aliases w:val="7_G"/>
    <w:uiPriority w:val="3"/>
    <w:qFormat/>
    <w:rsid w:val="005D1A59"/>
    <w:rPr>
      <w:b/>
      <w:sz w:val="18"/>
    </w:rPr>
  </w:style>
  <w:style w:type="character" w:styleId="Refdenotaalfinal">
    <w:name w:val="endnote reference"/>
    <w:aliases w:val="1_G"/>
    <w:uiPriority w:val="3"/>
    <w:qFormat/>
    <w:rsid w:val="005D1A59"/>
    <w:rPr>
      <w:rFonts w:ascii="Times New Roman" w:hAnsi="Times New Roman"/>
      <w:sz w:val="18"/>
      <w:vertAlign w:val="superscript"/>
    </w:rPr>
  </w:style>
  <w:style w:type="paragraph" w:styleId="Remitedesobre">
    <w:name w:val="envelope return"/>
    <w:basedOn w:val="Normal"/>
    <w:semiHidden/>
    <w:rsid w:val="005D1A59"/>
    <w:rPr>
      <w:rFonts w:ascii="Arial" w:hAnsi="Arial" w:cs="Arial"/>
    </w:rPr>
  </w:style>
  <w:style w:type="paragraph" w:styleId="Saludo">
    <w:name w:val="Salutation"/>
    <w:basedOn w:val="Normal"/>
    <w:next w:val="Normal"/>
    <w:link w:val="SaludoCar"/>
    <w:semiHidden/>
    <w:rsid w:val="005D1A59"/>
  </w:style>
  <w:style w:type="paragraph" w:styleId="Sangra2detindependiente">
    <w:name w:val="Body Text Indent 2"/>
    <w:basedOn w:val="Normal"/>
    <w:link w:val="Sangra2detindependienteCar"/>
    <w:semiHidden/>
    <w:rsid w:val="005D1A59"/>
    <w:pPr>
      <w:spacing w:after="120" w:line="480" w:lineRule="auto"/>
      <w:ind w:left="283"/>
    </w:pPr>
  </w:style>
  <w:style w:type="paragraph" w:styleId="Sangra3detindependiente">
    <w:name w:val="Body Text Indent 3"/>
    <w:basedOn w:val="Normal"/>
    <w:link w:val="Sangra3detindependienteCar"/>
    <w:semiHidden/>
    <w:rsid w:val="005D1A59"/>
    <w:pPr>
      <w:spacing w:after="120"/>
      <w:ind w:left="283"/>
    </w:pPr>
    <w:rPr>
      <w:sz w:val="16"/>
      <w:szCs w:val="16"/>
    </w:rPr>
  </w:style>
  <w:style w:type="paragraph" w:styleId="Sangradetextonormal">
    <w:name w:val="Body Text Indent"/>
    <w:basedOn w:val="Normal"/>
    <w:link w:val="SangradetextonormalCar"/>
    <w:semiHidden/>
    <w:rsid w:val="005D1A59"/>
    <w:pPr>
      <w:spacing w:after="120"/>
      <w:ind w:left="283"/>
    </w:pPr>
  </w:style>
  <w:style w:type="paragraph" w:styleId="Sangranormal">
    <w:name w:val="Normal Indent"/>
    <w:basedOn w:val="Normal"/>
    <w:semiHidden/>
    <w:rsid w:val="005D1A59"/>
    <w:pPr>
      <w:ind w:left="567"/>
    </w:pPr>
  </w:style>
  <w:style w:type="paragraph" w:styleId="Subttulo">
    <w:name w:val="Subtitle"/>
    <w:basedOn w:val="Normal"/>
    <w:link w:val="SubttuloCar"/>
    <w:semiHidden/>
    <w:rsid w:val="005D1A59"/>
    <w:pPr>
      <w:spacing w:after="60"/>
      <w:jc w:val="center"/>
      <w:outlineLvl w:val="1"/>
    </w:pPr>
    <w:rPr>
      <w:rFonts w:ascii="Arial" w:hAnsi="Arial" w:cs="Arial"/>
      <w:sz w:val="24"/>
      <w:szCs w:val="24"/>
    </w:rPr>
  </w:style>
  <w:style w:type="table" w:styleId="Tablabsica1">
    <w:name w:val="Table Simple 1"/>
    <w:basedOn w:val="Tablanormal"/>
    <w:rsid w:val="005D1A59"/>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5D1A59"/>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5D1A59"/>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5D1A59"/>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5D1A59"/>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5D1A59"/>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5D1A59"/>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5D1A59"/>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5D1A59"/>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5D1A59"/>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5D1A59"/>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5D1A59"/>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5D1A59"/>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5D1A59"/>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5D1A59"/>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5D1A59"/>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5D1A59"/>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5D1A59"/>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5D1A59"/>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5D1A59"/>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5D1A59"/>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5D1A59"/>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5D1A59"/>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5D1A59"/>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5D1A59"/>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5D1A59"/>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5D1A59"/>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5D1A59"/>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5D1A59"/>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5D1A59"/>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5D1A59"/>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5D1A59"/>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5D1A59"/>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5D1A59"/>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5D1A59"/>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5D1A59"/>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5D1A59"/>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5D1A59"/>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5D1A59"/>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5D1A59"/>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5D1A59"/>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5D1A59"/>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5D1A59"/>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D1A59"/>
    <w:rPr>
      <w:rFonts w:ascii="Courier New" w:hAnsi="Courier New" w:cs="Courier New"/>
      <w:sz w:val="20"/>
      <w:szCs w:val="20"/>
    </w:rPr>
  </w:style>
  <w:style w:type="paragraph" w:styleId="Textodebloque">
    <w:name w:val="Block Text"/>
    <w:basedOn w:val="Normal"/>
    <w:semiHidden/>
    <w:rsid w:val="005D1A59"/>
    <w:pPr>
      <w:spacing w:after="120"/>
      <w:ind w:left="1440" w:right="1440"/>
    </w:pPr>
  </w:style>
  <w:style w:type="character" w:styleId="Textoennegrita">
    <w:name w:val="Strong"/>
    <w:semiHidden/>
    <w:rsid w:val="005D1A59"/>
    <w:rPr>
      <w:b/>
      <w:bCs/>
    </w:rPr>
  </w:style>
  <w:style w:type="paragraph" w:styleId="Textoindependiente">
    <w:name w:val="Body Text"/>
    <w:basedOn w:val="Normal"/>
    <w:link w:val="TextoindependienteCar"/>
    <w:semiHidden/>
    <w:rsid w:val="005D1A59"/>
    <w:pPr>
      <w:spacing w:after="120"/>
    </w:pPr>
  </w:style>
  <w:style w:type="paragraph" w:styleId="Textoindependiente2">
    <w:name w:val="Body Text 2"/>
    <w:basedOn w:val="Normal"/>
    <w:link w:val="Textoindependiente2Car"/>
    <w:semiHidden/>
    <w:rsid w:val="005D1A59"/>
    <w:pPr>
      <w:spacing w:after="120" w:line="480" w:lineRule="auto"/>
    </w:pPr>
  </w:style>
  <w:style w:type="paragraph" w:styleId="Textoindependiente3">
    <w:name w:val="Body Text 3"/>
    <w:basedOn w:val="Normal"/>
    <w:link w:val="Textoindependiente3Car"/>
    <w:semiHidden/>
    <w:rsid w:val="005D1A59"/>
    <w:pPr>
      <w:spacing w:after="120"/>
    </w:pPr>
    <w:rPr>
      <w:sz w:val="16"/>
      <w:szCs w:val="16"/>
    </w:rPr>
  </w:style>
  <w:style w:type="paragraph" w:styleId="Textoindependienteprimerasangra">
    <w:name w:val="Body Text First Indent"/>
    <w:basedOn w:val="Textoindependiente"/>
    <w:link w:val="TextoindependienteprimerasangraCar"/>
    <w:semiHidden/>
    <w:rsid w:val="005D1A59"/>
    <w:pPr>
      <w:ind w:firstLine="210"/>
    </w:pPr>
  </w:style>
  <w:style w:type="paragraph" w:styleId="Textoindependienteprimerasangra2">
    <w:name w:val="Body Text First Indent 2"/>
    <w:basedOn w:val="Sangradetextonormal"/>
    <w:link w:val="Textoindependienteprimerasangra2Car"/>
    <w:semiHidden/>
    <w:rsid w:val="005D1A59"/>
    <w:pPr>
      <w:ind w:firstLine="210"/>
    </w:pPr>
  </w:style>
  <w:style w:type="paragraph" w:styleId="Textonotaalfinal">
    <w:name w:val="endnote text"/>
    <w:aliases w:val="2_G"/>
    <w:basedOn w:val="Textonotapie"/>
    <w:link w:val="TextonotaalfinalCar"/>
    <w:uiPriority w:val="3"/>
    <w:qFormat/>
    <w:rsid w:val="005D1A59"/>
  </w:style>
  <w:style w:type="paragraph" w:styleId="Textosinformato">
    <w:name w:val="Plain Text"/>
    <w:basedOn w:val="Normal"/>
    <w:link w:val="TextosinformatoCar"/>
    <w:semiHidden/>
    <w:rsid w:val="005D1A59"/>
    <w:rPr>
      <w:rFonts w:ascii="Courier New" w:hAnsi="Courier New" w:cs="Courier New"/>
    </w:rPr>
  </w:style>
  <w:style w:type="paragraph" w:styleId="Ttulo">
    <w:name w:val="Title"/>
    <w:basedOn w:val="Normal"/>
    <w:link w:val="TtuloCar"/>
    <w:semiHidden/>
    <w:rsid w:val="005D1A59"/>
    <w:pPr>
      <w:spacing w:before="240" w:after="60"/>
      <w:jc w:val="center"/>
      <w:outlineLvl w:val="0"/>
    </w:pPr>
    <w:rPr>
      <w:rFonts w:ascii="Arial" w:hAnsi="Arial" w:cs="Arial"/>
      <w:b/>
      <w:bCs/>
      <w:kern w:val="28"/>
      <w:sz w:val="32"/>
      <w:szCs w:val="32"/>
    </w:rPr>
  </w:style>
  <w:style w:type="character" w:styleId="VariableHTML">
    <w:name w:val="HTML Variable"/>
    <w:semiHidden/>
    <w:rsid w:val="005D1A59"/>
    <w:rPr>
      <w:i/>
      <w:iCs/>
    </w:rPr>
  </w:style>
  <w:style w:type="paragraph" w:customStyle="1" w:styleId="Bullet1G">
    <w:name w:val="_Bullet 1_G"/>
    <w:basedOn w:val="Normal"/>
    <w:uiPriority w:val="1"/>
    <w:qFormat/>
    <w:rsid w:val="005D1A59"/>
    <w:pPr>
      <w:numPr>
        <w:numId w:val="17"/>
      </w:numPr>
      <w:spacing w:after="120"/>
      <w:ind w:right="1134"/>
      <w:jc w:val="both"/>
    </w:pPr>
    <w:rPr>
      <w:lang w:eastAsia="en-US"/>
    </w:rPr>
  </w:style>
  <w:style w:type="paragraph" w:customStyle="1" w:styleId="Bullet2G">
    <w:name w:val="_Bullet 2_G"/>
    <w:basedOn w:val="Normal"/>
    <w:qFormat/>
    <w:rsid w:val="005D1A59"/>
    <w:pPr>
      <w:numPr>
        <w:numId w:val="18"/>
      </w:numPr>
      <w:spacing w:after="120"/>
      <w:ind w:right="1134"/>
      <w:jc w:val="both"/>
    </w:pPr>
  </w:style>
  <w:style w:type="paragraph" w:styleId="Textodeglobo">
    <w:name w:val="Balloon Text"/>
    <w:basedOn w:val="Normal"/>
    <w:link w:val="TextodegloboCar"/>
    <w:semiHidden/>
    <w:unhideWhenUsed/>
    <w:rsid w:val="005D1A5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5D1A59"/>
    <w:rPr>
      <w:rFonts w:ascii="Segoe UI" w:hAnsi="Segoe UI" w:cs="Segoe UI"/>
      <w:sz w:val="18"/>
      <w:szCs w:val="18"/>
      <w:lang w:val="es-ES" w:eastAsia="es-ES"/>
    </w:rPr>
  </w:style>
  <w:style w:type="paragraph" w:customStyle="1" w:styleId="ParNoG">
    <w:name w:val="_ParNo_G"/>
    <w:basedOn w:val="Normal"/>
    <w:uiPriority w:val="1"/>
    <w:qFormat/>
    <w:rsid w:val="005D1A59"/>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qFormat/>
    <w:rsid w:val="005D1A59"/>
    <w:rPr>
      <w:lang w:val="es-ES" w:eastAsia="es-ES"/>
    </w:rPr>
  </w:style>
  <w:style w:type="paragraph" w:customStyle="1" w:styleId="1ParNoG">
    <w:name w:val="1 _ParNo_G"/>
    <w:basedOn w:val="Normal"/>
    <w:uiPriority w:val="1"/>
    <w:qFormat/>
    <w:rsid w:val="005D1A59"/>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5D1A59"/>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5D1A59"/>
    <w:rPr>
      <w:lang w:val="es-ES" w:eastAsia="es-ES"/>
    </w:rPr>
  </w:style>
  <w:style w:type="character" w:customStyle="1" w:styleId="Textoindependiente2Car">
    <w:name w:val="Texto independiente 2 Car"/>
    <w:basedOn w:val="Fuentedeprrafopredeter"/>
    <w:link w:val="Textoindependiente2"/>
    <w:semiHidden/>
    <w:rsid w:val="005D1A59"/>
    <w:rPr>
      <w:lang w:val="es-ES" w:eastAsia="es-ES"/>
    </w:rPr>
  </w:style>
  <w:style w:type="character" w:customStyle="1" w:styleId="Textoindependiente3Car">
    <w:name w:val="Texto independiente 3 Car"/>
    <w:basedOn w:val="Fuentedeprrafopredeter"/>
    <w:link w:val="Textoindependiente3"/>
    <w:semiHidden/>
    <w:rsid w:val="005D1A5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5D1A59"/>
    <w:rPr>
      <w:lang w:val="es-ES" w:eastAsia="es-ES"/>
    </w:rPr>
  </w:style>
  <w:style w:type="character" w:customStyle="1" w:styleId="SangradetextonormalCar">
    <w:name w:val="Sangría de texto normal Car"/>
    <w:basedOn w:val="Fuentedeprrafopredeter"/>
    <w:link w:val="Sangradetextonormal"/>
    <w:semiHidden/>
    <w:rsid w:val="005D1A5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5D1A59"/>
    <w:rPr>
      <w:lang w:val="es-ES" w:eastAsia="es-ES"/>
    </w:rPr>
  </w:style>
  <w:style w:type="character" w:customStyle="1" w:styleId="Sangra2detindependienteCar">
    <w:name w:val="Sangría 2 de t. independiente Car"/>
    <w:basedOn w:val="Fuentedeprrafopredeter"/>
    <w:link w:val="Sangra2detindependiente"/>
    <w:semiHidden/>
    <w:rsid w:val="005D1A59"/>
    <w:rPr>
      <w:lang w:val="es-ES" w:eastAsia="es-ES"/>
    </w:rPr>
  </w:style>
  <w:style w:type="character" w:customStyle="1" w:styleId="Sangra3detindependienteCar">
    <w:name w:val="Sangría 3 de t. independiente Car"/>
    <w:basedOn w:val="Fuentedeprrafopredeter"/>
    <w:link w:val="Sangra3detindependiente"/>
    <w:semiHidden/>
    <w:rsid w:val="005D1A59"/>
    <w:rPr>
      <w:sz w:val="16"/>
      <w:szCs w:val="16"/>
      <w:lang w:val="es-ES" w:eastAsia="es-ES"/>
    </w:rPr>
  </w:style>
  <w:style w:type="character" w:customStyle="1" w:styleId="CierreCar">
    <w:name w:val="Cierre Car"/>
    <w:basedOn w:val="Fuentedeprrafopredeter"/>
    <w:link w:val="Cierre"/>
    <w:semiHidden/>
    <w:rsid w:val="005D1A59"/>
    <w:rPr>
      <w:lang w:val="es-ES" w:eastAsia="es-ES"/>
    </w:rPr>
  </w:style>
  <w:style w:type="character" w:customStyle="1" w:styleId="FechaCar">
    <w:name w:val="Fecha Car"/>
    <w:basedOn w:val="Fuentedeprrafopredeter"/>
    <w:link w:val="Fecha"/>
    <w:semiHidden/>
    <w:rsid w:val="005D1A59"/>
    <w:rPr>
      <w:lang w:val="es-ES" w:eastAsia="es-ES"/>
    </w:rPr>
  </w:style>
  <w:style w:type="character" w:customStyle="1" w:styleId="FirmadecorreoelectrnicoCar">
    <w:name w:val="Firma de correo electrónico Car"/>
    <w:basedOn w:val="Fuentedeprrafopredeter"/>
    <w:link w:val="Firmadecorreoelectrnico"/>
    <w:semiHidden/>
    <w:rsid w:val="005D1A59"/>
    <w:rPr>
      <w:lang w:val="es-ES" w:eastAsia="es-ES"/>
    </w:rPr>
  </w:style>
  <w:style w:type="character" w:customStyle="1" w:styleId="TextonotapieCar">
    <w:name w:val="Texto nota pie Car"/>
    <w:aliases w:val="5_G Car"/>
    <w:basedOn w:val="Fuentedeprrafopredeter"/>
    <w:link w:val="Textonotapie"/>
    <w:uiPriority w:val="3"/>
    <w:rsid w:val="005D1A59"/>
    <w:rPr>
      <w:sz w:val="18"/>
      <w:lang w:val="es-ES" w:eastAsia="es-ES"/>
    </w:rPr>
  </w:style>
  <w:style w:type="character" w:customStyle="1" w:styleId="TextonotaalfinalCar">
    <w:name w:val="Texto nota al final Car"/>
    <w:aliases w:val="2_G Car"/>
    <w:basedOn w:val="Fuentedeprrafopredeter"/>
    <w:link w:val="Textonotaalfinal"/>
    <w:uiPriority w:val="3"/>
    <w:rsid w:val="005D1A59"/>
    <w:rPr>
      <w:sz w:val="18"/>
      <w:lang w:val="es-ES" w:eastAsia="es-ES"/>
    </w:rPr>
  </w:style>
  <w:style w:type="character" w:customStyle="1" w:styleId="PiedepginaCar">
    <w:name w:val="Pie de página Car"/>
    <w:aliases w:val="3_G Car"/>
    <w:basedOn w:val="Fuentedeprrafopredeter"/>
    <w:link w:val="Piedepgina"/>
    <w:uiPriority w:val="3"/>
    <w:rsid w:val="005D1A59"/>
    <w:rPr>
      <w:sz w:val="16"/>
      <w:lang w:val="es-ES" w:eastAsia="es-ES"/>
    </w:rPr>
  </w:style>
  <w:style w:type="character" w:customStyle="1" w:styleId="EncabezadoCar">
    <w:name w:val="Encabezado Car"/>
    <w:aliases w:val="6_G Car"/>
    <w:basedOn w:val="Fuentedeprrafopredeter"/>
    <w:link w:val="Encabezado"/>
    <w:uiPriority w:val="3"/>
    <w:rsid w:val="005D1A59"/>
    <w:rPr>
      <w:b/>
      <w:sz w:val="18"/>
      <w:lang w:val="es-ES" w:eastAsia="es-ES"/>
    </w:rPr>
  </w:style>
  <w:style w:type="character" w:customStyle="1" w:styleId="Ttulo1Car">
    <w:name w:val="Título 1 Car"/>
    <w:aliases w:val="Cuadro_G Car"/>
    <w:basedOn w:val="Fuentedeprrafopredeter"/>
    <w:link w:val="Ttulo1"/>
    <w:uiPriority w:val="9"/>
    <w:rsid w:val="005D1A59"/>
    <w:rPr>
      <w:lang w:val="fr-CH" w:eastAsia="en-US"/>
    </w:rPr>
  </w:style>
  <w:style w:type="character" w:customStyle="1" w:styleId="DireccinHTMLCar">
    <w:name w:val="Dirección HTML Car"/>
    <w:basedOn w:val="Fuentedeprrafopredeter"/>
    <w:link w:val="DireccinHTML"/>
    <w:semiHidden/>
    <w:rsid w:val="005D1A59"/>
    <w:rPr>
      <w:i/>
      <w:iCs/>
      <w:lang w:val="es-ES" w:eastAsia="es-ES"/>
    </w:rPr>
  </w:style>
  <w:style w:type="character" w:customStyle="1" w:styleId="HTMLconformatoprevioCar">
    <w:name w:val="HTML con formato previo Car"/>
    <w:basedOn w:val="Fuentedeprrafopredeter"/>
    <w:link w:val="HTMLconformatoprevio"/>
    <w:semiHidden/>
    <w:rsid w:val="005D1A59"/>
    <w:rPr>
      <w:rFonts w:ascii="Courier New" w:hAnsi="Courier New" w:cs="Courier New"/>
      <w:lang w:val="es-ES" w:eastAsia="es-ES"/>
    </w:rPr>
  </w:style>
  <w:style w:type="character" w:styleId="nfasisintenso">
    <w:name w:val="Intense Emphasis"/>
    <w:uiPriority w:val="21"/>
    <w:semiHidden/>
    <w:rsid w:val="005D1A59"/>
    <w:rPr>
      <w:b/>
      <w:bCs/>
      <w:i/>
      <w:iCs/>
      <w:color w:val="4F81BD"/>
    </w:rPr>
  </w:style>
  <w:style w:type="paragraph" w:styleId="Citadestacada">
    <w:name w:val="Intense Quote"/>
    <w:basedOn w:val="Normal"/>
    <w:next w:val="Normal"/>
    <w:link w:val="CitadestacadaCar"/>
    <w:uiPriority w:val="30"/>
    <w:semiHidden/>
    <w:rsid w:val="005D1A59"/>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5D1A59"/>
    <w:rPr>
      <w:b/>
      <w:bCs/>
      <w:i/>
      <w:iCs/>
      <w:color w:val="4F81BD"/>
      <w:lang w:val="es-ES" w:eastAsia="es-ES"/>
    </w:rPr>
  </w:style>
  <w:style w:type="character" w:customStyle="1" w:styleId="EncabezadodemensajeCar">
    <w:name w:val="Encabezado de mensaje Car"/>
    <w:basedOn w:val="Fuentedeprrafopredeter"/>
    <w:link w:val="Encabezadodemensaje"/>
    <w:semiHidden/>
    <w:rsid w:val="005D1A5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5D1A59"/>
    <w:rPr>
      <w:lang w:val="es-ES" w:eastAsia="es-ES"/>
    </w:rPr>
  </w:style>
  <w:style w:type="character" w:customStyle="1" w:styleId="TextosinformatoCar">
    <w:name w:val="Texto sin formato Car"/>
    <w:basedOn w:val="Fuentedeprrafopredeter"/>
    <w:link w:val="Textosinformato"/>
    <w:semiHidden/>
    <w:rsid w:val="005D1A59"/>
    <w:rPr>
      <w:rFonts w:ascii="Courier New" w:hAnsi="Courier New" w:cs="Courier New"/>
      <w:lang w:val="es-ES" w:eastAsia="es-ES"/>
    </w:rPr>
  </w:style>
  <w:style w:type="character" w:customStyle="1" w:styleId="SaludoCar">
    <w:name w:val="Saludo Car"/>
    <w:basedOn w:val="Fuentedeprrafopredeter"/>
    <w:link w:val="Saludo"/>
    <w:semiHidden/>
    <w:rsid w:val="005D1A59"/>
    <w:rPr>
      <w:lang w:val="es-ES" w:eastAsia="es-ES"/>
    </w:rPr>
  </w:style>
  <w:style w:type="character" w:customStyle="1" w:styleId="FirmaCar">
    <w:name w:val="Firma Car"/>
    <w:basedOn w:val="Fuentedeprrafopredeter"/>
    <w:link w:val="Firma"/>
    <w:semiHidden/>
    <w:rsid w:val="005D1A59"/>
    <w:rPr>
      <w:lang w:val="es-ES" w:eastAsia="es-ES"/>
    </w:rPr>
  </w:style>
  <w:style w:type="character" w:customStyle="1" w:styleId="SubttuloCar">
    <w:name w:val="Subtítulo Car"/>
    <w:basedOn w:val="Fuentedeprrafopredeter"/>
    <w:link w:val="Subttulo"/>
    <w:semiHidden/>
    <w:rsid w:val="005D1A59"/>
    <w:rPr>
      <w:rFonts w:ascii="Arial" w:hAnsi="Arial" w:cs="Arial"/>
      <w:sz w:val="24"/>
      <w:szCs w:val="24"/>
      <w:lang w:val="es-ES" w:eastAsia="es-ES"/>
    </w:rPr>
  </w:style>
  <w:style w:type="paragraph" w:customStyle="1" w:styleId="Table1G">
    <w:name w:val="Table_1_G"/>
    <w:basedOn w:val="Normal"/>
    <w:next w:val="Normal"/>
    <w:uiPriority w:val="2"/>
    <w:qFormat/>
    <w:rsid w:val="005D1A59"/>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5D1A59"/>
    <w:pPr>
      <w:spacing w:after="120"/>
    </w:pPr>
    <w:rPr>
      <w:b/>
    </w:rPr>
  </w:style>
  <w:style w:type="paragraph" w:customStyle="1" w:styleId="Table1Line3G">
    <w:name w:val="Table_1_Line3_G"/>
    <w:basedOn w:val="Table1line2G"/>
    <w:next w:val="Normal"/>
    <w:uiPriority w:val="2"/>
    <w:qFormat/>
    <w:rsid w:val="005D1A59"/>
    <w:rPr>
      <w:b w:val="0"/>
      <w:sz w:val="16"/>
    </w:rPr>
  </w:style>
  <w:style w:type="paragraph" w:customStyle="1" w:styleId="TableH23G">
    <w:name w:val="Table_H2/3_G"/>
    <w:basedOn w:val="H23G"/>
    <w:uiPriority w:val="2"/>
    <w:qFormat/>
    <w:rsid w:val="005D1A59"/>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5D1A59"/>
    <w:rPr>
      <w:rFonts w:ascii="Arial" w:hAnsi="Arial" w:cs="Arial"/>
      <w:b/>
      <w:bCs/>
      <w:kern w:val="28"/>
      <w:sz w:val="32"/>
      <w:szCs w:val="32"/>
      <w:lang w:val="es-ES" w:eastAsia="es-ES"/>
    </w:rPr>
  </w:style>
  <w:style w:type="paragraph" w:styleId="TDC1">
    <w:name w:val="toc 1"/>
    <w:basedOn w:val="Normal"/>
    <w:next w:val="Normal"/>
    <w:uiPriority w:val="5"/>
    <w:unhideWhenUsed/>
    <w:rsid w:val="005D1A59"/>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5D1A59"/>
    <w:pPr>
      <w:tabs>
        <w:tab w:val="clear" w:pos="851"/>
      </w:tabs>
      <w:ind w:left="1559" w:hanging="425"/>
    </w:pPr>
  </w:style>
  <w:style w:type="paragraph" w:styleId="TDC3">
    <w:name w:val="toc 3"/>
    <w:basedOn w:val="TDC2"/>
    <w:next w:val="Normal"/>
    <w:uiPriority w:val="5"/>
    <w:unhideWhenUsed/>
    <w:rsid w:val="005D1A59"/>
    <w:pPr>
      <w:tabs>
        <w:tab w:val="left" w:pos="1985"/>
      </w:tabs>
      <w:ind w:left="1984"/>
    </w:pPr>
  </w:style>
  <w:style w:type="paragraph" w:styleId="TDC4">
    <w:name w:val="toc 4"/>
    <w:basedOn w:val="TDC1"/>
    <w:next w:val="Normal"/>
    <w:uiPriority w:val="5"/>
    <w:unhideWhenUsed/>
    <w:rsid w:val="005D1A59"/>
    <w:pPr>
      <w:tabs>
        <w:tab w:val="clear" w:pos="9072"/>
        <w:tab w:val="left" w:leader="dot" w:pos="7938"/>
        <w:tab w:val="right" w:pos="8930"/>
      </w:tabs>
      <w:ind w:right="1701"/>
    </w:pPr>
  </w:style>
  <w:style w:type="paragraph" w:styleId="TDC5">
    <w:name w:val="toc 5"/>
    <w:basedOn w:val="TDC4"/>
    <w:next w:val="Normal"/>
    <w:uiPriority w:val="5"/>
    <w:unhideWhenUsed/>
    <w:rsid w:val="005D1A59"/>
    <w:pPr>
      <w:tabs>
        <w:tab w:val="clear" w:pos="851"/>
      </w:tabs>
      <w:ind w:left="1559" w:hanging="425"/>
    </w:pPr>
  </w:style>
  <w:style w:type="paragraph" w:styleId="TDC6">
    <w:name w:val="toc 6"/>
    <w:basedOn w:val="TDC5"/>
    <w:next w:val="Normal"/>
    <w:uiPriority w:val="5"/>
    <w:unhideWhenUsed/>
    <w:rsid w:val="005D1A59"/>
    <w:pPr>
      <w:tabs>
        <w:tab w:val="left" w:pos="1985"/>
      </w:tabs>
      <w:ind w:left="1984"/>
    </w:pPr>
  </w:style>
  <w:style w:type="character" w:customStyle="1" w:styleId="HChGChar">
    <w:name w:val="_ H _Ch_G Char"/>
    <w:link w:val="HChG"/>
    <w:rsid w:val="00771AAB"/>
    <w:rPr>
      <w:b/>
      <w:sz w:val="28"/>
      <w:lang w:val="es-ES" w:eastAsia="es-ES"/>
    </w:rPr>
  </w:style>
  <w:style w:type="character" w:customStyle="1" w:styleId="H23GChar">
    <w:name w:val="_ H_2/3_G Char"/>
    <w:link w:val="H23G"/>
    <w:rsid w:val="00771AAB"/>
    <w:rPr>
      <w:b/>
      <w:lang w:val="es-ES" w:eastAsia="es-ES"/>
    </w:rPr>
  </w:style>
  <w:style w:type="character" w:customStyle="1" w:styleId="H1GChar">
    <w:name w:val="_ H_1_G Char"/>
    <w:link w:val="H1G"/>
    <w:qFormat/>
    <w:rsid w:val="00771AAB"/>
    <w:rPr>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91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2FDF5-7D4B-4CA9-8253-B75AFF8C0E75}"/>
</file>

<file path=customXml/itemProps2.xml><?xml version="1.0" encoding="utf-8"?>
<ds:datastoreItem xmlns:ds="http://schemas.openxmlformats.org/officeDocument/2006/customXml" ds:itemID="{BC2A14D1-8651-4844-B3E3-54079ACB1FFE}"/>
</file>

<file path=docProps/app.xml><?xml version="1.0" encoding="utf-8"?>
<Properties xmlns="http://schemas.openxmlformats.org/officeDocument/2006/extended-properties" xmlns:vt="http://schemas.openxmlformats.org/officeDocument/2006/docPropsVTypes">
  <Template>ST.dotm</Template>
  <TotalTime>3</TotalTime>
  <Pages>8</Pages>
  <Words>2890</Words>
  <Characters>14366</Characters>
  <Application>Microsoft Office Word</Application>
  <DocSecurity>0</DocSecurity>
  <Lines>422</Lines>
  <Paragraphs>224</Paragraphs>
  <ScaleCrop>false</ScaleCrop>
  <HeadingPairs>
    <vt:vector size="2" baseType="variant">
      <vt:variant>
        <vt:lpstr>Título</vt:lpstr>
      </vt:variant>
      <vt:variant>
        <vt:i4>1</vt:i4>
      </vt:variant>
    </vt:vector>
  </HeadingPairs>
  <TitlesOfParts>
    <vt:vector size="1" baseType="lpstr">
      <vt:lpstr>ST/SG/AC.10/50/Add.2</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ST/SG/AC.10/50/Add.2</dc:title>
  <dc:subject/>
  <dc:creator>Javier RODRIGUEZ PEREZ</dc:creator>
  <cp:keywords/>
  <cp:lastModifiedBy>Javier Rodriguez Perez</cp:lastModifiedBy>
  <cp:revision>3</cp:revision>
  <cp:lastPrinted>2023-05-02T08:21:00Z</cp:lastPrinted>
  <dcterms:created xsi:type="dcterms:W3CDTF">2023-05-02T08:21:00Z</dcterms:created>
  <dcterms:modified xsi:type="dcterms:W3CDTF">2023-05-02T08:25:00Z</dcterms:modified>
</cp:coreProperties>
</file>