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5B05FFCE" w14:textId="77777777" w:rsidTr="00F01738">
        <w:trPr>
          <w:trHeight w:hRule="exact" w:val="851"/>
        </w:trPr>
        <w:tc>
          <w:tcPr>
            <w:tcW w:w="1276" w:type="dxa"/>
            <w:tcBorders>
              <w:bottom w:val="single" w:sz="4" w:space="0" w:color="auto"/>
            </w:tcBorders>
          </w:tcPr>
          <w:p w14:paraId="478F8150" w14:textId="77777777" w:rsidR="00132EA9" w:rsidRPr="00DB58B5" w:rsidRDefault="00132EA9" w:rsidP="00F01738"/>
        </w:tc>
        <w:tc>
          <w:tcPr>
            <w:tcW w:w="2268" w:type="dxa"/>
            <w:tcBorders>
              <w:bottom w:val="single" w:sz="4" w:space="0" w:color="auto"/>
            </w:tcBorders>
            <w:vAlign w:val="bottom"/>
          </w:tcPr>
          <w:p w14:paraId="6760B433"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3EDF614" w14:textId="088A4ECC" w:rsidR="00132EA9" w:rsidRPr="00384CA1" w:rsidRDefault="00384CA1" w:rsidP="00384CA1">
            <w:pPr>
              <w:jc w:val="right"/>
            </w:pPr>
            <w:r w:rsidRPr="00384CA1">
              <w:rPr>
                <w:sz w:val="40"/>
              </w:rPr>
              <w:t>ST</w:t>
            </w:r>
            <w:r>
              <w:t>/SG/AC.10/50/Add.2</w:t>
            </w:r>
          </w:p>
        </w:tc>
      </w:tr>
      <w:tr w:rsidR="00132EA9" w:rsidRPr="00DB58B5" w14:paraId="39C3865F" w14:textId="77777777" w:rsidTr="00F01738">
        <w:trPr>
          <w:trHeight w:hRule="exact" w:val="2835"/>
        </w:trPr>
        <w:tc>
          <w:tcPr>
            <w:tcW w:w="1276" w:type="dxa"/>
            <w:tcBorders>
              <w:top w:val="single" w:sz="4" w:space="0" w:color="auto"/>
              <w:bottom w:val="single" w:sz="12" w:space="0" w:color="auto"/>
            </w:tcBorders>
          </w:tcPr>
          <w:p w14:paraId="103377ED" w14:textId="77777777" w:rsidR="00132EA9" w:rsidRPr="00DB58B5" w:rsidRDefault="00132EA9" w:rsidP="00F01738">
            <w:pPr>
              <w:spacing w:before="120"/>
              <w:jc w:val="center"/>
            </w:pPr>
            <w:r>
              <w:rPr>
                <w:noProof/>
                <w:lang w:eastAsia="fr-CH"/>
              </w:rPr>
              <w:drawing>
                <wp:inline distT="0" distB="0" distL="0" distR="0" wp14:anchorId="26AA8DC0" wp14:editId="780CC32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18C7CC4"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259B317D" w14:textId="77777777" w:rsidR="00132EA9" w:rsidRDefault="00C92D67" w:rsidP="00C92D67">
            <w:pPr>
              <w:spacing w:before="240" w:line="240" w:lineRule="exact"/>
            </w:pPr>
            <w:proofErr w:type="spellStart"/>
            <w:r>
              <w:t>Distr</w:t>
            </w:r>
            <w:proofErr w:type="spellEnd"/>
            <w:r>
              <w:t>. générale</w:t>
            </w:r>
          </w:p>
          <w:p w14:paraId="4DC64A6C" w14:textId="5AC8E9D7" w:rsidR="00C92D67" w:rsidRDefault="00732DCC" w:rsidP="00C92D67">
            <w:pPr>
              <w:spacing w:line="240" w:lineRule="exact"/>
            </w:pPr>
            <w:r>
              <w:t>6 mars</w:t>
            </w:r>
            <w:r w:rsidR="00C92D67">
              <w:t xml:space="preserve"> 2023</w:t>
            </w:r>
          </w:p>
          <w:p w14:paraId="4B21EC0C" w14:textId="78F41BB7" w:rsidR="00C92D67" w:rsidRDefault="00C92D67" w:rsidP="00C92D67">
            <w:pPr>
              <w:spacing w:line="240" w:lineRule="exact"/>
            </w:pPr>
            <w:r>
              <w:t>Français</w:t>
            </w:r>
          </w:p>
          <w:p w14:paraId="6F6967E4" w14:textId="5A1CC117" w:rsidR="00C92D67" w:rsidRPr="00DB58B5" w:rsidRDefault="00C92D67" w:rsidP="00C92D67">
            <w:pPr>
              <w:spacing w:line="240" w:lineRule="exact"/>
            </w:pPr>
            <w:r>
              <w:t xml:space="preserve">Original : </w:t>
            </w:r>
            <w:r w:rsidR="00AC3280">
              <w:t xml:space="preserve">anglais et </w:t>
            </w:r>
            <w:r>
              <w:t>français</w:t>
            </w:r>
          </w:p>
        </w:tc>
      </w:tr>
    </w:tbl>
    <w:p w14:paraId="270A7508" w14:textId="77777777" w:rsidR="00AC3280" w:rsidRPr="00767BBA" w:rsidRDefault="00AC3280" w:rsidP="00AC3280">
      <w:pPr>
        <w:spacing w:before="120"/>
        <w:rPr>
          <w:b/>
          <w:sz w:val="24"/>
          <w:szCs w:val="24"/>
          <w:lang w:val="fr-FR"/>
        </w:rPr>
      </w:pPr>
      <w:r w:rsidRPr="00767BBA">
        <w:rPr>
          <w:b/>
          <w:sz w:val="24"/>
          <w:szCs w:val="24"/>
          <w:lang w:val="fr-FR"/>
        </w:rPr>
        <w:t>Comité d’experts du transport des marchandises dangereuses</w:t>
      </w:r>
      <w:r w:rsidRPr="00767BBA">
        <w:rPr>
          <w:b/>
          <w:sz w:val="24"/>
          <w:szCs w:val="24"/>
          <w:lang w:val="fr-FR"/>
        </w:rPr>
        <w:br/>
        <w:t>et du Système général harmonisé de classification</w:t>
      </w:r>
      <w:r w:rsidRPr="00767BBA">
        <w:rPr>
          <w:b/>
          <w:sz w:val="24"/>
          <w:szCs w:val="24"/>
          <w:lang w:val="fr-FR"/>
        </w:rPr>
        <w:br/>
        <w:t>et d’étiquetage des produits chimiques</w:t>
      </w:r>
    </w:p>
    <w:p w14:paraId="57387385" w14:textId="77777777" w:rsidR="00AC3280" w:rsidRPr="00AB4C5F" w:rsidRDefault="00AC3280" w:rsidP="00AC3280">
      <w:pPr>
        <w:pStyle w:val="HChG"/>
        <w:rPr>
          <w:bCs/>
          <w:lang w:val="fr-FR"/>
        </w:rPr>
      </w:pPr>
      <w:r w:rsidRPr="0042238A">
        <w:rPr>
          <w:sz w:val="20"/>
          <w:lang w:val="fr-FR"/>
        </w:rPr>
        <w:tab/>
      </w:r>
      <w:r w:rsidRPr="0042238A">
        <w:rPr>
          <w:sz w:val="20"/>
          <w:lang w:val="fr-FR"/>
        </w:rPr>
        <w:tab/>
      </w:r>
      <w:r w:rsidRPr="00AB4C5F">
        <w:rPr>
          <w:bCs/>
          <w:lang w:val="fr-FR"/>
        </w:rPr>
        <w:t xml:space="preserve">Rapport du Comité d’experts du transport des marchandises dangereuses et du système général harmonisé de classification et d’étiquetage des produits chimiques sur sa </w:t>
      </w:r>
      <w:r>
        <w:rPr>
          <w:bCs/>
          <w:lang w:val="fr-FR"/>
        </w:rPr>
        <w:t>onzième</w:t>
      </w:r>
      <w:r w:rsidRPr="00AB4C5F">
        <w:rPr>
          <w:bCs/>
          <w:lang w:val="fr-FR"/>
        </w:rPr>
        <w:t xml:space="preserve"> session </w:t>
      </w:r>
    </w:p>
    <w:p w14:paraId="2BB49753" w14:textId="77777777" w:rsidR="00AC3280" w:rsidRPr="00AB4C5F" w:rsidRDefault="00AC3280" w:rsidP="00AC3280">
      <w:pPr>
        <w:pStyle w:val="H56G"/>
        <w:rPr>
          <w:lang w:val="fr-FR"/>
        </w:rPr>
      </w:pPr>
      <w:r w:rsidRPr="00AB4C5F">
        <w:rPr>
          <w:lang w:val="fr-FR"/>
        </w:rPr>
        <w:tab/>
      </w:r>
      <w:r w:rsidRPr="00AB4C5F">
        <w:rPr>
          <w:lang w:val="fr-FR"/>
        </w:rPr>
        <w:tab/>
        <w:t xml:space="preserve">tenue à Genève le </w:t>
      </w:r>
      <w:r>
        <w:rPr>
          <w:lang w:val="fr-FR"/>
        </w:rPr>
        <w:t>9</w:t>
      </w:r>
      <w:r w:rsidRPr="00AB4C5F">
        <w:rPr>
          <w:lang w:val="fr-FR"/>
        </w:rPr>
        <w:t xml:space="preserve"> décembre 202</w:t>
      </w:r>
      <w:r>
        <w:rPr>
          <w:lang w:val="fr-FR"/>
        </w:rPr>
        <w:t>2</w:t>
      </w:r>
    </w:p>
    <w:p w14:paraId="4A1E151B" w14:textId="77777777" w:rsidR="00AC3280" w:rsidRPr="00AB4C5F" w:rsidRDefault="00AC3280" w:rsidP="00AC3280">
      <w:pPr>
        <w:pStyle w:val="H23G"/>
        <w:rPr>
          <w:lang w:val="fr-FR"/>
        </w:rPr>
      </w:pPr>
      <w:r w:rsidRPr="00AB4C5F">
        <w:rPr>
          <w:lang w:val="fr-FR"/>
        </w:rPr>
        <w:tab/>
      </w:r>
      <w:r w:rsidRPr="00AB4C5F">
        <w:rPr>
          <w:lang w:val="fr-FR"/>
        </w:rPr>
        <w:tab/>
        <w:t>Additif</w:t>
      </w:r>
    </w:p>
    <w:p w14:paraId="7F1C915C" w14:textId="01964FD9" w:rsidR="00AC3280" w:rsidRPr="00AB4C5F" w:rsidRDefault="00AC3280" w:rsidP="00AC3280">
      <w:pPr>
        <w:pStyle w:val="H1G"/>
        <w:rPr>
          <w:lang w:val="fr-FR"/>
        </w:rPr>
      </w:pPr>
      <w:r w:rsidRPr="00AB4C5F">
        <w:rPr>
          <w:lang w:val="fr-FR"/>
        </w:rPr>
        <w:tab/>
      </w:r>
      <w:r w:rsidRPr="00AB4C5F">
        <w:rPr>
          <w:lang w:val="fr-FR"/>
        </w:rPr>
        <w:tab/>
        <w:t>Annexe I</w:t>
      </w:r>
      <w:r w:rsidR="007F51A9">
        <w:rPr>
          <w:lang w:val="fr-FR"/>
        </w:rPr>
        <w:t>I</w:t>
      </w:r>
    </w:p>
    <w:p w14:paraId="27C0F69F" w14:textId="0430C918" w:rsidR="00AE5B08" w:rsidRPr="00491BD9" w:rsidRDefault="00AE5B08" w:rsidP="00AE5B08">
      <w:pPr>
        <w:keepNext/>
        <w:keepLines/>
        <w:tabs>
          <w:tab w:val="right" w:pos="851"/>
        </w:tabs>
        <w:kinsoku/>
        <w:overflowPunct/>
        <w:autoSpaceDE/>
        <w:autoSpaceDN/>
        <w:adjustRightInd/>
        <w:snapToGrid/>
        <w:spacing w:before="360" w:after="240" w:line="270" w:lineRule="exact"/>
        <w:ind w:left="1134" w:right="1134" w:hanging="1134"/>
        <w:rPr>
          <w:b/>
          <w:sz w:val="24"/>
          <w:lang w:val="fr-FR" w:eastAsia="en-US"/>
        </w:rPr>
      </w:pPr>
      <w:r w:rsidRPr="00B61BC8">
        <w:rPr>
          <w:b/>
          <w:sz w:val="24"/>
          <w:lang w:val="fr-FR" w:eastAsia="en-US"/>
        </w:rPr>
        <w:tab/>
      </w:r>
      <w:r w:rsidRPr="00B61BC8">
        <w:rPr>
          <w:b/>
          <w:sz w:val="24"/>
          <w:lang w:val="fr-FR" w:eastAsia="en-US"/>
        </w:rPr>
        <w:tab/>
      </w:r>
      <w:r w:rsidRPr="005F3704">
        <w:rPr>
          <w:b/>
          <w:sz w:val="24"/>
          <w:lang w:val="fr-FR" w:eastAsia="en-US"/>
        </w:rPr>
        <w:t xml:space="preserve">Amendements à la septième édition révisée du Manuel d’épreuves et de critères (ST/SG/AC.10/11/Rev.7 et </w:t>
      </w:r>
      <w:r w:rsidR="00E23BFF" w:rsidRPr="005F3704">
        <w:rPr>
          <w:b/>
          <w:sz w:val="24"/>
          <w:lang w:val="fr-FR" w:eastAsia="en-US"/>
        </w:rPr>
        <w:t>Amend.1</w:t>
      </w:r>
      <w:r w:rsidRPr="005F3704">
        <w:rPr>
          <w:b/>
          <w:sz w:val="24"/>
          <w:lang w:val="fr-FR" w:eastAsia="en-US"/>
        </w:rPr>
        <w:t>)</w:t>
      </w:r>
    </w:p>
    <w:p w14:paraId="1D06BDC2" w14:textId="5E9F4B20" w:rsidR="00E23BFF" w:rsidRDefault="00E23BFF">
      <w:pPr>
        <w:suppressAutoHyphens w:val="0"/>
        <w:kinsoku/>
        <w:overflowPunct/>
        <w:autoSpaceDE/>
        <w:autoSpaceDN/>
        <w:adjustRightInd/>
        <w:snapToGrid/>
        <w:spacing w:after="200" w:line="276" w:lineRule="auto"/>
      </w:pPr>
      <w:r>
        <w:br w:type="page"/>
      </w:r>
    </w:p>
    <w:p w14:paraId="50E55619" w14:textId="77777777" w:rsidR="0082017C" w:rsidRPr="003338FD" w:rsidRDefault="0082017C" w:rsidP="0082017C">
      <w:pPr>
        <w:keepNext/>
        <w:keepLines/>
        <w:tabs>
          <w:tab w:val="right" w:pos="851"/>
        </w:tabs>
        <w:kinsoku/>
        <w:overflowPunct/>
        <w:autoSpaceDE/>
        <w:autoSpaceDN/>
        <w:adjustRightInd/>
        <w:snapToGrid/>
        <w:spacing w:before="360" w:after="240" w:line="270" w:lineRule="exact"/>
        <w:ind w:left="1134" w:right="1134" w:hanging="1134"/>
        <w:rPr>
          <w:b/>
          <w:sz w:val="24"/>
          <w:lang w:val="fr-FR" w:eastAsia="en-US"/>
        </w:rPr>
      </w:pPr>
      <w:r w:rsidRPr="003338FD">
        <w:rPr>
          <w:b/>
          <w:sz w:val="24"/>
          <w:lang w:val="fr-FR" w:eastAsia="en-US"/>
        </w:rPr>
        <w:lastRenderedPageBreak/>
        <w:tab/>
      </w:r>
      <w:r w:rsidRPr="003338FD">
        <w:rPr>
          <w:b/>
          <w:sz w:val="24"/>
          <w:lang w:val="fr-FR" w:eastAsia="en-US"/>
        </w:rPr>
        <w:tab/>
        <w:t>Section 1</w:t>
      </w:r>
    </w:p>
    <w:p w14:paraId="0924E05E" w14:textId="77777777" w:rsidR="0082017C" w:rsidRPr="003338FD" w:rsidRDefault="0082017C" w:rsidP="0082017C">
      <w:pPr>
        <w:kinsoku/>
        <w:overflowPunct/>
        <w:autoSpaceDE/>
        <w:autoSpaceDN/>
        <w:adjustRightInd/>
        <w:snapToGrid/>
        <w:spacing w:after="120"/>
        <w:ind w:left="2268" w:right="1134" w:hanging="1134"/>
        <w:jc w:val="both"/>
        <w:rPr>
          <w:lang w:val="fr-FR" w:eastAsia="en-US"/>
        </w:rPr>
      </w:pPr>
      <w:r w:rsidRPr="003338FD">
        <w:rPr>
          <w:lang w:val="fr-FR" w:eastAsia="en-US"/>
        </w:rPr>
        <w:t>1.2.1.4.3</w:t>
      </w:r>
      <w:r w:rsidRPr="003338FD">
        <w:rPr>
          <w:lang w:val="fr-FR" w:eastAsia="en-US"/>
        </w:rPr>
        <w:tab/>
        <w:t xml:space="preserve">Modifier le début de la première phrase pour lire : « Les matières </w:t>
      </w:r>
      <w:proofErr w:type="spellStart"/>
      <w:r w:rsidRPr="003338FD">
        <w:rPr>
          <w:lang w:val="fr-FR" w:eastAsia="en-US"/>
        </w:rPr>
        <w:t>autoréactives</w:t>
      </w:r>
      <w:proofErr w:type="spellEnd"/>
      <w:r w:rsidRPr="003338FD">
        <w:rPr>
          <w:lang w:val="fr-FR" w:eastAsia="en-US"/>
        </w:rPr>
        <w:t xml:space="preserve"> (du type A au type G), les peroxydes organiques (du type A au type G), ou les matières qui polymérisent ne doivent pas être éprouvés… ». À la fin de la première phrase, dans le texte entre parenthèses, après « décomposition thermique » ajouter « ou à la polymérisation ».</w:t>
      </w:r>
    </w:p>
    <w:p w14:paraId="45CE8D50" w14:textId="77777777" w:rsidR="004357C7" w:rsidRPr="00304358" w:rsidRDefault="004357C7" w:rsidP="004357C7">
      <w:pPr>
        <w:keepNext/>
        <w:keepLines/>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tab/>
      </w:r>
      <w:r w:rsidRPr="00304358">
        <w:rPr>
          <w:rFonts w:eastAsiaTheme="minorHAnsi"/>
          <w:b/>
          <w:sz w:val="24"/>
          <w:lang w:val="fr-FR" w:eastAsia="en-US"/>
        </w:rPr>
        <w:tab/>
        <w:t>Section 10</w:t>
      </w:r>
    </w:p>
    <w:p w14:paraId="2010002B" w14:textId="5DB2A4C9" w:rsidR="004357C7" w:rsidRPr="00304358" w:rsidRDefault="004357C7" w:rsidP="004357C7">
      <w:pPr>
        <w:spacing w:after="120"/>
        <w:ind w:left="2268" w:right="1134" w:hanging="1134"/>
        <w:jc w:val="both"/>
      </w:pPr>
      <w:r w:rsidRPr="00304358">
        <w:t>Figure 10.6 a)</w:t>
      </w:r>
      <w:r w:rsidRPr="00304358">
        <w:tab/>
        <w:t>Au 8., remplacer « ACCEPTER PROVISOIREMENT DANS CETTE CLASSE » par « ACCEPTER PROVISOIREMENT EN TANT QUE MATIERE OU OBJET EXPLOSIBLE ».</w:t>
      </w:r>
    </w:p>
    <w:p w14:paraId="20E33DC0" w14:textId="2968A284" w:rsidR="004357C7" w:rsidRPr="00304358" w:rsidRDefault="004357C7" w:rsidP="004357C7">
      <w:pPr>
        <w:spacing w:after="120"/>
        <w:ind w:left="2268" w:right="1134" w:hanging="1134"/>
        <w:jc w:val="both"/>
      </w:pPr>
      <w:r w:rsidRPr="00304358">
        <w:t>Figure 10.7 a)</w:t>
      </w:r>
      <w:r w:rsidRPr="00304358">
        <w:tab/>
        <w:t>Au 12., remplacer « ACCEPTER PROVISOIREMENT DANS CETTE CLASSE » par « ACCEPTER PROVISOIREMENT EN TANT QUE MATIERE OU OBJET EXPLOSIBLE ».</w:t>
      </w:r>
    </w:p>
    <w:p w14:paraId="77386D78" w14:textId="77777777" w:rsidR="00626AEA" w:rsidRPr="003338FD" w:rsidRDefault="00626AEA" w:rsidP="00626AEA">
      <w:pPr>
        <w:keepNext/>
        <w:keepLines/>
        <w:tabs>
          <w:tab w:val="right" w:pos="851"/>
        </w:tabs>
        <w:kinsoku/>
        <w:overflowPunct/>
        <w:autoSpaceDE/>
        <w:autoSpaceDN/>
        <w:adjustRightInd/>
        <w:snapToGrid/>
        <w:spacing w:before="360" w:after="240" w:line="270" w:lineRule="exact"/>
        <w:ind w:left="1134" w:right="1134" w:hanging="1134"/>
        <w:rPr>
          <w:b/>
          <w:sz w:val="24"/>
          <w:lang w:val="fr-FR" w:eastAsia="en-US"/>
        </w:rPr>
      </w:pPr>
      <w:r w:rsidRPr="003338FD">
        <w:rPr>
          <w:b/>
          <w:sz w:val="24"/>
          <w:lang w:val="fr-FR" w:eastAsia="en-US"/>
        </w:rPr>
        <w:tab/>
      </w:r>
      <w:r w:rsidRPr="003338FD">
        <w:rPr>
          <w:b/>
          <w:sz w:val="24"/>
          <w:lang w:val="fr-FR" w:eastAsia="en-US"/>
        </w:rPr>
        <w:tab/>
        <w:t>Section 20</w:t>
      </w:r>
    </w:p>
    <w:p w14:paraId="4ACC9BFD" w14:textId="77777777" w:rsidR="00626AEA" w:rsidRPr="003338FD" w:rsidRDefault="00626AEA" w:rsidP="00626AEA">
      <w:pPr>
        <w:kinsoku/>
        <w:overflowPunct/>
        <w:autoSpaceDE/>
        <w:autoSpaceDN/>
        <w:adjustRightInd/>
        <w:snapToGrid/>
        <w:spacing w:after="120"/>
        <w:ind w:left="2268" w:right="1134" w:hanging="1134"/>
        <w:jc w:val="both"/>
        <w:rPr>
          <w:lang w:val="fr-FR" w:eastAsia="en-US"/>
        </w:rPr>
      </w:pPr>
      <w:r w:rsidRPr="003338FD">
        <w:rPr>
          <w:lang w:val="fr-FR" w:eastAsia="en-US"/>
        </w:rPr>
        <w:t>20.2.5</w:t>
      </w:r>
      <w:r w:rsidRPr="003338FD">
        <w:rPr>
          <w:lang w:val="fr-FR" w:eastAsia="en-US"/>
        </w:rPr>
        <w:tab/>
        <w:t>Après « (du type A au type G) » ajouter « , d’un peroxyde organique (du type A au type G), ou d’une matière qui polymérise ». À la fin, dans le texte entre parenthèses, après « décomposition thermique » ajouter « ou à la polymérisation ».</w:t>
      </w:r>
    </w:p>
    <w:p w14:paraId="3DB53888" w14:textId="77777777" w:rsidR="004357C7" w:rsidRPr="00304358" w:rsidRDefault="004357C7" w:rsidP="004357C7">
      <w:pPr>
        <w:keepNext/>
        <w:keepLines/>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tab/>
      </w:r>
      <w:r w:rsidRPr="00304358">
        <w:rPr>
          <w:rFonts w:eastAsiaTheme="minorHAnsi"/>
          <w:b/>
          <w:sz w:val="24"/>
          <w:lang w:val="fr-FR" w:eastAsia="en-US"/>
        </w:rPr>
        <w:tab/>
        <w:t>Section 32</w:t>
      </w:r>
    </w:p>
    <w:p w14:paraId="6C468FCC" w14:textId="67FF7C7B" w:rsidR="004357C7" w:rsidRPr="00304358" w:rsidRDefault="004357C7" w:rsidP="004357C7">
      <w:pPr>
        <w:tabs>
          <w:tab w:val="left" w:pos="1701"/>
          <w:tab w:val="left" w:pos="2268"/>
          <w:tab w:val="left" w:pos="2835"/>
        </w:tabs>
        <w:spacing w:after="120"/>
        <w:ind w:left="2268" w:right="1134" w:hanging="1134"/>
        <w:jc w:val="both"/>
        <w:rPr>
          <w:rFonts w:eastAsiaTheme="minorHAnsi"/>
          <w:lang w:eastAsia="en-US"/>
        </w:rPr>
      </w:pPr>
      <w:r w:rsidRPr="00304358">
        <w:rPr>
          <w:rFonts w:eastAsiaTheme="minorHAnsi"/>
          <w:lang w:eastAsia="en-US"/>
        </w:rPr>
        <w:t>32.2.2</w:t>
      </w:r>
      <w:r w:rsidRPr="00304358">
        <w:rPr>
          <w:rFonts w:eastAsiaTheme="minorHAnsi"/>
          <w:lang w:eastAsia="en-US"/>
        </w:rPr>
        <w:tab/>
      </w:r>
      <w:r w:rsidRPr="00304358">
        <w:rPr>
          <w:rFonts w:eastAsiaTheme="minorHAnsi"/>
          <w:lang w:eastAsia="en-US"/>
        </w:rPr>
        <w:tab/>
        <w:t>Dans la première phrase, remplacer « 60 °C » par « 93 °C » et supprimer la fin de la phrase à partir de « en creuset fermé ».</w:t>
      </w:r>
    </w:p>
    <w:p w14:paraId="6A076F81" w14:textId="5D99A717" w:rsidR="004357C7" w:rsidRPr="00304358" w:rsidRDefault="004357C7" w:rsidP="004357C7">
      <w:pPr>
        <w:tabs>
          <w:tab w:val="left" w:pos="1701"/>
          <w:tab w:val="left" w:pos="2268"/>
          <w:tab w:val="left" w:pos="2835"/>
        </w:tabs>
        <w:spacing w:after="120"/>
        <w:ind w:left="2268" w:right="1134" w:hanging="1134"/>
        <w:jc w:val="both"/>
        <w:rPr>
          <w:rFonts w:eastAsiaTheme="minorHAnsi"/>
          <w:lang w:eastAsia="en-US"/>
        </w:rPr>
      </w:pPr>
      <w:r w:rsidRPr="00304358">
        <w:rPr>
          <w:rFonts w:eastAsiaTheme="minorHAnsi"/>
          <w:lang w:eastAsia="en-US"/>
        </w:rPr>
        <w:tab/>
      </w:r>
      <w:r w:rsidR="009A79F3">
        <w:rPr>
          <w:rFonts w:eastAsiaTheme="minorHAnsi"/>
          <w:lang w:eastAsia="en-US"/>
        </w:rPr>
        <w:tab/>
      </w:r>
      <w:r w:rsidRPr="00304358">
        <w:rPr>
          <w:rFonts w:eastAsiaTheme="minorHAnsi"/>
          <w:lang w:eastAsia="en-US"/>
        </w:rPr>
        <w:t>À la fin du paragraphe, ajouter :</w:t>
      </w:r>
    </w:p>
    <w:p w14:paraId="3A4DA55E" w14:textId="77777777" w:rsidR="004357C7" w:rsidRPr="00304358" w:rsidRDefault="004357C7" w:rsidP="004357C7">
      <w:pPr>
        <w:tabs>
          <w:tab w:val="left" w:pos="1701"/>
          <w:tab w:val="left" w:pos="2268"/>
          <w:tab w:val="left" w:pos="2835"/>
        </w:tabs>
        <w:spacing w:after="120"/>
        <w:ind w:left="2268" w:right="1134" w:hanging="1134"/>
        <w:jc w:val="both"/>
        <w:rPr>
          <w:rFonts w:eastAsiaTheme="minorHAnsi"/>
          <w:lang w:eastAsia="en-US"/>
        </w:rPr>
      </w:pPr>
      <w:r w:rsidRPr="00304358">
        <w:rPr>
          <w:rFonts w:eastAsiaTheme="minorHAnsi"/>
          <w:lang w:eastAsia="en-US"/>
        </w:rPr>
        <w:t>« Aux fins du transport, il convient en outre de se conformer aux spécifications suivantes :</w:t>
      </w:r>
    </w:p>
    <w:p w14:paraId="4FCDEA81" w14:textId="77777777" w:rsidR="004357C7" w:rsidRPr="00304358" w:rsidRDefault="004357C7" w:rsidP="004357C7">
      <w:pPr>
        <w:tabs>
          <w:tab w:val="left" w:pos="1701"/>
          <w:tab w:val="left" w:pos="2268"/>
          <w:tab w:val="left" w:pos="2835"/>
        </w:tabs>
        <w:spacing w:after="120"/>
        <w:ind w:left="2268" w:right="1134" w:hanging="567"/>
        <w:jc w:val="both"/>
        <w:rPr>
          <w:rFonts w:eastAsiaTheme="minorHAnsi"/>
          <w:lang w:eastAsia="en-US"/>
        </w:rPr>
      </w:pPr>
      <w:r w:rsidRPr="00304358">
        <w:rPr>
          <w:rFonts w:eastAsiaTheme="minorHAnsi"/>
          <w:lang w:eastAsia="en-US"/>
        </w:rPr>
        <w:t>a)</w:t>
      </w:r>
      <w:r w:rsidRPr="00304358">
        <w:rPr>
          <w:rFonts w:eastAsiaTheme="minorHAnsi"/>
          <w:lang w:eastAsia="en-US"/>
        </w:rPr>
        <w:tab/>
        <w:t>Ne sont classées comme liquides inflammables que les matières dont le point d’éclair ne dépasse pas 60 °C (les liquides inflammables de la catégorie 4 du SGH ne sont pas concernés) ;</w:t>
      </w:r>
    </w:p>
    <w:p w14:paraId="29AA2B29" w14:textId="2E2F6038" w:rsidR="004357C7" w:rsidRPr="00304358" w:rsidRDefault="004357C7" w:rsidP="004357C7">
      <w:pPr>
        <w:tabs>
          <w:tab w:val="left" w:pos="1701"/>
          <w:tab w:val="left" w:pos="2268"/>
          <w:tab w:val="left" w:pos="2835"/>
        </w:tabs>
        <w:spacing w:after="120"/>
        <w:ind w:left="2268" w:right="1134" w:hanging="567"/>
        <w:jc w:val="both"/>
        <w:rPr>
          <w:rFonts w:eastAsiaTheme="minorHAnsi"/>
          <w:lang w:val="fr-FR" w:eastAsia="en-US"/>
        </w:rPr>
      </w:pPr>
      <w:r w:rsidRPr="00304358">
        <w:rPr>
          <w:rFonts w:eastAsiaTheme="minorHAnsi"/>
          <w:lang w:eastAsia="en-US"/>
        </w:rPr>
        <w:t>b)</w:t>
      </w:r>
      <w:r w:rsidRPr="00304358">
        <w:rPr>
          <w:rFonts w:eastAsiaTheme="minorHAnsi"/>
          <w:lang w:eastAsia="en-US"/>
        </w:rPr>
        <w:tab/>
        <w:t>En outre, les matières transportées ou présentées au transport à température élevée sont classées comme liquides inflammables lorsqu’elles émettent des vapeurs inflammables à une température égale ou inférieure à la température maximale de transport.</w:t>
      </w:r>
    </w:p>
    <w:p w14:paraId="1777D07C" w14:textId="6AAC03B5" w:rsidR="008547C0" w:rsidRPr="00870A4B" w:rsidRDefault="008547C0" w:rsidP="008547C0">
      <w:pPr>
        <w:pStyle w:val="SingleTxtG"/>
        <w:ind w:left="2268" w:hanging="1134"/>
        <w:rPr>
          <w:lang w:val="fr-FR"/>
        </w:rPr>
      </w:pPr>
      <w:r w:rsidRPr="00870A4B">
        <w:rPr>
          <w:lang w:val="fr-FR"/>
        </w:rPr>
        <w:t>32.2.3</w:t>
      </w:r>
      <w:r w:rsidRPr="00870A4B">
        <w:rPr>
          <w:lang w:val="fr-FR"/>
        </w:rPr>
        <w:tab/>
      </w:r>
      <w:r w:rsidR="009A79F3">
        <w:rPr>
          <w:lang w:val="fr-FR"/>
        </w:rPr>
        <w:tab/>
      </w:r>
      <w:r w:rsidRPr="00870A4B">
        <w:rPr>
          <w:lang w:val="fr-FR"/>
        </w:rPr>
        <w:t>Dans la troisième phrase, supprimer « en creuset fermé ou plus de 65,6 °C en creuset ouvert ».</w:t>
      </w:r>
    </w:p>
    <w:p w14:paraId="2AFBA7EC" w14:textId="77777777" w:rsidR="008547C0" w:rsidRPr="00870A4B" w:rsidRDefault="008547C0" w:rsidP="008547C0">
      <w:pPr>
        <w:pStyle w:val="SingleTxtG"/>
        <w:ind w:left="2268" w:hanging="1134"/>
        <w:rPr>
          <w:lang w:val="fr-FR"/>
        </w:rPr>
      </w:pPr>
      <w:r w:rsidRPr="00870A4B">
        <w:rPr>
          <w:lang w:val="fr-FR"/>
        </w:rPr>
        <w:t>32.4</w:t>
      </w:r>
      <w:r w:rsidRPr="00870A4B">
        <w:rPr>
          <w:lang w:val="fr-FR"/>
        </w:rPr>
        <w:tab/>
        <w:t>Ajouter le nouveau paragraphe suivant sous le titre :</w:t>
      </w:r>
    </w:p>
    <w:p w14:paraId="1365E02E" w14:textId="77777777" w:rsidR="008547C0" w:rsidRPr="00870A4B" w:rsidRDefault="008547C0" w:rsidP="008547C0">
      <w:pPr>
        <w:pStyle w:val="SingleTxtG"/>
        <w:tabs>
          <w:tab w:val="left" w:pos="1134"/>
        </w:tabs>
        <w:rPr>
          <w:lang w:val="fr-FR"/>
        </w:rPr>
      </w:pPr>
      <w:r w:rsidRPr="00870A4B">
        <w:rPr>
          <w:lang w:val="fr-FR"/>
        </w:rPr>
        <w:t>« Il est recommandé d’utiliser des méthodes d’épreuve en creuset fermé pour déterminer le point d’éclair. Les méthodes d’épreuve en creuset ouvert sont acceptables pour les liquides qui ne peuvent pas être soumis à des épreuves en creuset fermé (par exemple, en raison de leur viscosité) ou lorsque des lorsque les données d’épreuve en creuset ouvert sont déjà disponibles. Dans ces cas, il faut soustraire 5,6 °C de la valeur mesurée, car les valeurs obtenues avec les méthodes d’épreuve en creuset ouvert sont généralement plus élevées que celles obtenues avec les méthodes d’épreuve en creuset fermé. »</w:t>
      </w:r>
    </w:p>
    <w:p w14:paraId="54CAFD6A" w14:textId="77777777" w:rsidR="0042084D" w:rsidRPr="00870A4B" w:rsidRDefault="0042084D" w:rsidP="0042084D">
      <w:pPr>
        <w:pStyle w:val="H1G"/>
        <w:rPr>
          <w:lang w:val="fr-FR"/>
        </w:rPr>
      </w:pPr>
      <w:r w:rsidRPr="00870A4B">
        <w:rPr>
          <w:lang w:val="fr-FR"/>
        </w:rPr>
        <w:tab/>
      </w:r>
      <w:r w:rsidRPr="00870A4B">
        <w:rPr>
          <w:lang w:val="fr-FR"/>
        </w:rPr>
        <w:tab/>
        <w:t>Section 33</w:t>
      </w:r>
    </w:p>
    <w:p w14:paraId="0A68BA41" w14:textId="77777777" w:rsidR="0042084D" w:rsidRPr="00870A4B" w:rsidRDefault="0042084D" w:rsidP="0042084D">
      <w:pPr>
        <w:pStyle w:val="SingleTxtG"/>
        <w:ind w:left="2268" w:hanging="1134"/>
        <w:rPr>
          <w:lang w:val="fr-FR"/>
        </w:rPr>
      </w:pPr>
      <w:r w:rsidRPr="00870A4B">
        <w:rPr>
          <w:lang w:val="fr-FR"/>
        </w:rPr>
        <w:t>33.2</w:t>
      </w:r>
      <w:r w:rsidRPr="00870A4B">
        <w:rPr>
          <w:lang w:val="fr-FR"/>
        </w:rPr>
        <w:tab/>
        <w:t>Ajouter le nouveau Nota suivant sous le titre :</w:t>
      </w:r>
    </w:p>
    <w:p w14:paraId="6EBE14EB" w14:textId="77777777" w:rsidR="0042084D" w:rsidRPr="00870A4B" w:rsidRDefault="0042084D" w:rsidP="0042084D">
      <w:pPr>
        <w:pStyle w:val="SingleTxtG"/>
        <w:rPr>
          <w:lang w:val="fr-FR"/>
        </w:rPr>
      </w:pPr>
      <w:r w:rsidRPr="00870A4B">
        <w:rPr>
          <w:lang w:val="fr-FR"/>
        </w:rPr>
        <w:lastRenderedPageBreak/>
        <w:t>« </w:t>
      </w:r>
      <w:r w:rsidRPr="00870A4B">
        <w:rPr>
          <w:b/>
          <w:bCs/>
          <w:i/>
          <w:iCs/>
          <w:lang w:val="fr-FR"/>
        </w:rPr>
        <w:t>NOTA :</w:t>
      </w:r>
      <w:r w:rsidRPr="00870A4B">
        <w:rPr>
          <w:i/>
          <w:iCs/>
          <w:lang w:val="fr-FR"/>
        </w:rPr>
        <w:t xml:space="preserve"> </w:t>
      </w:r>
      <w:r w:rsidRPr="00870A4B">
        <w:rPr>
          <w:i/>
          <w:iCs/>
          <w:lang w:val="fr-FR"/>
        </w:rPr>
        <w:tab/>
        <w:t>Le terme "poudres métalliques" recouvre les poudres de métaux ou d'alliages métalliques.</w:t>
      </w:r>
      <w:r w:rsidRPr="00870A4B">
        <w:rPr>
          <w:lang w:val="fr-FR"/>
        </w:rPr>
        <w:t> »</w:t>
      </w:r>
    </w:p>
    <w:p w14:paraId="0D357C40" w14:textId="77777777" w:rsidR="0042084D" w:rsidRPr="00870A4B" w:rsidRDefault="0042084D" w:rsidP="0042084D">
      <w:pPr>
        <w:pStyle w:val="SingleTxtG"/>
        <w:ind w:left="2268" w:hanging="1134"/>
        <w:rPr>
          <w:lang w:val="fr-FR"/>
        </w:rPr>
      </w:pPr>
      <w:r w:rsidRPr="00870A4B">
        <w:rPr>
          <w:lang w:val="fr-FR"/>
        </w:rPr>
        <w:t>33.2.4.3.1</w:t>
      </w:r>
      <w:r w:rsidRPr="00870A4B">
        <w:rPr>
          <w:lang w:val="fr-FR"/>
        </w:rPr>
        <w:tab/>
        <w:t>À la fin de la deuxième phrase, remplacer « poudres de métaux ou d'alliages de métaux » par « poudres métalliques ».</w:t>
      </w:r>
    </w:p>
    <w:p w14:paraId="57EC66E9" w14:textId="77777777" w:rsidR="0042084D" w:rsidRDefault="0042084D" w:rsidP="0042084D">
      <w:pPr>
        <w:pStyle w:val="SingleTxtG"/>
        <w:ind w:left="2268" w:hanging="1134"/>
        <w:rPr>
          <w:lang w:val="fr-FR"/>
        </w:rPr>
      </w:pPr>
      <w:r w:rsidRPr="00870A4B">
        <w:rPr>
          <w:lang w:val="fr-FR"/>
        </w:rPr>
        <w:t>33.2.4.4.1</w:t>
      </w:r>
      <w:r w:rsidRPr="00870A4B">
        <w:rPr>
          <w:lang w:val="fr-FR"/>
        </w:rPr>
        <w:tab/>
        <w:t xml:space="preserve">Dans la deuxième phrase, remplacer </w:t>
      </w:r>
      <w:r>
        <w:rPr>
          <w:lang w:val="fr-FR"/>
        </w:rPr>
        <w:t>« </w:t>
      </w:r>
      <w:r w:rsidRPr="00870A4B">
        <w:rPr>
          <w:lang w:val="fr-FR"/>
        </w:rPr>
        <w:t>Les poudres de métaux ou d'alliages métalliques</w:t>
      </w:r>
      <w:r>
        <w:rPr>
          <w:lang w:val="fr-FR"/>
        </w:rPr>
        <w:t> » par « Les poudres métalliques ».</w:t>
      </w:r>
    </w:p>
    <w:p w14:paraId="2334D34F" w14:textId="77777777" w:rsidR="0042084D" w:rsidRPr="00870A4B" w:rsidRDefault="0042084D" w:rsidP="0042084D">
      <w:pPr>
        <w:pStyle w:val="SingleTxtG"/>
        <w:ind w:left="2268" w:hanging="1134"/>
        <w:rPr>
          <w:lang w:val="fr-FR"/>
        </w:rPr>
      </w:pPr>
      <w:r w:rsidRPr="00941A42">
        <w:rPr>
          <w:lang w:val="fr-FR"/>
        </w:rPr>
        <w:t>33.2.4.4.2</w:t>
      </w:r>
      <w:r>
        <w:rPr>
          <w:lang w:val="fr-FR"/>
        </w:rPr>
        <w:tab/>
        <w:t>Dans la deuxième phrase, remplacer « </w:t>
      </w:r>
      <w:r w:rsidRPr="00870A4B">
        <w:rPr>
          <w:lang w:val="fr-FR"/>
        </w:rPr>
        <w:t>Les poudres de métaux ou d'alliages métalliques</w:t>
      </w:r>
      <w:r>
        <w:rPr>
          <w:lang w:val="fr-FR"/>
        </w:rPr>
        <w:t> » par « Les poudres métalliques ».</w:t>
      </w:r>
    </w:p>
    <w:p w14:paraId="2C5B124B" w14:textId="77777777" w:rsidR="004357C7" w:rsidRPr="00304358" w:rsidRDefault="004357C7" w:rsidP="004357C7">
      <w:pPr>
        <w:keepNext/>
        <w:keepLines/>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tab/>
      </w:r>
      <w:r w:rsidRPr="00304358">
        <w:rPr>
          <w:rFonts w:eastAsiaTheme="minorHAnsi"/>
          <w:b/>
          <w:sz w:val="24"/>
          <w:lang w:val="fr-FR" w:eastAsia="en-US"/>
        </w:rPr>
        <w:tab/>
        <w:t>Section 37</w:t>
      </w:r>
    </w:p>
    <w:p w14:paraId="3CD9A01D" w14:textId="6A8B1C02" w:rsidR="004357C7" w:rsidRPr="00304358" w:rsidRDefault="004357C7" w:rsidP="004357C7">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eastAsia="en-US"/>
        </w:rPr>
        <w:t>37.1.2</w:t>
      </w:r>
      <w:r w:rsidRPr="00304358">
        <w:rPr>
          <w:rFonts w:eastAsiaTheme="minorHAnsi"/>
          <w:lang w:eastAsia="en-US"/>
        </w:rPr>
        <w:tab/>
      </w:r>
      <w:r w:rsidRPr="00304358">
        <w:rPr>
          <w:rFonts w:eastAsiaTheme="minorHAnsi"/>
          <w:lang w:eastAsia="en-US"/>
        </w:rPr>
        <w:tab/>
        <w:t>Dans la dernière phrase, après « aux fins de classification », ajouter « pour le transport ».</w:t>
      </w:r>
    </w:p>
    <w:p w14:paraId="4E9FCBBD" w14:textId="77777777" w:rsidR="004357C7" w:rsidRPr="00304358" w:rsidRDefault="004357C7" w:rsidP="004357C7">
      <w:pPr>
        <w:keepNext/>
        <w:keepLines/>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tab/>
      </w:r>
      <w:r w:rsidRPr="00304358">
        <w:rPr>
          <w:rFonts w:eastAsiaTheme="minorHAnsi"/>
          <w:b/>
          <w:sz w:val="24"/>
          <w:lang w:val="fr-FR" w:eastAsia="en-US"/>
        </w:rPr>
        <w:tab/>
        <w:t>Section 38</w:t>
      </w:r>
    </w:p>
    <w:p w14:paraId="6357E966" w14:textId="77777777" w:rsidR="004357C7" w:rsidRPr="00304358" w:rsidRDefault="004357C7" w:rsidP="004357C7">
      <w:pPr>
        <w:tabs>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38.3</w:t>
      </w:r>
      <w:r w:rsidRPr="00304358">
        <w:rPr>
          <w:rFonts w:eastAsiaTheme="minorHAnsi"/>
          <w:lang w:val="fr-FR" w:eastAsia="en-US"/>
        </w:rPr>
        <w:tab/>
        <w:t>Dans le titre, remplacer « </w:t>
      </w:r>
      <w:r w:rsidRPr="00304358">
        <w:rPr>
          <w:rFonts w:eastAsiaTheme="minorHAnsi"/>
          <w:b/>
          <w:bCs/>
          <w:lang w:val="fr-FR" w:eastAsia="en-US"/>
        </w:rPr>
        <w:t>et </w:t>
      </w:r>
      <w:r w:rsidRPr="00304358">
        <w:rPr>
          <w:rFonts w:eastAsiaTheme="minorHAnsi"/>
          <w:lang w:val="fr-FR" w:eastAsia="en-US"/>
        </w:rPr>
        <w:t>» par une virgule, et après « </w:t>
      </w:r>
      <w:r w:rsidRPr="00304358">
        <w:rPr>
          <w:rFonts w:eastAsiaTheme="minorHAnsi"/>
          <w:b/>
          <w:bCs/>
          <w:lang w:val="fr-FR" w:eastAsia="en-US"/>
        </w:rPr>
        <w:t>lithium ionique </w:t>
      </w:r>
      <w:r w:rsidRPr="00304358">
        <w:rPr>
          <w:rFonts w:eastAsiaTheme="minorHAnsi"/>
          <w:lang w:val="fr-FR" w:eastAsia="en-US"/>
        </w:rPr>
        <w:t>», ajouter « </w:t>
      </w:r>
      <w:r w:rsidRPr="00304358">
        <w:rPr>
          <w:rFonts w:eastAsiaTheme="minorHAnsi"/>
          <w:b/>
          <w:bCs/>
          <w:lang w:val="fr-FR" w:eastAsia="en-US"/>
        </w:rPr>
        <w:t>et sodium ionique </w:t>
      </w:r>
      <w:r w:rsidRPr="00304358">
        <w:rPr>
          <w:rFonts w:eastAsiaTheme="minorHAnsi"/>
          <w:lang w:val="fr-FR" w:eastAsia="en-US"/>
        </w:rPr>
        <w:t>».</w:t>
      </w:r>
    </w:p>
    <w:p w14:paraId="63865F6F" w14:textId="77777777" w:rsidR="004357C7" w:rsidRPr="00304358" w:rsidRDefault="004357C7" w:rsidP="004357C7">
      <w:pPr>
        <w:tabs>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38.3.1</w:t>
      </w:r>
      <w:r w:rsidRPr="00304358">
        <w:rPr>
          <w:rFonts w:eastAsiaTheme="minorHAnsi"/>
          <w:lang w:val="fr-FR" w:eastAsia="en-US"/>
        </w:rPr>
        <w:tab/>
        <w:t>Remplacer « au lithium métal ou au lithium ionique » par « au lithium métal, au lithium ionique ou au sodium ionique » et « 3480 et 3481 » par « 3480, 3481, 3551 et 3552 ».</w:t>
      </w:r>
    </w:p>
    <w:p w14:paraId="35080F6C" w14:textId="77777777" w:rsidR="004357C7" w:rsidRPr="00304358" w:rsidRDefault="004357C7" w:rsidP="004357C7">
      <w:pPr>
        <w:tabs>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ab/>
        <w:t>Ajouter le nouveau Nota suivant à la fin :</w:t>
      </w:r>
    </w:p>
    <w:p w14:paraId="114483DE" w14:textId="77777777" w:rsidR="004357C7" w:rsidRPr="00304358" w:rsidRDefault="004357C7" w:rsidP="004357C7">
      <w:pPr>
        <w:tabs>
          <w:tab w:val="left" w:pos="1701"/>
          <w:tab w:val="left" w:pos="2835"/>
        </w:tabs>
        <w:spacing w:after="120"/>
        <w:ind w:left="1134" w:right="1134"/>
        <w:jc w:val="both"/>
        <w:rPr>
          <w:rFonts w:eastAsiaTheme="minorHAnsi"/>
          <w:lang w:val="fr-FR" w:eastAsia="en-US"/>
        </w:rPr>
      </w:pPr>
      <w:r w:rsidRPr="00304358">
        <w:rPr>
          <w:rFonts w:eastAsiaTheme="minorHAnsi"/>
          <w:lang w:val="fr-FR" w:eastAsia="en-US"/>
        </w:rPr>
        <w:t>« </w:t>
      </w:r>
      <w:r w:rsidRPr="00304358">
        <w:rPr>
          <w:rFonts w:eastAsiaTheme="minorHAnsi"/>
          <w:b/>
          <w:bCs/>
          <w:i/>
          <w:iCs/>
          <w:lang w:val="fr-FR" w:eastAsia="en-US"/>
        </w:rPr>
        <w:t>NOTA</w:t>
      </w:r>
      <w:r w:rsidRPr="00304358">
        <w:rPr>
          <w:rFonts w:eastAsiaTheme="minorHAnsi"/>
          <w:b/>
          <w:bCs/>
          <w:lang w:val="fr-FR" w:eastAsia="en-US"/>
        </w:rPr>
        <w:t> :</w:t>
      </w:r>
      <w:r w:rsidRPr="00304358">
        <w:rPr>
          <w:rFonts w:eastAsiaTheme="minorHAnsi"/>
          <w:lang w:val="fr-FR" w:eastAsia="en-US"/>
        </w:rPr>
        <w:tab/>
      </w:r>
      <w:r w:rsidRPr="00304358">
        <w:rPr>
          <w:rFonts w:eastAsiaTheme="minorHAnsi"/>
          <w:i/>
          <w:iCs/>
          <w:lang w:val="fr-FR" w:eastAsia="en-US"/>
        </w:rPr>
        <w:t>Dans la présente section, les termes “piles ou batteries au sodium ionique” désignent les piles ou les batteries au sodium ionique à électrolyte organique.</w:t>
      </w:r>
      <w:r w:rsidRPr="00304358">
        <w:rPr>
          <w:rFonts w:eastAsiaTheme="minorHAnsi"/>
          <w:lang w:val="fr-FR" w:eastAsia="en-US"/>
        </w:rPr>
        <w:t> ».</w:t>
      </w:r>
    </w:p>
    <w:p w14:paraId="31FC036C" w14:textId="77777777" w:rsidR="004357C7" w:rsidRPr="00304358" w:rsidRDefault="004357C7" w:rsidP="004357C7">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38.3.2.1</w:t>
      </w:r>
      <w:r w:rsidRPr="00304358">
        <w:rPr>
          <w:rFonts w:eastAsiaTheme="minorHAnsi"/>
          <w:lang w:val="fr-FR" w:eastAsia="en-US"/>
        </w:rPr>
        <w:tab/>
        <w:t>Dans la première phrase, après « types de piles », ajouter « au lithium ». Dans la deuxième phrase, après « types de batteries », ajouter « au lithium ». Dans la troisième phrase, après « types de batteries », ajouter « au lithium ». Dans la troisième phrase, après « pile », ajouter « au lithium ». Dans la cinquième phrase, après « piles-éléments », ajouter « au lithium ». Dans la sixième phrase, après « piles-éléments », ajouter « au lithium ». Dans la septième phrase, après « batterie », ajouter « au lithium ».</w:t>
      </w:r>
    </w:p>
    <w:p w14:paraId="2C1C150F" w14:textId="77777777" w:rsidR="004357C7" w:rsidRPr="00304358" w:rsidRDefault="004357C7" w:rsidP="004357C7">
      <w:pPr>
        <w:tabs>
          <w:tab w:val="left" w:pos="2268"/>
          <w:tab w:val="left" w:pos="2835"/>
        </w:tabs>
        <w:spacing w:after="120"/>
        <w:ind w:left="2268" w:right="1134"/>
        <w:jc w:val="both"/>
        <w:rPr>
          <w:rFonts w:eastAsiaTheme="minorHAnsi"/>
          <w:lang w:val="fr-FR" w:eastAsia="en-US"/>
        </w:rPr>
      </w:pPr>
      <w:r w:rsidRPr="00304358">
        <w:rPr>
          <w:rFonts w:eastAsiaTheme="minorHAnsi"/>
          <w:lang w:val="fr-FR" w:eastAsia="en-US"/>
        </w:rPr>
        <w:t>Ajouter le nouveau paragraphe suivant à la fin :</w:t>
      </w:r>
    </w:p>
    <w:p w14:paraId="4C60BD96" w14:textId="77777777" w:rsidR="004357C7" w:rsidRPr="00304358" w:rsidRDefault="004357C7" w:rsidP="004357C7">
      <w:pPr>
        <w:tabs>
          <w:tab w:val="left" w:pos="2268"/>
        </w:tabs>
        <w:spacing w:after="120"/>
        <w:ind w:left="1134" w:right="1134"/>
        <w:jc w:val="both"/>
        <w:rPr>
          <w:rFonts w:eastAsiaTheme="minorHAnsi"/>
          <w:lang w:val="fr-FR" w:eastAsia="en-US"/>
        </w:rPr>
      </w:pPr>
      <w:r w:rsidRPr="00304358">
        <w:rPr>
          <w:rFonts w:eastAsiaTheme="minorHAnsi"/>
          <w:lang w:val="fr-FR" w:eastAsia="en-US"/>
        </w:rPr>
        <w:tab/>
        <w:t>« Tous les types de piles au sodium ionique doivent être soumis aux épreuves T.1 à T.6. Tous les types de batteries au sodium ionique rechargeables, y compris celles composées de piles déjà éprouvées, doivent être soumis aux épreuves T.1 à T.5 et T.7. En outre, les batteries à une seule pile au sodium ionique rechargeables équipées d’un dispositif de protection contre les surcharges doivent être soumises à l’épreuve T.7. Les piles-éléments au sodium ionique qui ne sont pas transportées séparément de la batterie dont elles font partie ne doivent être soumises qu’aux épreuves T.6. Les piles-éléments au sodium ionique qui sont transportées séparément de la batterie doivent être soumises aux épreuves T.1 à T.6. Une pile ou batterie au sodium ionique faisant partie intégrante d’un équipement qu’elle est destinée à alimenter et qui est transportée uniquement quand elle est installée dans l’équipement peut subir les épreuves qui lui sont applicables quand elle est installée dans l’équipement. ».</w:t>
      </w:r>
    </w:p>
    <w:p w14:paraId="1A9FA62B" w14:textId="77777777" w:rsidR="004357C7" w:rsidRPr="00304358" w:rsidRDefault="004357C7" w:rsidP="004357C7">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38.3.2.2</w:t>
      </w:r>
      <w:r w:rsidRPr="00304358">
        <w:rPr>
          <w:rFonts w:eastAsiaTheme="minorHAnsi"/>
          <w:lang w:val="fr-FR" w:eastAsia="en-US"/>
        </w:rPr>
        <w:tab/>
        <w:t>Au début, remplacer « au lithium métal ou au lithium ionique » par « au sodium ionique, au lithium métal ou au lithium ionique ».</w:t>
      </w:r>
    </w:p>
    <w:p w14:paraId="68252F58" w14:textId="77777777" w:rsidR="004357C7" w:rsidRPr="00304358" w:rsidRDefault="004357C7" w:rsidP="004357C7">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38.3.2.3</w:t>
      </w:r>
      <w:r w:rsidRPr="00304358">
        <w:rPr>
          <w:rFonts w:eastAsiaTheme="minorHAnsi"/>
          <w:lang w:val="fr-FR" w:eastAsia="en-US"/>
        </w:rPr>
        <w:tab/>
        <w:t>Dans la définition de « </w:t>
      </w:r>
      <w:r w:rsidRPr="00304358">
        <w:rPr>
          <w:rFonts w:eastAsiaTheme="minorHAnsi"/>
          <w:i/>
          <w:iCs/>
          <w:lang w:val="fr-FR" w:eastAsia="en-US"/>
        </w:rPr>
        <w:t>Grande batterie</w:t>
      </w:r>
      <w:r w:rsidRPr="00304358">
        <w:rPr>
          <w:rFonts w:eastAsiaTheme="minorHAnsi"/>
          <w:lang w:val="fr-FR" w:eastAsia="en-US"/>
        </w:rPr>
        <w:t> », supprimer « au lithium métal ou au lithium ionique ».</w:t>
      </w:r>
    </w:p>
    <w:p w14:paraId="75964378" w14:textId="77777777" w:rsidR="004357C7" w:rsidRPr="00304358" w:rsidRDefault="004357C7" w:rsidP="004357C7">
      <w:pPr>
        <w:tabs>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ab/>
        <w:t>Dans la définition de « </w:t>
      </w:r>
      <w:r w:rsidRPr="00304358">
        <w:rPr>
          <w:rFonts w:eastAsiaTheme="minorHAnsi"/>
          <w:i/>
          <w:iCs/>
          <w:lang w:val="fr-FR" w:eastAsia="en-US"/>
        </w:rPr>
        <w:t>Petite batterie</w:t>
      </w:r>
      <w:r w:rsidRPr="00304358">
        <w:rPr>
          <w:rFonts w:eastAsiaTheme="minorHAnsi"/>
          <w:lang w:val="fr-FR" w:eastAsia="en-US"/>
        </w:rPr>
        <w:t> », supprimer « au lithium métal ou au lithium ionique ».</w:t>
      </w:r>
    </w:p>
    <w:p w14:paraId="20A74024" w14:textId="77777777" w:rsidR="004357C7" w:rsidRPr="00304358" w:rsidRDefault="004357C7" w:rsidP="004357C7">
      <w:pPr>
        <w:keepNext/>
        <w:tabs>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lastRenderedPageBreak/>
        <w:tab/>
        <w:t>Ajouter la nouvelle définition suivante :</w:t>
      </w:r>
    </w:p>
    <w:p w14:paraId="4B546E22" w14:textId="7A28C71D" w:rsidR="004357C7" w:rsidRPr="00304358" w:rsidRDefault="004357C7" w:rsidP="004357C7">
      <w:pPr>
        <w:spacing w:after="120"/>
        <w:ind w:left="1134" w:right="1134"/>
        <w:jc w:val="both"/>
        <w:rPr>
          <w:rFonts w:eastAsiaTheme="minorHAnsi"/>
          <w:lang w:val="fr-FR" w:eastAsia="en-US"/>
        </w:rPr>
      </w:pPr>
      <w:r w:rsidRPr="00304358">
        <w:rPr>
          <w:rFonts w:eastAsiaTheme="minorHAnsi"/>
          <w:lang w:val="fr-FR" w:eastAsia="en-US"/>
        </w:rPr>
        <w:t>« </w:t>
      </w:r>
      <w:r w:rsidRPr="00304358">
        <w:rPr>
          <w:rFonts w:eastAsiaTheme="minorHAnsi"/>
          <w:i/>
          <w:iCs/>
          <w:lang w:val="fr-FR" w:eastAsia="en-US"/>
        </w:rPr>
        <w:t>Pile ou batterie au sodium ionique</w:t>
      </w:r>
      <w:r w:rsidRPr="00304358">
        <w:rPr>
          <w:rFonts w:eastAsiaTheme="minorHAnsi"/>
          <w:lang w:val="fr-FR" w:eastAsia="en-US"/>
        </w:rPr>
        <w:t>, une pile ou batterie électrochimique rechargeable dans laquelle les électrodes positive et négative sont des produits d’intercalation ou d’insertion (le sodium intercalé est présent sous forme ionique ou quasi-atomique dans le réseau de la matière de l’électrode) formés sans sodium métallique (ou alliage de sodium) dans aucune des électrodes et utilisant un composé organique non aqueux comme électrolyte</w:t>
      </w:r>
      <w:r w:rsidR="005064AD">
        <w:rPr>
          <w:rFonts w:eastAsiaTheme="minorHAnsi"/>
          <w:lang w:val="fr-FR" w:eastAsia="en-US"/>
        </w:rPr>
        <w:t> ;</w:t>
      </w:r>
      <w:r w:rsidR="005064AD" w:rsidRPr="00304358">
        <w:rPr>
          <w:rFonts w:eastAsiaTheme="minorHAnsi"/>
          <w:lang w:val="fr-FR" w:eastAsia="en-US"/>
        </w:rPr>
        <w:t> </w:t>
      </w:r>
      <w:r w:rsidRPr="00304358">
        <w:rPr>
          <w:rFonts w:eastAsiaTheme="minorHAnsi"/>
          <w:lang w:val="fr-FR" w:eastAsia="en-US"/>
        </w:rPr>
        <w:t>»</w:t>
      </w:r>
    </w:p>
    <w:p w14:paraId="386847FE" w14:textId="77777777" w:rsidR="004C31C8" w:rsidRPr="00304358" w:rsidRDefault="004C31C8" w:rsidP="004C31C8">
      <w:pPr>
        <w:keepNext/>
        <w:keepLines/>
        <w:tabs>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38.3.3</w:t>
      </w:r>
      <w:r w:rsidRPr="00304358">
        <w:rPr>
          <w:rFonts w:eastAsiaTheme="minorHAnsi"/>
          <w:lang w:val="fr-FR" w:eastAsia="en-US"/>
        </w:rPr>
        <w:tab/>
        <w:t>Ajouter un nouveau 38.3.3 libellé comme suit :</w:t>
      </w:r>
    </w:p>
    <w:p w14:paraId="0EE620C6" w14:textId="77777777" w:rsidR="004357C7" w:rsidRPr="00304358" w:rsidRDefault="004357C7" w:rsidP="004357C7">
      <w:pPr>
        <w:keepNext/>
        <w:keepLines/>
        <w:tabs>
          <w:tab w:val="left" w:pos="1701"/>
          <w:tab w:val="left" w:pos="2268"/>
          <w:tab w:val="left" w:pos="2835"/>
        </w:tabs>
        <w:spacing w:after="120"/>
        <w:ind w:left="1134" w:right="1134"/>
        <w:jc w:val="both"/>
        <w:rPr>
          <w:rFonts w:eastAsiaTheme="minorHAnsi"/>
          <w:b/>
          <w:bCs/>
          <w:i/>
          <w:iCs/>
          <w:lang w:val="fr-FR" w:eastAsia="en-US"/>
        </w:rPr>
      </w:pPr>
      <w:r w:rsidRPr="00304358">
        <w:rPr>
          <w:rFonts w:eastAsiaTheme="minorHAnsi"/>
          <w:lang w:val="fr-FR" w:eastAsia="en-US"/>
        </w:rPr>
        <w:t>« </w:t>
      </w:r>
      <w:r w:rsidRPr="00304358">
        <w:rPr>
          <w:rFonts w:eastAsiaTheme="minorHAnsi"/>
          <w:b/>
          <w:bCs/>
          <w:lang w:val="fr-FR" w:eastAsia="en-US"/>
        </w:rPr>
        <w:t>38.3.3</w:t>
      </w:r>
      <w:r w:rsidRPr="00304358">
        <w:rPr>
          <w:rFonts w:eastAsiaTheme="minorHAnsi"/>
          <w:lang w:val="fr-FR" w:eastAsia="en-US"/>
        </w:rPr>
        <w:tab/>
      </w:r>
      <w:r w:rsidRPr="00304358">
        <w:rPr>
          <w:rFonts w:eastAsiaTheme="minorHAnsi"/>
          <w:b/>
          <w:bCs/>
          <w:i/>
          <w:iCs/>
          <w:lang w:val="fr-FR" w:eastAsia="en-US"/>
        </w:rPr>
        <w:t>Nombre et état des piles et batteries à soumettre aux épreuves</w:t>
      </w:r>
    </w:p>
    <w:p w14:paraId="2D841267" w14:textId="096B9B80" w:rsidR="004357C7" w:rsidRPr="00304358" w:rsidRDefault="004357C7" w:rsidP="004357C7">
      <w:pPr>
        <w:tabs>
          <w:tab w:val="left" w:pos="2835"/>
        </w:tabs>
        <w:spacing w:after="120"/>
        <w:ind w:left="1134" w:right="1134" w:firstLine="1134"/>
        <w:jc w:val="both"/>
        <w:rPr>
          <w:rFonts w:eastAsiaTheme="minorHAnsi"/>
          <w:lang w:val="fr-FR" w:eastAsia="en-US"/>
        </w:rPr>
      </w:pPr>
      <w:r w:rsidRPr="00304358">
        <w:rPr>
          <w:rFonts w:eastAsiaTheme="minorHAnsi"/>
          <w:lang w:val="fr-FR" w:eastAsia="en-US"/>
        </w:rPr>
        <w:t>Lorsqu’un type de pile ou de batterie est soumis à des épreuves conformément à la présente sous-section, le nombre et l’état des piles et des batteries de chaque type sont les suivants : »</w:t>
      </w:r>
    </w:p>
    <w:p w14:paraId="3EC2B9AB" w14:textId="77777777" w:rsidR="004357C7" w:rsidRPr="00304358" w:rsidRDefault="004357C7" w:rsidP="004357C7">
      <w:pPr>
        <w:tabs>
          <w:tab w:val="left" w:pos="2268"/>
          <w:tab w:val="left" w:pos="2835"/>
        </w:tabs>
        <w:spacing w:after="120"/>
        <w:ind w:left="2268" w:right="1134"/>
        <w:jc w:val="both"/>
        <w:rPr>
          <w:rFonts w:eastAsiaTheme="minorHAnsi"/>
          <w:lang w:val="fr-FR" w:eastAsia="en-US"/>
        </w:rPr>
      </w:pPr>
      <w:r w:rsidRPr="00304358">
        <w:rPr>
          <w:rFonts w:eastAsiaTheme="minorHAnsi"/>
          <w:lang w:val="fr-FR" w:eastAsia="en-US"/>
        </w:rPr>
        <w:t>L’actuel 38.3.3 devient le 38.3.3.1, et il est modifié comme suit :</w:t>
      </w:r>
    </w:p>
    <w:p w14:paraId="6BACEBA5" w14:textId="73E0E8E0" w:rsidR="006F06E7" w:rsidRDefault="006F06E7" w:rsidP="006F06E7">
      <w:pPr>
        <w:tabs>
          <w:tab w:val="left" w:pos="1701"/>
          <w:tab w:val="left" w:pos="2268"/>
          <w:tab w:val="left" w:pos="2835"/>
        </w:tabs>
        <w:spacing w:after="120"/>
        <w:ind w:left="2835" w:right="1134" w:hanging="567"/>
        <w:jc w:val="both"/>
        <w:rPr>
          <w:lang w:val="fr-FR" w:eastAsia="en-US"/>
        </w:rPr>
      </w:pPr>
      <w:r w:rsidRPr="003338FD">
        <w:rPr>
          <w:lang w:val="fr-FR" w:eastAsia="en-US"/>
        </w:rPr>
        <w:t>-</w:t>
      </w:r>
      <w:r w:rsidRPr="003338FD">
        <w:rPr>
          <w:lang w:val="fr-FR" w:eastAsia="en-US"/>
        </w:rPr>
        <w:tab/>
        <w:t>Ajouter le titre suivant : « </w:t>
      </w:r>
      <w:r w:rsidRPr="00A23632">
        <w:rPr>
          <w:i/>
          <w:iCs/>
          <w:lang w:val="fr-FR" w:eastAsia="en-US"/>
        </w:rPr>
        <w:t>Épreuves pour les piles et batteries au sodium</w:t>
      </w:r>
      <w:r w:rsidRPr="003338FD">
        <w:rPr>
          <w:lang w:val="fr-FR" w:eastAsia="en-US"/>
        </w:rPr>
        <w:t> ».</w:t>
      </w:r>
    </w:p>
    <w:p w14:paraId="6ECA6090" w14:textId="717609E0" w:rsidR="00E17622" w:rsidRPr="00A23632" w:rsidRDefault="00E17622" w:rsidP="00E17622">
      <w:pPr>
        <w:tabs>
          <w:tab w:val="left" w:pos="1701"/>
          <w:tab w:val="left" w:pos="2268"/>
          <w:tab w:val="left" w:pos="2835"/>
        </w:tabs>
        <w:spacing w:after="120"/>
        <w:ind w:left="2835" w:right="1134" w:hanging="567"/>
        <w:jc w:val="both"/>
        <w:rPr>
          <w:rFonts w:eastAsiaTheme="minorHAnsi"/>
          <w:lang w:val="fr-FR" w:eastAsia="en-US"/>
        </w:rPr>
      </w:pPr>
      <w:r w:rsidRPr="00111F0F">
        <w:rPr>
          <w:rFonts w:eastAsiaTheme="minorHAnsi"/>
          <w:lang w:val="fr-FR" w:eastAsia="en-US"/>
        </w:rPr>
        <w:t>-</w:t>
      </w:r>
      <w:r w:rsidRPr="00111F0F">
        <w:rPr>
          <w:rFonts w:eastAsiaTheme="minorHAnsi"/>
          <w:lang w:val="fr-FR" w:eastAsia="en-US"/>
        </w:rPr>
        <w:tab/>
        <w:t xml:space="preserve">Supprimer </w:t>
      </w:r>
      <w:r w:rsidR="00A56444" w:rsidRPr="00111F0F">
        <w:rPr>
          <w:rFonts w:eastAsiaTheme="minorHAnsi"/>
          <w:lang w:val="fr-FR" w:eastAsia="en-US"/>
        </w:rPr>
        <w:t>le premier paragraphe</w:t>
      </w:r>
      <w:r w:rsidR="00A56444">
        <w:rPr>
          <w:rFonts w:eastAsiaTheme="minorHAnsi"/>
          <w:lang w:val="fr-FR" w:eastAsia="en-US"/>
        </w:rPr>
        <w:t xml:space="preserve"> sous</w:t>
      </w:r>
      <w:r w:rsidR="00C34F43">
        <w:rPr>
          <w:rFonts w:eastAsiaTheme="minorHAnsi"/>
          <w:lang w:val="fr-FR" w:eastAsia="en-US"/>
        </w:rPr>
        <w:t xml:space="preserve"> le titre.</w:t>
      </w:r>
    </w:p>
    <w:p w14:paraId="4F59B8D0" w14:textId="5AD285B1" w:rsidR="004357C7" w:rsidRPr="00304358" w:rsidRDefault="004357C7" w:rsidP="006F06E7">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w:t>
      </w:r>
      <w:r w:rsidRPr="00304358">
        <w:rPr>
          <w:rFonts w:eastAsiaTheme="minorHAnsi"/>
          <w:lang w:val="fr-FR" w:eastAsia="en-US"/>
        </w:rPr>
        <w:tab/>
        <w:t>Aux alinéas a), b) et c)</w:t>
      </w:r>
      <w:r w:rsidR="00177547">
        <w:rPr>
          <w:rFonts w:eastAsiaTheme="minorHAnsi"/>
          <w:lang w:val="fr-FR" w:eastAsia="en-US"/>
        </w:rPr>
        <w:t>, phrase d’introduction</w:t>
      </w:r>
      <w:r w:rsidRPr="00304358">
        <w:rPr>
          <w:rFonts w:eastAsiaTheme="minorHAnsi"/>
          <w:lang w:val="fr-FR" w:eastAsia="en-US"/>
        </w:rPr>
        <w:t>, après « batteries » et « piles », ajouter « au lithium ».</w:t>
      </w:r>
    </w:p>
    <w:p w14:paraId="4013E412" w14:textId="1C4B7EEE" w:rsidR="004357C7" w:rsidRPr="00304358" w:rsidRDefault="004357C7" w:rsidP="004357C7">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w:t>
      </w:r>
      <w:r w:rsidRPr="00304358">
        <w:rPr>
          <w:rFonts w:eastAsiaTheme="minorHAnsi"/>
          <w:lang w:val="fr-FR" w:eastAsia="en-US"/>
        </w:rPr>
        <w:tab/>
        <w:t>À l’alinéa d)</w:t>
      </w:r>
      <w:r w:rsidR="00177547">
        <w:rPr>
          <w:rFonts w:eastAsiaTheme="minorHAnsi"/>
          <w:lang w:val="fr-FR" w:eastAsia="en-US"/>
        </w:rPr>
        <w:t>, phrase d’introduction</w:t>
      </w:r>
      <w:r w:rsidRPr="00304358">
        <w:rPr>
          <w:rFonts w:eastAsiaTheme="minorHAnsi"/>
          <w:lang w:val="fr-FR" w:eastAsia="en-US"/>
        </w:rPr>
        <w:t>, après « batteries », ajouter « au lithium » (deux fois).</w:t>
      </w:r>
    </w:p>
    <w:p w14:paraId="56215E94" w14:textId="34A3AEF9" w:rsidR="004357C7" w:rsidRPr="00304358" w:rsidRDefault="004357C7" w:rsidP="004357C7">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w:t>
      </w:r>
      <w:r w:rsidRPr="00304358">
        <w:rPr>
          <w:rFonts w:eastAsiaTheme="minorHAnsi"/>
          <w:lang w:val="fr-FR" w:eastAsia="en-US"/>
        </w:rPr>
        <w:tab/>
        <w:t>À l’alinéa e)</w:t>
      </w:r>
      <w:r w:rsidR="00177547">
        <w:rPr>
          <w:rFonts w:eastAsiaTheme="minorHAnsi"/>
          <w:lang w:val="fr-FR" w:eastAsia="en-US"/>
        </w:rPr>
        <w:t>, phrase d’introduction</w:t>
      </w:r>
      <w:r w:rsidRPr="00304358">
        <w:rPr>
          <w:rFonts w:eastAsiaTheme="minorHAnsi"/>
          <w:lang w:val="fr-FR" w:eastAsia="en-US"/>
        </w:rPr>
        <w:t>, après « piles et piles-éléments », ajouter « au lithium ».</w:t>
      </w:r>
    </w:p>
    <w:p w14:paraId="59363E03" w14:textId="5865DAFF" w:rsidR="004357C7" w:rsidRPr="00304358" w:rsidRDefault="004357C7" w:rsidP="004357C7">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w:t>
      </w:r>
      <w:r w:rsidRPr="00304358">
        <w:rPr>
          <w:rFonts w:eastAsiaTheme="minorHAnsi"/>
          <w:lang w:val="fr-FR" w:eastAsia="en-US"/>
        </w:rPr>
        <w:tab/>
        <w:t>À l’alinéa f), après « </w:t>
      </w:r>
      <w:r w:rsidR="00A13A67" w:rsidRPr="00B0686F">
        <w:t>assemblage de batteries</w:t>
      </w:r>
      <w:r w:rsidRPr="00304358">
        <w:rPr>
          <w:rFonts w:eastAsiaTheme="minorHAnsi"/>
          <w:lang w:val="fr-FR" w:eastAsia="en-US"/>
        </w:rPr>
        <w:t> », ajouter « au lithium ».</w:t>
      </w:r>
    </w:p>
    <w:p w14:paraId="10F5E8A9" w14:textId="32EDFA37" w:rsidR="004357C7" w:rsidRPr="00304358" w:rsidRDefault="004357C7" w:rsidP="004357C7">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w:t>
      </w:r>
      <w:r w:rsidRPr="00304358">
        <w:rPr>
          <w:rFonts w:eastAsiaTheme="minorHAnsi"/>
          <w:lang w:val="fr-FR" w:eastAsia="en-US"/>
        </w:rPr>
        <w:tab/>
        <w:t>Au premier paragraphe de l’alinéa g), après « batteries », ajouter « au lithium ». Dans le paragraphe suivant le point iii), remplacer « batterie</w:t>
      </w:r>
      <w:r w:rsidR="009A6E27">
        <w:rPr>
          <w:rFonts w:eastAsiaTheme="minorHAnsi"/>
          <w:lang w:val="fr-FR" w:eastAsia="en-US"/>
        </w:rPr>
        <w:t>s</w:t>
      </w:r>
      <w:r w:rsidRPr="00304358">
        <w:rPr>
          <w:rFonts w:eastAsiaTheme="minorHAnsi"/>
          <w:lang w:val="fr-FR" w:eastAsia="en-US"/>
        </w:rPr>
        <w:t xml:space="preserve"> assemblée</w:t>
      </w:r>
      <w:r w:rsidR="009A6E27">
        <w:rPr>
          <w:rFonts w:eastAsiaTheme="minorHAnsi"/>
          <w:lang w:val="fr-FR" w:eastAsia="en-US"/>
        </w:rPr>
        <w:t>s</w:t>
      </w:r>
      <w:r w:rsidRPr="00304358">
        <w:rPr>
          <w:rFonts w:eastAsiaTheme="minorHAnsi"/>
          <w:lang w:val="fr-FR" w:eastAsia="en-US"/>
        </w:rPr>
        <w:t> » par « batterie</w:t>
      </w:r>
      <w:r w:rsidR="009A6E27">
        <w:rPr>
          <w:rFonts w:eastAsiaTheme="minorHAnsi"/>
          <w:lang w:val="fr-FR" w:eastAsia="en-US"/>
        </w:rPr>
        <w:t>s</w:t>
      </w:r>
      <w:r w:rsidRPr="00304358">
        <w:rPr>
          <w:rFonts w:eastAsiaTheme="minorHAnsi"/>
          <w:lang w:val="fr-FR" w:eastAsia="en-US"/>
        </w:rPr>
        <w:t xml:space="preserve"> au lithium assemblée</w:t>
      </w:r>
      <w:r w:rsidR="009A6E27">
        <w:rPr>
          <w:rFonts w:eastAsiaTheme="minorHAnsi"/>
          <w:lang w:val="fr-FR" w:eastAsia="en-US"/>
        </w:rPr>
        <w:t>s</w:t>
      </w:r>
      <w:r w:rsidRPr="00304358">
        <w:rPr>
          <w:rFonts w:eastAsiaTheme="minorHAnsi"/>
          <w:lang w:val="fr-FR" w:eastAsia="en-US"/>
        </w:rPr>
        <w:t> ».</w:t>
      </w:r>
    </w:p>
    <w:p w14:paraId="44EB60A1" w14:textId="77777777" w:rsidR="004357C7" w:rsidRPr="00304358" w:rsidRDefault="004357C7" w:rsidP="004357C7">
      <w:pPr>
        <w:tabs>
          <w:tab w:val="left" w:pos="2268"/>
          <w:tab w:val="left" w:pos="2835"/>
        </w:tabs>
        <w:spacing w:after="120"/>
        <w:ind w:left="2268" w:right="1134"/>
        <w:jc w:val="both"/>
        <w:rPr>
          <w:rFonts w:eastAsiaTheme="minorHAnsi"/>
          <w:lang w:val="fr-FR" w:eastAsia="en-US"/>
        </w:rPr>
      </w:pPr>
      <w:r w:rsidRPr="00304358">
        <w:rPr>
          <w:rFonts w:eastAsiaTheme="minorHAnsi"/>
          <w:lang w:val="fr-FR" w:eastAsia="en-US"/>
        </w:rPr>
        <w:t>Ajouter un nouveau 38.3.3.2 libellé comme suit :</w:t>
      </w:r>
    </w:p>
    <w:p w14:paraId="14E6D409" w14:textId="568F55F5" w:rsidR="004357C7" w:rsidRPr="00A23632" w:rsidRDefault="004357C7" w:rsidP="004357C7">
      <w:pPr>
        <w:tabs>
          <w:tab w:val="left" w:pos="1701"/>
          <w:tab w:val="left" w:pos="2268"/>
          <w:tab w:val="left" w:pos="2835"/>
        </w:tabs>
        <w:spacing w:after="120"/>
        <w:ind w:left="1134" w:right="1134"/>
        <w:jc w:val="both"/>
        <w:rPr>
          <w:rFonts w:eastAsiaTheme="minorHAnsi"/>
          <w:i/>
          <w:iCs/>
          <w:lang w:val="fr-FR" w:eastAsia="en-US"/>
        </w:rPr>
      </w:pPr>
      <w:r w:rsidRPr="00304358">
        <w:rPr>
          <w:rFonts w:eastAsiaTheme="minorHAnsi"/>
          <w:lang w:val="fr-FR" w:eastAsia="en-US"/>
        </w:rPr>
        <w:t>« 38.3.3.2</w:t>
      </w:r>
      <w:r w:rsidRPr="00304358">
        <w:rPr>
          <w:rFonts w:eastAsiaTheme="minorHAnsi"/>
          <w:lang w:val="fr-FR" w:eastAsia="en-US"/>
        </w:rPr>
        <w:tab/>
      </w:r>
      <w:r w:rsidRPr="00A23632">
        <w:rPr>
          <w:rFonts w:eastAsiaTheme="minorHAnsi"/>
          <w:i/>
          <w:iCs/>
          <w:lang w:val="fr-FR" w:eastAsia="en-US"/>
        </w:rPr>
        <w:t>Épreuves pour les piles et batteries au sodium ionique</w:t>
      </w:r>
    </w:p>
    <w:p w14:paraId="7661250C" w14:textId="77777777" w:rsidR="004357C7" w:rsidRPr="00304358" w:rsidRDefault="004357C7" w:rsidP="004357C7">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a)</w:t>
      </w:r>
      <w:r w:rsidRPr="00304358">
        <w:rPr>
          <w:rFonts w:eastAsiaTheme="minorHAnsi"/>
          <w:lang w:val="fr-FR" w:eastAsia="en-US"/>
        </w:rPr>
        <w:tab/>
        <w:t>Échantillons de piles et de batteries au sodium ionique rechargeables pour les épreuves T.1 à T.5 dans la quantité indiquée :</w:t>
      </w:r>
    </w:p>
    <w:p w14:paraId="07D73E04" w14:textId="77777777" w:rsidR="004357C7" w:rsidRPr="00304358" w:rsidRDefault="004357C7" w:rsidP="004357C7">
      <w:pPr>
        <w:tabs>
          <w:tab w:val="left" w:pos="1701"/>
          <w:tab w:val="left" w:pos="2268"/>
          <w:tab w:val="left" w:pos="2835"/>
        </w:tabs>
        <w:spacing w:after="120"/>
        <w:ind w:left="3402" w:right="1134" w:hanging="567"/>
        <w:jc w:val="both"/>
        <w:rPr>
          <w:rFonts w:eastAsiaTheme="minorHAnsi"/>
          <w:lang w:val="fr-FR" w:eastAsia="en-US"/>
        </w:rPr>
      </w:pPr>
      <w:r w:rsidRPr="00304358">
        <w:rPr>
          <w:rFonts w:eastAsiaTheme="minorHAnsi"/>
          <w:lang w:val="fr-FR" w:eastAsia="en-US"/>
        </w:rPr>
        <w:t>i)</w:t>
      </w:r>
      <w:r w:rsidRPr="00304358">
        <w:rPr>
          <w:rFonts w:eastAsiaTheme="minorHAnsi"/>
          <w:lang w:val="fr-FR" w:eastAsia="en-US"/>
        </w:rPr>
        <w:tab/>
        <w:t>Cinq piles, à leur premier cycle, à l’état complétement chargé ;</w:t>
      </w:r>
    </w:p>
    <w:p w14:paraId="6772CE48" w14:textId="77777777" w:rsidR="004357C7" w:rsidRPr="00304358" w:rsidRDefault="004357C7" w:rsidP="004357C7">
      <w:pPr>
        <w:tabs>
          <w:tab w:val="left" w:pos="1701"/>
          <w:tab w:val="left" w:pos="2268"/>
          <w:tab w:val="left" w:pos="2835"/>
        </w:tabs>
        <w:spacing w:after="120"/>
        <w:ind w:left="3402" w:right="1134" w:hanging="567"/>
        <w:jc w:val="both"/>
        <w:rPr>
          <w:rFonts w:eastAsiaTheme="minorHAnsi"/>
          <w:lang w:val="fr-FR" w:eastAsia="en-US"/>
        </w:rPr>
      </w:pPr>
      <w:r w:rsidRPr="00304358">
        <w:rPr>
          <w:rFonts w:eastAsiaTheme="minorHAnsi"/>
          <w:lang w:val="fr-FR" w:eastAsia="en-US"/>
        </w:rPr>
        <w:t>ii)</w:t>
      </w:r>
      <w:r w:rsidRPr="00304358">
        <w:rPr>
          <w:rFonts w:eastAsiaTheme="minorHAnsi"/>
          <w:lang w:val="fr-FR" w:eastAsia="en-US"/>
        </w:rPr>
        <w:tab/>
        <w:t>Cinq piles ayant subi 25 cycles de charge et de décharge aboutissant à l’état complétement chargé ;</w:t>
      </w:r>
    </w:p>
    <w:p w14:paraId="3A608E27" w14:textId="77777777" w:rsidR="004357C7" w:rsidRPr="00304358" w:rsidRDefault="004357C7" w:rsidP="004357C7">
      <w:pPr>
        <w:tabs>
          <w:tab w:val="left" w:pos="1701"/>
          <w:tab w:val="left" w:pos="2268"/>
          <w:tab w:val="left" w:pos="2835"/>
        </w:tabs>
        <w:spacing w:after="120"/>
        <w:ind w:left="3402" w:right="1134" w:hanging="567"/>
        <w:jc w:val="both"/>
        <w:rPr>
          <w:rFonts w:eastAsiaTheme="minorHAnsi"/>
          <w:lang w:val="fr-FR" w:eastAsia="en-US"/>
        </w:rPr>
      </w:pPr>
      <w:r w:rsidRPr="00304358">
        <w:rPr>
          <w:rFonts w:eastAsiaTheme="minorHAnsi"/>
          <w:lang w:val="fr-FR" w:eastAsia="en-US"/>
        </w:rPr>
        <w:t>iii)</w:t>
      </w:r>
      <w:r w:rsidRPr="00304358">
        <w:rPr>
          <w:rFonts w:eastAsiaTheme="minorHAnsi"/>
          <w:lang w:val="fr-FR" w:eastAsia="en-US"/>
        </w:rPr>
        <w:tab/>
        <w:t>Quatre petites batteries, à leur premier cycle, à l’état complétement chargé ;</w:t>
      </w:r>
    </w:p>
    <w:p w14:paraId="253A3A86" w14:textId="77777777" w:rsidR="004357C7" w:rsidRPr="00304358" w:rsidRDefault="004357C7" w:rsidP="004357C7">
      <w:pPr>
        <w:tabs>
          <w:tab w:val="left" w:pos="1701"/>
          <w:tab w:val="left" w:pos="2268"/>
          <w:tab w:val="left" w:pos="2835"/>
        </w:tabs>
        <w:spacing w:after="120"/>
        <w:ind w:left="3402" w:right="1134" w:hanging="567"/>
        <w:jc w:val="both"/>
        <w:rPr>
          <w:rFonts w:eastAsiaTheme="minorHAnsi"/>
          <w:lang w:val="fr-FR" w:eastAsia="en-US"/>
        </w:rPr>
      </w:pPr>
      <w:r w:rsidRPr="00304358">
        <w:rPr>
          <w:rFonts w:eastAsiaTheme="minorHAnsi"/>
          <w:lang w:val="fr-FR" w:eastAsia="en-US"/>
        </w:rPr>
        <w:t>iv)</w:t>
      </w:r>
      <w:r w:rsidRPr="00304358">
        <w:rPr>
          <w:rFonts w:eastAsiaTheme="minorHAnsi"/>
          <w:lang w:val="fr-FR" w:eastAsia="en-US"/>
        </w:rPr>
        <w:tab/>
        <w:t>Quatre petites batteries ayant subi 25 cycles de charge et de décharge aboutissant à l’état complétement chargé ;</w:t>
      </w:r>
    </w:p>
    <w:p w14:paraId="45E3DDAD" w14:textId="77777777" w:rsidR="004357C7" w:rsidRPr="00304358" w:rsidRDefault="004357C7" w:rsidP="004357C7">
      <w:pPr>
        <w:tabs>
          <w:tab w:val="left" w:pos="1701"/>
          <w:tab w:val="left" w:pos="2268"/>
          <w:tab w:val="left" w:pos="2835"/>
        </w:tabs>
        <w:spacing w:after="120"/>
        <w:ind w:left="3402" w:right="1134" w:hanging="567"/>
        <w:jc w:val="both"/>
        <w:rPr>
          <w:rFonts w:eastAsiaTheme="minorHAnsi"/>
          <w:lang w:val="fr-FR" w:eastAsia="en-US"/>
        </w:rPr>
      </w:pPr>
      <w:r w:rsidRPr="00304358">
        <w:rPr>
          <w:rFonts w:eastAsiaTheme="minorHAnsi"/>
          <w:lang w:val="fr-FR" w:eastAsia="en-US"/>
        </w:rPr>
        <w:t>v)</w:t>
      </w:r>
      <w:r w:rsidRPr="00304358">
        <w:rPr>
          <w:rFonts w:eastAsiaTheme="minorHAnsi"/>
          <w:lang w:val="fr-FR" w:eastAsia="en-US"/>
        </w:rPr>
        <w:tab/>
        <w:t xml:space="preserve">Deux grandes batteries, à leur premier cycle, à l’état complétement chargé ; </w:t>
      </w:r>
    </w:p>
    <w:p w14:paraId="51BC1C20" w14:textId="77777777" w:rsidR="004357C7" w:rsidRPr="00304358" w:rsidRDefault="004357C7" w:rsidP="004357C7">
      <w:pPr>
        <w:tabs>
          <w:tab w:val="left" w:pos="1701"/>
          <w:tab w:val="left" w:pos="2268"/>
          <w:tab w:val="left" w:pos="2835"/>
        </w:tabs>
        <w:spacing w:after="120"/>
        <w:ind w:left="3402" w:right="1134" w:hanging="567"/>
        <w:jc w:val="both"/>
        <w:rPr>
          <w:rFonts w:eastAsiaTheme="minorHAnsi"/>
          <w:lang w:val="fr-FR" w:eastAsia="en-US"/>
        </w:rPr>
      </w:pPr>
      <w:r w:rsidRPr="00304358">
        <w:rPr>
          <w:rFonts w:eastAsiaTheme="minorHAnsi"/>
          <w:lang w:val="fr-FR" w:eastAsia="en-US"/>
        </w:rPr>
        <w:t>vi)</w:t>
      </w:r>
      <w:r w:rsidRPr="00304358">
        <w:rPr>
          <w:rFonts w:eastAsiaTheme="minorHAnsi"/>
          <w:lang w:val="fr-FR" w:eastAsia="en-US"/>
        </w:rPr>
        <w:tab/>
        <w:t>Deux grandes batteries ayant subi 25 cycles de charge et de décharge aboutissant à l’état complétement chargé.</w:t>
      </w:r>
    </w:p>
    <w:p w14:paraId="388FCF24" w14:textId="77777777" w:rsidR="004357C7" w:rsidRPr="00304358" w:rsidRDefault="004357C7" w:rsidP="004357C7">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b)</w:t>
      </w:r>
      <w:r w:rsidRPr="00304358">
        <w:rPr>
          <w:rFonts w:eastAsiaTheme="minorHAnsi"/>
          <w:lang w:val="fr-FR" w:eastAsia="en-US"/>
        </w:rPr>
        <w:tab/>
        <w:t>Échantillons de piles au sodium ionique rechargeables ou de batteries au sodium ionique rechargeables à une seule pile pour l’épreuve T.6 dans la quantité indiquée :</w:t>
      </w:r>
    </w:p>
    <w:p w14:paraId="000A77EA" w14:textId="77777777" w:rsidR="004357C7" w:rsidRPr="00304358" w:rsidRDefault="004357C7" w:rsidP="004357C7">
      <w:pPr>
        <w:tabs>
          <w:tab w:val="left" w:pos="1701"/>
          <w:tab w:val="left" w:pos="2268"/>
          <w:tab w:val="left" w:pos="2835"/>
        </w:tabs>
        <w:spacing w:after="120"/>
        <w:ind w:left="3402" w:right="1134" w:hanging="567"/>
        <w:jc w:val="both"/>
        <w:rPr>
          <w:rFonts w:eastAsiaTheme="minorHAnsi"/>
          <w:lang w:val="fr-FR" w:eastAsia="en-US"/>
        </w:rPr>
      </w:pPr>
      <w:r w:rsidRPr="00304358">
        <w:rPr>
          <w:rFonts w:eastAsiaTheme="minorHAnsi"/>
          <w:lang w:val="fr-FR" w:eastAsia="en-US"/>
        </w:rPr>
        <w:t>i)</w:t>
      </w:r>
      <w:r w:rsidRPr="00304358">
        <w:rPr>
          <w:rFonts w:eastAsiaTheme="minorHAnsi"/>
          <w:lang w:val="fr-FR" w:eastAsia="en-US"/>
        </w:rPr>
        <w:tab/>
        <w:t>Cinq piles ou batteries à une seule pile à leur premier cycle, à l’état complétement chargé ;</w:t>
      </w:r>
    </w:p>
    <w:p w14:paraId="2CA70BB3" w14:textId="77777777" w:rsidR="004357C7" w:rsidRPr="00304358" w:rsidRDefault="004357C7" w:rsidP="004357C7">
      <w:pPr>
        <w:tabs>
          <w:tab w:val="left" w:pos="1701"/>
          <w:tab w:val="left" w:pos="2268"/>
          <w:tab w:val="left" w:pos="2835"/>
        </w:tabs>
        <w:spacing w:after="120"/>
        <w:ind w:left="3402" w:right="1134" w:hanging="567"/>
        <w:jc w:val="both"/>
        <w:rPr>
          <w:rFonts w:eastAsiaTheme="minorHAnsi"/>
          <w:lang w:val="fr-FR" w:eastAsia="en-US"/>
        </w:rPr>
      </w:pPr>
      <w:r w:rsidRPr="00304358">
        <w:rPr>
          <w:rFonts w:eastAsiaTheme="minorHAnsi"/>
          <w:lang w:val="fr-FR" w:eastAsia="en-US"/>
        </w:rPr>
        <w:t>ii)</w:t>
      </w:r>
      <w:r w:rsidRPr="00304358">
        <w:rPr>
          <w:rFonts w:eastAsiaTheme="minorHAnsi"/>
          <w:lang w:val="fr-FR" w:eastAsia="en-US"/>
        </w:rPr>
        <w:tab/>
        <w:t xml:space="preserve">Cinq piles ou batteries à une seule pile ayant subi 25 cycles de charge et de décharge aboutissant à l’état complétement chargé ; </w:t>
      </w:r>
    </w:p>
    <w:p w14:paraId="1F7894A4" w14:textId="77777777" w:rsidR="004357C7" w:rsidRPr="00304358" w:rsidRDefault="004357C7" w:rsidP="004357C7">
      <w:pPr>
        <w:tabs>
          <w:tab w:val="left" w:pos="1701"/>
          <w:tab w:val="left" w:pos="2268"/>
          <w:tab w:val="left" w:pos="2835"/>
        </w:tabs>
        <w:spacing w:after="120"/>
        <w:ind w:left="3402" w:right="1134" w:hanging="567"/>
        <w:jc w:val="both"/>
        <w:rPr>
          <w:rFonts w:eastAsiaTheme="minorHAnsi"/>
          <w:lang w:val="fr-FR" w:eastAsia="en-US"/>
        </w:rPr>
      </w:pPr>
      <w:r w:rsidRPr="00304358">
        <w:rPr>
          <w:rFonts w:eastAsiaTheme="minorHAnsi"/>
          <w:lang w:val="fr-FR" w:eastAsia="en-US"/>
        </w:rPr>
        <w:lastRenderedPageBreak/>
        <w:t>iii)</w:t>
      </w:r>
      <w:r w:rsidRPr="00304358">
        <w:rPr>
          <w:rFonts w:eastAsiaTheme="minorHAnsi"/>
          <w:lang w:val="fr-FR" w:eastAsia="en-US"/>
        </w:rPr>
        <w:tab/>
        <w:t>Pour les piles-éléments de batteries rechargeables, cinq piles, à leur premier cycle, à 50 % de leur capacité nominale, et cinq piles ayant subi 25 cycles de charge et de décharge aboutissant à 50 % de leur capacité nominale.</w:t>
      </w:r>
    </w:p>
    <w:p w14:paraId="6FEB2B0C" w14:textId="77777777" w:rsidR="004357C7" w:rsidRPr="00304358" w:rsidRDefault="004357C7" w:rsidP="004357C7">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c)</w:t>
      </w:r>
      <w:r w:rsidRPr="00304358">
        <w:rPr>
          <w:rFonts w:eastAsiaTheme="minorHAnsi"/>
          <w:lang w:val="fr-FR" w:eastAsia="en-US"/>
        </w:rPr>
        <w:tab/>
        <w:t>Échantillons de batteries au sodium ionique rechargeables ou de batteries au sodium ionique rechargeables à une seule pile pour l’épreuve T.7 dans la quantité indiquée :</w:t>
      </w:r>
    </w:p>
    <w:p w14:paraId="2BDF528A" w14:textId="77777777" w:rsidR="004357C7" w:rsidRPr="00304358" w:rsidRDefault="004357C7" w:rsidP="004357C7">
      <w:pPr>
        <w:tabs>
          <w:tab w:val="left" w:pos="1701"/>
          <w:tab w:val="left" w:pos="2268"/>
          <w:tab w:val="left" w:pos="2835"/>
        </w:tabs>
        <w:spacing w:after="120"/>
        <w:ind w:left="3402" w:right="1134" w:hanging="567"/>
        <w:jc w:val="both"/>
        <w:rPr>
          <w:rFonts w:eastAsiaTheme="minorHAnsi"/>
          <w:lang w:val="fr-FR" w:eastAsia="en-US"/>
        </w:rPr>
      </w:pPr>
      <w:r w:rsidRPr="00304358">
        <w:rPr>
          <w:rFonts w:eastAsiaTheme="minorHAnsi"/>
          <w:lang w:val="fr-FR" w:eastAsia="en-US"/>
        </w:rPr>
        <w:t>i)</w:t>
      </w:r>
      <w:r w:rsidRPr="00304358">
        <w:rPr>
          <w:rFonts w:eastAsiaTheme="minorHAnsi"/>
          <w:lang w:val="fr-FR" w:eastAsia="en-US"/>
        </w:rPr>
        <w:tab/>
        <w:t>Quatre petites batteries, à leur premier cycle, à l’état complétement chargé ;</w:t>
      </w:r>
    </w:p>
    <w:p w14:paraId="316E3041" w14:textId="77777777" w:rsidR="004357C7" w:rsidRPr="00304358" w:rsidRDefault="004357C7" w:rsidP="004357C7">
      <w:pPr>
        <w:tabs>
          <w:tab w:val="left" w:pos="1701"/>
          <w:tab w:val="left" w:pos="2268"/>
          <w:tab w:val="left" w:pos="2835"/>
        </w:tabs>
        <w:spacing w:after="120"/>
        <w:ind w:left="3402" w:right="1134" w:hanging="567"/>
        <w:jc w:val="both"/>
        <w:rPr>
          <w:rFonts w:eastAsiaTheme="minorHAnsi"/>
          <w:lang w:val="fr-FR" w:eastAsia="en-US"/>
        </w:rPr>
      </w:pPr>
      <w:r w:rsidRPr="00304358">
        <w:rPr>
          <w:rFonts w:eastAsiaTheme="minorHAnsi"/>
          <w:lang w:val="fr-FR" w:eastAsia="en-US"/>
        </w:rPr>
        <w:t>ii)</w:t>
      </w:r>
      <w:r w:rsidRPr="00304358">
        <w:rPr>
          <w:rFonts w:eastAsiaTheme="minorHAnsi"/>
          <w:lang w:val="fr-FR" w:eastAsia="en-US"/>
        </w:rPr>
        <w:tab/>
        <w:t>Quatre petites batteries ayant subi 25 cycles de charge et de décharge aboutissant à l’état complétement chargé ;</w:t>
      </w:r>
    </w:p>
    <w:p w14:paraId="6B3E0953" w14:textId="77777777" w:rsidR="004357C7" w:rsidRPr="00304358" w:rsidRDefault="004357C7" w:rsidP="004357C7">
      <w:pPr>
        <w:tabs>
          <w:tab w:val="left" w:pos="1701"/>
          <w:tab w:val="left" w:pos="2268"/>
          <w:tab w:val="left" w:pos="2835"/>
        </w:tabs>
        <w:spacing w:after="120"/>
        <w:ind w:left="3402" w:right="1134" w:hanging="567"/>
        <w:jc w:val="both"/>
        <w:rPr>
          <w:rFonts w:eastAsiaTheme="minorHAnsi"/>
          <w:lang w:val="fr-FR" w:eastAsia="en-US"/>
        </w:rPr>
      </w:pPr>
      <w:r w:rsidRPr="00304358">
        <w:rPr>
          <w:rFonts w:eastAsiaTheme="minorHAnsi"/>
          <w:lang w:val="fr-FR" w:eastAsia="en-US"/>
        </w:rPr>
        <w:t>iii)</w:t>
      </w:r>
      <w:r w:rsidRPr="00304358">
        <w:rPr>
          <w:rFonts w:eastAsiaTheme="minorHAnsi"/>
          <w:lang w:val="fr-FR" w:eastAsia="en-US"/>
        </w:rPr>
        <w:tab/>
        <w:t>Deux grandes batteries, à leur premier cycle, à l’état complétement chargé ;</w:t>
      </w:r>
    </w:p>
    <w:p w14:paraId="45F89B94" w14:textId="77777777" w:rsidR="004357C7" w:rsidRPr="00304358" w:rsidRDefault="004357C7" w:rsidP="004357C7">
      <w:pPr>
        <w:tabs>
          <w:tab w:val="left" w:pos="1701"/>
          <w:tab w:val="left" w:pos="2268"/>
          <w:tab w:val="left" w:pos="2835"/>
        </w:tabs>
        <w:spacing w:after="120"/>
        <w:ind w:left="3402" w:right="1134" w:hanging="567"/>
        <w:jc w:val="both"/>
        <w:rPr>
          <w:rFonts w:eastAsiaTheme="minorHAnsi"/>
          <w:lang w:val="fr-FR" w:eastAsia="en-US"/>
        </w:rPr>
      </w:pPr>
      <w:r w:rsidRPr="00304358">
        <w:rPr>
          <w:rFonts w:eastAsiaTheme="minorHAnsi"/>
          <w:lang w:val="fr-FR" w:eastAsia="en-US"/>
        </w:rPr>
        <w:t>iv)</w:t>
      </w:r>
      <w:r w:rsidRPr="00304358">
        <w:rPr>
          <w:rFonts w:eastAsiaTheme="minorHAnsi"/>
          <w:lang w:val="fr-FR" w:eastAsia="en-US"/>
        </w:rPr>
        <w:tab/>
        <w:t xml:space="preserve">Deux grandes batteries ayant subi 25 cycles de charge et de décharge aboutissant à l’état complétement chargé ; </w:t>
      </w:r>
    </w:p>
    <w:p w14:paraId="6D75624A" w14:textId="77777777" w:rsidR="004357C7" w:rsidRPr="00304358" w:rsidRDefault="004357C7" w:rsidP="004357C7">
      <w:pPr>
        <w:tabs>
          <w:tab w:val="left" w:pos="1701"/>
          <w:tab w:val="left" w:pos="2268"/>
          <w:tab w:val="left" w:pos="2835"/>
        </w:tabs>
        <w:spacing w:after="120"/>
        <w:ind w:left="2835" w:right="1134"/>
        <w:jc w:val="both"/>
        <w:rPr>
          <w:rFonts w:eastAsiaTheme="minorHAnsi"/>
          <w:lang w:val="fr-FR" w:eastAsia="en-US"/>
        </w:rPr>
      </w:pPr>
      <w:r w:rsidRPr="00304358">
        <w:rPr>
          <w:rFonts w:eastAsiaTheme="minorHAnsi"/>
          <w:lang w:val="fr-FR" w:eastAsia="en-US"/>
        </w:rPr>
        <w:t>Les batteries ou les batteries à une seule pile ne comportant pas de dispositif de protection contre les surcharges qui sont conçues pour être utilisées seulement en tant qu’élément d’une autre batterie ou d’un équipement conférant une telle protection ne sont pas soumises à cette épreuve.</w:t>
      </w:r>
    </w:p>
    <w:p w14:paraId="4B48B5CE" w14:textId="77777777" w:rsidR="004357C7" w:rsidRPr="00304358" w:rsidRDefault="004357C7" w:rsidP="004357C7">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d)</w:t>
      </w:r>
      <w:r w:rsidRPr="00304358">
        <w:rPr>
          <w:rFonts w:eastAsiaTheme="minorHAnsi"/>
          <w:lang w:val="fr-FR" w:eastAsia="en-US"/>
        </w:rPr>
        <w:tab/>
        <w:t>S’il s’agit d’une batterie ayant une énergie nominale en wattheures ne dépassant pas 6 200 Wh, composée de piles qui ont passé toutes les épreuves applicables, une seule batterie assemblée à l’état complétement chargé subira les épreuves T.3, T.4 et T.5, ainsi que l’épreuve T.7 dans le cas d’une batterie rechargeable.</w:t>
      </w:r>
    </w:p>
    <w:p w14:paraId="3F7382AB" w14:textId="77777777" w:rsidR="004357C7" w:rsidRPr="00304358" w:rsidRDefault="004357C7" w:rsidP="004357C7">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e)</w:t>
      </w:r>
      <w:r w:rsidRPr="00304358">
        <w:rPr>
          <w:rFonts w:eastAsiaTheme="minorHAnsi"/>
          <w:lang w:val="fr-FR" w:eastAsia="en-US"/>
        </w:rPr>
        <w:tab/>
        <w:t>Lorsque des batteries qui ont passé toutes les épreuves applicables sont électriquement reliées pour former une batterie ayant une énergie nominale en wattheures dépassant 6 200 Wh, la batterie assemblée n’a pas besoin d’être éprouvée si elle est d’un type qui a été vérifié comme type protégeant contre :</w:t>
      </w:r>
    </w:p>
    <w:p w14:paraId="4D68A400" w14:textId="77777777" w:rsidR="004357C7" w:rsidRPr="00304358" w:rsidRDefault="004357C7" w:rsidP="004357C7">
      <w:pPr>
        <w:tabs>
          <w:tab w:val="left" w:pos="1701"/>
          <w:tab w:val="left" w:pos="2268"/>
          <w:tab w:val="left" w:pos="2835"/>
        </w:tabs>
        <w:spacing w:after="120"/>
        <w:ind w:left="3402" w:right="1134" w:hanging="567"/>
        <w:jc w:val="both"/>
        <w:rPr>
          <w:rFonts w:eastAsiaTheme="minorHAnsi"/>
          <w:lang w:val="fr-FR" w:eastAsia="en-US"/>
        </w:rPr>
      </w:pPr>
      <w:r w:rsidRPr="00304358">
        <w:rPr>
          <w:rFonts w:eastAsiaTheme="minorHAnsi"/>
          <w:lang w:val="fr-FR" w:eastAsia="en-US"/>
        </w:rPr>
        <w:t>i)</w:t>
      </w:r>
      <w:r w:rsidRPr="00304358">
        <w:rPr>
          <w:rFonts w:eastAsiaTheme="minorHAnsi"/>
          <w:lang w:val="fr-FR" w:eastAsia="en-US"/>
        </w:rPr>
        <w:tab/>
        <w:t>La surcharge ;</w:t>
      </w:r>
    </w:p>
    <w:p w14:paraId="42687196" w14:textId="77777777" w:rsidR="004357C7" w:rsidRPr="00304358" w:rsidRDefault="004357C7" w:rsidP="004357C7">
      <w:pPr>
        <w:tabs>
          <w:tab w:val="left" w:pos="1701"/>
          <w:tab w:val="left" w:pos="2268"/>
          <w:tab w:val="left" w:pos="2835"/>
        </w:tabs>
        <w:spacing w:after="120"/>
        <w:ind w:left="3402" w:right="1134" w:hanging="567"/>
        <w:jc w:val="both"/>
        <w:rPr>
          <w:rFonts w:eastAsiaTheme="minorHAnsi"/>
          <w:lang w:val="fr-FR" w:eastAsia="en-US"/>
        </w:rPr>
      </w:pPr>
      <w:r w:rsidRPr="00304358">
        <w:rPr>
          <w:rFonts w:eastAsiaTheme="minorHAnsi"/>
          <w:lang w:val="fr-FR" w:eastAsia="en-US"/>
        </w:rPr>
        <w:t>ii)</w:t>
      </w:r>
      <w:r w:rsidRPr="00304358">
        <w:rPr>
          <w:rFonts w:eastAsiaTheme="minorHAnsi"/>
          <w:lang w:val="fr-FR" w:eastAsia="en-US"/>
        </w:rPr>
        <w:tab/>
        <w:t xml:space="preserve">Les courts-circuits ; </w:t>
      </w:r>
    </w:p>
    <w:p w14:paraId="3BDA5C50" w14:textId="77777777" w:rsidR="004357C7" w:rsidRPr="00304358" w:rsidRDefault="004357C7" w:rsidP="004357C7">
      <w:pPr>
        <w:tabs>
          <w:tab w:val="left" w:pos="1701"/>
          <w:tab w:val="left" w:pos="2268"/>
          <w:tab w:val="left" w:pos="2835"/>
        </w:tabs>
        <w:spacing w:after="120"/>
        <w:ind w:left="3402" w:right="1134" w:hanging="567"/>
        <w:jc w:val="both"/>
        <w:rPr>
          <w:rFonts w:eastAsiaTheme="minorHAnsi"/>
          <w:lang w:val="fr-FR" w:eastAsia="en-US"/>
        </w:rPr>
      </w:pPr>
      <w:r w:rsidRPr="00304358">
        <w:rPr>
          <w:rFonts w:eastAsiaTheme="minorHAnsi"/>
          <w:lang w:val="fr-FR" w:eastAsia="en-US"/>
        </w:rPr>
        <w:t>iii)</w:t>
      </w:r>
      <w:r w:rsidRPr="00304358">
        <w:rPr>
          <w:rFonts w:eastAsiaTheme="minorHAnsi"/>
          <w:lang w:val="fr-FR" w:eastAsia="en-US"/>
        </w:rPr>
        <w:tab/>
        <w:t>La décharge excessive entre les batteries.</w:t>
      </w:r>
    </w:p>
    <w:p w14:paraId="43143437" w14:textId="53E1725E" w:rsidR="004357C7" w:rsidRPr="00304358" w:rsidRDefault="004357C7" w:rsidP="004357C7">
      <w:pPr>
        <w:tabs>
          <w:tab w:val="left" w:pos="1701"/>
          <w:tab w:val="left" w:pos="2268"/>
          <w:tab w:val="left" w:pos="2835"/>
        </w:tabs>
        <w:spacing w:after="120"/>
        <w:ind w:left="2835" w:right="1134"/>
        <w:jc w:val="both"/>
        <w:rPr>
          <w:rFonts w:eastAsiaTheme="minorHAnsi"/>
          <w:lang w:val="fr-FR" w:eastAsia="en-US"/>
        </w:rPr>
      </w:pPr>
      <w:r w:rsidRPr="00304358">
        <w:rPr>
          <w:rFonts w:eastAsiaTheme="minorHAnsi"/>
          <w:lang w:val="fr-FR" w:eastAsia="en-US"/>
        </w:rPr>
        <w:tab/>
        <w:t>Pour les batteries au sodium ionique assemblées ne comportant pas de dispositif de protection contre les surcharges qui sont conçues pour être utilisées seulement en tant qu’élément d’une autre batterie, d’un équipement ou d’un véhicule conférant une telle protection :</w:t>
      </w:r>
    </w:p>
    <w:p w14:paraId="792402EF" w14:textId="77777777" w:rsidR="004357C7" w:rsidRPr="00304358" w:rsidRDefault="004357C7" w:rsidP="004357C7">
      <w:pPr>
        <w:tabs>
          <w:tab w:val="left" w:pos="1701"/>
          <w:tab w:val="left" w:pos="2268"/>
          <w:tab w:val="left" w:pos="2835"/>
        </w:tabs>
        <w:spacing w:after="120"/>
        <w:ind w:left="3402" w:right="1134" w:hanging="567"/>
        <w:jc w:val="both"/>
        <w:rPr>
          <w:rFonts w:eastAsiaTheme="minorHAnsi"/>
          <w:lang w:val="fr-FR" w:eastAsia="en-US"/>
        </w:rPr>
      </w:pPr>
      <w:r w:rsidRPr="00304358">
        <w:rPr>
          <w:rFonts w:eastAsiaTheme="minorHAnsi"/>
          <w:lang w:val="fr-FR" w:eastAsia="en-US"/>
        </w:rPr>
        <w:t>-</w:t>
      </w:r>
      <w:r w:rsidRPr="00304358">
        <w:rPr>
          <w:rFonts w:eastAsiaTheme="minorHAnsi"/>
          <w:lang w:val="fr-FR" w:eastAsia="en-US"/>
        </w:rPr>
        <w:tab/>
        <w:t>Le dispositif de protection contre les surcharges doit être vérifié au niveau de la batterie, de l’équipement ou du véhicule, selon le cas ;</w:t>
      </w:r>
    </w:p>
    <w:p w14:paraId="75918CAC" w14:textId="0AED5C3D" w:rsidR="004357C7" w:rsidRPr="00304358" w:rsidRDefault="004357C7" w:rsidP="004357C7">
      <w:pPr>
        <w:tabs>
          <w:tab w:val="left" w:pos="1701"/>
          <w:tab w:val="left" w:pos="2268"/>
          <w:tab w:val="left" w:pos="2835"/>
        </w:tabs>
        <w:spacing w:after="120"/>
        <w:ind w:left="3402" w:right="1134" w:hanging="567"/>
        <w:jc w:val="both"/>
        <w:rPr>
          <w:rFonts w:eastAsiaTheme="minorHAnsi"/>
          <w:lang w:val="fr-FR" w:eastAsia="en-US"/>
        </w:rPr>
      </w:pPr>
      <w:r w:rsidRPr="00304358">
        <w:rPr>
          <w:rFonts w:eastAsiaTheme="minorHAnsi"/>
          <w:lang w:val="fr-FR" w:eastAsia="en-US"/>
        </w:rPr>
        <w:t>-</w:t>
      </w:r>
      <w:r w:rsidRPr="00304358">
        <w:rPr>
          <w:rFonts w:eastAsiaTheme="minorHAnsi"/>
          <w:lang w:val="fr-FR" w:eastAsia="en-US"/>
        </w:rPr>
        <w:tab/>
        <w:t>L’utilisation de systèmes de charge dépourvus de dispositif de protection contre les surcharges doit être empêchée par un système physique ou par des contrôles des processus. »</w:t>
      </w:r>
    </w:p>
    <w:p w14:paraId="6BCE9A71" w14:textId="77777777" w:rsidR="004357C7" w:rsidRPr="00304358" w:rsidRDefault="004357C7" w:rsidP="004357C7">
      <w:pPr>
        <w:tabs>
          <w:tab w:val="left" w:pos="1701"/>
          <w:tab w:val="left" w:pos="2268"/>
          <w:tab w:val="left" w:pos="2835"/>
        </w:tabs>
        <w:spacing w:after="120"/>
        <w:ind w:left="2268" w:right="1134"/>
        <w:jc w:val="both"/>
        <w:rPr>
          <w:rFonts w:eastAsiaTheme="minorHAnsi"/>
          <w:lang w:val="fr-FR" w:eastAsia="en-US"/>
        </w:rPr>
      </w:pPr>
      <w:r w:rsidRPr="00304358">
        <w:rPr>
          <w:rFonts w:eastAsiaTheme="minorHAnsi"/>
          <w:lang w:val="fr-FR" w:eastAsia="en-US"/>
        </w:rPr>
        <w:t>L’actuel 38.3.3.1 devient le 38.3.3.3, et il est modifié comme suit :</w:t>
      </w:r>
    </w:p>
    <w:p w14:paraId="7007D9E8" w14:textId="4EF84CB4" w:rsidR="004357C7" w:rsidRPr="00304358" w:rsidRDefault="004357C7" w:rsidP="004357C7">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w:t>
      </w:r>
      <w:r w:rsidRPr="00304358">
        <w:rPr>
          <w:rFonts w:eastAsiaTheme="minorHAnsi"/>
          <w:lang w:val="fr-FR" w:eastAsia="en-US"/>
        </w:rPr>
        <w:tab/>
        <w:t>Remplacer « et 38.3.3 » par « , 38.3.3.1 et 38.3.3.2 ».</w:t>
      </w:r>
    </w:p>
    <w:p w14:paraId="783F9908" w14:textId="0A3EC7D5" w:rsidR="004357C7" w:rsidRPr="00304358" w:rsidRDefault="004357C7" w:rsidP="004357C7">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w:t>
      </w:r>
      <w:r w:rsidRPr="00304358">
        <w:rPr>
          <w:rFonts w:eastAsiaTheme="minorHAnsi"/>
          <w:lang w:val="fr-FR" w:eastAsia="en-US"/>
        </w:rPr>
        <w:tab/>
        <w:t>Dans le titre du tableau 38.3.2, après « batteries</w:t>
      </w:r>
      <w:r w:rsidR="00E44C20">
        <w:rPr>
          <w:rFonts w:eastAsiaTheme="minorHAnsi"/>
          <w:lang w:val="fr-FR" w:eastAsia="en-US"/>
        </w:rPr>
        <w:t xml:space="preserve"> primaires</w:t>
      </w:r>
      <w:r w:rsidRPr="00304358">
        <w:rPr>
          <w:rFonts w:eastAsiaTheme="minorHAnsi"/>
          <w:lang w:val="fr-FR" w:eastAsia="en-US"/>
        </w:rPr>
        <w:t> », ajouter « au lithium ».</w:t>
      </w:r>
    </w:p>
    <w:p w14:paraId="3ADEBC92" w14:textId="77777777" w:rsidR="004357C7" w:rsidRPr="00304358" w:rsidRDefault="004357C7" w:rsidP="004357C7">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w:t>
      </w:r>
      <w:r w:rsidRPr="00304358">
        <w:rPr>
          <w:rFonts w:eastAsiaTheme="minorHAnsi"/>
          <w:lang w:val="fr-FR" w:eastAsia="en-US"/>
        </w:rPr>
        <w:tab/>
        <w:t>Dans le titre du tableau 38.3.3, après « batteries », ajouter « au lithium ».</w:t>
      </w:r>
    </w:p>
    <w:p w14:paraId="0DF4FFD7" w14:textId="77777777" w:rsidR="004357C7" w:rsidRPr="00304358" w:rsidRDefault="004357C7" w:rsidP="004357C7">
      <w:pPr>
        <w:tabs>
          <w:tab w:val="left" w:pos="1701"/>
          <w:tab w:val="left" w:pos="2268"/>
          <w:tab w:val="left" w:pos="2835"/>
        </w:tabs>
        <w:spacing w:after="120"/>
        <w:ind w:left="2835" w:right="1134" w:hanging="567"/>
        <w:jc w:val="both"/>
        <w:rPr>
          <w:rFonts w:eastAsiaTheme="minorHAnsi"/>
          <w:lang w:val="fr-FR" w:eastAsia="en-US"/>
        </w:rPr>
      </w:pPr>
      <w:r w:rsidRPr="00304358">
        <w:rPr>
          <w:rFonts w:eastAsiaTheme="minorHAnsi"/>
          <w:lang w:val="fr-FR" w:eastAsia="en-US"/>
        </w:rPr>
        <w:t>-</w:t>
      </w:r>
      <w:r w:rsidRPr="00304358">
        <w:rPr>
          <w:rFonts w:eastAsiaTheme="minorHAnsi"/>
          <w:lang w:val="fr-FR" w:eastAsia="en-US"/>
        </w:rPr>
        <w:tab/>
        <w:t>Après le tableau 38.3.3, ajouter un nouveau tableau 38.3.4, comme suit :</w:t>
      </w:r>
    </w:p>
    <w:p w14:paraId="0B078392" w14:textId="77777777" w:rsidR="004357C7" w:rsidRPr="00304358" w:rsidRDefault="004357C7" w:rsidP="004357C7">
      <w:pPr>
        <w:keepNext/>
        <w:keepLines/>
        <w:tabs>
          <w:tab w:val="right" w:pos="851"/>
        </w:tabs>
        <w:spacing w:before="240" w:after="120" w:line="240" w:lineRule="exact"/>
        <w:ind w:left="1134" w:hanging="1134"/>
        <w:outlineLvl w:val="3"/>
        <w:rPr>
          <w:rFonts w:eastAsiaTheme="minorHAnsi"/>
          <w:b/>
          <w:lang w:val="fr-FR" w:eastAsia="en-US"/>
        </w:rPr>
      </w:pPr>
      <w:r w:rsidRPr="00304358">
        <w:rPr>
          <w:rFonts w:eastAsiaTheme="minorHAnsi"/>
          <w:bCs/>
          <w:lang w:val="fr-FR" w:eastAsia="en-US"/>
        </w:rPr>
        <w:lastRenderedPageBreak/>
        <w:t>« </w:t>
      </w:r>
      <w:r w:rsidRPr="00304358">
        <w:rPr>
          <w:rFonts w:eastAsiaTheme="minorHAnsi"/>
          <w:b/>
          <w:lang w:val="fr-FR" w:eastAsia="en-US"/>
        </w:rPr>
        <w:t>Tableau 38.3.4 : Résumé des épreuves requises pour les piles et batteries au sodium ionique rechargeables</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492"/>
        <w:gridCol w:w="2837"/>
        <w:gridCol w:w="599"/>
        <w:gridCol w:w="598"/>
        <w:gridCol w:w="599"/>
        <w:gridCol w:w="533"/>
        <w:gridCol w:w="522"/>
        <w:gridCol w:w="594"/>
        <w:gridCol w:w="583"/>
        <w:gridCol w:w="578"/>
        <w:gridCol w:w="704"/>
      </w:tblGrid>
      <w:tr w:rsidR="004357C7" w:rsidRPr="00304358" w14:paraId="0AC3B2F0" w14:textId="77777777" w:rsidTr="00293765">
        <w:trPr>
          <w:trHeight w:val="336"/>
        </w:trPr>
        <w:tc>
          <w:tcPr>
            <w:tcW w:w="9639" w:type="dxa"/>
            <w:gridSpan w:val="11"/>
            <w:shd w:val="clear" w:color="auto" w:fill="auto"/>
            <w:vAlign w:val="bottom"/>
          </w:tcPr>
          <w:p w14:paraId="3A4F2ED0" w14:textId="77777777" w:rsidR="004357C7" w:rsidRPr="00304358" w:rsidRDefault="004357C7" w:rsidP="00293765">
            <w:pPr>
              <w:keepNext/>
              <w:keepLines/>
              <w:spacing w:before="60" w:after="60" w:line="220" w:lineRule="atLeast"/>
              <w:ind w:left="57" w:right="57"/>
              <w:jc w:val="center"/>
              <w:rPr>
                <w:rFonts w:eastAsiaTheme="minorHAnsi"/>
                <w:lang w:val="fr-FR" w:eastAsia="en-US"/>
              </w:rPr>
            </w:pPr>
            <w:r w:rsidRPr="00304358">
              <w:rPr>
                <w:rFonts w:cstheme="majorBidi"/>
                <w:b/>
                <w:lang w:val="fr-FR" w:eastAsia="fr-FR"/>
              </w:rPr>
              <w:t>Piles et batteries rechargeables</w:t>
            </w:r>
          </w:p>
        </w:tc>
      </w:tr>
      <w:tr w:rsidR="004357C7" w:rsidRPr="00304358" w14:paraId="5514043B" w14:textId="77777777" w:rsidTr="00293765">
        <w:trPr>
          <w:trHeight w:val="324"/>
        </w:trPr>
        <w:tc>
          <w:tcPr>
            <w:tcW w:w="1492" w:type="dxa"/>
            <w:shd w:val="clear" w:color="auto" w:fill="auto"/>
            <w:vAlign w:val="bottom"/>
          </w:tcPr>
          <w:p w14:paraId="10B45EB5" w14:textId="77777777" w:rsidR="004357C7" w:rsidRPr="00304358" w:rsidRDefault="004357C7" w:rsidP="00293765">
            <w:pPr>
              <w:keepNext/>
              <w:keepLines/>
              <w:spacing w:before="60" w:after="60" w:line="220" w:lineRule="atLeast"/>
              <w:ind w:left="57" w:right="57"/>
              <w:rPr>
                <w:rFonts w:eastAsiaTheme="minorHAnsi"/>
                <w:lang w:val="fr-FR" w:eastAsia="en-US"/>
              </w:rPr>
            </w:pPr>
            <w:r w:rsidRPr="00304358">
              <w:rPr>
                <w:rFonts w:cstheme="majorBidi"/>
                <w:lang w:val="fr-FR" w:eastAsia="fr-FR"/>
              </w:rPr>
              <w:t> </w:t>
            </w:r>
          </w:p>
        </w:tc>
        <w:tc>
          <w:tcPr>
            <w:tcW w:w="2837" w:type="dxa"/>
            <w:shd w:val="clear" w:color="auto" w:fill="auto"/>
            <w:vAlign w:val="bottom"/>
          </w:tcPr>
          <w:p w14:paraId="72A1FE19" w14:textId="77777777" w:rsidR="004357C7" w:rsidRPr="00304358" w:rsidRDefault="004357C7" w:rsidP="00293765">
            <w:pPr>
              <w:keepNext/>
              <w:keepLines/>
              <w:spacing w:before="60" w:after="60" w:line="220" w:lineRule="atLeast"/>
              <w:ind w:left="57" w:right="57"/>
              <w:rPr>
                <w:rFonts w:eastAsiaTheme="minorHAnsi"/>
                <w:lang w:val="fr-FR" w:eastAsia="en-US"/>
              </w:rPr>
            </w:pPr>
            <w:r w:rsidRPr="00304358">
              <w:rPr>
                <w:rFonts w:cstheme="majorBidi"/>
                <w:lang w:val="fr-FR" w:eastAsia="fr-FR"/>
              </w:rPr>
              <w:t> </w:t>
            </w:r>
          </w:p>
        </w:tc>
        <w:tc>
          <w:tcPr>
            <w:tcW w:w="599" w:type="dxa"/>
            <w:shd w:val="clear" w:color="auto" w:fill="auto"/>
            <w:vAlign w:val="bottom"/>
          </w:tcPr>
          <w:p w14:paraId="4B9DF5B3" w14:textId="77777777" w:rsidR="004357C7" w:rsidRPr="00304358" w:rsidRDefault="004357C7" w:rsidP="00293765">
            <w:pPr>
              <w:keepNext/>
              <w:keepLines/>
              <w:spacing w:before="60" w:after="60" w:line="220" w:lineRule="atLeast"/>
              <w:ind w:left="57" w:right="57"/>
              <w:jc w:val="center"/>
              <w:rPr>
                <w:rFonts w:eastAsiaTheme="minorHAnsi"/>
                <w:lang w:val="fr-FR" w:eastAsia="en-US"/>
              </w:rPr>
            </w:pPr>
            <w:r w:rsidRPr="00304358">
              <w:rPr>
                <w:rFonts w:cstheme="majorBidi"/>
                <w:lang w:val="fr-FR" w:eastAsia="fr-FR"/>
              </w:rPr>
              <w:t>T.1</w:t>
            </w:r>
          </w:p>
        </w:tc>
        <w:tc>
          <w:tcPr>
            <w:tcW w:w="598" w:type="dxa"/>
            <w:shd w:val="clear" w:color="auto" w:fill="auto"/>
            <w:vAlign w:val="bottom"/>
          </w:tcPr>
          <w:p w14:paraId="05E7AE2C" w14:textId="77777777" w:rsidR="004357C7" w:rsidRPr="00304358" w:rsidRDefault="004357C7" w:rsidP="00293765">
            <w:pPr>
              <w:keepNext/>
              <w:keepLines/>
              <w:spacing w:before="60" w:after="60" w:line="220" w:lineRule="atLeast"/>
              <w:ind w:left="57" w:right="57"/>
              <w:jc w:val="center"/>
              <w:rPr>
                <w:rFonts w:eastAsiaTheme="minorHAnsi"/>
                <w:lang w:val="fr-FR" w:eastAsia="en-US"/>
              </w:rPr>
            </w:pPr>
            <w:r w:rsidRPr="00304358">
              <w:rPr>
                <w:rFonts w:cstheme="majorBidi"/>
                <w:lang w:val="fr-FR" w:eastAsia="fr-FR"/>
              </w:rPr>
              <w:t>T.2</w:t>
            </w:r>
          </w:p>
        </w:tc>
        <w:tc>
          <w:tcPr>
            <w:tcW w:w="599" w:type="dxa"/>
            <w:shd w:val="clear" w:color="auto" w:fill="auto"/>
            <w:vAlign w:val="bottom"/>
          </w:tcPr>
          <w:p w14:paraId="24116ECE" w14:textId="77777777" w:rsidR="004357C7" w:rsidRPr="00304358" w:rsidRDefault="004357C7" w:rsidP="00293765">
            <w:pPr>
              <w:keepNext/>
              <w:keepLines/>
              <w:spacing w:before="60" w:after="60" w:line="220" w:lineRule="atLeast"/>
              <w:ind w:left="57" w:right="57"/>
              <w:jc w:val="center"/>
              <w:rPr>
                <w:rFonts w:eastAsiaTheme="minorHAnsi"/>
                <w:lang w:val="fr-FR" w:eastAsia="en-US"/>
              </w:rPr>
            </w:pPr>
            <w:r w:rsidRPr="00304358">
              <w:rPr>
                <w:rFonts w:cstheme="majorBidi"/>
                <w:lang w:val="fr-FR" w:eastAsia="fr-FR"/>
              </w:rPr>
              <w:t>T.3</w:t>
            </w:r>
          </w:p>
        </w:tc>
        <w:tc>
          <w:tcPr>
            <w:tcW w:w="533" w:type="dxa"/>
            <w:shd w:val="clear" w:color="auto" w:fill="auto"/>
            <w:vAlign w:val="bottom"/>
          </w:tcPr>
          <w:p w14:paraId="4BD49DBE" w14:textId="77777777" w:rsidR="004357C7" w:rsidRPr="00304358" w:rsidRDefault="004357C7" w:rsidP="00293765">
            <w:pPr>
              <w:keepNext/>
              <w:keepLines/>
              <w:spacing w:before="60" w:after="60" w:line="220" w:lineRule="atLeast"/>
              <w:ind w:left="57" w:right="57"/>
              <w:jc w:val="center"/>
              <w:rPr>
                <w:rFonts w:eastAsiaTheme="minorHAnsi"/>
                <w:lang w:val="fr-FR" w:eastAsia="en-US"/>
              </w:rPr>
            </w:pPr>
            <w:r w:rsidRPr="00304358">
              <w:rPr>
                <w:rFonts w:cstheme="majorBidi"/>
                <w:lang w:val="fr-FR" w:eastAsia="fr-FR"/>
              </w:rPr>
              <w:t>T.4</w:t>
            </w:r>
          </w:p>
        </w:tc>
        <w:tc>
          <w:tcPr>
            <w:tcW w:w="522" w:type="dxa"/>
            <w:shd w:val="clear" w:color="auto" w:fill="auto"/>
            <w:vAlign w:val="bottom"/>
          </w:tcPr>
          <w:p w14:paraId="36B451BF" w14:textId="77777777" w:rsidR="004357C7" w:rsidRPr="00304358" w:rsidRDefault="004357C7" w:rsidP="00293765">
            <w:pPr>
              <w:keepNext/>
              <w:keepLines/>
              <w:spacing w:before="60" w:after="60" w:line="220" w:lineRule="atLeast"/>
              <w:ind w:left="57" w:right="57"/>
              <w:jc w:val="center"/>
              <w:rPr>
                <w:rFonts w:eastAsiaTheme="minorHAnsi"/>
                <w:lang w:val="fr-FR" w:eastAsia="en-US"/>
              </w:rPr>
            </w:pPr>
            <w:r w:rsidRPr="00304358">
              <w:rPr>
                <w:rFonts w:cstheme="majorBidi"/>
                <w:lang w:val="fr-FR" w:eastAsia="fr-FR"/>
              </w:rPr>
              <w:t>T.5</w:t>
            </w:r>
          </w:p>
        </w:tc>
        <w:tc>
          <w:tcPr>
            <w:tcW w:w="594" w:type="dxa"/>
            <w:shd w:val="clear" w:color="auto" w:fill="auto"/>
            <w:vAlign w:val="bottom"/>
          </w:tcPr>
          <w:p w14:paraId="3EB0F06B" w14:textId="77777777" w:rsidR="004357C7" w:rsidRPr="00304358" w:rsidRDefault="004357C7" w:rsidP="00293765">
            <w:pPr>
              <w:keepNext/>
              <w:keepLines/>
              <w:spacing w:before="60" w:after="60" w:line="220" w:lineRule="atLeast"/>
              <w:ind w:left="57" w:right="57"/>
              <w:jc w:val="center"/>
              <w:rPr>
                <w:rFonts w:eastAsiaTheme="minorHAnsi"/>
                <w:lang w:val="fr-FR" w:eastAsia="en-US"/>
              </w:rPr>
            </w:pPr>
            <w:r w:rsidRPr="00304358">
              <w:rPr>
                <w:rFonts w:cstheme="majorBidi"/>
                <w:lang w:val="fr-FR" w:eastAsia="fr-FR"/>
              </w:rPr>
              <w:t>T.6</w:t>
            </w:r>
          </w:p>
        </w:tc>
        <w:tc>
          <w:tcPr>
            <w:tcW w:w="583" w:type="dxa"/>
            <w:shd w:val="clear" w:color="auto" w:fill="auto"/>
            <w:vAlign w:val="bottom"/>
          </w:tcPr>
          <w:p w14:paraId="2503FF28" w14:textId="77777777" w:rsidR="004357C7" w:rsidRPr="00304358" w:rsidRDefault="004357C7" w:rsidP="00293765">
            <w:pPr>
              <w:keepNext/>
              <w:keepLines/>
              <w:spacing w:before="60" w:after="60" w:line="220" w:lineRule="atLeast"/>
              <w:ind w:left="57" w:right="57"/>
              <w:jc w:val="center"/>
              <w:rPr>
                <w:rFonts w:eastAsiaTheme="minorHAnsi"/>
                <w:lang w:val="fr-FR" w:eastAsia="en-US"/>
              </w:rPr>
            </w:pPr>
            <w:r w:rsidRPr="00304358">
              <w:rPr>
                <w:rFonts w:cstheme="majorBidi"/>
                <w:lang w:val="fr-FR" w:eastAsia="fr-FR"/>
              </w:rPr>
              <w:t>T.7</w:t>
            </w:r>
            <w:r w:rsidRPr="00304358">
              <w:rPr>
                <w:rFonts w:cstheme="majorBidi"/>
                <w:b/>
                <w:bCs/>
                <w:vertAlign w:val="superscript"/>
                <w:lang w:val="fr-FR" w:eastAsia="fr-FR"/>
              </w:rPr>
              <w:t>a</w:t>
            </w:r>
          </w:p>
        </w:tc>
        <w:tc>
          <w:tcPr>
            <w:tcW w:w="578" w:type="dxa"/>
            <w:shd w:val="clear" w:color="auto" w:fill="auto"/>
            <w:vAlign w:val="bottom"/>
          </w:tcPr>
          <w:p w14:paraId="2560638C" w14:textId="77777777" w:rsidR="004357C7" w:rsidRPr="00304358" w:rsidRDefault="004357C7" w:rsidP="00293765">
            <w:pPr>
              <w:keepNext/>
              <w:keepLines/>
              <w:spacing w:before="60" w:after="60" w:line="220" w:lineRule="atLeast"/>
              <w:ind w:left="57" w:right="57"/>
              <w:jc w:val="center"/>
              <w:rPr>
                <w:rFonts w:eastAsiaTheme="minorHAnsi"/>
                <w:lang w:val="fr-FR" w:eastAsia="en-US"/>
              </w:rPr>
            </w:pPr>
            <w:r w:rsidRPr="00304358">
              <w:rPr>
                <w:rFonts w:cstheme="majorBidi"/>
                <w:lang w:val="fr-FR" w:eastAsia="fr-FR"/>
              </w:rPr>
              <w:t>T.8</w:t>
            </w:r>
          </w:p>
        </w:tc>
        <w:tc>
          <w:tcPr>
            <w:tcW w:w="704" w:type="dxa"/>
            <w:shd w:val="clear" w:color="auto" w:fill="auto"/>
            <w:vAlign w:val="bottom"/>
          </w:tcPr>
          <w:p w14:paraId="7DD7A64E" w14:textId="77777777" w:rsidR="004357C7" w:rsidRPr="00304358" w:rsidRDefault="004357C7" w:rsidP="00293765">
            <w:pPr>
              <w:keepNext/>
              <w:keepLines/>
              <w:spacing w:before="60" w:after="60" w:line="220" w:lineRule="atLeast"/>
              <w:ind w:left="57" w:right="57"/>
              <w:jc w:val="center"/>
              <w:rPr>
                <w:rFonts w:eastAsiaTheme="minorHAnsi"/>
                <w:lang w:val="fr-FR" w:eastAsia="en-US"/>
              </w:rPr>
            </w:pPr>
            <w:proofErr w:type="spellStart"/>
            <w:r w:rsidRPr="00304358">
              <w:rPr>
                <w:rFonts w:cstheme="majorBidi"/>
                <w:lang w:val="fr-FR" w:eastAsia="fr-FR"/>
              </w:rPr>
              <w:t>Total</w:t>
            </w:r>
            <w:r w:rsidRPr="00304358">
              <w:rPr>
                <w:rFonts w:cstheme="majorBidi"/>
                <w:b/>
                <w:bCs/>
                <w:vertAlign w:val="superscript"/>
                <w:lang w:val="fr-FR" w:eastAsia="fr-FR"/>
              </w:rPr>
              <w:t>d</w:t>
            </w:r>
            <w:proofErr w:type="spellEnd"/>
          </w:p>
        </w:tc>
      </w:tr>
      <w:tr w:rsidR="004357C7" w:rsidRPr="00304358" w14:paraId="208F31DF" w14:textId="77777777" w:rsidTr="00293765">
        <w:trPr>
          <w:trHeight w:val="312"/>
        </w:trPr>
        <w:tc>
          <w:tcPr>
            <w:tcW w:w="1492" w:type="dxa"/>
            <w:vMerge w:val="restart"/>
            <w:shd w:val="clear" w:color="auto" w:fill="auto"/>
            <w:vAlign w:val="center"/>
          </w:tcPr>
          <w:p w14:paraId="7BF33C0C" w14:textId="77777777" w:rsidR="004357C7" w:rsidRPr="00304358" w:rsidRDefault="004357C7" w:rsidP="00293765">
            <w:pPr>
              <w:keepNext/>
              <w:keepLines/>
              <w:spacing w:before="60" w:after="60" w:line="220" w:lineRule="atLeast"/>
              <w:ind w:left="57" w:right="57"/>
              <w:rPr>
                <w:rFonts w:eastAsiaTheme="minorHAnsi"/>
                <w:lang w:val="fr-FR" w:eastAsia="en-US"/>
              </w:rPr>
            </w:pPr>
            <w:r w:rsidRPr="00304358">
              <w:rPr>
                <w:rFonts w:cstheme="majorBidi"/>
                <w:lang w:val="fr-FR" w:eastAsia="fr-FR"/>
              </w:rPr>
              <w:t>Piles non transportées séparément d’une batterie</w:t>
            </w:r>
          </w:p>
        </w:tc>
        <w:tc>
          <w:tcPr>
            <w:tcW w:w="2837" w:type="dxa"/>
            <w:shd w:val="clear" w:color="auto" w:fill="auto"/>
            <w:vAlign w:val="bottom"/>
          </w:tcPr>
          <w:p w14:paraId="3D5398C9" w14:textId="77777777" w:rsidR="004357C7" w:rsidRPr="00304358" w:rsidRDefault="004357C7" w:rsidP="00293765">
            <w:pPr>
              <w:keepNext/>
              <w:keepLines/>
              <w:spacing w:before="60" w:after="60" w:line="220" w:lineRule="atLeast"/>
              <w:ind w:left="57" w:right="57"/>
              <w:jc w:val="both"/>
              <w:rPr>
                <w:rFonts w:eastAsiaTheme="minorHAnsi"/>
                <w:lang w:val="fr-FR" w:eastAsia="en-US"/>
              </w:rPr>
            </w:pPr>
            <w:r w:rsidRPr="00304358">
              <w:rPr>
                <w:rFonts w:cstheme="majorBidi"/>
                <w:lang w:val="fr-FR" w:eastAsia="fr-FR"/>
              </w:rPr>
              <w:t>Premier cycle, état chargé à 50 %</w:t>
            </w:r>
          </w:p>
        </w:tc>
        <w:tc>
          <w:tcPr>
            <w:tcW w:w="599" w:type="dxa"/>
            <w:shd w:val="clear" w:color="auto" w:fill="auto"/>
            <w:vAlign w:val="bottom"/>
          </w:tcPr>
          <w:p w14:paraId="4B193DBF" w14:textId="77777777" w:rsidR="004357C7" w:rsidRPr="00304358" w:rsidRDefault="004357C7" w:rsidP="00293765">
            <w:pPr>
              <w:keepNext/>
              <w:keepLines/>
              <w:spacing w:before="60" w:after="60" w:line="220" w:lineRule="atLeast"/>
              <w:ind w:left="57" w:right="57"/>
              <w:jc w:val="center"/>
              <w:rPr>
                <w:rFonts w:asciiTheme="majorBidi" w:hAnsiTheme="majorBidi" w:cstheme="majorBidi"/>
                <w:lang w:val="fr-FR" w:eastAsia="fr-FR"/>
              </w:rPr>
            </w:pPr>
          </w:p>
        </w:tc>
        <w:tc>
          <w:tcPr>
            <w:tcW w:w="598" w:type="dxa"/>
            <w:shd w:val="clear" w:color="auto" w:fill="auto"/>
            <w:vAlign w:val="bottom"/>
          </w:tcPr>
          <w:p w14:paraId="2262A35A" w14:textId="77777777" w:rsidR="004357C7" w:rsidRPr="00304358" w:rsidRDefault="004357C7" w:rsidP="00293765">
            <w:pPr>
              <w:keepNext/>
              <w:keepLines/>
              <w:spacing w:before="60" w:after="60" w:line="220" w:lineRule="atLeast"/>
              <w:ind w:left="57" w:right="57"/>
              <w:jc w:val="center"/>
              <w:rPr>
                <w:rFonts w:asciiTheme="majorBidi" w:hAnsiTheme="majorBidi" w:cstheme="majorBidi"/>
                <w:lang w:val="fr-FR" w:eastAsia="fr-FR"/>
              </w:rPr>
            </w:pPr>
          </w:p>
        </w:tc>
        <w:tc>
          <w:tcPr>
            <w:tcW w:w="599" w:type="dxa"/>
            <w:shd w:val="clear" w:color="auto" w:fill="auto"/>
            <w:vAlign w:val="bottom"/>
          </w:tcPr>
          <w:p w14:paraId="3D217ACE" w14:textId="77777777" w:rsidR="004357C7" w:rsidRPr="00304358" w:rsidRDefault="004357C7" w:rsidP="00293765">
            <w:pPr>
              <w:keepNext/>
              <w:keepLines/>
              <w:spacing w:before="60" w:after="60" w:line="220" w:lineRule="atLeast"/>
              <w:ind w:left="57" w:right="57"/>
              <w:jc w:val="center"/>
              <w:rPr>
                <w:rFonts w:asciiTheme="majorBidi" w:hAnsiTheme="majorBidi" w:cstheme="majorBidi"/>
                <w:lang w:val="fr-FR" w:eastAsia="fr-FR"/>
              </w:rPr>
            </w:pPr>
          </w:p>
        </w:tc>
        <w:tc>
          <w:tcPr>
            <w:tcW w:w="533" w:type="dxa"/>
            <w:shd w:val="clear" w:color="auto" w:fill="auto"/>
            <w:vAlign w:val="bottom"/>
          </w:tcPr>
          <w:p w14:paraId="4870F2C6" w14:textId="77777777" w:rsidR="004357C7" w:rsidRPr="00304358" w:rsidRDefault="004357C7" w:rsidP="00293765">
            <w:pPr>
              <w:keepNext/>
              <w:keepLines/>
              <w:spacing w:before="60" w:after="60" w:line="220" w:lineRule="atLeast"/>
              <w:ind w:left="57" w:right="57"/>
              <w:jc w:val="center"/>
              <w:rPr>
                <w:rFonts w:asciiTheme="majorBidi" w:hAnsiTheme="majorBidi" w:cstheme="majorBidi"/>
                <w:lang w:val="fr-FR" w:eastAsia="fr-FR"/>
              </w:rPr>
            </w:pPr>
          </w:p>
        </w:tc>
        <w:tc>
          <w:tcPr>
            <w:tcW w:w="522" w:type="dxa"/>
            <w:shd w:val="clear" w:color="auto" w:fill="auto"/>
            <w:vAlign w:val="bottom"/>
          </w:tcPr>
          <w:p w14:paraId="301E69C7" w14:textId="77777777" w:rsidR="004357C7" w:rsidRPr="00304358" w:rsidRDefault="004357C7" w:rsidP="00293765">
            <w:pPr>
              <w:keepNext/>
              <w:keepLines/>
              <w:spacing w:before="60" w:after="60" w:line="220" w:lineRule="atLeast"/>
              <w:ind w:left="57" w:right="57"/>
              <w:jc w:val="center"/>
              <w:rPr>
                <w:rFonts w:eastAsiaTheme="minorHAnsi"/>
                <w:lang w:val="fr-FR" w:eastAsia="en-US"/>
              </w:rPr>
            </w:pPr>
          </w:p>
        </w:tc>
        <w:tc>
          <w:tcPr>
            <w:tcW w:w="594" w:type="dxa"/>
            <w:shd w:val="clear" w:color="auto" w:fill="auto"/>
            <w:vAlign w:val="bottom"/>
          </w:tcPr>
          <w:p w14:paraId="19CCB496" w14:textId="77777777" w:rsidR="004357C7" w:rsidRPr="00304358" w:rsidRDefault="004357C7" w:rsidP="00293765">
            <w:pPr>
              <w:keepNext/>
              <w:keepLines/>
              <w:spacing w:before="60" w:after="60" w:line="220" w:lineRule="atLeast"/>
              <w:ind w:left="57" w:right="57"/>
              <w:jc w:val="center"/>
              <w:rPr>
                <w:rFonts w:asciiTheme="majorBidi" w:hAnsiTheme="majorBidi" w:cstheme="majorBidi"/>
                <w:lang w:val="fr-FR" w:eastAsia="fr-FR"/>
              </w:rPr>
            </w:pPr>
            <w:r w:rsidRPr="00304358">
              <w:rPr>
                <w:rFonts w:asciiTheme="majorBidi" w:hAnsiTheme="majorBidi" w:cstheme="majorBidi"/>
                <w:lang w:val="fr-FR" w:eastAsia="fr-FR"/>
              </w:rPr>
              <w:t>5</w:t>
            </w:r>
          </w:p>
        </w:tc>
        <w:tc>
          <w:tcPr>
            <w:tcW w:w="583" w:type="dxa"/>
            <w:shd w:val="clear" w:color="auto" w:fill="auto"/>
            <w:vAlign w:val="bottom"/>
          </w:tcPr>
          <w:p w14:paraId="5D38A84C" w14:textId="77777777" w:rsidR="004357C7" w:rsidRPr="00304358" w:rsidRDefault="004357C7" w:rsidP="00293765">
            <w:pPr>
              <w:keepNext/>
              <w:keepLines/>
              <w:spacing w:before="60" w:after="60" w:line="220" w:lineRule="atLeast"/>
              <w:ind w:left="57" w:right="57"/>
              <w:jc w:val="center"/>
              <w:rPr>
                <w:rFonts w:asciiTheme="majorBidi" w:hAnsiTheme="majorBidi" w:cstheme="majorBidi"/>
                <w:lang w:val="fr-FR" w:eastAsia="fr-FR"/>
              </w:rPr>
            </w:pPr>
          </w:p>
        </w:tc>
        <w:tc>
          <w:tcPr>
            <w:tcW w:w="578" w:type="dxa"/>
            <w:shd w:val="clear" w:color="auto" w:fill="auto"/>
            <w:vAlign w:val="bottom"/>
          </w:tcPr>
          <w:p w14:paraId="619D423A" w14:textId="77777777" w:rsidR="004357C7" w:rsidRPr="00304358" w:rsidRDefault="004357C7" w:rsidP="00293765">
            <w:pPr>
              <w:keepNext/>
              <w:keepLines/>
              <w:spacing w:before="60" w:after="60" w:line="220" w:lineRule="atLeast"/>
              <w:ind w:left="57" w:right="57"/>
              <w:jc w:val="center"/>
              <w:rPr>
                <w:rFonts w:asciiTheme="majorBidi" w:hAnsiTheme="majorBidi" w:cstheme="majorBidi"/>
                <w:lang w:val="fr-FR" w:eastAsia="fr-FR"/>
              </w:rPr>
            </w:pPr>
          </w:p>
        </w:tc>
        <w:tc>
          <w:tcPr>
            <w:tcW w:w="704" w:type="dxa"/>
            <w:vMerge w:val="restart"/>
            <w:shd w:val="clear" w:color="auto" w:fill="auto"/>
            <w:vAlign w:val="center"/>
          </w:tcPr>
          <w:p w14:paraId="69028402" w14:textId="77777777" w:rsidR="004357C7" w:rsidRPr="00304358" w:rsidRDefault="004357C7" w:rsidP="00293765">
            <w:pPr>
              <w:keepNext/>
              <w:keepLines/>
              <w:spacing w:before="60" w:after="60" w:line="220" w:lineRule="atLeast"/>
              <w:ind w:left="57" w:right="57"/>
              <w:jc w:val="center"/>
              <w:rPr>
                <w:rFonts w:eastAsiaTheme="minorHAnsi"/>
                <w:lang w:val="fr-FR" w:eastAsia="en-US"/>
              </w:rPr>
            </w:pPr>
            <w:r w:rsidRPr="00304358">
              <w:rPr>
                <w:rFonts w:cstheme="majorBidi"/>
                <w:lang w:val="fr-FR" w:eastAsia="fr-FR"/>
              </w:rPr>
              <w:t>10</w:t>
            </w:r>
          </w:p>
        </w:tc>
      </w:tr>
      <w:tr w:rsidR="004357C7" w:rsidRPr="00304358" w14:paraId="2714A580" w14:textId="77777777" w:rsidTr="00293765">
        <w:trPr>
          <w:trHeight w:val="312"/>
        </w:trPr>
        <w:tc>
          <w:tcPr>
            <w:tcW w:w="1492" w:type="dxa"/>
            <w:vMerge/>
            <w:shd w:val="clear" w:color="auto" w:fill="auto"/>
            <w:vAlign w:val="center"/>
          </w:tcPr>
          <w:p w14:paraId="3078F621" w14:textId="77777777" w:rsidR="004357C7" w:rsidRPr="00304358" w:rsidRDefault="004357C7" w:rsidP="00293765">
            <w:pPr>
              <w:keepNext/>
              <w:keepLines/>
              <w:spacing w:before="60" w:after="60" w:line="220" w:lineRule="atLeast"/>
              <w:ind w:left="57" w:right="57"/>
              <w:rPr>
                <w:rFonts w:asciiTheme="majorBidi" w:hAnsiTheme="majorBidi" w:cstheme="majorBidi"/>
                <w:lang w:val="fr-FR" w:eastAsia="fr-FR"/>
              </w:rPr>
            </w:pPr>
          </w:p>
        </w:tc>
        <w:tc>
          <w:tcPr>
            <w:tcW w:w="2837" w:type="dxa"/>
            <w:shd w:val="clear" w:color="auto" w:fill="auto"/>
            <w:vAlign w:val="bottom"/>
          </w:tcPr>
          <w:p w14:paraId="2B8719B8" w14:textId="77777777" w:rsidR="004357C7" w:rsidRPr="00304358" w:rsidRDefault="004357C7" w:rsidP="00293765">
            <w:pPr>
              <w:keepNext/>
              <w:keepLines/>
              <w:spacing w:before="60" w:after="60" w:line="220" w:lineRule="atLeast"/>
              <w:ind w:left="57" w:right="57"/>
              <w:jc w:val="both"/>
              <w:rPr>
                <w:rFonts w:eastAsiaTheme="minorHAnsi"/>
                <w:lang w:val="fr-FR" w:eastAsia="en-US"/>
              </w:rPr>
            </w:pPr>
            <w:r w:rsidRPr="00304358">
              <w:rPr>
                <w:rFonts w:cstheme="majorBidi"/>
                <w:lang w:val="fr-FR" w:eastAsia="fr-FR"/>
              </w:rPr>
              <w:t>25</w:t>
            </w:r>
            <w:r w:rsidRPr="00304358">
              <w:rPr>
                <w:rFonts w:cstheme="majorBidi"/>
                <w:vertAlign w:val="superscript"/>
                <w:lang w:val="fr-FR" w:eastAsia="fr-FR"/>
              </w:rPr>
              <w:t>e</w:t>
            </w:r>
            <w:r w:rsidRPr="00304358">
              <w:rPr>
                <w:rFonts w:cstheme="majorBidi"/>
                <w:lang w:val="fr-FR" w:eastAsia="fr-FR"/>
              </w:rPr>
              <w:t> cycle, état chargé à 50 %</w:t>
            </w:r>
          </w:p>
        </w:tc>
        <w:tc>
          <w:tcPr>
            <w:tcW w:w="599" w:type="dxa"/>
            <w:shd w:val="clear" w:color="auto" w:fill="auto"/>
            <w:vAlign w:val="bottom"/>
          </w:tcPr>
          <w:p w14:paraId="78F2777D" w14:textId="77777777" w:rsidR="004357C7" w:rsidRPr="00304358" w:rsidRDefault="004357C7" w:rsidP="00293765">
            <w:pPr>
              <w:keepNext/>
              <w:keepLines/>
              <w:spacing w:before="60" w:after="60" w:line="220" w:lineRule="atLeast"/>
              <w:ind w:left="57" w:right="57"/>
              <w:jc w:val="center"/>
              <w:rPr>
                <w:rFonts w:asciiTheme="majorBidi" w:hAnsiTheme="majorBidi" w:cstheme="majorBidi"/>
                <w:lang w:val="fr-FR" w:eastAsia="fr-FR"/>
              </w:rPr>
            </w:pPr>
          </w:p>
        </w:tc>
        <w:tc>
          <w:tcPr>
            <w:tcW w:w="598" w:type="dxa"/>
            <w:shd w:val="clear" w:color="auto" w:fill="auto"/>
            <w:vAlign w:val="bottom"/>
          </w:tcPr>
          <w:p w14:paraId="08DEF9D7" w14:textId="77777777" w:rsidR="004357C7" w:rsidRPr="00304358" w:rsidRDefault="004357C7" w:rsidP="00293765">
            <w:pPr>
              <w:keepNext/>
              <w:keepLines/>
              <w:spacing w:before="60" w:after="60" w:line="220" w:lineRule="atLeast"/>
              <w:ind w:left="57" w:right="57"/>
              <w:jc w:val="center"/>
              <w:rPr>
                <w:rFonts w:asciiTheme="majorBidi" w:hAnsiTheme="majorBidi" w:cstheme="majorBidi"/>
                <w:lang w:val="fr-FR" w:eastAsia="fr-FR"/>
              </w:rPr>
            </w:pPr>
          </w:p>
        </w:tc>
        <w:tc>
          <w:tcPr>
            <w:tcW w:w="599" w:type="dxa"/>
            <w:shd w:val="clear" w:color="auto" w:fill="auto"/>
            <w:vAlign w:val="bottom"/>
          </w:tcPr>
          <w:p w14:paraId="6D23514B" w14:textId="77777777" w:rsidR="004357C7" w:rsidRPr="00304358" w:rsidRDefault="004357C7" w:rsidP="00293765">
            <w:pPr>
              <w:keepNext/>
              <w:keepLines/>
              <w:spacing w:before="60" w:after="60" w:line="220" w:lineRule="atLeast"/>
              <w:ind w:left="57" w:right="57"/>
              <w:jc w:val="center"/>
              <w:rPr>
                <w:rFonts w:asciiTheme="majorBidi" w:hAnsiTheme="majorBidi" w:cstheme="majorBidi"/>
                <w:lang w:val="fr-FR" w:eastAsia="fr-FR"/>
              </w:rPr>
            </w:pPr>
          </w:p>
        </w:tc>
        <w:tc>
          <w:tcPr>
            <w:tcW w:w="533" w:type="dxa"/>
            <w:shd w:val="clear" w:color="auto" w:fill="auto"/>
            <w:vAlign w:val="bottom"/>
          </w:tcPr>
          <w:p w14:paraId="7EF2A02E" w14:textId="77777777" w:rsidR="004357C7" w:rsidRPr="00304358" w:rsidRDefault="004357C7" w:rsidP="00293765">
            <w:pPr>
              <w:keepNext/>
              <w:keepLines/>
              <w:spacing w:before="60" w:after="60" w:line="220" w:lineRule="atLeast"/>
              <w:ind w:left="57" w:right="57"/>
              <w:jc w:val="center"/>
              <w:rPr>
                <w:rFonts w:asciiTheme="majorBidi" w:hAnsiTheme="majorBidi" w:cstheme="majorBidi"/>
                <w:lang w:val="fr-FR" w:eastAsia="fr-FR"/>
              </w:rPr>
            </w:pPr>
          </w:p>
        </w:tc>
        <w:tc>
          <w:tcPr>
            <w:tcW w:w="522" w:type="dxa"/>
            <w:shd w:val="clear" w:color="auto" w:fill="auto"/>
            <w:vAlign w:val="bottom"/>
          </w:tcPr>
          <w:p w14:paraId="3CF80151" w14:textId="77777777" w:rsidR="004357C7" w:rsidRPr="00304358" w:rsidRDefault="004357C7" w:rsidP="00293765">
            <w:pPr>
              <w:keepNext/>
              <w:keepLines/>
              <w:spacing w:before="60" w:after="60" w:line="220" w:lineRule="atLeast"/>
              <w:ind w:left="57" w:right="57"/>
              <w:jc w:val="center"/>
              <w:rPr>
                <w:rFonts w:eastAsiaTheme="minorHAnsi"/>
                <w:lang w:val="fr-FR" w:eastAsia="en-US"/>
              </w:rPr>
            </w:pPr>
          </w:p>
        </w:tc>
        <w:tc>
          <w:tcPr>
            <w:tcW w:w="594" w:type="dxa"/>
            <w:shd w:val="clear" w:color="auto" w:fill="auto"/>
            <w:vAlign w:val="bottom"/>
          </w:tcPr>
          <w:p w14:paraId="11575CF7" w14:textId="77777777" w:rsidR="004357C7" w:rsidRPr="00304358" w:rsidRDefault="004357C7" w:rsidP="00293765">
            <w:pPr>
              <w:keepNext/>
              <w:keepLines/>
              <w:spacing w:before="60" w:after="60" w:line="220" w:lineRule="atLeast"/>
              <w:ind w:left="57" w:right="57"/>
              <w:jc w:val="center"/>
              <w:rPr>
                <w:rFonts w:asciiTheme="majorBidi" w:hAnsiTheme="majorBidi" w:cstheme="majorBidi"/>
                <w:lang w:val="fr-FR" w:eastAsia="fr-FR"/>
              </w:rPr>
            </w:pPr>
            <w:r w:rsidRPr="00304358">
              <w:rPr>
                <w:rFonts w:asciiTheme="majorBidi" w:hAnsiTheme="majorBidi" w:cstheme="majorBidi"/>
                <w:lang w:val="fr-FR" w:eastAsia="fr-FR"/>
              </w:rPr>
              <w:t>5</w:t>
            </w:r>
          </w:p>
        </w:tc>
        <w:tc>
          <w:tcPr>
            <w:tcW w:w="583" w:type="dxa"/>
            <w:shd w:val="clear" w:color="auto" w:fill="auto"/>
            <w:vAlign w:val="bottom"/>
          </w:tcPr>
          <w:p w14:paraId="5F962FB8" w14:textId="77777777" w:rsidR="004357C7" w:rsidRPr="00304358" w:rsidRDefault="004357C7" w:rsidP="00293765">
            <w:pPr>
              <w:keepNext/>
              <w:keepLines/>
              <w:spacing w:before="60" w:after="60" w:line="220" w:lineRule="atLeast"/>
              <w:ind w:left="57" w:right="57"/>
              <w:jc w:val="center"/>
              <w:rPr>
                <w:rFonts w:asciiTheme="majorBidi" w:hAnsiTheme="majorBidi" w:cstheme="majorBidi"/>
                <w:lang w:val="fr-FR" w:eastAsia="fr-FR"/>
              </w:rPr>
            </w:pPr>
          </w:p>
        </w:tc>
        <w:tc>
          <w:tcPr>
            <w:tcW w:w="578" w:type="dxa"/>
            <w:shd w:val="clear" w:color="auto" w:fill="auto"/>
            <w:vAlign w:val="bottom"/>
          </w:tcPr>
          <w:p w14:paraId="1FB18455" w14:textId="77777777" w:rsidR="004357C7" w:rsidRPr="00304358" w:rsidRDefault="004357C7" w:rsidP="00293765">
            <w:pPr>
              <w:keepNext/>
              <w:keepLines/>
              <w:spacing w:before="60" w:after="60" w:line="220" w:lineRule="atLeast"/>
              <w:ind w:left="57" w:right="57"/>
              <w:jc w:val="center"/>
              <w:rPr>
                <w:rFonts w:asciiTheme="majorBidi" w:hAnsiTheme="majorBidi" w:cstheme="majorBidi"/>
                <w:lang w:val="fr-FR" w:eastAsia="fr-FR"/>
              </w:rPr>
            </w:pPr>
          </w:p>
        </w:tc>
        <w:tc>
          <w:tcPr>
            <w:tcW w:w="704" w:type="dxa"/>
            <w:vMerge/>
            <w:shd w:val="clear" w:color="auto" w:fill="auto"/>
            <w:vAlign w:val="center"/>
          </w:tcPr>
          <w:p w14:paraId="782E663A" w14:textId="77777777" w:rsidR="004357C7" w:rsidRPr="00304358" w:rsidRDefault="004357C7" w:rsidP="00293765">
            <w:pPr>
              <w:keepNext/>
              <w:keepLines/>
              <w:spacing w:before="60" w:after="60" w:line="220" w:lineRule="atLeast"/>
              <w:ind w:left="57" w:right="57"/>
              <w:rPr>
                <w:rFonts w:asciiTheme="majorBidi" w:hAnsiTheme="majorBidi" w:cstheme="majorBidi"/>
                <w:lang w:val="fr-FR" w:eastAsia="fr-FR"/>
              </w:rPr>
            </w:pPr>
          </w:p>
        </w:tc>
      </w:tr>
      <w:tr w:rsidR="004357C7" w:rsidRPr="00304358" w14:paraId="0B0B01EC" w14:textId="77777777" w:rsidTr="00293765">
        <w:trPr>
          <w:trHeight w:val="312"/>
        </w:trPr>
        <w:tc>
          <w:tcPr>
            <w:tcW w:w="1492" w:type="dxa"/>
            <w:vMerge w:val="restart"/>
            <w:shd w:val="clear" w:color="auto" w:fill="auto"/>
            <w:vAlign w:val="center"/>
          </w:tcPr>
          <w:p w14:paraId="5E1DDEAA" w14:textId="77777777" w:rsidR="004357C7" w:rsidRPr="00304358" w:rsidRDefault="004357C7" w:rsidP="00293765">
            <w:pPr>
              <w:keepNext/>
              <w:keepLines/>
              <w:spacing w:before="60" w:after="60" w:line="220" w:lineRule="atLeast"/>
              <w:ind w:left="57" w:right="57"/>
              <w:rPr>
                <w:rFonts w:eastAsiaTheme="minorHAnsi"/>
                <w:lang w:val="fr-FR" w:eastAsia="en-US"/>
              </w:rPr>
            </w:pPr>
            <w:r w:rsidRPr="00304358">
              <w:rPr>
                <w:rFonts w:cstheme="majorBidi"/>
                <w:lang w:val="fr-FR" w:eastAsia="fr-FR"/>
              </w:rPr>
              <w:t>Piles</w:t>
            </w:r>
          </w:p>
        </w:tc>
        <w:tc>
          <w:tcPr>
            <w:tcW w:w="2837" w:type="dxa"/>
            <w:shd w:val="clear" w:color="auto" w:fill="auto"/>
            <w:vAlign w:val="bottom"/>
          </w:tcPr>
          <w:p w14:paraId="3AF3FE51" w14:textId="77777777" w:rsidR="004357C7" w:rsidRPr="00304358" w:rsidRDefault="004357C7" w:rsidP="00293765">
            <w:pPr>
              <w:keepNext/>
              <w:keepLines/>
              <w:spacing w:before="60" w:after="60" w:line="220" w:lineRule="atLeast"/>
              <w:ind w:left="57" w:right="57"/>
              <w:rPr>
                <w:rFonts w:eastAsiaTheme="minorHAnsi"/>
                <w:lang w:val="fr-FR" w:eastAsia="en-US"/>
              </w:rPr>
            </w:pPr>
            <w:r w:rsidRPr="00304358">
              <w:rPr>
                <w:rFonts w:cstheme="majorBidi"/>
                <w:lang w:val="fr-FR" w:eastAsia="fr-FR"/>
              </w:rPr>
              <w:t>Premier cycle, état totalement chargé</w:t>
            </w:r>
          </w:p>
        </w:tc>
        <w:tc>
          <w:tcPr>
            <w:tcW w:w="2851" w:type="dxa"/>
            <w:gridSpan w:val="5"/>
            <w:shd w:val="clear" w:color="auto" w:fill="auto"/>
            <w:vAlign w:val="bottom"/>
          </w:tcPr>
          <w:p w14:paraId="3D704C1B" w14:textId="77777777" w:rsidR="004357C7" w:rsidRPr="00304358" w:rsidRDefault="004357C7" w:rsidP="00293765">
            <w:pPr>
              <w:keepNext/>
              <w:keepLines/>
              <w:spacing w:before="60" w:after="60" w:line="220" w:lineRule="atLeast"/>
              <w:ind w:left="57" w:right="57"/>
              <w:jc w:val="center"/>
              <w:rPr>
                <w:rFonts w:eastAsiaTheme="minorHAnsi"/>
                <w:lang w:val="fr-FR" w:eastAsia="en-US"/>
              </w:rPr>
            </w:pPr>
            <w:r w:rsidRPr="00304358">
              <w:rPr>
                <w:rFonts w:cstheme="majorBidi"/>
                <w:lang w:val="fr-FR" w:eastAsia="fr-FR"/>
              </w:rPr>
              <w:t>5</w:t>
            </w:r>
          </w:p>
        </w:tc>
        <w:tc>
          <w:tcPr>
            <w:tcW w:w="594" w:type="dxa"/>
            <w:shd w:val="clear" w:color="auto" w:fill="auto"/>
            <w:vAlign w:val="bottom"/>
          </w:tcPr>
          <w:p w14:paraId="18248A1E" w14:textId="77777777" w:rsidR="004357C7" w:rsidRPr="00304358" w:rsidRDefault="004357C7" w:rsidP="00293765">
            <w:pPr>
              <w:keepNext/>
              <w:keepLines/>
              <w:spacing w:before="60" w:after="60" w:line="220" w:lineRule="atLeast"/>
              <w:ind w:left="57" w:right="57"/>
              <w:jc w:val="center"/>
              <w:rPr>
                <w:rFonts w:eastAsiaTheme="minorHAnsi"/>
                <w:lang w:val="fr-FR" w:eastAsia="en-US"/>
              </w:rPr>
            </w:pPr>
            <w:r w:rsidRPr="00304358">
              <w:rPr>
                <w:rFonts w:cstheme="majorBidi"/>
                <w:lang w:val="fr-FR" w:eastAsia="fr-FR"/>
              </w:rPr>
              <w:t>5</w:t>
            </w:r>
          </w:p>
        </w:tc>
        <w:tc>
          <w:tcPr>
            <w:tcW w:w="583" w:type="dxa"/>
            <w:shd w:val="clear" w:color="auto" w:fill="auto"/>
            <w:vAlign w:val="bottom"/>
          </w:tcPr>
          <w:p w14:paraId="4CD3605D" w14:textId="77777777" w:rsidR="004357C7" w:rsidRPr="00304358" w:rsidRDefault="004357C7" w:rsidP="00293765">
            <w:pPr>
              <w:keepNext/>
              <w:keepLines/>
              <w:spacing w:before="60" w:after="60" w:line="220" w:lineRule="atLeast"/>
              <w:ind w:left="57" w:right="57"/>
              <w:jc w:val="center"/>
              <w:rPr>
                <w:rFonts w:asciiTheme="majorBidi" w:hAnsiTheme="majorBidi" w:cstheme="majorBidi"/>
                <w:lang w:val="fr-FR" w:eastAsia="fr-FR"/>
              </w:rPr>
            </w:pPr>
          </w:p>
        </w:tc>
        <w:tc>
          <w:tcPr>
            <w:tcW w:w="578" w:type="dxa"/>
            <w:shd w:val="clear" w:color="auto" w:fill="auto"/>
            <w:vAlign w:val="bottom"/>
          </w:tcPr>
          <w:p w14:paraId="6424A3DA" w14:textId="77777777" w:rsidR="004357C7" w:rsidRPr="00304358" w:rsidRDefault="004357C7" w:rsidP="00293765">
            <w:pPr>
              <w:keepNext/>
              <w:keepLines/>
              <w:spacing w:before="60" w:after="60" w:line="220" w:lineRule="atLeast"/>
              <w:ind w:left="57" w:right="57"/>
              <w:jc w:val="center"/>
              <w:rPr>
                <w:rFonts w:asciiTheme="majorBidi" w:hAnsiTheme="majorBidi" w:cstheme="majorBidi"/>
                <w:lang w:val="fr-FR" w:eastAsia="fr-FR"/>
              </w:rPr>
            </w:pPr>
          </w:p>
        </w:tc>
        <w:tc>
          <w:tcPr>
            <w:tcW w:w="704" w:type="dxa"/>
            <w:vMerge w:val="restart"/>
            <w:shd w:val="clear" w:color="auto" w:fill="auto"/>
            <w:vAlign w:val="center"/>
          </w:tcPr>
          <w:p w14:paraId="6CAEDAC1" w14:textId="77777777" w:rsidR="004357C7" w:rsidRPr="00304358" w:rsidRDefault="004357C7" w:rsidP="00293765">
            <w:pPr>
              <w:keepNext/>
              <w:keepLines/>
              <w:spacing w:before="60" w:after="60" w:line="220" w:lineRule="atLeast"/>
              <w:ind w:left="57" w:right="57"/>
              <w:jc w:val="center"/>
              <w:rPr>
                <w:rFonts w:eastAsiaTheme="minorHAnsi"/>
                <w:lang w:val="fr-FR" w:eastAsia="en-US"/>
              </w:rPr>
            </w:pPr>
            <w:r w:rsidRPr="00304358">
              <w:rPr>
                <w:rFonts w:cstheme="majorBidi"/>
                <w:lang w:val="fr-FR" w:eastAsia="fr-FR"/>
              </w:rPr>
              <w:t>20</w:t>
            </w:r>
          </w:p>
        </w:tc>
      </w:tr>
      <w:tr w:rsidR="004357C7" w:rsidRPr="00304358" w14:paraId="093DF7FE" w14:textId="77777777" w:rsidTr="00293765">
        <w:trPr>
          <w:trHeight w:val="312"/>
        </w:trPr>
        <w:tc>
          <w:tcPr>
            <w:tcW w:w="1492" w:type="dxa"/>
            <w:vMerge/>
            <w:shd w:val="clear" w:color="auto" w:fill="auto"/>
            <w:vAlign w:val="center"/>
          </w:tcPr>
          <w:p w14:paraId="40556C1D" w14:textId="77777777" w:rsidR="004357C7" w:rsidRPr="00304358" w:rsidRDefault="004357C7" w:rsidP="00293765">
            <w:pPr>
              <w:keepNext/>
              <w:keepLines/>
              <w:spacing w:before="60" w:after="60" w:line="220" w:lineRule="atLeast"/>
              <w:ind w:left="57" w:right="57"/>
              <w:rPr>
                <w:rFonts w:asciiTheme="majorBidi" w:hAnsiTheme="majorBidi" w:cstheme="majorBidi"/>
                <w:lang w:val="fr-FR" w:eastAsia="fr-FR"/>
              </w:rPr>
            </w:pPr>
          </w:p>
        </w:tc>
        <w:tc>
          <w:tcPr>
            <w:tcW w:w="2837" w:type="dxa"/>
            <w:shd w:val="clear" w:color="auto" w:fill="auto"/>
            <w:vAlign w:val="bottom"/>
          </w:tcPr>
          <w:p w14:paraId="282162E9" w14:textId="77777777" w:rsidR="004357C7" w:rsidRPr="00304358" w:rsidRDefault="004357C7" w:rsidP="00293765">
            <w:pPr>
              <w:keepNext/>
              <w:keepLines/>
              <w:spacing w:before="60" w:after="60" w:line="220" w:lineRule="atLeast"/>
              <w:ind w:left="57" w:right="57"/>
              <w:rPr>
                <w:rFonts w:eastAsiaTheme="minorHAnsi"/>
                <w:lang w:val="fr-FR" w:eastAsia="en-US"/>
              </w:rPr>
            </w:pPr>
            <w:r w:rsidRPr="00304358">
              <w:rPr>
                <w:rFonts w:cstheme="majorBidi"/>
                <w:lang w:val="fr-FR" w:eastAsia="fr-FR"/>
              </w:rPr>
              <w:t>25</w:t>
            </w:r>
            <w:r w:rsidRPr="00304358">
              <w:rPr>
                <w:rFonts w:cstheme="majorBidi"/>
                <w:vertAlign w:val="superscript"/>
                <w:lang w:val="fr-FR" w:eastAsia="fr-FR"/>
              </w:rPr>
              <w:t>e</w:t>
            </w:r>
            <w:r w:rsidRPr="00304358">
              <w:rPr>
                <w:rFonts w:cstheme="majorBidi"/>
                <w:lang w:val="fr-FR" w:eastAsia="fr-FR"/>
              </w:rPr>
              <w:t> cycle, état totalement chargé</w:t>
            </w:r>
          </w:p>
        </w:tc>
        <w:tc>
          <w:tcPr>
            <w:tcW w:w="2851" w:type="dxa"/>
            <w:gridSpan w:val="5"/>
            <w:shd w:val="clear" w:color="auto" w:fill="auto"/>
            <w:vAlign w:val="bottom"/>
          </w:tcPr>
          <w:p w14:paraId="23DC5E56" w14:textId="77777777" w:rsidR="004357C7" w:rsidRPr="00304358" w:rsidRDefault="004357C7" w:rsidP="00293765">
            <w:pPr>
              <w:keepNext/>
              <w:keepLines/>
              <w:spacing w:before="60" w:after="60" w:line="220" w:lineRule="atLeast"/>
              <w:ind w:left="57" w:right="57"/>
              <w:jc w:val="center"/>
              <w:rPr>
                <w:rFonts w:eastAsiaTheme="minorHAnsi"/>
                <w:lang w:val="fr-FR" w:eastAsia="en-US"/>
              </w:rPr>
            </w:pPr>
            <w:r w:rsidRPr="00304358">
              <w:rPr>
                <w:rFonts w:cstheme="majorBidi"/>
                <w:lang w:val="fr-FR" w:eastAsia="fr-FR"/>
              </w:rPr>
              <w:t>5</w:t>
            </w:r>
          </w:p>
        </w:tc>
        <w:tc>
          <w:tcPr>
            <w:tcW w:w="594" w:type="dxa"/>
            <w:shd w:val="clear" w:color="auto" w:fill="auto"/>
            <w:vAlign w:val="bottom"/>
          </w:tcPr>
          <w:p w14:paraId="581BCCFA" w14:textId="77777777" w:rsidR="004357C7" w:rsidRPr="00304358" w:rsidRDefault="004357C7" w:rsidP="00293765">
            <w:pPr>
              <w:keepNext/>
              <w:keepLines/>
              <w:spacing w:before="60" w:after="60" w:line="220" w:lineRule="atLeast"/>
              <w:ind w:left="57" w:right="57"/>
              <w:jc w:val="center"/>
              <w:rPr>
                <w:rFonts w:eastAsiaTheme="minorHAnsi"/>
                <w:lang w:val="fr-FR" w:eastAsia="en-US"/>
              </w:rPr>
            </w:pPr>
            <w:r w:rsidRPr="00304358">
              <w:rPr>
                <w:rFonts w:cstheme="majorBidi"/>
                <w:lang w:val="fr-FR" w:eastAsia="fr-FR"/>
              </w:rPr>
              <w:t>5</w:t>
            </w:r>
          </w:p>
        </w:tc>
        <w:tc>
          <w:tcPr>
            <w:tcW w:w="583" w:type="dxa"/>
            <w:shd w:val="clear" w:color="auto" w:fill="auto"/>
            <w:vAlign w:val="bottom"/>
          </w:tcPr>
          <w:p w14:paraId="3D937474" w14:textId="77777777" w:rsidR="004357C7" w:rsidRPr="00304358" w:rsidRDefault="004357C7" w:rsidP="00293765">
            <w:pPr>
              <w:keepNext/>
              <w:keepLines/>
              <w:spacing w:before="60" w:after="60" w:line="220" w:lineRule="atLeast"/>
              <w:ind w:left="57" w:right="57"/>
              <w:jc w:val="center"/>
              <w:rPr>
                <w:rFonts w:asciiTheme="majorBidi" w:hAnsiTheme="majorBidi" w:cstheme="majorBidi"/>
                <w:lang w:val="fr-FR" w:eastAsia="fr-FR"/>
              </w:rPr>
            </w:pPr>
          </w:p>
        </w:tc>
        <w:tc>
          <w:tcPr>
            <w:tcW w:w="578" w:type="dxa"/>
            <w:shd w:val="clear" w:color="auto" w:fill="auto"/>
            <w:vAlign w:val="bottom"/>
          </w:tcPr>
          <w:p w14:paraId="5CE7539D" w14:textId="77777777" w:rsidR="004357C7" w:rsidRPr="00304358" w:rsidRDefault="004357C7" w:rsidP="00293765">
            <w:pPr>
              <w:keepNext/>
              <w:keepLines/>
              <w:spacing w:before="60" w:after="60" w:line="220" w:lineRule="atLeast"/>
              <w:ind w:left="57" w:right="57"/>
              <w:jc w:val="center"/>
              <w:rPr>
                <w:rFonts w:asciiTheme="majorBidi" w:hAnsiTheme="majorBidi" w:cstheme="majorBidi"/>
                <w:lang w:val="fr-FR" w:eastAsia="fr-FR"/>
              </w:rPr>
            </w:pPr>
          </w:p>
        </w:tc>
        <w:tc>
          <w:tcPr>
            <w:tcW w:w="704" w:type="dxa"/>
            <w:vMerge/>
            <w:shd w:val="clear" w:color="auto" w:fill="auto"/>
            <w:vAlign w:val="center"/>
          </w:tcPr>
          <w:p w14:paraId="317FA732" w14:textId="77777777" w:rsidR="004357C7" w:rsidRPr="00304358" w:rsidRDefault="004357C7" w:rsidP="00293765">
            <w:pPr>
              <w:keepNext/>
              <w:keepLines/>
              <w:spacing w:before="60" w:after="60" w:line="220" w:lineRule="atLeast"/>
              <w:ind w:left="57" w:right="57"/>
              <w:rPr>
                <w:rFonts w:asciiTheme="majorBidi" w:hAnsiTheme="majorBidi" w:cstheme="majorBidi"/>
                <w:lang w:val="fr-FR" w:eastAsia="fr-FR"/>
              </w:rPr>
            </w:pPr>
          </w:p>
        </w:tc>
      </w:tr>
      <w:tr w:rsidR="004357C7" w:rsidRPr="00304358" w14:paraId="3D948BC6" w14:textId="77777777" w:rsidTr="00293765">
        <w:trPr>
          <w:trHeight w:val="312"/>
        </w:trPr>
        <w:tc>
          <w:tcPr>
            <w:tcW w:w="1492" w:type="dxa"/>
            <w:vMerge w:val="restart"/>
            <w:shd w:val="clear" w:color="auto" w:fill="auto"/>
            <w:vAlign w:val="center"/>
          </w:tcPr>
          <w:p w14:paraId="295F820C" w14:textId="77777777" w:rsidR="004357C7" w:rsidRPr="00304358" w:rsidRDefault="004357C7" w:rsidP="00293765">
            <w:pPr>
              <w:keepNext/>
              <w:keepLines/>
              <w:spacing w:before="60" w:after="60" w:line="220" w:lineRule="atLeast"/>
              <w:ind w:left="57" w:right="57"/>
              <w:rPr>
                <w:rFonts w:eastAsiaTheme="minorHAnsi"/>
                <w:lang w:val="fr-FR" w:eastAsia="en-US"/>
              </w:rPr>
            </w:pPr>
            <w:r w:rsidRPr="00304358">
              <w:rPr>
                <w:rFonts w:cstheme="majorBidi"/>
                <w:lang w:val="fr-FR" w:eastAsia="fr-FR"/>
              </w:rPr>
              <w:t xml:space="preserve">Batteries à une seule </w:t>
            </w:r>
            <w:proofErr w:type="spellStart"/>
            <w:r w:rsidRPr="00304358">
              <w:rPr>
                <w:rFonts w:cstheme="majorBidi"/>
                <w:lang w:val="fr-FR" w:eastAsia="fr-FR"/>
              </w:rPr>
              <w:t>pile</w:t>
            </w:r>
            <w:r w:rsidRPr="00304358">
              <w:rPr>
                <w:rFonts w:cstheme="majorBidi"/>
                <w:b/>
                <w:bCs/>
                <w:vertAlign w:val="superscript"/>
                <w:lang w:val="fr-FR" w:eastAsia="fr-FR"/>
              </w:rPr>
              <w:t>b</w:t>
            </w:r>
            <w:proofErr w:type="spellEnd"/>
          </w:p>
        </w:tc>
        <w:tc>
          <w:tcPr>
            <w:tcW w:w="2837" w:type="dxa"/>
            <w:shd w:val="clear" w:color="auto" w:fill="auto"/>
            <w:vAlign w:val="bottom"/>
          </w:tcPr>
          <w:p w14:paraId="500CD7BB" w14:textId="77777777" w:rsidR="004357C7" w:rsidRPr="00304358" w:rsidRDefault="004357C7" w:rsidP="00293765">
            <w:pPr>
              <w:keepNext/>
              <w:keepLines/>
              <w:spacing w:before="60" w:after="60" w:line="220" w:lineRule="atLeast"/>
              <w:ind w:left="57" w:right="57"/>
              <w:rPr>
                <w:rFonts w:eastAsiaTheme="minorHAnsi"/>
                <w:lang w:val="fr-FR" w:eastAsia="en-US"/>
              </w:rPr>
            </w:pPr>
            <w:r w:rsidRPr="00304358">
              <w:rPr>
                <w:rFonts w:cstheme="majorBidi"/>
                <w:lang w:val="fr-FR" w:eastAsia="fr-FR"/>
              </w:rPr>
              <w:t>Premier cycle, état totalement chargé</w:t>
            </w:r>
          </w:p>
        </w:tc>
        <w:tc>
          <w:tcPr>
            <w:tcW w:w="2851" w:type="dxa"/>
            <w:gridSpan w:val="5"/>
            <w:shd w:val="clear" w:color="auto" w:fill="auto"/>
            <w:vAlign w:val="bottom"/>
          </w:tcPr>
          <w:p w14:paraId="17BD04D1" w14:textId="77777777" w:rsidR="004357C7" w:rsidRPr="00304358" w:rsidRDefault="004357C7" w:rsidP="00293765">
            <w:pPr>
              <w:keepNext/>
              <w:keepLines/>
              <w:spacing w:before="60" w:after="60" w:line="220" w:lineRule="atLeast"/>
              <w:ind w:left="57" w:right="57"/>
              <w:jc w:val="center"/>
              <w:rPr>
                <w:rFonts w:eastAsiaTheme="minorHAnsi"/>
                <w:lang w:val="fr-FR" w:eastAsia="en-US"/>
              </w:rPr>
            </w:pPr>
            <w:r w:rsidRPr="00304358">
              <w:rPr>
                <w:rFonts w:cstheme="majorBidi"/>
                <w:lang w:val="fr-FR" w:eastAsia="fr-FR"/>
              </w:rPr>
              <w:t>5</w:t>
            </w:r>
          </w:p>
        </w:tc>
        <w:tc>
          <w:tcPr>
            <w:tcW w:w="594" w:type="dxa"/>
            <w:shd w:val="clear" w:color="auto" w:fill="auto"/>
            <w:vAlign w:val="bottom"/>
          </w:tcPr>
          <w:p w14:paraId="496E7E46" w14:textId="77777777" w:rsidR="004357C7" w:rsidRPr="00304358" w:rsidRDefault="004357C7" w:rsidP="00293765">
            <w:pPr>
              <w:keepNext/>
              <w:keepLines/>
              <w:spacing w:before="60" w:after="60" w:line="220" w:lineRule="atLeast"/>
              <w:ind w:left="57" w:right="57"/>
              <w:jc w:val="center"/>
              <w:rPr>
                <w:rFonts w:eastAsiaTheme="minorHAnsi"/>
                <w:lang w:val="fr-FR" w:eastAsia="en-US"/>
              </w:rPr>
            </w:pPr>
            <w:r w:rsidRPr="00304358">
              <w:rPr>
                <w:rFonts w:cstheme="majorBidi"/>
                <w:lang w:val="fr-FR" w:eastAsia="fr-FR"/>
              </w:rPr>
              <w:t>5</w:t>
            </w:r>
          </w:p>
        </w:tc>
        <w:tc>
          <w:tcPr>
            <w:tcW w:w="583" w:type="dxa"/>
            <w:shd w:val="clear" w:color="auto" w:fill="auto"/>
            <w:vAlign w:val="bottom"/>
          </w:tcPr>
          <w:p w14:paraId="2EEF0DAF" w14:textId="77777777" w:rsidR="004357C7" w:rsidRPr="00304358" w:rsidRDefault="004357C7" w:rsidP="00293765">
            <w:pPr>
              <w:keepNext/>
              <w:keepLines/>
              <w:spacing w:before="60" w:after="60" w:line="220" w:lineRule="atLeast"/>
              <w:ind w:left="57" w:right="57"/>
              <w:jc w:val="center"/>
              <w:rPr>
                <w:rFonts w:eastAsiaTheme="minorHAnsi"/>
                <w:lang w:val="fr-FR" w:eastAsia="en-US"/>
              </w:rPr>
            </w:pPr>
            <w:r w:rsidRPr="00304358">
              <w:rPr>
                <w:rFonts w:cstheme="majorBidi"/>
                <w:lang w:val="fr-FR" w:eastAsia="fr-FR"/>
              </w:rPr>
              <w:t>4</w:t>
            </w:r>
          </w:p>
        </w:tc>
        <w:tc>
          <w:tcPr>
            <w:tcW w:w="578" w:type="dxa"/>
            <w:shd w:val="clear" w:color="auto" w:fill="auto"/>
            <w:vAlign w:val="bottom"/>
          </w:tcPr>
          <w:p w14:paraId="23ECCCA4" w14:textId="77777777" w:rsidR="004357C7" w:rsidRPr="00304358" w:rsidRDefault="004357C7" w:rsidP="00293765">
            <w:pPr>
              <w:keepNext/>
              <w:keepLines/>
              <w:spacing w:before="60" w:after="60" w:line="220" w:lineRule="atLeast"/>
              <w:ind w:left="57" w:right="57"/>
              <w:jc w:val="center"/>
              <w:rPr>
                <w:rFonts w:asciiTheme="majorBidi" w:hAnsiTheme="majorBidi" w:cstheme="majorBidi"/>
                <w:lang w:val="fr-FR" w:eastAsia="fr-FR"/>
              </w:rPr>
            </w:pPr>
          </w:p>
        </w:tc>
        <w:tc>
          <w:tcPr>
            <w:tcW w:w="704" w:type="dxa"/>
            <w:vMerge w:val="restart"/>
            <w:shd w:val="clear" w:color="auto" w:fill="auto"/>
            <w:vAlign w:val="center"/>
          </w:tcPr>
          <w:p w14:paraId="4E736FCB" w14:textId="77777777" w:rsidR="004357C7" w:rsidRPr="00304358" w:rsidRDefault="004357C7" w:rsidP="00293765">
            <w:pPr>
              <w:keepNext/>
              <w:keepLines/>
              <w:spacing w:before="60" w:after="60" w:line="220" w:lineRule="atLeast"/>
              <w:ind w:left="57" w:right="57"/>
              <w:jc w:val="center"/>
              <w:rPr>
                <w:rFonts w:eastAsiaTheme="minorHAnsi"/>
                <w:lang w:val="fr-FR" w:eastAsia="en-US"/>
              </w:rPr>
            </w:pPr>
            <w:r w:rsidRPr="00304358">
              <w:rPr>
                <w:rFonts w:cstheme="majorBidi"/>
                <w:lang w:val="fr-FR" w:eastAsia="fr-FR"/>
              </w:rPr>
              <w:t>28</w:t>
            </w:r>
          </w:p>
        </w:tc>
      </w:tr>
      <w:tr w:rsidR="004357C7" w:rsidRPr="00304358" w14:paraId="71F49A39" w14:textId="77777777" w:rsidTr="00293765">
        <w:trPr>
          <w:trHeight w:val="312"/>
        </w:trPr>
        <w:tc>
          <w:tcPr>
            <w:tcW w:w="1492" w:type="dxa"/>
            <w:vMerge/>
            <w:shd w:val="clear" w:color="auto" w:fill="auto"/>
            <w:vAlign w:val="center"/>
          </w:tcPr>
          <w:p w14:paraId="06C2FA48" w14:textId="77777777" w:rsidR="004357C7" w:rsidRPr="00304358" w:rsidRDefault="004357C7" w:rsidP="00293765">
            <w:pPr>
              <w:keepNext/>
              <w:keepLines/>
              <w:spacing w:before="60" w:after="60" w:line="220" w:lineRule="atLeast"/>
              <w:ind w:left="57" w:right="57"/>
              <w:rPr>
                <w:rFonts w:asciiTheme="majorBidi" w:hAnsiTheme="majorBidi" w:cstheme="majorBidi"/>
                <w:lang w:val="fr-FR" w:eastAsia="fr-FR"/>
              </w:rPr>
            </w:pPr>
          </w:p>
        </w:tc>
        <w:tc>
          <w:tcPr>
            <w:tcW w:w="2837" w:type="dxa"/>
            <w:shd w:val="clear" w:color="auto" w:fill="auto"/>
            <w:vAlign w:val="bottom"/>
          </w:tcPr>
          <w:p w14:paraId="01085D59" w14:textId="77777777" w:rsidR="004357C7" w:rsidRPr="00304358" w:rsidRDefault="004357C7" w:rsidP="00293765">
            <w:pPr>
              <w:keepNext/>
              <w:keepLines/>
              <w:spacing w:before="60" w:after="60" w:line="220" w:lineRule="atLeast"/>
              <w:ind w:left="57" w:right="57"/>
              <w:rPr>
                <w:rFonts w:eastAsiaTheme="minorHAnsi"/>
                <w:lang w:val="fr-FR" w:eastAsia="en-US"/>
              </w:rPr>
            </w:pPr>
            <w:r w:rsidRPr="00304358">
              <w:rPr>
                <w:rFonts w:cstheme="majorBidi"/>
                <w:lang w:val="fr-FR" w:eastAsia="fr-FR"/>
              </w:rPr>
              <w:t>25</w:t>
            </w:r>
            <w:r w:rsidRPr="00304358">
              <w:rPr>
                <w:rFonts w:cstheme="majorBidi"/>
                <w:vertAlign w:val="superscript"/>
                <w:lang w:val="fr-FR" w:eastAsia="fr-FR"/>
              </w:rPr>
              <w:t>e</w:t>
            </w:r>
            <w:r w:rsidRPr="00304358">
              <w:rPr>
                <w:rFonts w:cstheme="majorBidi"/>
                <w:lang w:val="fr-FR" w:eastAsia="fr-FR"/>
              </w:rPr>
              <w:t> cycle, état totalement chargé</w:t>
            </w:r>
          </w:p>
        </w:tc>
        <w:tc>
          <w:tcPr>
            <w:tcW w:w="2851" w:type="dxa"/>
            <w:gridSpan w:val="5"/>
            <w:shd w:val="clear" w:color="auto" w:fill="auto"/>
            <w:vAlign w:val="bottom"/>
          </w:tcPr>
          <w:p w14:paraId="38F1D3DC" w14:textId="77777777" w:rsidR="004357C7" w:rsidRPr="00304358" w:rsidRDefault="004357C7" w:rsidP="00293765">
            <w:pPr>
              <w:keepNext/>
              <w:keepLines/>
              <w:spacing w:before="60" w:after="60" w:line="220" w:lineRule="atLeast"/>
              <w:ind w:left="57" w:right="57"/>
              <w:jc w:val="center"/>
              <w:rPr>
                <w:rFonts w:eastAsiaTheme="minorHAnsi"/>
                <w:lang w:val="fr-FR" w:eastAsia="en-US"/>
              </w:rPr>
            </w:pPr>
            <w:r w:rsidRPr="00304358">
              <w:rPr>
                <w:rFonts w:cstheme="majorBidi"/>
                <w:lang w:val="fr-FR" w:eastAsia="fr-FR"/>
              </w:rPr>
              <w:t>5</w:t>
            </w:r>
          </w:p>
        </w:tc>
        <w:tc>
          <w:tcPr>
            <w:tcW w:w="594" w:type="dxa"/>
            <w:shd w:val="clear" w:color="auto" w:fill="auto"/>
            <w:vAlign w:val="bottom"/>
          </w:tcPr>
          <w:p w14:paraId="30595F10" w14:textId="77777777" w:rsidR="004357C7" w:rsidRPr="00304358" w:rsidRDefault="004357C7" w:rsidP="00293765">
            <w:pPr>
              <w:keepNext/>
              <w:keepLines/>
              <w:spacing w:before="60" w:after="60" w:line="220" w:lineRule="atLeast"/>
              <w:ind w:left="57" w:right="57"/>
              <w:jc w:val="center"/>
              <w:rPr>
                <w:rFonts w:eastAsiaTheme="minorHAnsi"/>
                <w:lang w:val="fr-FR" w:eastAsia="en-US"/>
              </w:rPr>
            </w:pPr>
            <w:r w:rsidRPr="00304358">
              <w:rPr>
                <w:rFonts w:cstheme="majorBidi"/>
                <w:lang w:val="fr-FR" w:eastAsia="fr-FR"/>
              </w:rPr>
              <w:t>5</w:t>
            </w:r>
          </w:p>
        </w:tc>
        <w:tc>
          <w:tcPr>
            <w:tcW w:w="583" w:type="dxa"/>
            <w:shd w:val="clear" w:color="auto" w:fill="auto"/>
            <w:vAlign w:val="bottom"/>
          </w:tcPr>
          <w:p w14:paraId="6FA0BA55" w14:textId="77777777" w:rsidR="004357C7" w:rsidRPr="00304358" w:rsidRDefault="004357C7" w:rsidP="00293765">
            <w:pPr>
              <w:keepNext/>
              <w:keepLines/>
              <w:spacing w:before="60" w:after="60" w:line="220" w:lineRule="atLeast"/>
              <w:ind w:left="57" w:right="57"/>
              <w:jc w:val="center"/>
              <w:rPr>
                <w:rFonts w:asciiTheme="majorBidi" w:hAnsiTheme="majorBidi" w:cstheme="majorBidi"/>
                <w:lang w:val="fr-FR" w:eastAsia="fr-FR"/>
              </w:rPr>
            </w:pPr>
            <w:r w:rsidRPr="00304358">
              <w:rPr>
                <w:rFonts w:asciiTheme="majorBidi" w:hAnsiTheme="majorBidi" w:cstheme="majorBidi"/>
                <w:lang w:val="fr-FR" w:eastAsia="fr-FR"/>
              </w:rPr>
              <w:t>4</w:t>
            </w:r>
          </w:p>
        </w:tc>
        <w:tc>
          <w:tcPr>
            <w:tcW w:w="578" w:type="dxa"/>
            <w:shd w:val="clear" w:color="auto" w:fill="auto"/>
            <w:vAlign w:val="bottom"/>
          </w:tcPr>
          <w:p w14:paraId="041940B3" w14:textId="77777777" w:rsidR="004357C7" w:rsidRPr="00304358" w:rsidRDefault="004357C7" w:rsidP="00293765">
            <w:pPr>
              <w:keepNext/>
              <w:keepLines/>
              <w:spacing w:before="60" w:after="60" w:line="220" w:lineRule="atLeast"/>
              <w:ind w:left="57" w:right="57"/>
              <w:jc w:val="center"/>
              <w:rPr>
                <w:rFonts w:asciiTheme="majorBidi" w:hAnsiTheme="majorBidi" w:cstheme="majorBidi"/>
                <w:lang w:val="fr-FR" w:eastAsia="fr-FR"/>
              </w:rPr>
            </w:pPr>
          </w:p>
        </w:tc>
        <w:tc>
          <w:tcPr>
            <w:tcW w:w="704" w:type="dxa"/>
            <w:vMerge/>
            <w:shd w:val="clear" w:color="auto" w:fill="auto"/>
            <w:vAlign w:val="center"/>
          </w:tcPr>
          <w:p w14:paraId="57D3C335" w14:textId="77777777" w:rsidR="004357C7" w:rsidRPr="00304358" w:rsidRDefault="004357C7" w:rsidP="00293765">
            <w:pPr>
              <w:keepNext/>
              <w:keepLines/>
              <w:spacing w:before="60" w:after="60" w:line="220" w:lineRule="atLeast"/>
              <w:ind w:left="57" w:right="57"/>
              <w:rPr>
                <w:rFonts w:asciiTheme="majorBidi" w:hAnsiTheme="majorBidi" w:cstheme="majorBidi"/>
                <w:lang w:val="fr-FR" w:eastAsia="fr-FR"/>
              </w:rPr>
            </w:pPr>
          </w:p>
        </w:tc>
      </w:tr>
      <w:tr w:rsidR="004357C7" w:rsidRPr="00304358" w14:paraId="40FB74E7" w14:textId="77777777" w:rsidTr="00293765">
        <w:trPr>
          <w:trHeight w:val="312"/>
        </w:trPr>
        <w:tc>
          <w:tcPr>
            <w:tcW w:w="1492" w:type="dxa"/>
            <w:vMerge w:val="restart"/>
            <w:shd w:val="clear" w:color="auto" w:fill="auto"/>
            <w:vAlign w:val="center"/>
          </w:tcPr>
          <w:p w14:paraId="4FCD71F8" w14:textId="77777777" w:rsidR="004357C7" w:rsidRPr="00304358" w:rsidRDefault="004357C7" w:rsidP="00293765">
            <w:pPr>
              <w:spacing w:before="60" w:after="60" w:line="220" w:lineRule="atLeast"/>
              <w:ind w:left="57" w:right="57"/>
              <w:rPr>
                <w:rFonts w:eastAsiaTheme="minorHAnsi"/>
                <w:lang w:val="fr-FR" w:eastAsia="en-US"/>
              </w:rPr>
            </w:pPr>
            <w:r w:rsidRPr="00304358">
              <w:rPr>
                <w:rFonts w:cstheme="majorBidi"/>
                <w:lang w:val="fr-FR" w:eastAsia="fr-FR"/>
              </w:rPr>
              <w:t>Petites batteries</w:t>
            </w:r>
          </w:p>
        </w:tc>
        <w:tc>
          <w:tcPr>
            <w:tcW w:w="2837" w:type="dxa"/>
            <w:shd w:val="clear" w:color="auto" w:fill="auto"/>
            <w:vAlign w:val="bottom"/>
          </w:tcPr>
          <w:p w14:paraId="179A1B47" w14:textId="77777777" w:rsidR="004357C7" w:rsidRPr="00304358" w:rsidRDefault="004357C7" w:rsidP="00293765">
            <w:pPr>
              <w:spacing w:before="60" w:after="60" w:line="220" w:lineRule="atLeast"/>
              <w:ind w:left="57" w:right="57"/>
              <w:rPr>
                <w:rFonts w:eastAsiaTheme="minorHAnsi"/>
                <w:lang w:val="fr-FR" w:eastAsia="en-US"/>
              </w:rPr>
            </w:pPr>
            <w:r w:rsidRPr="00304358">
              <w:rPr>
                <w:rFonts w:cstheme="majorBidi"/>
                <w:lang w:val="fr-FR" w:eastAsia="fr-FR"/>
              </w:rPr>
              <w:t>Premier cycle, état totalement chargé</w:t>
            </w:r>
          </w:p>
        </w:tc>
        <w:tc>
          <w:tcPr>
            <w:tcW w:w="2851" w:type="dxa"/>
            <w:gridSpan w:val="5"/>
            <w:shd w:val="clear" w:color="auto" w:fill="auto"/>
            <w:vAlign w:val="bottom"/>
          </w:tcPr>
          <w:p w14:paraId="0E1520A7" w14:textId="77777777" w:rsidR="004357C7" w:rsidRPr="00304358" w:rsidRDefault="004357C7" w:rsidP="00293765">
            <w:pPr>
              <w:keepNext/>
              <w:keepLines/>
              <w:spacing w:before="60" w:after="60" w:line="220" w:lineRule="atLeast"/>
              <w:ind w:left="57" w:right="57"/>
              <w:jc w:val="center"/>
              <w:rPr>
                <w:rFonts w:eastAsiaTheme="minorHAnsi"/>
                <w:lang w:val="fr-FR" w:eastAsia="en-US"/>
              </w:rPr>
            </w:pPr>
            <w:r w:rsidRPr="00304358">
              <w:rPr>
                <w:rFonts w:cstheme="majorBidi"/>
                <w:lang w:val="fr-FR" w:eastAsia="fr-FR"/>
              </w:rPr>
              <w:t>4</w:t>
            </w:r>
          </w:p>
        </w:tc>
        <w:tc>
          <w:tcPr>
            <w:tcW w:w="594" w:type="dxa"/>
            <w:shd w:val="clear" w:color="auto" w:fill="auto"/>
            <w:vAlign w:val="bottom"/>
          </w:tcPr>
          <w:p w14:paraId="5B926070" w14:textId="77777777" w:rsidR="004357C7" w:rsidRPr="00304358" w:rsidRDefault="004357C7" w:rsidP="00293765">
            <w:pPr>
              <w:spacing w:before="60" w:after="60" w:line="220" w:lineRule="atLeast"/>
              <w:ind w:left="57" w:right="57"/>
              <w:jc w:val="center"/>
              <w:rPr>
                <w:rFonts w:asciiTheme="majorBidi" w:hAnsiTheme="majorBidi" w:cstheme="majorBidi"/>
                <w:lang w:val="fr-FR" w:eastAsia="fr-FR"/>
              </w:rPr>
            </w:pPr>
          </w:p>
        </w:tc>
        <w:tc>
          <w:tcPr>
            <w:tcW w:w="583" w:type="dxa"/>
            <w:shd w:val="clear" w:color="auto" w:fill="auto"/>
            <w:vAlign w:val="bottom"/>
          </w:tcPr>
          <w:p w14:paraId="198A8441" w14:textId="77777777" w:rsidR="004357C7" w:rsidRPr="00304358" w:rsidRDefault="004357C7" w:rsidP="00293765">
            <w:pPr>
              <w:spacing w:before="60" w:after="60" w:line="220" w:lineRule="atLeast"/>
              <w:ind w:left="57" w:right="57"/>
              <w:jc w:val="center"/>
              <w:rPr>
                <w:rFonts w:eastAsiaTheme="minorHAnsi"/>
                <w:lang w:val="fr-FR" w:eastAsia="en-US"/>
              </w:rPr>
            </w:pPr>
            <w:r w:rsidRPr="00304358">
              <w:rPr>
                <w:rFonts w:cstheme="majorBidi"/>
                <w:lang w:val="fr-FR" w:eastAsia="fr-FR"/>
              </w:rPr>
              <w:t>4</w:t>
            </w:r>
          </w:p>
        </w:tc>
        <w:tc>
          <w:tcPr>
            <w:tcW w:w="578" w:type="dxa"/>
            <w:shd w:val="clear" w:color="auto" w:fill="auto"/>
            <w:vAlign w:val="bottom"/>
          </w:tcPr>
          <w:p w14:paraId="720063BD" w14:textId="77777777" w:rsidR="004357C7" w:rsidRPr="00304358" w:rsidRDefault="004357C7" w:rsidP="00293765">
            <w:pPr>
              <w:spacing w:before="60" w:after="60" w:line="220" w:lineRule="atLeast"/>
              <w:ind w:left="57" w:right="57"/>
              <w:jc w:val="center"/>
              <w:rPr>
                <w:rFonts w:asciiTheme="majorBidi" w:hAnsiTheme="majorBidi" w:cstheme="majorBidi"/>
                <w:lang w:val="fr-FR" w:eastAsia="fr-FR"/>
              </w:rPr>
            </w:pPr>
          </w:p>
        </w:tc>
        <w:tc>
          <w:tcPr>
            <w:tcW w:w="704" w:type="dxa"/>
            <w:vMerge w:val="restart"/>
            <w:shd w:val="clear" w:color="auto" w:fill="auto"/>
            <w:vAlign w:val="center"/>
          </w:tcPr>
          <w:p w14:paraId="13FF375C" w14:textId="77777777" w:rsidR="004357C7" w:rsidRPr="00304358" w:rsidRDefault="004357C7" w:rsidP="00293765">
            <w:pPr>
              <w:spacing w:before="60" w:after="60" w:line="220" w:lineRule="atLeast"/>
              <w:ind w:left="57" w:right="57"/>
              <w:jc w:val="center"/>
              <w:rPr>
                <w:rFonts w:eastAsiaTheme="minorHAnsi"/>
                <w:lang w:val="fr-FR" w:eastAsia="en-US"/>
              </w:rPr>
            </w:pPr>
            <w:r w:rsidRPr="00304358">
              <w:rPr>
                <w:rFonts w:cstheme="majorBidi"/>
                <w:lang w:val="fr-FR" w:eastAsia="fr-FR"/>
              </w:rPr>
              <w:t>16</w:t>
            </w:r>
          </w:p>
        </w:tc>
      </w:tr>
      <w:tr w:rsidR="004357C7" w:rsidRPr="00304358" w14:paraId="33CD5429" w14:textId="77777777" w:rsidTr="00293765">
        <w:trPr>
          <w:trHeight w:val="324"/>
        </w:trPr>
        <w:tc>
          <w:tcPr>
            <w:tcW w:w="1492" w:type="dxa"/>
            <w:vMerge/>
            <w:shd w:val="clear" w:color="auto" w:fill="auto"/>
            <w:vAlign w:val="center"/>
          </w:tcPr>
          <w:p w14:paraId="09C08967" w14:textId="77777777" w:rsidR="004357C7" w:rsidRPr="00304358" w:rsidRDefault="004357C7" w:rsidP="00293765">
            <w:pPr>
              <w:spacing w:before="60" w:after="60" w:line="220" w:lineRule="atLeast"/>
              <w:ind w:left="57" w:right="57"/>
              <w:rPr>
                <w:rFonts w:asciiTheme="majorBidi" w:hAnsiTheme="majorBidi" w:cstheme="majorBidi"/>
                <w:lang w:val="fr-FR" w:eastAsia="fr-FR"/>
              </w:rPr>
            </w:pPr>
          </w:p>
        </w:tc>
        <w:tc>
          <w:tcPr>
            <w:tcW w:w="2837" w:type="dxa"/>
            <w:shd w:val="clear" w:color="auto" w:fill="auto"/>
            <w:vAlign w:val="bottom"/>
          </w:tcPr>
          <w:p w14:paraId="3A63F2D5" w14:textId="77777777" w:rsidR="004357C7" w:rsidRPr="00304358" w:rsidRDefault="004357C7" w:rsidP="00293765">
            <w:pPr>
              <w:spacing w:before="60" w:after="60" w:line="220" w:lineRule="atLeast"/>
              <w:ind w:left="57" w:right="57"/>
              <w:rPr>
                <w:rFonts w:eastAsiaTheme="minorHAnsi"/>
                <w:lang w:val="fr-FR" w:eastAsia="en-US"/>
              </w:rPr>
            </w:pPr>
            <w:r w:rsidRPr="00304358">
              <w:rPr>
                <w:rFonts w:cstheme="majorBidi"/>
                <w:lang w:val="fr-FR" w:eastAsia="fr-FR"/>
              </w:rPr>
              <w:t>25</w:t>
            </w:r>
            <w:r w:rsidRPr="00304358">
              <w:rPr>
                <w:rFonts w:cstheme="majorBidi"/>
                <w:vertAlign w:val="superscript"/>
                <w:lang w:val="fr-FR" w:eastAsia="fr-FR"/>
              </w:rPr>
              <w:t>e</w:t>
            </w:r>
            <w:r w:rsidRPr="00304358">
              <w:rPr>
                <w:rFonts w:cstheme="majorBidi"/>
                <w:lang w:val="fr-FR" w:eastAsia="fr-FR"/>
              </w:rPr>
              <w:t> cycle, état totalement chargé</w:t>
            </w:r>
          </w:p>
        </w:tc>
        <w:tc>
          <w:tcPr>
            <w:tcW w:w="2851" w:type="dxa"/>
            <w:gridSpan w:val="5"/>
            <w:shd w:val="clear" w:color="auto" w:fill="auto"/>
            <w:vAlign w:val="bottom"/>
          </w:tcPr>
          <w:p w14:paraId="2767BAFC" w14:textId="77777777" w:rsidR="004357C7" w:rsidRPr="00304358" w:rsidRDefault="004357C7" w:rsidP="00293765">
            <w:pPr>
              <w:keepNext/>
              <w:keepLines/>
              <w:spacing w:before="60" w:after="60" w:line="220" w:lineRule="atLeast"/>
              <w:ind w:left="57" w:right="57"/>
              <w:jc w:val="center"/>
              <w:rPr>
                <w:rFonts w:eastAsiaTheme="minorHAnsi"/>
                <w:lang w:val="fr-FR" w:eastAsia="en-US"/>
              </w:rPr>
            </w:pPr>
            <w:r w:rsidRPr="00304358">
              <w:rPr>
                <w:rFonts w:cstheme="majorBidi"/>
                <w:lang w:val="fr-FR" w:eastAsia="fr-FR"/>
              </w:rPr>
              <w:t>4</w:t>
            </w:r>
          </w:p>
        </w:tc>
        <w:tc>
          <w:tcPr>
            <w:tcW w:w="594" w:type="dxa"/>
            <w:shd w:val="clear" w:color="auto" w:fill="auto"/>
            <w:vAlign w:val="bottom"/>
          </w:tcPr>
          <w:p w14:paraId="517D14B6" w14:textId="77777777" w:rsidR="004357C7" w:rsidRPr="00304358" w:rsidRDefault="004357C7" w:rsidP="00293765">
            <w:pPr>
              <w:spacing w:before="60" w:after="60" w:line="220" w:lineRule="atLeast"/>
              <w:ind w:left="57" w:right="57"/>
              <w:jc w:val="center"/>
              <w:rPr>
                <w:rFonts w:asciiTheme="majorBidi" w:hAnsiTheme="majorBidi" w:cstheme="majorBidi"/>
                <w:lang w:val="fr-FR" w:eastAsia="fr-FR"/>
              </w:rPr>
            </w:pPr>
          </w:p>
        </w:tc>
        <w:tc>
          <w:tcPr>
            <w:tcW w:w="583" w:type="dxa"/>
            <w:shd w:val="clear" w:color="auto" w:fill="auto"/>
            <w:vAlign w:val="bottom"/>
          </w:tcPr>
          <w:p w14:paraId="469068AD" w14:textId="77777777" w:rsidR="004357C7" w:rsidRPr="00304358" w:rsidRDefault="004357C7" w:rsidP="00293765">
            <w:pPr>
              <w:spacing w:before="60" w:after="60" w:line="220" w:lineRule="atLeast"/>
              <w:ind w:left="57" w:right="57"/>
              <w:jc w:val="center"/>
              <w:rPr>
                <w:rFonts w:eastAsiaTheme="minorHAnsi"/>
                <w:lang w:val="fr-FR" w:eastAsia="en-US"/>
              </w:rPr>
            </w:pPr>
            <w:r w:rsidRPr="00304358">
              <w:rPr>
                <w:rFonts w:cstheme="majorBidi"/>
                <w:lang w:val="fr-FR" w:eastAsia="fr-FR"/>
              </w:rPr>
              <w:t>4</w:t>
            </w:r>
          </w:p>
        </w:tc>
        <w:tc>
          <w:tcPr>
            <w:tcW w:w="578" w:type="dxa"/>
            <w:shd w:val="clear" w:color="auto" w:fill="auto"/>
            <w:vAlign w:val="bottom"/>
          </w:tcPr>
          <w:p w14:paraId="2D0C9788" w14:textId="77777777" w:rsidR="004357C7" w:rsidRPr="00304358" w:rsidRDefault="004357C7" w:rsidP="00293765">
            <w:pPr>
              <w:spacing w:before="60" w:after="60" w:line="220" w:lineRule="atLeast"/>
              <w:ind w:left="57" w:right="57"/>
              <w:jc w:val="center"/>
              <w:rPr>
                <w:rFonts w:asciiTheme="majorBidi" w:hAnsiTheme="majorBidi" w:cstheme="majorBidi"/>
                <w:lang w:val="fr-FR" w:eastAsia="fr-FR"/>
              </w:rPr>
            </w:pPr>
          </w:p>
        </w:tc>
        <w:tc>
          <w:tcPr>
            <w:tcW w:w="704" w:type="dxa"/>
            <w:vMerge/>
            <w:shd w:val="clear" w:color="auto" w:fill="auto"/>
            <w:vAlign w:val="center"/>
          </w:tcPr>
          <w:p w14:paraId="571DF859" w14:textId="77777777" w:rsidR="004357C7" w:rsidRPr="00304358" w:rsidRDefault="004357C7" w:rsidP="00293765">
            <w:pPr>
              <w:spacing w:before="60" w:after="60" w:line="220" w:lineRule="atLeast"/>
              <w:ind w:left="57" w:right="57"/>
              <w:rPr>
                <w:rFonts w:asciiTheme="majorBidi" w:hAnsiTheme="majorBidi" w:cstheme="majorBidi"/>
                <w:lang w:val="fr-FR" w:eastAsia="fr-FR"/>
              </w:rPr>
            </w:pPr>
          </w:p>
        </w:tc>
      </w:tr>
      <w:tr w:rsidR="004357C7" w:rsidRPr="00304358" w14:paraId="5C65E7C0" w14:textId="77777777" w:rsidTr="00293765">
        <w:trPr>
          <w:trHeight w:val="312"/>
        </w:trPr>
        <w:tc>
          <w:tcPr>
            <w:tcW w:w="1492" w:type="dxa"/>
            <w:vMerge w:val="restart"/>
            <w:shd w:val="clear" w:color="auto" w:fill="auto"/>
            <w:vAlign w:val="center"/>
          </w:tcPr>
          <w:p w14:paraId="67227CF6" w14:textId="77777777" w:rsidR="004357C7" w:rsidRPr="00304358" w:rsidRDefault="004357C7" w:rsidP="00293765">
            <w:pPr>
              <w:spacing w:before="60" w:after="60" w:line="220" w:lineRule="atLeast"/>
              <w:ind w:left="57" w:right="57"/>
              <w:rPr>
                <w:rFonts w:eastAsiaTheme="minorHAnsi"/>
                <w:lang w:val="fr-FR" w:eastAsia="en-US"/>
              </w:rPr>
            </w:pPr>
            <w:r w:rsidRPr="00304358">
              <w:rPr>
                <w:rFonts w:cstheme="majorBidi"/>
                <w:lang w:val="fr-FR" w:eastAsia="fr-FR"/>
              </w:rPr>
              <w:t>Grandes batteries</w:t>
            </w:r>
          </w:p>
        </w:tc>
        <w:tc>
          <w:tcPr>
            <w:tcW w:w="2837" w:type="dxa"/>
            <w:shd w:val="clear" w:color="auto" w:fill="auto"/>
            <w:vAlign w:val="bottom"/>
          </w:tcPr>
          <w:p w14:paraId="3120E1EE" w14:textId="77777777" w:rsidR="004357C7" w:rsidRPr="00304358" w:rsidRDefault="004357C7" w:rsidP="00293765">
            <w:pPr>
              <w:spacing w:before="60" w:after="60" w:line="220" w:lineRule="atLeast"/>
              <w:ind w:left="57" w:right="57"/>
              <w:rPr>
                <w:rFonts w:eastAsiaTheme="minorHAnsi"/>
                <w:lang w:val="fr-FR" w:eastAsia="en-US"/>
              </w:rPr>
            </w:pPr>
            <w:r w:rsidRPr="00304358">
              <w:rPr>
                <w:rFonts w:cstheme="majorBidi"/>
                <w:lang w:val="fr-FR" w:eastAsia="fr-FR"/>
              </w:rPr>
              <w:t>Premier cycle, état totalement chargé</w:t>
            </w:r>
          </w:p>
        </w:tc>
        <w:tc>
          <w:tcPr>
            <w:tcW w:w="2851" w:type="dxa"/>
            <w:gridSpan w:val="5"/>
            <w:shd w:val="clear" w:color="auto" w:fill="auto"/>
            <w:vAlign w:val="bottom"/>
          </w:tcPr>
          <w:p w14:paraId="558824E7" w14:textId="77777777" w:rsidR="004357C7" w:rsidRPr="00304358" w:rsidRDefault="004357C7" w:rsidP="00293765">
            <w:pPr>
              <w:spacing w:before="60" w:after="60" w:line="220" w:lineRule="atLeast"/>
              <w:ind w:left="57" w:right="57"/>
              <w:jc w:val="center"/>
              <w:rPr>
                <w:rFonts w:eastAsiaTheme="minorHAnsi"/>
                <w:lang w:val="fr-FR" w:eastAsia="en-US"/>
              </w:rPr>
            </w:pPr>
            <w:r w:rsidRPr="00304358">
              <w:rPr>
                <w:rFonts w:cstheme="majorBidi"/>
                <w:lang w:val="fr-FR" w:eastAsia="fr-FR"/>
              </w:rPr>
              <w:t>2</w:t>
            </w:r>
          </w:p>
        </w:tc>
        <w:tc>
          <w:tcPr>
            <w:tcW w:w="594" w:type="dxa"/>
            <w:shd w:val="clear" w:color="auto" w:fill="auto"/>
            <w:vAlign w:val="bottom"/>
          </w:tcPr>
          <w:p w14:paraId="62FC89A8" w14:textId="77777777" w:rsidR="004357C7" w:rsidRPr="00304358" w:rsidRDefault="004357C7" w:rsidP="00293765">
            <w:pPr>
              <w:spacing w:before="60" w:after="60" w:line="220" w:lineRule="atLeast"/>
              <w:ind w:left="57" w:right="57"/>
              <w:jc w:val="center"/>
              <w:rPr>
                <w:rFonts w:asciiTheme="majorBidi" w:hAnsiTheme="majorBidi" w:cstheme="majorBidi"/>
                <w:lang w:val="fr-FR" w:eastAsia="fr-FR"/>
              </w:rPr>
            </w:pPr>
          </w:p>
        </w:tc>
        <w:tc>
          <w:tcPr>
            <w:tcW w:w="583" w:type="dxa"/>
            <w:shd w:val="clear" w:color="auto" w:fill="auto"/>
            <w:vAlign w:val="bottom"/>
          </w:tcPr>
          <w:p w14:paraId="0D39E6C6" w14:textId="77777777" w:rsidR="004357C7" w:rsidRPr="00304358" w:rsidRDefault="004357C7" w:rsidP="00293765">
            <w:pPr>
              <w:spacing w:before="60" w:after="60" w:line="220" w:lineRule="atLeast"/>
              <w:ind w:left="57" w:right="57"/>
              <w:jc w:val="center"/>
              <w:rPr>
                <w:rFonts w:eastAsiaTheme="minorHAnsi"/>
                <w:lang w:val="fr-FR" w:eastAsia="en-US"/>
              </w:rPr>
            </w:pPr>
            <w:r w:rsidRPr="00304358">
              <w:rPr>
                <w:rFonts w:cstheme="majorBidi"/>
                <w:lang w:val="fr-FR" w:eastAsia="fr-FR"/>
              </w:rPr>
              <w:t>2</w:t>
            </w:r>
          </w:p>
        </w:tc>
        <w:tc>
          <w:tcPr>
            <w:tcW w:w="578" w:type="dxa"/>
            <w:shd w:val="clear" w:color="auto" w:fill="auto"/>
            <w:vAlign w:val="bottom"/>
          </w:tcPr>
          <w:p w14:paraId="0156ED42" w14:textId="77777777" w:rsidR="004357C7" w:rsidRPr="00304358" w:rsidRDefault="004357C7" w:rsidP="00293765">
            <w:pPr>
              <w:spacing w:before="60" w:after="60" w:line="220" w:lineRule="atLeast"/>
              <w:ind w:left="57" w:right="57"/>
              <w:jc w:val="center"/>
              <w:rPr>
                <w:rFonts w:asciiTheme="majorBidi" w:hAnsiTheme="majorBidi" w:cstheme="majorBidi"/>
                <w:lang w:val="fr-FR" w:eastAsia="fr-FR"/>
              </w:rPr>
            </w:pPr>
          </w:p>
        </w:tc>
        <w:tc>
          <w:tcPr>
            <w:tcW w:w="704" w:type="dxa"/>
            <w:vMerge w:val="restart"/>
            <w:shd w:val="clear" w:color="auto" w:fill="auto"/>
            <w:vAlign w:val="center"/>
          </w:tcPr>
          <w:p w14:paraId="7ED8C0B5" w14:textId="77777777" w:rsidR="004357C7" w:rsidRPr="00304358" w:rsidRDefault="004357C7" w:rsidP="00293765">
            <w:pPr>
              <w:spacing w:before="60" w:after="60" w:line="220" w:lineRule="atLeast"/>
              <w:ind w:left="57" w:right="57"/>
              <w:jc w:val="center"/>
              <w:rPr>
                <w:rFonts w:eastAsiaTheme="minorHAnsi"/>
                <w:lang w:val="fr-FR" w:eastAsia="en-US"/>
              </w:rPr>
            </w:pPr>
            <w:r w:rsidRPr="00304358">
              <w:rPr>
                <w:rFonts w:cstheme="majorBidi"/>
                <w:lang w:val="fr-FR" w:eastAsia="fr-FR"/>
              </w:rPr>
              <w:t>8</w:t>
            </w:r>
          </w:p>
        </w:tc>
      </w:tr>
      <w:tr w:rsidR="004357C7" w:rsidRPr="00304358" w14:paraId="5E7B638F" w14:textId="77777777" w:rsidTr="00293765">
        <w:trPr>
          <w:trHeight w:val="324"/>
        </w:trPr>
        <w:tc>
          <w:tcPr>
            <w:tcW w:w="1492" w:type="dxa"/>
            <w:vMerge/>
            <w:shd w:val="clear" w:color="auto" w:fill="auto"/>
            <w:vAlign w:val="center"/>
          </w:tcPr>
          <w:p w14:paraId="4C7889D7" w14:textId="77777777" w:rsidR="004357C7" w:rsidRPr="00304358" w:rsidRDefault="004357C7" w:rsidP="00293765">
            <w:pPr>
              <w:spacing w:before="60" w:after="60" w:line="220" w:lineRule="atLeast"/>
              <w:ind w:left="57" w:right="57"/>
              <w:rPr>
                <w:rFonts w:asciiTheme="majorBidi" w:hAnsiTheme="majorBidi" w:cstheme="majorBidi"/>
                <w:lang w:val="fr-FR" w:eastAsia="fr-FR"/>
              </w:rPr>
            </w:pPr>
          </w:p>
        </w:tc>
        <w:tc>
          <w:tcPr>
            <w:tcW w:w="2837" w:type="dxa"/>
            <w:shd w:val="clear" w:color="auto" w:fill="auto"/>
            <w:vAlign w:val="bottom"/>
          </w:tcPr>
          <w:p w14:paraId="474CD5D2" w14:textId="77777777" w:rsidR="004357C7" w:rsidRPr="00304358" w:rsidRDefault="004357C7" w:rsidP="00293765">
            <w:pPr>
              <w:spacing w:before="60" w:after="60" w:line="220" w:lineRule="atLeast"/>
              <w:ind w:left="57" w:right="57"/>
              <w:rPr>
                <w:rFonts w:eastAsiaTheme="minorHAnsi"/>
                <w:lang w:val="fr-FR" w:eastAsia="en-US"/>
              </w:rPr>
            </w:pPr>
            <w:r w:rsidRPr="00304358">
              <w:rPr>
                <w:rFonts w:cstheme="majorBidi"/>
                <w:lang w:val="fr-FR" w:eastAsia="fr-FR"/>
              </w:rPr>
              <w:t>25</w:t>
            </w:r>
            <w:r w:rsidRPr="00304358">
              <w:rPr>
                <w:rFonts w:cstheme="majorBidi"/>
                <w:vertAlign w:val="superscript"/>
                <w:lang w:val="fr-FR" w:eastAsia="fr-FR"/>
              </w:rPr>
              <w:t>e</w:t>
            </w:r>
            <w:r w:rsidRPr="00304358">
              <w:rPr>
                <w:rFonts w:cstheme="majorBidi"/>
                <w:lang w:val="fr-FR" w:eastAsia="fr-FR"/>
              </w:rPr>
              <w:t> cycle, état totalement chargé</w:t>
            </w:r>
          </w:p>
        </w:tc>
        <w:tc>
          <w:tcPr>
            <w:tcW w:w="2851" w:type="dxa"/>
            <w:gridSpan w:val="5"/>
            <w:shd w:val="clear" w:color="auto" w:fill="auto"/>
            <w:vAlign w:val="bottom"/>
          </w:tcPr>
          <w:p w14:paraId="69B3B586" w14:textId="77777777" w:rsidR="004357C7" w:rsidRPr="00304358" w:rsidRDefault="004357C7" w:rsidP="00293765">
            <w:pPr>
              <w:spacing w:before="60" w:after="60" w:line="220" w:lineRule="atLeast"/>
              <w:ind w:left="57" w:right="57"/>
              <w:jc w:val="center"/>
              <w:rPr>
                <w:rFonts w:eastAsiaTheme="minorHAnsi"/>
                <w:lang w:val="fr-FR" w:eastAsia="en-US"/>
              </w:rPr>
            </w:pPr>
            <w:r w:rsidRPr="00304358">
              <w:rPr>
                <w:rFonts w:cstheme="majorBidi"/>
                <w:lang w:val="fr-FR" w:eastAsia="fr-FR"/>
              </w:rPr>
              <w:t>2</w:t>
            </w:r>
          </w:p>
        </w:tc>
        <w:tc>
          <w:tcPr>
            <w:tcW w:w="594" w:type="dxa"/>
            <w:shd w:val="clear" w:color="auto" w:fill="auto"/>
            <w:vAlign w:val="bottom"/>
          </w:tcPr>
          <w:p w14:paraId="2E47C686" w14:textId="77777777" w:rsidR="004357C7" w:rsidRPr="00304358" w:rsidRDefault="004357C7" w:rsidP="00293765">
            <w:pPr>
              <w:spacing w:before="60" w:after="60" w:line="220" w:lineRule="atLeast"/>
              <w:ind w:left="57" w:right="57"/>
              <w:jc w:val="center"/>
              <w:rPr>
                <w:rFonts w:asciiTheme="majorBidi" w:hAnsiTheme="majorBidi" w:cstheme="majorBidi"/>
                <w:lang w:val="fr-FR" w:eastAsia="fr-FR"/>
              </w:rPr>
            </w:pPr>
          </w:p>
        </w:tc>
        <w:tc>
          <w:tcPr>
            <w:tcW w:w="583" w:type="dxa"/>
            <w:shd w:val="clear" w:color="auto" w:fill="auto"/>
            <w:vAlign w:val="bottom"/>
          </w:tcPr>
          <w:p w14:paraId="1297CB4A" w14:textId="77777777" w:rsidR="004357C7" w:rsidRPr="00304358" w:rsidRDefault="004357C7" w:rsidP="00293765">
            <w:pPr>
              <w:spacing w:before="60" w:after="60" w:line="220" w:lineRule="atLeast"/>
              <w:ind w:left="57" w:right="57"/>
              <w:jc w:val="center"/>
              <w:rPr>
                <w:rFonts w:eastAsiaTheme="minorHAnsi"/>
                <w:lang w:val="fr-FR" w:eastAsia="en-US"/>
              </w:rPr>
            </w:pPr>
            <w:r w:rsidRPr="00304358">
              <w:rPr>
                <w:rFonts w:cstheme="majorBidi"/>
                <w:lang w:val="fr-FR" w:eastAsia="fr-FR"/>
              </w:rPr>
              <w:t>2</w:t>
            </w:r>
          </w:p>
        </w:tc>
        <w:tc>
          <w:tcPr>
            <w:tcW w:w="578" w:type="dxa"/>
            <w:shd w:val="clear" w:color="auto" w:fill="auto"/>
            <w:vAlign w:val="bottom"/>
          </w:tcPr>
          <w:p w14:paraId="645E89BB" w14:textId="77777777" w:rsidR="004357C7" w:rsidRPr="00304358" w:rsidRDefault="004357C7" w:rsidP="00293765">
            <w:pPr>
              <w:spacing w:before="60" w:after="60" w:line="220" w:lineRule="atLeast"/>
              <w:ind w:left="57" w:right="57"/>
              <w:jc w:val="center"/>
              <w:rPr>
                <w:rFonts w:asciiTheme="majorBidi" w:hAnsiTheme="majorBidi" w:cstheme="majorBidi"/>
                <w:lang w:val="fr-FR" w:eastAsia="fr-FR"/>
              </w:rPr>
            </w:pPr>
          </w:p>
        </w:tc>
        <w:tc>
          <w:tcPr>
            <w:tcW w:w="704" w:type="dxa"/>
            <w:vMerge/>
            <w:shd w:val="clear" w:color="auto" w:fill="auto"/>
            <w:vAlign w:val="center"/>
          </w:tcPr>
          <w:p w14:paraId="19D6BF73" w14:textId="77777777" w:rsidR="004357C7" w:rsidRPr="00304358" w:rsidRDefault="004357C7" w:rsidP="00293765">
            <w:pPr>
              <w:spacing w:before="60" w:after="60" w:line="220" w:lineRule="atLeast"/>
              <w:ind w:left="57" w:right="57"/>
              <w:jc w:val="center"/>
              <w:rPr>
                <w:rFonts w:asciiTheme="majorBidi" w:hAnsiTheme="majorBidi" w:cstheme="majorBidi"/>
                <w:lang w:val="fr-FR" w:eastAsia="fr-FR"/>
              </w:rPr>
            </w:pPr>
          </w:p>
        </w:tc>
      </w:tr>
      <w:tr w:rsidR="004357C7" w:rsidRPr="00304358" w14:paraId="593ECAA8" w14:textId="77777777" w:rsidTr="00293765">
        <w:trPr>
          <w:trHeight w:val="948"/>
        </w:trPr>
        <w:tc>
          <w:tcPr>
            <w:tcW w:w="1492" w:type="dxa"/>
            <w:shd w:val="clear" w:color="auto" w:fill="auto"/>
            <w:vAlign w:val="center"/>
          </w:tcPr>
          <w:p w14:paraId="3EA75B69" w14:textId="77777777" w:rsidR="004357C7" w:rsidRPr="00304358" w:rsidRDefault="004357C7" w:rsidP="00293765">
            <w:pPr>
              <w:spacing w:before="60" w:after="60" w:line="220" w:lineRule="atLeast"/>
              <w:ind w:left="57" w:right="57"/>
              <w:rPr>
                <w:rFonts w:cstheme="majorBidi"/>
                <w:lang w:val="fr-FR" w:eastAsia="fr-FR"/>
              </w:rPr>
            </w:pPr>
            <w:r w:rsidRPr="00304358">
              <w:rPr>
                <w:rFonts w:cstheme="majorBidi"/>
                <w:lang w:val="fr-FR" w:eastAsia="fr-FR"/>
              </w:rPr>
              <w:t>Batteries assemblées à partir de batteries éprouvées ≤ 6 200 Wh</w:t>
            </w:r>
          </w:p>
        </w:tc>
        <w:tc>
          <w:tcPr>
            <w:tcW w:w="2837" w:type="dxa"/>
            <w:shd w:val="clear" w:color="auto" w:fill="auto"/>
            <w:vAlign w:val="center"/>
          </w:tcPr>
          <w:p w14:paraId="356AABA7" w14:textId="77777777" w:rsidR="004357C7" w:rsidRPr="00304358" w:rsidRDefault="004357C7" w:rsidP="00293765">
            <w:pPr>
              <w:spacing w:before="60" w:after="60" w:line="220" w:lineRule="atLeast"/>
              <w:ind w:left="57" w:right="57"/>
              <w:jc w:val="both"/>
              <w:rPr>
                <w:rFonts w:eastAsiaTheme="minorHAnsi"/>
                <w:lang w:val="fr-FR" w:eastAsia="en-US"/>
              </w:rPr>
            </w:pPr>
            <w:r w:rsidRPr="00304358">
              <w:rPr>
                <w:lang w:val="fr-FR" w:eastAsia="fr-FR"/>
              </w:rPr>
              <w:t>É</w:t>
            </w:r>
            <w:r w:rsidRPr="00304358">
              <w:rPr>
                <w:rFonts w:cstheme="majorBidi"/>
                <w:lang w:val="fr-FR" w:eastAsia="fr-FR"/>
              </w:rPr>
              <w:t>tat totalement chargé</w:t>
            </w:r>
          </w:p>
        </w:tc>
        <w:tc>
          <w:tcPr>
            <w:tcW w:w="599" w:type="dxa"/>
            <w:shd w:val="clear" w:color="auto" w:fill="auto"/>
            <w:vAlign w:val="center"/>
          </w:tcPr>
          <w:p w14:paraId="5847FDB5" w14:textId="77777777" w:rsidR="004357C7" w:rsidRPr="00304358" w:rsidRDefault="004357C7" w:rsidP="00293765">
            <w:pPr>
              <w:spacing w:before="60" w:after="60" w:line="220" w:lineRule="atLeast"/>
              <w:ind w:left="57" w:right="57"/>
              <w:jc w:val="center"/>
              <w:rPr>
                <w:rFonts w:asciiTheme="majorBidi" w:hAnsiTheme="majorBidi" w:cstheme="majorBidi"/>
                <w:lang w:val="fr-FR" w:eastAsia="fr-FR"/>
              </w:rPr>
            </w:pPr>
          </w:p>
        </w:tc>
        <w:tc>
          <w:tcPr>
            <w:tcW w:w="598" w:type="dxa"/>
            <w:shd w:val="clear" w:color="auto" w:fill="auto"/>
            <w:vAlign w:val="center"/>
          </w:tcPr>
          <w:p w14:paraId="5CDCF300" w14:textId="77777777" w:rsidR="004357C7" w:rsidRPr="00304358" w:rsidRDefault="004357C7" w:rsidP="00293765">
            <w:pPr>
              <w:spacing w:before="60" w:after="60" w:line="220" w:lineRule="atLeast"/>
              <w:ind w:left="57" w:right="57"/>
              <w:jc w:val="center"/>
              <w:rPr>
                <w:rFonts w:asciiTheme="majorBidi" w:hAnsiTheme="majorBidi" w:cstheme="majorBidi"/>
                <w:lang w:val="fr-FR" w:eastAsia="fr-FR"/>
              </w:rPr>
            </w:pPr>
          </w:p>
        </w:tc>
        <w:tc>
          <w:tcPr>
            <w:tcW w:w="1654" w:type="dxa"/>
            <w:gridSpan w:val="3"/>
            <w:shd w:val="clear" w:color="auto" w:fill="auto"/>
            <w:vAlign w:val="center"/>
          </w:tcPr>
          <w:p w14:paraId="23633692" w14:textId="77777777" w:rsidR="004357C7" w:rsidRPr="00304358" w:rsidRDefault="004357C7" w:rsidP="00293765">
            <w:pPr>
              <w:spacing w:before="60" w:after="60" w:line="220" w:lineRule="atLeast"/>
              <w:ind w:left="57" w:right="57"/>
              <w:jc w:val="center"/>
              <w:rPr>
                <w:rFonts w:eastAsiaTheme="minorHAnsi"/>
                <w:lang w:val="fr-FR" w:eastAsia="en-US"/>
              </w:rPr>
            </w:pPr>
            <w:r w:rsidRPr="00304358">
              <w:rPr>
                <w:rFonts w:cstheme="majorBidi"/>
                <w:lang w:val="fr-FR" w:eastAsia="fr-FR"/>
              </w:rPr>
              <w:t>1</w:t>
            </w:r>
          </w:p>
        </w:tc>
        <w:tc>
          <w:tcPr>
            <w:tcW w:w="594" w:type="dxa"/>
            <w:shd w:val="clear" w:color="auto" w:fill="auto"/>
            <w:vAlign w:val="center"/>
          </w:tcPr>
          <w:p w14:paraId="30314446" w14:textId="77777777" w:rsidR="004357C7" w:rsidRPr="00304358" w:rsidRDefault="004357C7" w:rsidP="00293765">
            <w:pPr>
              <w:spacing w:before="60" w:after="60" w:line="220" w:lineRule="atLeast"/>
              <w:ind w:left="57" w:right="57"/>
              <w:jc w:val="center"/>
              <w:rPr>
                <w:rFonts w:asciiTheme="majorBidi" w:hAnsiTheme="majorBidi" w:cstheme="majorBidi"/>
                <w:lang w:val="fr-FR" w:eastAsia="fr-FR"/>
              </w:rPr>
            </w:pPr>
          </w:p>
        </w:tc>
        <w:tc>
          <w:tcPr>
            <w:tcW w:w="583" w:type="dxa"/>
            <w:shd w:val="clear" w:color="auto" w:fill="auto"/>
            <w:vAlign w:val="center"/>
          </w:tcPr>
          <w:p w14:paraId="6D1504F9" w14:textId="77777777" w:rsidR="004357C7" w:rsidRPr="00304358" w:rsidRDefault="004357C7" w:rsidP="00293765">
            <w:pPr>
              <w:spacing w:before="60" w:after="60" w:line="220" w:lineRule="atLeast"/>
              <w:ind w:left="57" w:right="57"/>
              <w:jc w:val="center"/>
              <w:rPr>
                <w:rFonts w:eastAsiaTheme="minorHAnsi"/>
                <w:lang w:val="fr-FR" w:eastAsia="en-US"/>
              </w:rPr>
            </w:pPr>
            <w:r w:rsidRPr="00304358">
              <w:rPr>
                <w:rFonts w:cstheme="majorBidi"/>
                <w:lang w:val="fr-FR" w:eastAsia="fr-FR"/>
              </w:rPr>
              <w:t>1</w:t>
            </w:r>
          </w:p>
        </w:tc>
        <w:tc>
          <w:tcPr>
            <w:tcW w:w="578" w:type="dxa"/>
            <w:shd w:val="clear" w:color="auto" w:fill="auto"/>
            <w:vAlign w:val="bottom"/>
          </w:tcPr>
          <w:p w14:paraId="5A6CB29A" w14:textId="77777777" w:rsidR="004357C7" w:rsidRPr="00304358" w:rsidRDefault="004357C7" w:rsidP="00293765">
            <w:pPr>
              <w:spacing w:before="60" w:after="60" w:line="220" w:lineRule="atLeast"/>
              <w:ind w:left="57" w:right="57"/>
              <w:jc w:val="center"/>
              <w:rPr>
                <w:rFonts w:asciiTheme="majorBidi" w:hAnsiTheme="majorBidi" w:cstheme="majorBidi"/>
                <w:lang w:val="fr-FR" w:eastAsia="fr-FR"/>
              </w:rPr>
            </w:pPr>
          </w:p>
        </w:tc>
        <w:tc>
          <w:tcPr>
            <w:tcW w:w="704" w:type="dxa"/>
            <w:shd w:val="clear" w:color="auto" w:fill="auto"/>
            <w:vAlign w:val="center"/>
          </w:tcPr>
          <w:p w14:paraId="170C9863" w14:textId="77777777" w:rsidR="004357C7" w:rsidRPr="00304358" w:rsidRDefault="004357C7" w:rsidP="00293765">
            <w:pPr>
              <w:spacing w:before="60" w:after="60" w:line="220" w:lineRule="atLeast"/>
              <w:ind w:left="57" w:right="57"/>
              <w:jc w:val="center"/>
              <w:rPr>
                <w:rFonts w:eastAsiaTheme="minorHAnsi"/>
                <w:lang w:val="fr-FR" w:eastAsia="en-US"/>
              </w:rPr>
            </w:pPr>
            <w:r w:rsidRPr="00304358">
              <w:rPr>
                <w:rFonts w:cstheme="majorBidi"/>
                <w:lang w:val="fr-FR" w:eastAsia="fr-FR"/>
              </w:rPr>
              <w:t>2</w:t>
            </w:r>
          </w:p>
        </w:tc>
      </w:tr>
      <w:tr w:rsidR="004357C7" w:rsidRPr="00304358" w14:paraId="7AE6695D" w14:textId="77777777" w:rsidTr="00293765">
        <w:trPr>
          <w:trHeight w:val="948"/>
        </w:trPr>
        <w:tc>
          <w:tcPr>
            <w:tcW w:w="1492" w:type="dxa"/>
            <w:shd w:val="clear" w:color="auto" w:fill="auto"/>
            <w:vAlign w:val="center"/>
          </w:tcPr>
          <w:p w14:paraId="58F16DD0" w14:textId="77777777" w:rsidR="004357C7" w:rsidRPr="00304358" w:rsidRDefault="004357C7" w:rsidP="00293765">
            <w:pPr>
              <w:spacing w:before="60" w:after="60" w:line="220" w:lineRule="atLeast"/>
              <w:ind w:left="57" w:right="57"/>
              <w:rPr>
                <w:rFonts w:eastAsiaTheme="minorHAnsi"/>
                <w:lang w:val="fr-FR" w:eastAsia="en-US"/>
              </w:rPr>
            </w:pPr>
            <w:r w:rsidRPr="00304358">
              <w:rPr>
                <w:rFonts w:cstheme="majorBidi"/>
                <w:lang w:val="fr-FR" w:eastAsia="fr-FR"/>
              </w:rPr>
              <w:t>Batteries assemblées à partir de batteries éprouvées &gt; 6 200 </w:t>
            </w:r>
            <w:proofErr w:type="spellStart"/>
            <w:r w:rsidRPr="00304358">
              <w:rPr>
                <w:rFonts w:cstheme="majorBidi"/>
                <w:lang w:val="fr-FR" w:eastAsia="fr-FR"/>
              </w:rPr>
              <w:t>Wh</w:t>
            </w:r>
            <w:r w:rsidRPr="00304358">
              <w:rPr>
                <w:rFonts w:eastAsiaTheme="minorHAnsi" w:cstheme="majorBidi"/>
                <w:b/>
                <w:bCs/>
                <w:vertAlign w:val="superscript"/>
                <w:lang w:val="fr-FR" w:eastAsia="en-US"/>
              </w:rPr>
              <w:t>c</w:t>
            </w:r>
            <w:proofErr w:type="spellEnd"/>
            <w:r w:rsidRPr="00304358">
              <w:rPr>
                <w:rFonts w:cstheme="majorBidi"/>
                <w:b/>
                <w:bCs/>
                <w:lang w:val="fr-FR" w:eastAsia="fr-FR"/>
              </w:rPr>
              <w:t xml:space="preserve"> </w:t>
            </w:r>
          </w:p>
        </w:tc>
        <w:tc>
          <w:tcPr>
            <w:tcW w:w="2837" w:type="dxa"/>
            <w:shd w:val="clear" w:color="auto" w:fill="auto"/>
            <w:vAlign w:val="bottom"/>
          </w:tcPr>
          <w:p w14:paraId="410EBC26" w14:textId="77777777" w:rsidR="004357C7" w:rsidRPr="00304358" w:rsidRDefault="004357C7" w:rsidP="00293765">
            <w:pPr>
              <w:spacing w:before="60" w:after="60" w:line="220" w:lineRule="atLeast"/>
              <w:ind w:left="57" w:right="57"/>
              <w:jc w:val="both"/>
              <w:rPr>
                <w:rFonts w:eastAsiaTheme="minorHAnsi"/>
                <w:lang w:val="fr-FR" w:eastAsia="en-US"/>
              </w:rPr>
            </w:pPr>
            <w:r w:rsidRPr="00304358">
              <w:rPr>
                <w:rFonts w:cstheme="majorBidi"/>
                <w:lang w:val="fr-FR" w:eastAsia="fr-FR"/>
              </w:rPr>
              <w:t> </w:t>
            </w:r>
          </w:p>
        </w:tc>
        <w:tc>
          <w:tcPr>
            <w:tcW w:w="599" w:type="dxa"/>
            <w:shd w:val="clear" w:color="auto" w:fill="auto"/>
            <w:vAlign w:val="bottom"/>
          </w:tcPr>
          <w:p w14:paraId="6D54D3BF" w14:textId="77777777" w:rsidR="004357C7" w:rsidRPr="00304358" w:rsidRDefault="004357C7" w:rsidP="00293765">
            <w:pPr>
              <w:spacing w:before="60" w:after="60" w:line="220" w:lineRule="atLeast"/>
              <w:ind w:left="57" w:right="57"/>
              <w:jc w:val="center"/>
              <w:rPr>
                <w:rFonts w:asciiTheme="majorBidi" w:hAnsiTheme="majorBidi" w:cstheme="majorBidi"/>
                <w:lang w:val="fr-FR" w:eastAsia="fr-FR"/>
              </w:rPr>
            </w:pPr>
          </w:p>
        </w:tc>
        <w:tc>
          <w:tcPr>
            <w:tcW w:w="598" w:type="dxa"/>
            <w:shd w:val="clear" w:color="auto" w:fill="auto"/>
            <w:vAlign w:val="bottom"/>
          </w:tcPr>
          <w:p w14:paraId="6A4C2D56" w14:textId="77777777" w:rsidR="004357C7" w:rsidRPr="00304358" w:rsidRDefault="004357C7" w:rsidP="00293765">
            <w:pPr>
              <w:spacing w:before="60" w:after="60" w:line="220" w:lineRule="atLeast"/>
              <w:ind w:left="57" w:right="57"/>
              <w:jc w:val="center"/>
              <w:rPr>
                <w:rFonts w:asciiTheme="majorBidi" w:hAnsiTheme="majorBidi" w:cstheme="majorBidi"/>
                <w:lang w:val="fr-FR" w:eastAsia="fr-FR"/>
              </w:rPr>
            </w:pPr>
          </w:p>
        </w:tc>
        <w:tc>
          <w:tcPr>
            <w:tcW w:w="599" w:type="dxa"/>
            <w:shd w:val="clear" w:color="auto" w:fill="auto"/>
            <w:vAlign w:val="bottom"/>
          </w:tcPr>
          <w:p w14:paraId="07742C44" w14:textId="77777777" w:rsidR="004357C7" w:rsidRPr="00304358" w:rsidRDefault="004357C7" w:rsidP="00293765">
            <w:pPr>
              <w:spacing w:before="60" w:after="60" w:line="220" w:lineRule="atLeast"/>
              <w:ind w:left="57" w:right="57"/>
              <w:jc w:val="center"/>
              <w:rPr>
                <w:rFonts w:asciiTheme="majorBidi" w:hAnsiTheme="majorBidi" w:cstheme="majorBidi"/>
                <w:lang w:val="fr-FR" w:eastAsia="fr-FR"/>
              </w:rPr>
            </w:pPr>
          </w:p>
        </w:tc>
        <w:tc>
          <w:tcPr>
            <w:tcW w:w="533" w:type="dxa"/>
            <w:shd w:val="clear" w:color="auto" w:fill="auto"/>
            <w:vAlign w:val="bottom"/>
          </w:tcPr>
          <w:p w14:paraId="0ED2CF06" w14:textId="77777777" w:rsidR="004357C7" w:rsidRPr="00304358" w:rsidRDefault="004357C7" w:rsidP="00293765">
            <w:pPr>
              <w:spacing w:before="60" w:after="60" w:line="220" w:lineRule="atLeast"/>
              <w:ind w:left="57" w:right="57"/>
              <w:jc w:val="center"/>
              <w:rPr>
                <w:rFonts w:asciiTheme="majorBidi" w:hAnsiTheme="majorBidi" w:cstheme="majorBidi"/>
                <w:lang w:val="fr-FR" w:eastAsia="fr-FR"/>
              </w:rPr>
            </w:pPr>
          </w:p>
        </w:tc>
        <w:tc>
          <w:tcPr>
            <w:tcW w:w="522" w:type="dxa"/>
            <w:shd w:val="clear" w:color="auto" w:fill="auto"/>
            <w:vAlign w:val="bottom"/>
          </w:tcPr>
          <w:p w14:paraId="485CD400" w14:textId="77777777" w:rsidR="004357C7" w:rsidRPr="00304358" w:rsidRDefault="004357C7" w:rsidP="00293765">
            <w:pPr>
              <w:spacing w:before="60" w:after="60" w:line="220" w:lineRule="atLeast"/>
              <w:ind w:left="57" w:right="57"/>
              <w:jc w:val="center"/>
              <w:rPr>
                <w:rFonts w:asciiTheme="majorBidi" w:hAnsiTheme="majorBidi" w:cstheme="majorBidi"/>
                <w:lang w:val="fr-FR" w:eastAsia="fr-FR"/>
              </w:rPr>
            </w:pPr>
          </w:p>
        </w:tc>
        <w:tc>
          <w:tcPr>
            <w:tcW w:w="594" w:type="dxa"/>
            <w:shd w:val="clear" w:color="auto" w:fill="auto"/>
            <w:vAlign w:val="bottom"/>
          </w:tcPr>
          <w:p w14:paraId="2C3DCE08" w14:textId="77777777" w:rsidR="004357C7" w:rsidRPr="00304358" w:rsidRDefault="004357C7" w:rsidP="00293765">
            <w:pPr>
              <w:spacing w:before="60" w:after="60" w:line="220" w:lineRule="atLeast"/>
              <w:ind w:left="57" w:right="57"/>
              <w:jc w:val="center"/>
              <w:rPr>
                <w:rFonts w:asciiTheme="majorBidi" w:hAnsiTheme="majorBidi" w:cstheme="majorBidi"/>
                <w:lang w:val="fr-FR" w:eastAsia="fr-FR"/>
              </w:rPr>
            </w:pPr>
          </w:p>
        </w:tc>
        <w:tc>
          <w:tcPr>
            <w:tcW w:w="583" w:type="dxa"/>
            <w:shd w:val="clear" w:color="auto" w:fill="auto"/>
            <w:vAlign w:val="bottom"/>
          </w:tcPr>
          <w:p w14:paraId="5A15CE10" w14:textId="77777777" w:rsidR="004357C7" w:rsidRPr="00304358" w:rsidRDefault="004357C7" w:rsidP="00293765">
            <w:pPr>
              <w:spacing w:before="60" w:after="60" w:line="220" w:lineRule="atLeast"/>
              <w:ind w:left="57" w:right="57"/>
              <w:jc w:val="center"/>
              <w:rPr>
                <w:rFonts w:asciiTheme="majorBidi" w:hAnsiTheme="majorBidi" w:cstheme="majorBidi"/>
                <w:lang w:val="fr-FR" w:eastAsia="fr-FR"/>
              </w:rPr>
            </w:pPr>
          </w:p>
        </w:tc>
        <w:tc>
          <w:tcPr>
            <w:tcW w:w="578" w:type="dxa"/>
            <w:shd w:val="clear" w:color="auto" w:fill="auto"/>
            <w:vAlign w:val="bottom"/>
          </w:tcPr>
          <w:p w14:paraId="118F2EC1" w14:textId="77777777" w:rsidR="004357C7" w:rsidRPr="00304358" w:rsidRDefault="004357C7" w:rsidP="00293765">
            <w:pPr>
              <w:spacing w:before="60" w:after="60" w:line="220" w:lineRule="atLeast"/>
              <w:ind w:left="57" w:right="57"/>
              <w:jc w:val="center"/>
              <w:rPr>
                <w:rFonts w:asciiTheme="majorBidi" w:hAnsiTheme="majorBidi" w:cstheme="majorBidi"/>
                <w:lang w:val="fr-FR" w:eastAsia="fr-FR"/>
              </w:rPr>
            </w:pPr>
          </w:p>
        </w:tc>
        <w:tc>
          <w:tcPr>
            <w:tcW w:w="704" w:type="dxa"/>
            <w:shd w:val="clear" w:color="auto" w:fill="auto"/>
            <w:vAlign w:val="center"/>
          </w:tcPr>
          <w:p w14:paraId="3D016E04" w14:textId="77777777" w:rsidR="004357C7" w:rsidRPr="00304358" w:rsidRDefault="004357C7" w:rsidP="00293765">
            <w:pPr>
              <w:spacing w:before="60" w:after="60" w:line="220" w:lineRule="atLeast"/>
              <w:ind w:left="57" w:right="57"/>
              <w:jc w:val="center"/>
              <w:rPr>
                <w:rFonts w:eastAsiaTheme="minorHAnsi"/>
                <w:lang w:val="fr-FR" w:eastAsia="en-US"/>
              </w:rPr>
            </w:pPr>
            <w:r w:rsidRPr="00304358">
              <w:rPr>
                <w:rFonts w:cstheme="majorBidi"/>
                <w:lang w:val="fr-FR" w:eastAsia="fr-FR"/>
              </w:rPr>
              <w:t>0</w:t>
            </w:r>
          </w:p>
        </w:tc>
      </w:tr>
    </w:tbl>
    <w:p w14:paraId="746513C9" w14:textId="77777777" w:rsidR="004357C7" w:rsidRDefault="004357C7" w:rsidP="004357C7">
      <w:pPr>
        <w:tabs>
          <w:tab w:val="left" w:pos="1701"/>
          <w:tab w:val="left" w:pos="2268"/>
          <w:tab w:val="left" w:pos="2835"/>
        </w:tabs>
        <w:spacing w:before="120" w:line="220" w:lineRule="exact"/>
        <w:ind w:left="426" w:hanging="426"/>
        <w:rPr>
          <w:rFonts w:eastAsiaTheme="minorHAnsi"/>
          <w:i/>
          <w:iCs/>
          <w:sz w:val="18"/>
          <w:lang w:val="fr-FR" w:eastAsia="en-US"/>
        </w:rPr>
      </w:pPr>
      <w:r w:rsidRPr="00304358">
        <w:rPr>
          <w:rFonts w:eastAsiaTheme="minorHAnsi"/>
          <w:b/>
          <w:bCs/>
          <w:sz w:val="18"/>
          <w:szCs w:val="22"/>
          <w:vertAlign w:val="superscript"/>
          <w:lang w:val="fr-FR" w:eastAsia="es-ES"/>
        </w:rPr>
        <w:t>a</w:t>
      </w:r>
      <w:r w:rsidRPr="00304358">
        <w:rPr>
          <w:rFonts w:eastAsiaTheme="minorHAnsi"/>
          <w:b/>
          <w:bCs/>
          <w:sz w:val="18"/>
          <w:szCs w:val="22"/>
          <w:lang w:val="fr-FR" w:eastAsia="es-ES"/>
        </w:rPr>
        <w:t xml:space="preserve"> </w:t>
      </w:r>
      <w:r w:rsidRPr="00304358">
        <w:rPr>
          <w:rFonts w:eastAsiaTheme="minorHAnsi"/>
          <w:i/>
          <w:iCs/>
          <w:sz w:val="18"/>
          <w:lang w:val="fr-FR" w:eastAsia="en-US"/>
        </w:rPr>
        <w:t xml:space="preserve"> </w:t>
      </w:r>
      <w:r>
        <w:rPr>
          <w:rFonts w:eastAsiaTheme="minorHAnsi"/>
          <w:i/>
          <w:iCs/>
          <w:sz w:val="18"/>
          <w:lang w:val="fr-FR" w:eastAsia="en-US"/>
        </w:rPr>
        <w:tab/>
      </w:r>
      <w:r w:rsidRPr="00304358">
        <w:rPr>
          <w:rFonts w:eastAsiaTheme="minorHAnsi"/>
          <w:i/>
          <w:iCs/>
          <w:sz w:val="18"/>
          <w:lang w:val="fr-FR" w:eastAsia="en-US"/>
        </w:rPr>
        <w:t>Les batteries ou les batteries à une seule pile ne comportant pas de dispositif de protection contre les surcharges qui sont conçues pour être utilisées seulement en tant qu’élément d’une autre batterie ou d’un équipement conférant une telle protection ne sont pas soumises à cette épreuve.</w:t>
      </w:r>
    </w:p>
    <w:p w14:paraId="64B501B9" w14:textId="77777777" w:rsidR="004357C7" w:rsidRPr="00304358" w:rsidRDefault="004357C7" w:rsidP="004357C7">
      <w:pPr>
        <w:tabs>
          <w:tab w:val="left" w:pos="1701"/>
          <w:tab w:val="left" w:pos="2268"/>
          <w:tab w:val="left" w:pos="2835"/>
        </w:tabs>
        <w:spacing w:line="220" w:lineRule="exact"/>
        <w:ind w:left="426" w:hanging="426"/>
        <w:rPr>
          <w:rFonts w:eastAsiaTheme="minorHAnsi"/>
          <w:i/>
          <w:iCs/>
          <w:sz w:val="18"/>
          <w:lang w:val="fr-FR" w:eastAsia="en-US"/>
        </w:rPr>
      </w:pPr>
      <w:r w:rsidRPr="00304358">
        <w:rPr>
          <w:rFonts w:eastAsiaTheme="minorHAnsi"/>
          <w:b/>
          <w:bCs/>
          <w:sz w:val="18"/>
          <w:vertAlign w:val="superscript"/>
          <w:lang w:val="fr-FR" w:eastAsia="en-US"/>
        </w:rPr>
        <w:t>b</w:t>
      </w:r>
      <w:r w:rsidRPr="00304358">
        <w:rPr>
          <w:rFonts w:eastAsiaTheme="minorHAnsi"/>
          <w:b/>
          <w:bCs/>
          <w:sz w:val="18"/>
          <w:szCs w:val="22"/>
          <w:lang w:val="fr-FR" w:eastAsia="es-ES"/>
        </w:rPr>
        <w:t xml:space="preserve"> </w:t>
      </w:r>
      <w:r w:rsidRPr="00304358">
        <w:rPr>
          <w:rFonts w:eastAsiaTheme="minorHAnsi"/>
          <w:i/>
          <w:iCs/>
          <w:sz w:val="18"/>
          <w:lang w:val="fr-FR" w:eastAsia="en-US"/>
        </w:rPr>
        <w:t xml:space="preserve"> </w:t>
      </w:r>
      <w:r>
        <w:rPr>
          <w:rFonts w:eastAsiaTheme="minorHAnsi"/>
          <w:i/>
          <w:iCs/>
          <w:sz w:val="18"/>
          <w:lang w:val="fr-FR" w:eastAsia="en-US"/>
        </w:rPr>
        <w:tab/>
      </w:r>
      <w:r w:rsidRPr="00304358">
        <w:rPr>
          <w:rFonts w:eastAsiaTheme="minorHAnsi"/>
          <w:i/>
          <w:iCs/>
          <w:sz w:val="18"/>
          <w:lang w:val="fr-FR" w:eastAsia="en-US"/>
        </w:rPr>
        <w:t>Excepté pour l’épreuve T.7 de surcharge, une batterie à une seule pile contenant une pile éprouvée ne nécessite pas d’épreuves, sauf si un changement dans la conception de la pile pourrait conduire à l’échec de toute épreuve.</w:t>
      </w:r>
    </w:p>
    <w:p w14:paraId="0F101237" w14:textId="77777777" w:rsidR="004357C7" w:rsidRPr="00304358" w:rsidRDefault="004357C7" w:rsidP="004357C7">
      <w:pPr>
        <w:tabs>
          <w:tab w:val="left" w:pos="1701"/>
          <w:tab w:val="left" w:pos="2268"/>
          <w:tab w:val="left" w:pos="2835"/>
        </w:tabs>
        <w:spacing w:line="220" w:lineRule="exact"/>
        <w:ind w:left="426" w:hanging="426"/>
        <w:rPr>
          <w:rFonts w:eastAsiaTheme="minorHAnsi"/>
          <w:i/>
          <w:iCs/>
          <w:sz w:val="18"/>
          <w:lang w:val="fr-FR" w:eastAsia="en-US"/>
        </w:rPr>
      </w:pPr>
      <w:r w:rsidRPr="00304358">
        <w:rPr>
          <w:rFonts w:eastAsiaTheme="minorHAnsi"/>
          <w:b/>
          <w:bCs/>
          <w:sz w:val="18"/>
          <w:vertAlign w:val="superscript"/>
          <w:lang w:val="fr-FR" w:eastAsia="en-US"/>
        </w:rPr>
        <w:t>c</w:t>
      </w:r>
      <w:r w:rsidRPr="00304358">
        <w:rPr>
          <w:rFonts w:eastAsiaTheme="minorHAnsi"/>
          <w:i/>
          <w:iCs/>
          <w:sz w:val="18"/>
          <w:szCs w:val="22"/>
          <w:lang w:val="fr-FR" w:eastAsia="es-ES"/>
        </w:rPr>
        <w:t xml:space="preserve"> </w:t>
      </w:r>
      <w:r w:rsidRPr="00304358">
        <w:rPr>
          <w:rFonts w:eastAsiaTheme="minorHAnsi"/>
          <w:i/>
          <w:iCs/>
          <w:sz w:val="18"/>
          <w:lang w:val="fr-FR" w:eastAsia="en-US"/>
        </w:rPr>
        <w:t xml:space="preserve"> </w:t>
      </w:r>
      <w:r>
        <w:rPr>
          <w:rFonts w:eastAsiaTheme="minorHAnsi"/>
          <w:i/>
          <w:iCs/>
          <w:sz w:val="18"/>
          <w:lang w:val="fr-FR" w:eastAsia="en-US"/>
        </w:rPr>
        <w:tab/>
      </w:r>
      <w:r w:rsidRPr="00304358">
        <w:rPr>
          <w:rFonts w:eastAsiaTheme="minorHAnsi"/>
          <w:i/>
          <w:iCs/>
          <w:sz w:val="18"/>
          <w:lang w:val="fr-FR" w:eastAsia="en-US"/>
        </w:rPr>
        <w:t>S’il a été vérifié que le type de la batterie assemblée prévient :</w:t>
      </w:r>
    </w:p>
    <w:p w14:paraId="7697930E" w14:textId="77777777" w:rsidR="004357C7" w:rsidRPr="00304358" w:rsidRDefault="004357C7" w:rsidP="004357C7">
      <w:pPr>
        <w:tabs>
          <w:tab w:val="left" w:pos="567"/>
          <w:tab w:val="left" w:pos="851"/>
          <w:tab w:val="left" w:pos="1701"/>
          <w:tab w:val="left" w:pos="2268"/>
          <w:tab w:val="left" w:pos="2835"/>
        </w:tabs>
        <w:spacing w:line="220" w:lineRule="exact"/>
        <w:ind w:left="568" w:hanging="142"/>
        <w:rPr>
          <w:rFonts w:eastAsiaTheme="minorHAnsi"/>
          <w:i/>
          <w:iCs/>
          <w:sz w:val="18"/>
          <w:lang w:val="fr-FR" w:eastAsia="en-US"/>
        </w:rPr>
      </w:pPr>
      <w:r w:rsidRPr="00304358">
        <w:rPr>
          <w:rFonts w:eastAsiaTheme="minorHAnsi"/>
          <w:i/>
          <w:iCs/>
          <w:sz w:val="18"/>
          <w:lang w:val="fr-FR" w:eastAsia="en-US"/>
        </w:rPr>
        <w:t>i)</w:t>
      </w:r>
      <w:r w:rsidRPr="00304358">
        <w:rPr>
          <w:rFonts w:eastAsiaTheme="minorHAnsi"/>
          <w:i/>
          <w:iCs/>
          <w:sz w:val="18"/>
          <w:lang w:val="fr-FR" w:eastAsia="en-US"/>
        </w:rPr>
        <w:tab/>
      </w:r>
      <w:r>
        <w:rPr>
          <w:rFonts w:eastAsiaTheme="minorHAnsi"/>
          <w:i/>
          <w:iCs/>
          <w:sz w:val="18"/>
          <w:lang w:val="fr-FR" w:eastAsia="en-US"/>
        </w:rPr>
        <w:tab/>
      </w:r>
      <w:r>
        <w:rPr>
          <w:rFonts w:eastAsiaTheme="minorHAnsi"/>
          <w:i/>
          <w:iCs/>
          <w:sz w:val="18"/>
          <w:lang w:val="fr-FR" w:eastAsia="en-US"/>
        </w:rPr>
        <w:tab/>
      </w:r>
      <w:r w:rsidRPr="00304358">
        <w:rPr>
          <w:rFonts w:eastAsiaTheme="minorHAnsi"/>
          <w:i/>
          <w:iCs/>
          <w:sz w:val="18"/>
          <w:lang w:val="fr-FR" w:eastAsia="en-US"/>
        </w:rPr>
        <w:t>La surcharge ;</w:t>
      </w:r>
    </w:p>
    <w:p w14:paraId="2FF18070" w14:textId="77777777" w:rsidR="004357C7" w:rsidRPr="00304358" w:rsidRDefault="004357C7" w:rsidP="004357C7">
      <w:pPr>
        <w:tabs>
          <w:tab w:val="left" w:pos="567"/>
          <w:tab w:val="left" w:pos="851"/>
          <w:tab w:val="left" w:pos="1701"/>
          <w:tab w:val="left" w:pos="2268"/>
          <w:tab w:val="left" w:pos="2835"/>
        </w:tabs>
        <w:spacing w:line="220" w:lineRule="exact"/>
        <w:ind w:left="568" w:hanging="142"/>
        <w:rPr>
          <w:rFonts w:eastAsiaTheme="minorHAnsi"/>
          <w:i/>
          <w:iCs/>
          <w:sz w:val="18"/>
          <w:lang w:val="fr-FR" w:eastAsia="en-US"/>
        </w:rPr>
      </w:pPr>
      <w:r w:rsidRPr="00304358">
        <w:rPr>
          <w:rFonts w:eastAsiaTheme="minorHAnsi"/>
          <w:i/>
          <w:iCs/>
          <w:sz w:val="18"/>
          <w:lang w:val="fr-FR" w:eastAsia="en-US"/>
        </w:rPr>
        <w:t>ii)</w:t>
      </w:r>
      <w:r>
        <w:rPr>
          <w:rFonts w:eastAsiaTheme="minorHAnsi"/>
          <w:i/>
          <w:iCs/>
          <w:sz w:val="18"/>
          <w:lang w:val="fr-FR" w:eastAsia="en-US"/>
        </w:rPr>
        <w:tab/>
      </w:r>
      <w:r w:rsidRPr="00304358">
        <w:rPr>
          <w:rFonts w:eastAsiaTheme="minorHAnsi"/>
          <w:i/>
          <w:iCs/>
          <w:sz w:val="18"/>
          <w:lang w:val="fr-FR" w:eastAsia="en-US"/>
        </w:rPr>
        <w:t xml:space="preserve">Les courts-circuits ; </w:t>
      </w:r>
    </w:p>
    <w:p w14:paraId="5ED9285F" w14:textId="77777777" w:rsidR="004357C7" w:rsidRPr="00304358" w:rsidRDefault="004357C7" w:rsidP="004357C7">
      <w:pPr>
        <w:tabs>
          <w:tab w:val="left" w:pos="567"/>
          <w:tab w:val="left" w:pos="851"/>
          <w:tab w:val="left" w:pos="1701"/>
          <w:tab w:val="left" w:pos="2268"/>
          <w:tab w:val="left" w:pos="2835"/>
        </w:tabs>
        <w:spacing w:line="220" w:lineRule="exact"/>
        <w:ind w:left="568" w:hanging="142"/>
        <w:rPr>
          <w:rFonts w:eastAsiaTheme="minorHAnsi"/>
          <w:i/>
          <w:iCs/>
          <w:sz w:val="18"/>
          <w:lang w:val="fr-FR" w:eastAsia="en-US"/>
        </w:rPr>
      </w:pPr>
      <w:r w:rsidRPr="00304358">
        <w:rPr>
          <w:rFonts w:eastAsiaTheme="minorHAnsi"/>
          <w:i/>
          <w:iCs/>
          <w:sz w:val="18"/>
          <w:lang w:val="fr-FR" w:eastAsia="en-US"/>
        </w:rPr>
        <w:t>iii)</w:t>
      </w:r>
      <w:r>
        <w:rPr>
          <w:rFonts w:eastAsiaTheme="minorHAnsi"/>
          <w:i/>
          <w:iCs/>
          <w:sz w:val="18"/>
          <w:lang w:val="fr-FR" w:eastAsia="en-US"/>
        </w:rPr>
        <w:tab/>
      </w:r>
      <w:r w:rsidRPr="00304358">
        <w:rPr>
          <w:rFonts w:eastAsiaTheme="minorHAnsi"/>
          <w:i/>
          <w:iCs/>
          <w:sz w:val="18"/>
          <w:lang w:val="fr-FR" w:eastAsia="en-US"/>
        </w:rPr>
        <w:t>La décharge excessive entre les batteries.</w:t>
      </w:r>
    </w:p>
    <w:p w14:paraId="4BEE9CA1" w14:textId="77777777" w:rsidR="004357C7" w:rsidRPr="00304358" w:rsidRDefault="004357C7" w:rsidP="004357C7">
      <w:pPr>
        <w:tabs>
          <w:tab w:val="left" w:pos="1701"/>
          <w:tab w:val="left" w:pos="2268"/>
          <w:tab w:val="left" w:pos="2835"/>
        </w:tabs>
        <w:spacing w:line="220" w:lineRule="exact"/>
        <w:ind w:left="426" w:hanging="426"/>
        <w:rPr>
          <w:rFonts w:eastAsiaTheme="minorHAnsi"/>
          <w:i/>
          <w:iCs/>
          <w:sz w:val="18"/>
          <w:lang w:val="fr-FR" w:eastAsia="en-US"/>
        </w:rPr>
      </w:pPr>
      <w:r w:rsidRPr="00304358">
        <w:rPr>
          <w:rFonts w:eastAsiaTheme="minorHAnsi"/>
          <w:b/>
          <w:bCs/>
          <w:sz w:val="18"/>
          <w:vertAlign w:val="superscript"/>
          <w:lang w:val="fr-FR" w:eastAsia="en-US"/>
        </w:rPr>
        <w:t>d</w:t>
      </w:r>
      <w:r w:rsidRPr="00304358">
        <w:rPr>
          <w:rFonts w:eastAsiaTheme="minorHAnsi"/>
          <w:b/>
          <w:bCs/>
          <w:sz w:val="18"/>
          <w:lang w:val="fr-FR" w:eastAsia="en-US"/>
        </w:rPr>
        <w:t xml:space="preserve">  </w:t>
      </w:r>
      <w:r>
        <w:rPr>
          <w:rFonts w:eastAsiaTheme="minorHAnsi"/>
          <w:b/>
          <w:bCs/>
          <w:sz w:val="18"/>
          <w:lang w:val="fr-FR" w:eastAsia="en-US"/>
        </w:rPr>
        <w:tab/>
      </w:r>
      <w:r w:rsidRPr="00304358">
        <w:rPr>
          <w:rFonts w:eastAsiaTheme="minorHAnsi"/>
          <w:i/>
          <w:iCs/>
          <w:sz w:val="18"/>
          <w:lang w:val="fr-FR" w:eastAsia="en-US"/>
        </w:rPr>
        <w:t>Le total correspond au nombre d’épreuves requises et non pas au nombre de piles ou batteries éprouvées. </w:t>
      </w:r>
      <w:r w:rsidRPr="00304358">
        <w:rPr>
          <w:rFonts w:eastAsiaTheme="minorHAnsi"/>
          <w:lang w:val="fr-FR" w:eastAsia="en-US"/>
        </w:rPr>
        <w:t>».</w:t>
      </w:r>
    </w:p>
    <w:p w14:paraId="1DE9D00E" w14:textId="77777777" w:rsidR="004357C7" w:rsidRPr="00304358" w:rsidRDefault="004357C7" w:rsidP="007F617E">
      <w:pPr>
        <w:tabs>
          <w:tab w:val="left" w:pos="2268"/>
          <w:tab w:val="left" w:pos="2835"/>
        </w:tabs>
        <w:spacing w:before="120" w:after="120"/>
        <w:ind w:left="2268" w:right="1134" w:hanging="1134"/>
        <w:jc w:val="both"/>
        <w:rPr>
          <w:rFonts w:eastAsiaTheme="minorHAnsi"/>
          <w:lang w:val="fr-FR" w:eastAsia="en-US"/>
        </w:rPr>
      </w:pPr>
      <w:r w:rsidRPr="00304358">
        <w:rPr>
          <w:rFonts w:eastAsiaTheme="minorHAnsi"/>
          <w:lang w:val="fr-FR" w:eastAsia="en-US"/>
        </w:rPr>
        <w:t>38.3.5</w:t>
      </w:r>
      <w:r w:rsidRPr="00304358">
        <w:rPr>
          <w:rFonts w:eastAsiaTheme="minorHAnsi"/>
          <w:lang w:val="fr-FR" w:eastAsia="en-US"/>
        </w:rPr>
        <w:tab/>
        <w:t>Dans le titre, remplacer « </w:t>
      </w:r>
      <w:r w:rsidRPr="00304358">
        <w:rPr>
          <w:rFonts w:eastAsiaTheme="minorHAnsi"/>
          <w:b/>
          <w:bCs/>
          <w:lang w:val="fr-FR" w:eastAsia="en-US"/>
        </w:rPr>
        <w:t>piles et batteries au lithium </w:t>
      </w:r>
      <w:r w:rsidRPr="00304358">
        <w:rPr>
          <w:rFonts w:eastAsiaTheme="minorHAnsi"/>
          <w:lang w:val="fr-FR" w:eastAsia="en-US"/>
        </w:rPr>
        <w:t>» par « </w:t>
      </w:r>
      <w:r w:rsidRPr="00304358">
        <w:rPr>
          <w:rFonts w:eastAsiaTheme="minorHAnsi"/>
          <w:b/>
          <w:bCs/>
          <w:lang w:val="fr-FR" w:eastAsia="en-US"/>
        </w:rPr>
        <w:t>piles et batteries </w:t>
      </w:r>
      <w:r w:rsidRPr="00304358">
        <w:rPr>
          <w:rFonts w:eastAsiaTheme="minorHAnsi"/>
          <w:lang w:val="fr-FR" w:eastAsia="en-US"/>
        </w:rPr>
        <w:t>».</w:t>
      </w:r>
    </w:p>
    <w:p w14:paraId="2DDF6EB2" w14:textId="77777777" w:rsidR="004357C7" w:rsidRPr="00304358" w:rsidRDefault="004357C7" w:rsidP="004357C7">
      <w:pPr>
        <w:tabs>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ab/>
        <w:t>Dans le titre du tableau, remplacer « </w:t>
      </w:r>
      <w:r w:rsidRPr="00304358">
        <w:rPr>
          <w:rFonts w:eastAsiaTheme="minorHAnsi"/>
          <w:b/>
          <w:bCs/>
          <w:lang w:val="fr-FR" w:eastAsia="en-US"/>
        </w:rPr>
        <w:t>piles et batteries au lithium</w:t>
      </w:r>
      <w:r w:rsidRPr="00304358">
        <w:rPr>
          <w:rFonts w:eastAsiaTheme="minorHAnsi"/>
          <w:lang w:val="fr-FR" w:eastAsia="en-US"/>
        </w:rPr>
        <w:t> » par « </w:t>
      </w:r>
      <w:r w:rsidRPr="00304358">
        <w:rPr>
          <w:rFonts w:eastAsiaTheme="minorHAnsi"/>
          <w:b/>
          <w:bCs/>
          <w:lang w:val="fr-FR" w:eastAsia="en-US"/>
        </w:rPr>
        <w:t>piles et batteries</w:t>
      </w:r>
      <w:r w:rsidRPr="00304358">
        <w:rPr>
          <w:rFonts w:eastAsiaTheme="minorHAnsi"/>
          <w:lang w:val="fr-FR" w:eastAsia="en-US"/>
        </w:rPr>
        <w:t> ».</w:t>
      </w:r>
    </w:p>
    <w:p w14:paraId="6FA672AF" w14:textId="77777777" w:rsidR="004357C7" w:rsidRPr="00304358" w:rsidRDefault="004357C7" w:rsidP="004357C7">
      <w:pPr>
        <w:tabs>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ab/>
        <w:t>Au point i) de l’alinéa f), remplacer « au lithium ionique ou au lithium métal » par « au sodium ionique, au lithium ionique ou au lithium métal ».</w:t>
      </w:r>
    </w:p>
    <w:p w14:paraId="64AE5B8E" w14:textId="77777777" w:rsidR="004357C7" w:rsidRPr="00304358" w:rsidRDefault="004357C7" w:rsidP="004357C7">
      <w:pPr>
        <w:keepNext/>
        <w:keepLines/>
        <w:tabs>
          <w:tab w:val="right" w:pos="851"/>
        </w:tabs>
        <w:spacing w:before="360" w:after="240" w:line="270" w:lineRule="exact"/>
        <w:ind w:left="1134" w:right="1134" w:hanging="1134"/>
        <w:outlineLvl w:val="2"/>
        <w:rPr>
          <w:rFonts w:eastAsiaTheme="minorHAnsi"/>
          <w:b/>
          <w:sz w:val="24"/>
          <w:lang w:val="fr-FR" w:eastAsia="en-US"/>
        </w:rPr>
      </w:pPr>
      <w:r w:rsidRPr="00304358">
        <w:rPr>
          <w:rFonts w:eastAsiaTheme="minorHAnsi"/>
          <w:b/>
          <w:sz w:val="24"/>
          <w:lang w:val="fr-FR" w:eastAsia="en-US"/>
        </w:rPr>
        <w:lastRenderedPageBreak/>
        <w:tab/>
      </w:r>
      <w:r w:rsidRPr="00304358">
        <w:rPr>
          <w:rFonts w:eastAsiaTheme="minorHAnsi"/>
          <w:b/>
          <w:sz w:val="24"/>
          <w:lang w:val="fr-FR" w:eastAsia="en-US"/>
        </w:rPr>
        <w:tab/>
        <w:t>Section 41</w:t>
      </w:r>
    </w:p>
    <w:p w14:paraId="0FFB476E" w14:textId="4919C850" w:rsidR="004357C7" w:rsidRPr="00304358" w:rsidRDefault="004357C7" w:rsidP="004357C7">
      <w:pPr>
        <w:tabs>
          <w:tab w:val="left" w:pos="1701"/>
          <w:tab w:val="left" w:pos="2268"/>
          <w:tab w:val="left" w:pos="2835"/>
        </w:tabs>
        <w:spacing w:after="120"/>
        <w:ind w:left="2268" w:right="1134" w:hanging="1134"/>
        <w:jc w:val="both"/>
        <w:rPr>
          <w:rFonts w:eastAsiaTheme="minorHAnsi"/>
          <w:lang w:val="fr-FR" w:eastAsia="en-US"/>
        </w:rPr>
      </w:pPr>
      <w:r w:rsidRPr="00304358">
        <w:rPr>
          <w:rFonts w:eastAsiaTheme="minorHAnsi"/>
          <w:lang w:val="fr-FR" w:eastAsia="en-US"/>
        </w:rPr>
        <w:t>41.3.4.4</w:t>
      </w:r>
      <w:r w:rsidRPr="00304358">
        <w:rPr>
          <w:rFonts w:eastAsiaTheme="minorHAnsi"/>
          <w:lang w:val="fr-FR" w:eastAsia="en-US"/>
        </w:rPr>
        <w:tab/>
        <w:t>Ajouter la nouvelle phrase suivante à la fin : « Les dimensions pertinentes de la citerne mobile ou du CGEM doivent être mesurées après chaque impact pour assurer la conformité aux exigences dimensionnelles concernant la manutention, l’arrimage et le transfert d’un moyen de transport à un autre. ».</w:t>
      </w:r>
    </w:p>
    <w:p w14:paraId="4C900317" w14:textId="77777777" w:rsidR="00752C42" w:rsidRPr="00870A4B" w:rsidRDefault="00752C42" w:rsidP="00752C42">
      <w:pPr>
        <w:pStyle w:val="H1G"/>
        <w:rPr>
          <w:lang w:val="fr-FR"/>
        </w:rPr>
      </w:pPr>
      <w:r w:rsidRPr="00870A4B">
        <w:rPr>
          <w:lang w:val="fr-FR"/>
        </w:rPr>
        <w:tab/>
      </w:r>
      <w:r w:rsidRPr="00870A4B">
        <w:rPr>
          <w:lang w:val="fr-FR"/>
        </w:rPr>
        <w:tab/>
        <w:t>Section 51</w:t>
      </w:r>
    </w:p>
    <w:p w14:paraId="4BD3788C" w14:textId="77777777" w:rsidR="00752C42" w:rsidRPr="00870A4B" w:rsidRDefault="00752C42" w:rsidP="00752C42">
      <w:pPr>
        <w:pStyle w:val="SingleTxtG"/>
        <w:ind w:left="2268" w:hanging="1134"/>
        <w:rPr>
          <w:lang w:val="fr-FR"/>
        </w:rPr>
      </w:pPr>
      <w:r w:rsidRPr="00870A4B">
        <w:rPr>
          <w:lang w:val="fr-FR"/>
        </w:rPr>
        <w:t>51.1.1</w:t>
      </w:r>
      <w:r w:rsidRPr="00870A4B">
        <w:rPr>
          <w:lang w:val="fr-FR"/>
        </w:rPr>
        <w:tab/>
        <w:t>Dans la deuxième phrase, avant « aux sections 16.4 et 16.5 » ajouter « aux sections 12 et 13 et ».</w:t>
      </w:r>
    </w:p>
    <w:p w14:paraId="0AC481FB" w14:textId="77777777" w:rsidR="00752C42" w:rsidRDefault="00752C42" w:rsidP="00752C42">
      <w:pPr>
        <w:kinsoku/>
        <w:overflowPunct/>
        <w:autoSpaceDE/>
        <w:adjustRightInd/>
        <w:snapToGrid/>
        <w:spacing w:after="120"/>
        <w:ind w:left="2268" w:right="1134" w:hanging="1134"/>
        <w:jc w:val="both"/>
        <w:rPr>
          <w:lang w:val="fr-FR" w:eastAsia="en-US"/>
        </w:rPr>
      </w:pPr>
      <w:r w:rsidRPr="00870A4B">
        <w:rPr>
          <w:lang w:val="fr-FR" w:eastAsia="en-US"/>
        </w:rPr>
        <w:t>51.2.1</w:t>
      </w:r>
      <w:r w:rsidRPr="00870A4B">
        <w:rPr>
          <w:lang w:val="fr-FR" w:eastAsia="en-US"/>
        </w:rPr>
        <w:tab/>
      </w:r>
      <w:r>
        <w:rPr>
          <w:lang w:val="fr-FR" w:eastAsia="en-US"/>
        </w:rPr>
        <w:t>Modifier pour lire comme suit (la note de bas de page 1 est supprimée) :</w:t>
      </w:r>
    </w:p>
    <w:p w14:paraId="2FBB3BF9" w14:textId="77777777" w:rsidR="00752C42" w:rsidRPr="00870A4B" w:rsidRDefault="00752C42" w:rsidP="00752C42">
      <w:pPr>
        <w:kinsoku/>
        <w:overflowPunct/>
        <w:autoSpaceDE/>
        <w:adjustRightInd/>
        <w:snapToGrid/>
        <w:spacing w:after="120"/>
        <w:ind w:left="2268" w:right="1134" w:hanging="1134"/>
        <w:jc w:val="both"/>
        <w:rPr>
          <w:lang w:val="fr-FR"/>
        </w:rPr>
      </w:pPr>
      <w:r w:rsidRPr="00870A4B">
        <w:rPr>
          <w:lang w:val="fr-FR" w:eastAsia="en-US"/>
        </w:rPr>
        <w:t>« </w:t>
      </w:r>
      <w:r>
        <w:rPr>
          <w:lang w:val="fr-FR" w:eastAsia="en-US"/>
        </w:rPr>
        <w:t>51.2.1</w:t>
      </w:r>
      <w:r>
        <w:rPr>
          <w:lang w:val="fr-FR" w:eastAsia="en-US"/>
        </w:rPr>
        <w:tab/>
      </w:r>
      <w:r w:rsidRPr="00870A4B">
        <w:rPr>
          <w:lang w:val="fr-FR" w:eastAsia="en-US"/>
        </w:rPr>
        <w:t>L</w:t>
      </w:r>
      <w:r w:rsidRPr="00870A4B">
        <w:rPr>
          <w:lang w:val="fr-FR"/>
        </w:rPr>
        <w:t xml:space="preserve">es matières explosibles désensibilisées sont des substances explosibles </w:t>
      </w:r>
      <w:r>
        <w:rPr>
          <w:lang w:val="fr-FR"/>
        </w:rPr>
        <w:t>et</w:t>
      </w:r>
      <w:r w:rsidRPr="00870A4B">
        <w:rPr>
          <w:lang w:val="fr-FR"/>
        </w:rPr>
        <w:t xml:space="preserve"> des mélanges relevant du chapitre 2.1 du SGH qui ont été désensibilisés pour neutraliser leurs propriétés explosives de telle sorte qu’ils satisfont aux critères énoncés au 2.17.2 du SGH et ne relèvent donc pas de la classe de danger « Matières et objets explosibles » (chapitre 2.1 du SGH). ». </w:t>
      </w:r>
    </w:p>
    <w:p w14:paraId="3CF8855E" w14:textId="6417153D" w:rsidR="00752C42" w:rsidRPr="00870A4B" w:rsidRDefault="00752C42" w:rsidP="00752C42">
      <w:pPr>
        <w:pStyle w:val="SingleTxtG"/>
        <w:ind w:left="2268" w:hanging="1134"/>
        <w:rPr>
          <w:lang w:val="fr-FR"/>
        </w:rPr>
      </w:pPr>
      <w:r w:rsidRPr="00373C46">
        <w:rPr>
          <w:lang w:val="fr-FR"/>
        </w:rPr>
        <w:t>51.2.2</w:t>
      </w:r>
      <w:r w:rsidRPr="00373C46">
        <w:rPr>
          <w:lang w:val="fr-FR"/>
        </w:rPr>
        <w:tab/>
      </w:r>
      <w:r w:rsidR="009A79F3">
        <w:rPr>
          <w:lang w:val="fr-FR"/>
        </w:rPr>
        <w:tab/>
      </w:r>
      <w:r w:rsidRPr="00373C46">
        <w:rPr>
          <w:lang w:val="fr-FR"/>
        </w:rPr>
        <w:t>Modifier pour lire comme suit et la note de bas de page 2 est renumérotée 1 et son contenu est inchangé.</w:t>
      </w:r>
    </w:p>
    <w:p w14:paraId="25212CAF" w14:textId="77777777" w:rsidR="00752C42" w:rsidRPr="00870A4B" w:rsidRDefault="00752C42" w:rsidP="00752C42">
      <w:pPr>
        <w:pStyle w:val="SingleTxtG"/>
        <w:rPr>
          <w:lang w:val="fr-FR"/>
        </w:rPr>
      </w:pPr>
      <w:r w:rsidRPr="00870A4B">
        <w:rPr>
          <w:lang w:val="fr-FR"/>
        </w:rPr>
        <w:t>« 51.2.2</w:t>
      </w:r>
      <w:r w:rsidRPr="00870A4B">
        <w:rPr>
          <w:lang w:val="fr-FR"/>
        </w:rPr>
        <w:tab/>
      </w:r>
      <w:r w:rsidRPr="00870A4B">
        <w:rPr>
          <w:lang w:val="fr-FR"/>
        </w:rPr>
        <w:tab/>
        <w:t>Les matières explosibles désensibilisées doivent être soumises :</w:t>
      </w:r>
    </w:p>
    <w:p w14:paraId="04BBFEA2" w14:textId="77777777" w:rsidR="00752C42" w:rsidRPr="00870A4B" w:rsidRDefault="00752C42" w:rsidP="00752C42">
      <w:pPr>
        <w:pStyle w:val="SingleTxtG"/>
        <w:ind w:left="2835" w:hanging="567"/>
        <w:rPr>
          <w:lang w:val="fr-FR"/>
        </w:rPr>
      </w:pPr>
      <w:r w:rsidRPr="00870A4B">
        <w:rPr>
          <w:lang w:val="fr-FR"/>
        </w:rPr>
        <w:t>a)</w:t>
      </w:r>
      <w:r w:rsidRPr="00870A4B">
        <w:rPr>
          <w:lang w:val="fr-FR"/>
        </w:rPr>
        <w:tab/>
        <w:t>À l’épreuve relative à leur énergie de décomposition exothermique</w:t>
      </w:r>
      <w:r w:rsidRPr="00870A4B">
        <w:rPr>
          <w:b/>
          <w:bCs/>
          <w:vertAlign w:val="superscript"/>
          <w:lang w:val="fr-FR"/>
        </w:rPr>
        <w:t>1</w:t>
      </w:r>
      <w:r w:rsidRPr="00870A4B">
        <w:rPr>
          <w:lang w:val="fr-FR"/>
        </w:rPr>
        <w:t>, s’il s’agit de les retirer de la classe des matière explosibles désensibilisées ;</w:t>
      </w:r>
    </w:p>
    <w:p w14:paraId="3B244426" w14:textId="77777777" w:rsidR="00752C42" w:rsidRPr="00870A4B" w:rsidRDefault="00752C42" w:rsidP="00752C42">
      <w:pPr>
        <w:pStyle w:val="SingleTxtG"/>
        <w:ind w:left="2835" w:hanging="567"/>
        <w:rPr>
          <w:lang w:val="fr-FR"/>
        </w:rPr>
      </w:pPr>
      <w:r w:rsidRPr="00870A4B">
        <w:rPr>
          <w:lang w:val="fr-FR"/>
        </w:rPr>
        <w:t>b)</w:t>
      </w:r>
      <w:r w:rsidRPr="00870A4B">
        <w:rPr>
          <w:lang w:val="fr-FR"/>
        </w:rPr>
        <w:tab/>
        <w:t>À l’épreuve 1 a), aux épreuves des séries 2 et 3 et aux épreuves 6 a) et 6 b) du présent Manuel, et à la procédure de classement décrite dans la section 51.3, pour s’assurer de l’absence de danger d’explosion en masse lors de l’épreuve relative à la vitesse de combustion corrigée ;</w:t>
      </w:r>
    </w:p>
    <w:p w14:paraId="79574197" w14:textId="77777777" w:rsidR="00752C42" w:rsidRPr="00870A4B" w:rsidRDefault="00752C42" w:rsidP="00752C42">
      <w:pPr>
        <w:pStyle w:val="SingleTxtG"/>
        <w:ind w:left="2835" w:hanging="567"/>
        <w:rPr>
          <w:lang w:val="fr-FR"/>
        </w:rPr>
      </w:pPr>
      <w:r w:rsidRPr="00870A4B">
        <w:rPr>
          <w:lang w:val="fr-FR"/>
        </w:rPr>
        <w:t>c)</w:t>
      </w:r>
      <w:r w:rsidRPr="00870A4B">
        <w:rPr>
          <w:lang w:val="fr-FR"/>
        </w:rPr>
        <w:tab/>
        <w:t>À l’épreuve relative à la vitesse de combustion corrigée ; et</w:t>
      </w:r>
    </w:p>
    <w:p w14:paraId="237C2B41" w14:textId="77777777" w:rsidR="00752C42" w:rsidRPr="00870A4B" w:rsidRDefault="00752C42" w:rsidP="00752C42">
      <w:pPr>
        <w:pStyle w:val="SingleTxtG"/>
        <w:ind w:left="2835" w:hanging="567"/>
        <w:rPr>
          <w:lang w:val="fr-FR"/>
        </w:rPr>
      </w:pPr>
      <w:r w:rsidRPr="00870A4B">
        <w:rPr>
          <w:lang w:val="fr-FR"/>
        </w:rPr>
        <w:t>d)</w:t>
      </w:r>
      <w:r w:rsidRPr="00870A4B">
        <w:rPr>
          <w:lang w:val="fr-FR"/>
        </w:rPr>
        <w:tab/>
        <w:t>Pour la nitrocellulose, aux épreuves décrites à l’appendice 10 du présent Manuel, s’il s’agit de l’utiliser dans des mélanges de nitrocellulose. »</w:t>
      </w:r>
    </w:p>
    <w:p w14:paraId="6D941794" w14:textId="6496A0DF" w:rsidR="00752C42" w:rsidRPr="00870A4B" w:rsidRDefault="00752C42" w:rsidP="00752C42">
      <w:pPr>
        <w:pStyle w:val="SingleTxtG"/>
        <w:ind w:left="2268" w:hanging="1134"/>
        <w:rPr>
          <w:lang w:val="fr-FR"/>
        </w:rPr>
      </w:pPr>
      <w:r w:rsidRPr="00870A4B">
        <w:rPr>
          <w:lang w:val="fr-FR"/>
        </w:rPr>
        <w:t>51.3.1</w:t>
      </w:r>
      <w:r w:rsidRPr="00870A4B">
        <w:rPr>
          <w:lang w:val="fr-FR"/>
        </w:rPr>
        <w:tab/>
      </w:r>
      <w:r w:rsidR="009A79F3">
        <w:rPr>
          <w:lang w:val="fr-FR"/>
        </w:rPr>
        <w:tab/>
      </w:r>
      <w:r w:rsidRPr="00870A4B">
        <w:rPr>
          <w:lang w:val="fr-FR"/>
        </w:rPr>
        <w:t>Dans la première phrase, remplacer « aux épreuves 6 a) et 6 b) dans cet ordre » par « aux épreuves ci-après, visant à s’assurer de l’absence de danger d’explosion en masse ». Dans la deuxième phrase, au début, remplacer « Les matières » par « Conformément à l’épreuve 6 a), les matières ». Modifier la dernière phrase pour lire « Si le résultat de l’épreuve 6 a) est positif, le même dispositif d’excitation ayant entraîné le résultat positif au cours de cette épreuve doit être utilisé pour l’épreuve 6 b). ».</w:t>
      </w:r>
    </w:p>
    <w:p w14:paraId="65598718" w14:textId="01A67171" w:rsidR="00752C42" w:rsidRPr="00870A4B" w:rsidRDefault="00752C42" w:rsidP="00752C42">
      <w:pPr>
        <w:pStyle w:val="SingleTxtG"/>
        <w:ind w:left="2268" w:hanging="1134"/>
        <w:rPr>
          <w:lang w:val="fr-FR"/>
        </w:rPr>
      </w:pPr>
      <w:r w:rsidRPr="00870A4B">
        <w:rPr>
          <w:lang w:val="fr-FR"/>
        </w:rPr>
        <w:t>51.3.2</w:t>
      </w:r>
      <w:r w:rsidRPr="00870A4B">
        <w:rPr>
          <w:lang w:val="fr-FR"/>
        </w:rPr>
        <w:tab/>
      </w:r>
      <w:r w:rsidR="009A79F3">
        <w:rPr>
          <w:lang w:val="fr-FR"/>
        </w:rPr>
        <w:tab/>
      </w:r>
      <w:r w:rsidRPr="00870A4B">
        <w:rPr>
          <w:lang w:val="fr-FR"/>
        </w:rPr>
        <w:t>Modifier pour lire comme suit :</w:t>
      </w:r>
    </w:p>
    <w:p w14:paraId="36A08726" w14:textId="77777777" w:rsidR="00752C42" w:rsidRPr="00870A4B" w:rsidRDefault="00752C42" w:rsidP="00752C42">
      <w:pPr>
        <w:pStyle w:val="SingleTxtG"/>
        <w:ind w:left="2268" w:hanging="1134"/>
        <w:rPr>
          <w:lang w:val="fr-FR"/>
        </w:rPr>
      </w:pPr>
      <w:r w:rsidRPr="00870A4B">
        <w:rPr>
          <w:lang w:val="fr-FR"/>
        </w:rPr>
        <w:t>« 51.3.2</w:t>
      </w:r>
      <w:r w:rsidRPr="00870A4B">
        <w:rPr>
          <w:lang w:val="fr-FR"/>
        </w:rPr>
        <w:tab/>
        <w:t>Il n’est pas toujours nécessaire de procéder à toutes les épreuves :</w:t>
      </w:r>
    </w:p>
    <w:p w14:paraId="476D9811" w14:textId="77777777" w:rsidR="00752C42" w:rsidRPr="00870A4B" w:rsidRDefault="00752C42" w:rsidP="00752C42">
      <w:pPr>
        <w:pStyle w:val="SingleTxtG"/>
        <w:ind w:left="2835" w:hanging="567"/>
        <w:rPr>
          <w:lang w:val="fr-FR"/>
        </w:rPr>
      </w:pPr>
      <w:r w:rsidRPr="00870A4B">
        <w:rPr>
          <w:lang w:val="fr-FR"/>
        </w:rPr>
        <w:t>a)</w:t>
      </w:r>
      <w:r w:rsidRPr="00870A4B">
        <w:rPr>
          <w:lang w:val="fr-FR"/>
        </w:rPr>
        <w:tab/>
        <w:t>Les épreuves de la série 3 ne sont pas obligatoires si la matière explosible elle-même (avant d’être désensibilisée) n’est ni trop sensible ni trop instable thermiquement conformément aux épreuves de la série 3 ;</w:t>
      </w:r>
    </w:p>
    <w:p w14:paraId="526FA728" w14:textId="77777777" w:rsidR="00752C42" w:rsidRPr="00870A4B" w:rsidRDefault="00752C42" w:rsidP="00752C42">
      <w:pPr>
        <w:pStyle w:val="SingleTxtG"/>
        <w:ind w:left="2835" w:hanging="567"/>
        <w:rPr>
          <w:lang w:val="fr-FR"/>
        </w:rPr>
      </w:pPr>
      <w:r w:rsidRPr="00870A4B">
        <w:rPr>
          <w:lang w:val="fr-FR"/>
        </w:rPr>
        <w:t>b)</w:t>
      </w:r>
      <w:r w:rsidRPr="00870A4B">
        <w:rPr>
          <w:lang w:val="fr-FR"/>
        </w:rPr>
        <w:tab/>
        <w:t>Les épreuves de la série 3 et les épreuves 6 a) et b) ne sont pas obligatoires si les résultats des épreuves de la série 2 sont positifs ;</w:t>
      </w:r>
    </w:p>
    <w:p w14:paraId="206C8159" w14:textId="77777777" w:rsidR="00752C42" w:rsidRPr="00870A4B" w:rsidRDefault="00752C42" w:rsidP="00752C42">
      <w:pPr>
        <w:pStyle w:val="SingleTxtG"/>
        <w:ind w:left="2835" w:hanging="567"/>
        <w:rPr>
          <w:lang w:val="fr-FR"/>
        </w:rPr>
      </w:pPr>
      <w:r w:rsidRPr="00870A4B">
        <w:rPr>
          <w:lang w:val="fr-FR"/>
        </w:rPr>
        <w:t>c)</w:t>
      </w:r>
      <w:r w:rsidRPr="00870A4B">
        <w:rPr>
          <w:lang w:val="fr-FR"/>
        </w:rPr>
        <w:tab/>
        <w:t>Les épreuves de la série 3 ne s’appliquent pas aux mélanges de nitrocellulose qui ne contiennent pas de matières explosibles autres que la nitrocellulose et pour lesquels la stabilité de la nitrocellulose a été établie conformément à l’appendice 10 ;</w:t>
      </w:r>
    </w:p>
    <w:p w14:paraId="7DAB08AC" w14:textId="77777777" w:rsidR="00752C42" w:rsidRPr="00870A4B" w:rsidRDefault="00752C42" w:rsidP="00752C42">
      <w:pPr>
        <w:pStyle w:val="SingleTxtG"/>
        <w:ind w:left="2835" w:hanging="567"/>
        <w:rPr>
          <w:lang w:val="fr-FR"/>
        </w:rPr>
      </w:pPr>
      <w:r w:rsidRPr="00870A4B">
        <w:rPr>
          <w:lang w:val="fr-FR"/>
        </w:rPr>
        <w:t>d)</w:t>
      </w:r>
      <w:r w:rsidRPr="00870A4B">
        <w:rPr>
          <w:lang w:val="fr-FR"/>
        </w:rPr>
        <w:tab/>
        <w:t>Les épreuves 6 a) et 6 b) peuvent être modifiées ou rendues facultatives conformément à la section 51.3.3 ;</w:t>
      </w:r>
    </w:p>
    <w:p w14:paraId="2578AA6B" w14:textId="77777777" w:rsidR="00752C42" w:rsidRPr="00870A4B" w:rsidRDefault="00752C42" w:rsidP="00752C42">
      <w:pPr>
        <w:pStyle w:val="SingleTxtG"/>
        <w:ind w:left="2835" w:hanging="567"/>
        <w:rPr>
          <w:lang w:val="fr-FR"/>
        </w:rPr>
      </w:pPr>
      <w:r w:rsidRPr="00870A4B">
        <w:rPr>
          <w:lang w:val="fr-FR"/>
        </w:rPr>
        <w:lastRenderedPageBreak/>
        <w:t>e)</w:t>
      </w:r>
      <w:r w:rsidRPr="00870A4B">
        <w:rPr>
          <w:lang w:val="fr-FR"/>
        </w:rPr>
        <w:tab/>
        <w:t>L’épreuve 6 b) n’est pas obligatoire si, lors de chaque épreuve 6 a) :</w:t>
      </w:r>
    </w:p>
    <w:p w14:paraId="212E8F22" w14:textId="77777777" w:rsidR="00752C42" w:rsidRPr="00870A4B" w:rsidRDefault="00752C42" w:rsidP="00752C42">
      <w:pPr>
        <w:pStyle w:val="SingleTxtG"/>
        <w:ind w:left="3402" w:hanging="567"/>
        <w:rPr>
          <w:lang w:val="fr-FR"/>
        </w:rPr>
      </w:pPr>
      <w:r w:rsidRPr="00870A4B">
        <w:rPr>
          <w:lang w:val="fr-FR"/>
        </w:rPr>
        <w:t>i)</w:t>
      </w:r>
      <w:r w:rsidRPr="00870A4B">
        <w:rPr>
          <w:lang w:val="fr-FR"/>
        </w:rPr>
        <w:tab/>
        <w:t xml:space="preserve">L’extérieur du colis n’est pas endommagé par une détonation ou un allumage internes ; </w:t>
      </w:r>
      <w:proofErr w:type="gramStart"/>
      <w:r w:rsidRPr="00870A4B">
        <w:rPr>
          <w:lang w:val="fr-FR"/>
        </w:rPr>
        <w:t>ou</w:t>
      </w:r>
      <w:proofErr w:type="gramEnd"/>
    </w:p>
    <w:p w14:paraId="1235D10A" w14:textId="77777777" w:rsidR="00752C42" w:rsidRPr="00870A4B" w:rsidRDefault="00752C42" w:rsidP="00752C42">
      <w:pPr>
        <w:pStyle w:val="SingleTxtG"/>
        <w:ind w:left="3402" w:hanging="567"/>
        <w:rPr>
          <w:lang w:val="fr-FR"/>
        </w:rPr>
      </w:pPr>
      <w:r w:rsidRPr="00870A4B">
        <w:rPr>
          <w:lang w:val="fr-FR"/>
        </w:rPr>
        <w:t>ii)</w:t>
      </w:r>
      <w:r w:rsidRPr="00870A4B">
        <w:rPr>
          <w:lang w:val="fr-FR"/>
        </w:rPr>
        <w:tab/>
        <w:t>Le contenu du colis n’explose pas ou explose si faiblement qu’une propagation de l’effet explosif à un autre colis serait exclue lors de l’épreuve 6 b). »</w:t>
      </w:r>
    </w:p>
    <w:p w14:paraId="35A11D43" w14:textId="695ABB23" w:rsidR="00752C42" w:rsidRPr="00870A4B" w:rsidRDefault="00752C42" w:rsidP="00752C42">
      <w:pPr>
        <w:pStyle w:val="SingleTxtG"/>
        <w:ind w:left="2268" w:hanging="1134"/>
        <w:rPr>
          <w:lang w:val="fr-FR"/>
        </w:rPr>
      </w:pPr>
      <w:r w:rsidRPr="00870A4B">
        <w:rPr>
          <w:lang w:val="fr-FR"/>
        </w:rPr>
        <w:t>51.3.3</w:t>
      </w:r>
      <w:r w:rsidRPr="00870A4B">
        <w:rPr>
          <w:lang w:val="fr-FR"/>
        </w:rPr>
        <w:tab/>
      </w:r>
      <w:r w:rsidR="009A79F3">
        <w:rPr>
          <w:lang w:val="fr-FR"/>
        </w:rPr>
        <w:tab/>
      </w:r>
      <w:r w:rsidRPr="00870A4B">
        <w:rPr>
          <w:lang w:val="fr-FR"/>
        </w:rPr>
        <w:t>Renuméroter la note de bas de page 3 en tant que note de bas de page 2.</w:t>
      </w:r>
      <w:r>
        <w:rPr>
          <w:lang w:val="fr-FR"/>
        </w:rPr>
        <w:t xml:space="preserve"> Les autres modifications ne s’appliquent pas au texte français.</w:t>
      </w:r>
    </w:p>
    <w:p w14:paraId="00EC68C3" w14:textId="58CA2BAB" w:rsidR="00752C42" w:rsidRPr="00870A4B" w:rsidRDefault="00752C42" w:rsidP="00752C42">
      <w:pPr>
        <w:pStyle w:val="SingleTxtG"/>
        <w:ind w:left="2268" w:hanging="1134"/>
        <w:rPr>
          <w:lang w:val="fr-FR"/>
        </w:rPr>
      </w:pPr>
      <w:r w:rsidRPr="00870A4B">
        <w:rPr>
          <w:lang w:val="fr-FR"/>
        </w:rPr>
        <w:t>51.3.4</w:t>
      </w:r>
      <w:r w:rsidRPr="00870A4B">
        <w:rPr>
          <w:lang w:val="fr-FR"/>
        </w:rPr>
        <w:tab/>
      </w:r>
      <w:r w:rsidR="009A79F3">
        <w:rPr>
          <w:lang w:val="fr-FR"/>
        </w:rPr>
        <w:tab/>
      </w:r>
      <w:r>
        <w:rPr>
          <w:lang w:val="fr-FR"/>
        </w:rPr>
        <w:t>La première modification ne s’applique pas au texte français. Dans la deuxième phrase</w:t>
      </w:r>
      <w:r w:rsidRPr="00870A4B">
        <w:rPr>
          <w:lang w:val="fr-FR"/>
        </w:rPr>
        <w:t>, remplacer « Division 1.1 » par « classe des matières explosibles (voir chapitre 2.1 du SGH) ».</w:t>
      </w:r>
    </w:p>
    <w:p w14:paraId="0D28D472" w14:textId="4D83E5DA" w:rsidR="00752C42" w:rsidRDefault="00752C42" w:rsidP="00752C42">
      <w:pPr>
        <w:pStyle w:val="SingleTxtG"/>
        <w:ind w:left="2268" w:hanging="1134"/>
        <w:rPr>
          <w:lang w:val="fr-FR"/>
        </w:rPr>
      </w:pPr>
      <w:r w:rsidRPr="007E51A0">
        <w:rPr>
          <w:lang w:val="fr-FR"/>
        </w:rPr>
        <w:t>51.4.4.2 b)</w:t>
      </w:r>
      <w:r w:rsidRPr="007E51A0">
        <w:rPr>
          <w:lang w:val="fr-FR"/>
        </w:rPr>
        <w:tab/>
      </w:r>
      <w:r w:rsidR="00293765">
        <w:rPr>
          <w:lang w:val="fr-FR"/>
        </w:rPr>
        <w:t>La modification ne s’applique pas au texte français.</w:t>
      </w:r>
    </w:p>
    <w:p w14:paraId="3C0C1E26" w14:textId="0C7CAFD1" w:rsidR="00293765" w:rsidRPr="00A23632" w:rsidRDefault="00293765" w:rsidP="00A23632">
      <w:pPr>
        <w:spacing w:before="240"/>
        <w:jc w:val="center"/>
        <w:rPr>
          <w:u w:val="single"/>
          <w:lang w:val="fr-FR"/>
        </w:rPr>
      </w:pPr>
      <w:r>
        <w:rPr>
          <w:u w:val="single"/>
          <w:lang w:val="fr-FR"/>
        </w:rPr>
        <w:tab/>
      </w:r>
      <w:r>
        <w:rPr>
          <w:u w:val="single"/>
          <w:lang w:val="fr-FR"/>
        </w:rPr>
        <w:tab/>
      </w:r>
      <w:r>
        <w:rPr>
          <w:u w:val="single"/>
          <w:lang w:val="fr-FR"/>
        </w:rPr>
        <w:tab/>
      </w:r>
    </w:p>
    <w:p w14:paraId="2011E750" w14:textId="77777777" w:rsidR="008D1004" w:rsidRPr="00C92D67" w:rsidRDefault="008D1004" w:rsidP="00AC3823"/>
    <w:sectPr w:rsidR="008D1004" w:rsidRPr="00C92D67" w:rsidSect="00C92D67">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979F2" w14:textId="77777777" w:rsidR="00F51491" w:rsidRDefault="00F51491" w:rsidP="00F95C08">
      <w:pPr>
        <w:spacing w:line="240" w:lineRule="auto"/>
      </w:pPr>
    </w:p>
  </w:endnote>
  <w:endnote w:type="continuationSeparator" w:id="0">
    <w:p w14:paraId="484148B5" w14:textId="77777777" w:rsidR="00F51491" w:rsidRPr="00AC3823" w:rsidRDefault="00F51491" w:rsidP="00AC3823">
      <w:pPr>
        <w:pStyle w:val="Pieddepage"/>
      </w:pPr>
    </w:p>
  </w:endnote>
  <w:endnote w:type="continuationNotice" w:id="1">
    <w:p w14:paraId="0C8A1B96" w14:textId="77777777" w:rsidR="00F51491" w:rsidRDefault="00F5149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0756" w14:textId="77777777" w:rsidR="00C92D67" w:rsidRPr="00C92D67" w:rsidRDefault="00C92D67" w:rsidP="00C92D67">
    <w:pPr>
      <w:pStyle w:val="Pieddepage"/>
      <w:tabs>
        <w:tab w:val="right" w:pos="9638"/>
      </w:tabs>
      <w:rPr>
        <w:sz w:val="18"/>
      </w:rPr>
    </w:pPr>
    <w:r w:rsidRPr="00C92D67">
      <w:rPr>
        <w:b/>
        <w:sz w:val="18"/>
      </w:rPr>
      <w:fldChar w:fldCharType="begin"/>
    </w:r>
    <w:r w:rsidRPr="00C92D67">
      <w:rPr>
        <w:b/>
        <w:sz w:val="18"/>
      </w:rPr>
      <w:instrText xml:space="preserve"> PAGE  \* MERGEFORMAT </w:instrText>
    </w:r>
    <w:r w:rsidRPr="00C92D67">
      <w:rPr>
        <w:b/>
        <w:sz w:val="18"/>
      </w:rPr>
      <w:fldChar w:fldCharType="separate"/>
    </w:r>
    <w:r w:rsidRPr="00C92D67">
      <w:rPr>
        <w:b/>
        <w:noProof/>
        <w:sz w:val="18"/>
      </w:rPr>
      <w:t>2</w:t>
    </w:r>
    <w:r w:rsidRPr="00C92D6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6E541" w14:textId="77777777" w:rsidR="00C92D67" w:rsidRPr="00C92D67" w:rsidRDefault="00C92D67" w:rsidP="00C92D67">
    <w:pPr>
      <w:pStyle w:val="Pieddepage"/>
      <w:tabs>
        <w:tab w:val="right" w:pos="9638"/>
      </w:tabs>
      <w:rPr>
        <w:b/>
        <w:sz w:val="18"/>
      </w:rPr>
    </w:pPr>
    <w:r>
      <w:tab/>
    </w:r>
    <w:r w:rsidRPr="00C92D67">
      <w:rPr>
        <w:b/>
        <w:sz w:val="18"/>
      </w:rPr>
      <w:fldChar w:fldCharType="begin"/>
    </w:r>
    <w:r w:rsidRPr="00C92D67">
      <w:rPr>
        <w:b/>
        <w:sz w:val="18"/>
      </w:rPr>
      <w:instrText xml:space="preserve"> PAGE  \* MERGEFORMAT </w:instrText>
    </w:r>
    <w:r w:rsidRPr="00C92D67">
      <w:rPr>
        <w:b/>
        <w:sz w:val="18"/>
      </w:rPr>
      <w:fldChar w:fldCharType="separate"/>
    </w:r>
    <w:r w:rsidRPr="00C92D67">
      <w:rPr>
        <w:b/>
        <w:noProof/>
        <w:sz w:val="18"/>
      </w:rPr>
      <w:t>3</w:t>
    </w:r>
    <w:r w:rsidRPr="00C92D6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0A2AF" w14:textId="3CC90194" w:rsidR="0068456F" w:rsidRPr="00384CA1" w:rsidRDefault="00384CA1" w:rsidP="00384CA1">
    <w:pPr>
      <w:pStyle w:val="Pieddepage"/>
      <w:tabs>
        <w:tab w:val="left" w:pos="6520"/>
        <w:tab w:val="right" w:pos="9638"/>
      </w:tabs>
      <w:spacing w:before="120"/>
      <w:rPr>
        <w:sz w:val="20"/>
      </w:rPr>
    </w:pPr>
    <w:r>
      <w:rPr>
        <w:sz w:val="20"/>
      </w:rPr>
      <w:t>GE.23-04048  (F)</w:t>
    </w:r>
    <w:bookmarkStart w:id="0" w:name="_GoBack"/>
    <w:bookmarkEnd w:id="0"/>
    <w:r>
      <w:rPr>
        <w:sz w:val="20"/>
      </w:rPr>
      <w:tab/>
    </w:r>
    <w:r w:rsidRPr="00384CA1">
      <w:rPr>
        <w:noProof/>
        <w:sz w:val="20"/>
        <w:lang w:eastAsia="fr-CH"/>
      </w:rPr>
      <w:drawing>
        <wp:inline distT="0" distB="0" distL="0" distR="0" wp14:anchorId="08D76C67" wp14:editId="4B66609E">
          <wp:extent cx="1105200" cy="234000"/>
          <wp:effectExtent l="0" t="0" r="0" b="0"/>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07EA32BD" wp14:editId="7E872A6B">
          <wp:extent cx="560705" cy="56070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44B5F" w14:textId="77777777" w:rsidR="00F51491" w:rsidRPr="00AC3823" w:rsidRDefault="00F51491" w:rsidP="00AC3823">
      <w:pPr>
        <w:pStyle w:val="Pieddepage"/>
        <w:tabs>
          <w:tab w:val="right" w:pos="2155"/>
        </w:tabs>
        <w:spacing w:after="80" w:line="240" w:lineRule="atLeast"/>
        <w:ind w:left="680"/>
        <w:rPr>
          <w:u w:val="single"/>
        </w:rPr>
      </w:pPr>
      <w:r>
        <w:rPr>
          <w:u w:val="single"/>
        </w:rPr>
        <w:tab/>
      </w:r>
    </w:p>
  </w:footnote>
  <w:footnote w:type="continuationSeparator" w:id="0">
    <w:p w14:paraId="4436B720" w14:textId="77777777" w:rsidR="00F51491" w:rsidRPr="00AC3823" w:rsidRDefault="00F51491" w:rsidP="00AC3823">
      <w:pPr>
        <w:pStyle w:val="Pieddepage"/>
        <w:tabs>
          <w:tab w:val="right" w:pos="2155"/>
        </w:tabs>
        <w:spacing w:after="80" w:line="240" w:lineRule="atLeast"/>
        <w:ind w:left="680"/>
        <w:rPr>
          <w:u w:val="single"/>
        </w:rPr>
      </w:pPr>
      <w:r>
        <w:rPr>
          <w:u w:val="single"/>
        </w:rPr>
        <w:tab/>
      </w:r>
    </w:p>
  </w:footnote>
  <w:footnote w:type="continuationNotice" w:id="1">
    <w:p w14:paraId="0E946A32" w14:textId="77777777" w:rsidR="00F51491" w:rsidRPr="00AC3823" w:rsidRDefault="00F51491">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5AE33" w14:textId="491E5884" w:rsidR="00C92D67" w:rsidRPr="00C92D67" w:rsidRDefault="001F14A6">
    <w:pPr>
      <w:pStyle w:val="En-tte"/>
    </w:pPr>
    <w:r>
      <w:fldChar w:fldCharType="begin"/>
    </w:r>
    <w:r>
      <w:instrText xml:space="preserve"> TITLE  \* MERGEFORMAT </w:instrText>
    </w:r>
    <w:r>
      <w:fldChar w:fldCharType="separate"/>
    </w:r>
    <w:r>
      <w:t>ST/SG/AC.10/50/Add.2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66B7" w14:textId="4806F7C7" w:rsidR="00C92D67" w:rsidRPr="00C92D67" w:rsidRDefault="001F14A6" w:rsidP="00C92D67">
    <w:pPr>
      <w:pStyle w:val="En-tte"/>
      <w:jc w:val="right"/>
    </w:pPr>
    <w:r>
      <w:fldChar w:fldCharType="begin"/>
    </w:r>
    <w:r>
      <w:instrText xml:space="preserve"> TITLE  </w:instrText>
    </w:r>
    <w:r>
      <w:instrText xml:space="preserve">\* MERGEFORMAT </w:instrText>
    </w:r>
    <w:r>
      <w:fldChar w:fldCharType="separate"/>
    </w:r>
    <w:r>
      <w:t>ST/SG/AC.10/50/Add.2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51944455">
    <w:abstractNumId w:val="12"/>
  </w:num>
  <w:num w:numId="2" w16cid:durableId="1412891637">
    <w:abstractNumId w:val="11"/>
  </w:num>
  <w:num w:numId="3" w16cid:durableId="1778058622">
    <w:abstractNumId w:val="10"/>
  </w:num>
  <w:num w:numId="4" w16cid:durableId="1793549039">
    <w:abstractNumId w:val="8"/>
  </w:num>
  <w:num w:numId="5" w16cid:durableId="2095131228">
    <w:abstractNumId w:val="3"/>
  </w:num>
  <w:num w:numId="6" w16cid:durableId="1268852259">
    <w:abstractNumId w:val="2"/>
  </w:num>
  <w:num w:numId="7" w16cid:durableId="1399474024">
    <w:abstractNumId w:val="1"/>
  </w:num>
  <w:num w:numId="8" w16cid:durableId="1756970116">
    <w:abstractNumId w:val="0"/>
  </w:num>
  <w:num w:numId="9" w16cid:durableId="1254120808">
    <w:abstractNumId w:val="9"/>
  </w:num>
  <w:num w:numId="10" w16cid:durableId="401295982">
    <w:abstractNumId w:val="7"/>
  </w:num>
  <w:num w:numId="11" w16cid:durableId="1112626329">
    <w:abstractNumId w:val="6"/>
  </w:num>
  <w:num w:numId="12" w16cid:durableId="276526621">
    <w:abstractNumId w:val="5"/>
  </w:num>
  <w:num w:numId="13" w16cid:durableId="1605570849">
    <w:abstractNumId w:val="4"/>
  </w:num>
  <w:num w:numId="14" w16cid:durableId="176237196">
    <w:abstractNumId w:val="12"/>
  </w:num>
  <w:num w:numId="15" w16cid:durableId="1024139840">
    <w:abstractNumId w:val="11"/>
  </w:num>
  <w:num w:numId="16" w16cid:durableId="3458355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D67"/>
    <w:rsid w:val="00017F94"/>
    <w:rsid w:val="00023842"/>
    <w:rsid w:val="000305D3"/>
    <w:rsid w:val="000334F9"/>
    <w:rsid w:val="000564F5"/>
    <w:rsid w:val="00062A19"/>
    <w:rsid w:val="00063A0F"/>
    <w:rsid w:val="0007796D"/>
    <w:rsid w:val="000A0315"/>
    <w:rsid w:val="000B7790"/>
    <w:rsid w:val="000F7694"/>
    <w:rsid w:val="00111F0F"/>
    <w:rsid w:val="00111F2F"/>
    <w:rsid w:val="00132EA9"/>
    <w:rsid w:val="0014365E"/>
    <w:rsid w:val="00162F80"/>
    <w:rsid w:val="001642BA"/>
    <w:rsid w:val="00167865"/>
    <w:rsid w:val="00176178"/>
    <w:rsid w:val="00177547"/>
    <w:rsid w:val="001916B0"/>
    <w:rsid w:val="001D2D40"/>
    <w:rsid w:val="001F14A6"/>
    <w:rsid w:val="001F525A"/>
    <w:rsid w:val="00223272"/>
    <w:rsid w:val="0024779E"/>
    <w:rsid w:val="002564E9"/>
    <w:rsid w:val="00280F57"/>
    <w:rsid w:val="00283190"/>
    <w:rsid w:val="002832AC"/>
    <w:rsid w:val="00293765"/>
    <w:rsid w:val="002A7813"/>
    <w:rsid w:val="002D7C93"/>
    <w:rsid w:val="0034321C"/>
    <w:rsid w:val="00351DA8"/>
    <w:rsid w:val="00384CA1"/>
    <w:rsid w:val="003B107D"/>
    <w:rsid w:val="003F0F3A"/>
    <w:rsid w:val="004049E1"/>
    <w:rsid w:val="0042061C"/>
    <w:rsid w:val="0042084D"/>
    <w:rsid w:val="004357C7"/>
    <w:rsid w:val="00441C3B"/>
    <w:rsid w:val="00446FE5"/>
    <w:rsid w:val="004516D8"/>
    <w:rsid w:val="00452396"/>
    <w:rsid w:val="0046232F"/>
    <w:rsid w:val="004C31C8"/>
    <w:rsid w:val="004D7B00"/>
    <w:rsid w:val="004E468C"/>
    <w:rsid w:val="00503921"/>
    <w:rsid w:val="005064AD"/>
    <w:rsid w:val="005505B7"/>
    <w:rsid w:val="005567D4"/>
    <w:rsid w:val="00565B69"/>
    <w:rsid w:val="00573BE5"/>
    <w:rsid w:val="00584DC4"/>
    <w:rsid w:val="00586ED3"/>
    <w:rsid w:val="00590B4A"/>
    <w:rsid w:val="00596AA9"/>
    <w:rsid w:val="005F3704"/>
    <w:rsid w:val="00621DCC"/>
    <w:rsid w:val="00626AEA"/>
    <w:rsid w:val="00661777"/>
    <w:rsid w:val="0068456F"/>
    <w:rsid w:val="006925FE"/>
    <w:rsid w:val="006F06E7"/>
    <w:rsid w:val="0071601D"/>
    <w:rsid w:val="00732DCC"/>
    <w:rsid w:val="00746C90"/>
    <w:rsid w:val="007513FE"/>
    <w:rsid w:val="00752C42"/>
    <w:rsid w:val="00755D57"/>
    <w:rsid w:val="00763974"/>
    <w:rsid w:val="007729B9"/>
    <w:rsid w:val="00784270"/>
    <w:rsid w:val="007A62E6"/>
    <w:rsid w:val="007F51A9"/>
    <w:rsid w:val="007F617E"/>
    <w:rsid w:val="0080684C"/>
    <w:rsid w:val="0082017C"/>
    <w:rsid w:val="008441CF"/>
    <w:rsid w:val="00844975"/>
    <w:rsid w:val="00851044"/>
    <w:rsid w:val="008547C0"/>
    <w:rsid w:val="00871C75"/>
    <w:rsid w:val="00877321"/>
    <w:rsid w:val="008776DC"/>
    <w:rsid w:val="008A6FF7"/>
    <w:rsid w:val="008B40CD"/>
    <w:rsid w:val="008D1004"/>
    <w:rsid w:val="009705C8"/>
    <w:rsid w:val="009744DF"/>
    <w:rsid w:val="009A6E27"/>
    <w:rsid w:val="009A79F3"/>
    <w:rsid w:val="009C1CF4"/>
    <w:rsid w:val="009E5DBD"/>
    <w:rsid w:val="00A13A67"/>
    <w:rsid w:val="00A14A73"/>
    <w:rsid w:val="00A23632"/>
    <w:rsid w:val="00A30353"/>
    <w:rsid w:val="00A56444"/>
    <w:rsid w:val="00AC31FC"/>
    <w:rsid w:val="00AC3280"/>
    <w:rsid w:val="00AC3823"/>
    <w:rsid w:val="00AE323C"/>
    <w:rsid w:val="00AE5B08"/>
    <w:rsid w:val="00AF0579"/>
    <w:rsid w:val="00B00181"/>
    <w:rsid w:val="00B00B0D"/>
    <w:rsid w:val="00B249DC"/>
    <w:rsid w:val="00B47CA7"/>
    <w:rsid w:val="00B5695E"/>
    <w:rsid w:val="00B6400B"/>
    <w:rsid w:val="00B765F7"/>
    <w:rsid w:val="00BA0CA9"/>
    <w:rsid w:val="00C02897"/>
    <w:rsid w:val="00C14C33"/>
    <w:rsid w:val="00C202B8"/>
    <w:rsid w:val="00C34F43"/>
    <w:rsid w:val="00C92D67"/>
    <w:rsid w:val="00C9661D"/>
    <w:rsid w:val="00C96CEE"/>
    <w:rsid w:val="00D26202"/>
    <w:rsid w:val="00D3439C"/>
    <w:rsid w:val="00D3627F"/>
    <w:rsid w:val="00D37D3C"/>
    <w:rsid w:val="00D84CFF"/>
    <w:rsid w:val="00DB1831"/>
    <w:rsid w:val="00DD3BFD"/>
    <w:rsid w:val="00DF6678"/>
    <w:rsid w:val="00E17622"/>
    <w:rsid w:val="00E23BFF"/>
    <w:rsid w:val="00E258DD"/>
    <w:rsid w:val="00E44C20"/>
    <w:rsid w:val="00E60267"/>
    <w:rsid w:val="00E66AAF"/>
    <w:rsid w:val="00E748E2"/>
    <w:rsid w:val="00ED4F20"/>
    <w:rsid w:val="00EF24C3"/>
    <w:rsid w:val="00EF2E22"/>
    <w:rsid w:val="00EF42FA"/>
    <w:rsid w:val="00F01738"/>
    <w:rsid w:val="00F02D49"/>
    <w:rsid w:val="00F51491"/>
    <w:rsid w:val="00F660DF"/>
    <w:rsid w:val="00F730C8"/>
    <w:rsid w:val="00F92E5A"/>
    <w:rsid w:val="00F95C08"/>
    <w:rsid w:val="00FB2997"/>
    <w:rsid w:val="00FD663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CADC3"/>
  <w15:docId w15:val="{5E58F67F-8D36-43E6-9A90-AAABE94F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spacing w:after="0" w:line="240" w:lineRule="atLeas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 w:type="character" w:customStyle="1" w:styleId="HChGChar">
    <w:name w:val="_ H _Ch_G Char"/>
    <w:link w:val="HChG"/>
    <w:locked/>
    <w:rsid w:val="00AC3280"/>
    <w:rPr>
      <w:b/>
      <w:sz w:val="28"/>
    </w:rPr>
  </w:style>
  <w:style w:type="character" w:customStyle="1" w:styleId="H1GCar">
    <w:name w:val="_ H_1_G Car"/>
    <w:link w:val="H1G"/>
    <w:locked/>
    <w:rsid w:val="00AC3280"/>
    <w:rPr>
      <w:b/>
      <w:sz w:val="24"/>
    </w:rPr>
  </w:style>
  <w:style w:type="character" w:customStyle="1" w:styleId="H23GChar">
    <w:name w:val="_ H_2/3_G Char"/>
    <w:link w:val="H23G"/>
    <w:locked/>
    <w:rsid w:val="00AC3280"/>
    <w:rPr>
      <w:b/>
    </w:rPr>
  </w:style>
  <w:style w:type="character" w:customStyle="1" w:styleId="SingleTxtGChar">
    <w:name w:val="_ Single Txt_G Char"/>
    <w:link w:val="SingleTxtG"/>
    <w:qFormat/>
    <w:rsid w:val="008547C0"/>
  </w:style>
  <w:style w:type="paragraph" w:styleId="Rvision">
    <w:name w:val="Revision"/>
    <w:hidden/>
    <w:uiPriority w:val="99"/>
    <w:semiHidden/>
    <w:rsid w:val="00062A19"/>
    <w:pPr>
      <w:spacing w:after="0" w:line="240" w:lineRule="auto"/>
    </w:pPr>
  </w:style>
  <w:style w:type="character" w:styleId="Marquedecommentaire">
    <w:name w:val="annotation reference"/>
    <w:basedOn w:val="Policepardfaut"/>
    <w:uiPriority w:val="99"/>
    <w:semiHidden/>
    <w:unhideWhenUsed/>
    <w:rsid w:val="00ED4F20"/>
    <w:rPr>
      <w:sz w:val="16"/>
      <w:szCs w:val="16"/>
    </w:rPr>
  </w:style>
  <w:style w:type="paragraph" w:styleId="Commentaire">
    <w:name w:val="annotation text"/>
    <w:basedOn w:val="Normal"/>
    <w:link w:val="CommentaireCar"/>
    <w:uiPriority w:val="99"/>
    <w:semiHidden/>
    <w:unhideWhenUsed/>
    <w:rsid w:val="00ED4F20"/>
    <w:pPr>
      <w:spacing w:line="240" w:lineRule="auto"/>
    </w:pPr>
  </w:style>
  <w:style w:type="character" w:customStyle="1" w:styleId="CommentaireCar">
    <w:name w:val="Commentaire Car"/>
    <w:basedOn w:val="Policepardfaut"/>
    <w:link w:val="Commentaire"/>
    <w:uiPriority w:val="99"/>
    <w:semiHidden/>
    <w:rsid w:val="00ED4F20"/>
  </w:style>
  <w:style w:type="paragraph" w:styleId="Objetducommentaire">
    <w:name w:val="annotation subject"/>
    <w:basedOn w:val="Commentaire"/>
    <w:next w:val="Commentaire"/>
    <w:link w:val="ObjetducommentaireCar"/>
    <w:uiPriority w:val="99"/>
    <w:semiHidden/>
    <w:unhideWhenUsed/>
    <w:rsid w:val="00ED4F20"/>
    <w:rPr>
      <w:b/>
      <w:bCs/>
    </w:rPr>
  </w:style>
  <w:style w:type="character" w:customStyle="1" w:styleId="ObjetducommentaireCar">
    <w:name w:val="Objet du commentaire Car"/>
    <w:basedOn w:val="CommentaireCar"/>
    <w:link w:val="Objetducommentaire"/>
    <w:uiPriority w:val="99"/>
    <w:semiHidden/>
    <w:rsid w:val="00ED4F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FFADE9-2AEC-4624-85DE-CAAFC6EAAC12}">
  <ds:schemaRefs>
    <ds:schemaRef ds:uri="http://schemas.openxmlformats.org/officeDocument/2006/bibliography"/>
  </ds:schemaRefs>
</ds:datastoreItem>
</file>

<file path=customXml/itemProps2.xml><?xml version="1.0" encoding="utf-8"?>
<ds:datastoreItem xmlns:ds="http://schemas.openxmlformats.org/officeDocument/2006/customXml" ds:itemID="{CCEEEDD6-AC89-428E-9238-1C0DAB3759F0}">
  <ds:schemaRefs>
    <ds:schemaRef ds:uri="http://schemas.microsoft.com/sharepoint/v3/contenttype/forms"/>
  </ds:schemaRefs>
</ds:datastoreItem>
</file>

<file path=customXml/itemProps3.xml><?xml version="1.0" encoding="utf-8"?>
<ds:datastoreItem xmlns:ds="http://schemas.openxmlformats.org/officeDocument/2006/customXml" ds:itemID="{D95C5B4A-380E-4A29-9F7C-D49342E2FCB8}">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064E847F-A0E2-483C-B2DD-009C54D59B5F}"/>
</file>

<file path=docProps/app.xml><?xml version="1.0" encoding="utf-8"?>
<Properties xmlns="http://schemas.openxmlformats.org/officeDocument/2006/extended-properties" xmlns:vt="http://schemas.openxmlformats.org/officeDocument/2006/docPropsVTypes">
  <Template>Normal.dotm</Template>
  <TotalTime>1</TotalTime>
  <Pages>8</Pages>
  <Words>2991</Words>
  <Characters>14543</Characters>
  <Application>Microsoft Office Word</Application>
  <DocSecurity>0</DocSecurity>
  <Lines>412</Lines>
  <Paragraphs>186</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ST/SG/AC.10/50/Add.2</dc:title>
  <dc:subject/>
  <dc:creator>Editorial</dc:creator>
  <cp:keywords/>
  <cp:lastModifiedBy>Christine CHAUTAGNAT</cp:lastModifiedBy>
  <cp:revision>3</cp:revision>
  <cp:lastPrinted>2023-03-06T08:50:00Z</cp:lastPrinted>
  <dcterms:created xsi:type="dcterms:W3CDTF">2023-03-06T08:50:00Z</dcterms:created>
  <dcterms:modified xsi:type="dcterms:W3CDTF">2023-03-06T08:51:00Z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