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DBCB6D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8F2E8A" w14:textId="77777777" w:rsidR="00F35BAF" w:rsidRPr="00DB58B5" w:rsidRDefault="00F35BAF" w:rsidP="003428B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F9251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10F611" w14:textId="1F3A0C2B" w:rsidR="00F35BAF" w:rsidRPr="00DB58B5" w:rsidRDefault="003428BE" w:rsidP="003428BE">
            <w:pPr>
              <w:jc w:val="right"/>
            </w:pPr>
            <w:r w:rsidRPr="003428BE">
              <w:rPr>
                <w:sz w:val="40"/>
              </w:rPr>
              <w:t>ECE</w:t>
            </w:r>
            <w:r>
              <w:t>/TRANS/WP.15/AC.1/2023/39</w:t>
            </w:r>
          </w:p>
        </w:tc>
      </w:tr>
      <w:tr w:rsidR="00F35BAF" w:rsidRPr="00DB58B5" w14:paraId="6AC6B4F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BEB5E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A3715B" wp14:editId="0140570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549B6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E2C5F4" w14:textId="77777777" w:rsidR="00F35BAF" w:rsidRDefault="003428BE" w:rsidP="00C97039">
            <w:pPr>
              <w:spacing w:before="240"/>
            </w:pPr>
            <w:r>
              <w:t>Distr. générale</w:t>
            </w:r>
          </w:p>
          <w:p w14:paraId="3D69BA6E" w14:textId="0BFE6226" w:rsidR="003428BE" w:rsidRDefault="003428BE" w:rsidP="003428BE">
            <w:pPr>
              <w:spacing w:line="240" w:lineRule="exact"/>
            </w:pPr>
            <w:r>
              <w:t>3 juillet 2023</w:t>
            </w:r>
          </w:p>
          <w:p w14:paraId="6FC0079E" w14:textId="77777777" w:rsidR="003428BE" w:rsidRDefault="003428BE" w:rsidP="003428BE">
            <w:pPr>
              <w:spacing w:line="240" w:lineRule="exact"/>
            </w:pPr>
            <w:r>
              <w:t>Français</w:t>
            </w:r>
          </w:p>
          <w:p w14:paraId="3EDACBBC" w14:textId="00B9F746" w:rsidR="003428BE" w:rsidRPr="00DB58B5" w:rsidRDefault="003428BE" w:rsidP="003428BE">
            <w:pPr>
              <w:spacing w:line="240" w:lineRule="exact"/>
            </w:pPr>
            <w:r>
              <w:t>Original : anglais</w:t>
            </w:r>
          </w:p>
        </w:tc>
      </w:tr>
    </w:tbl>
    <w:p w14:paraId="6418BD5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423D41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F2064EC" w14:textId="77777777" w:rsidR="003428BE" w:rsidRPr="009E01B8" w:rsidRDefault="003428BE" w:rsidP="003428BE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8CCC0C6" w14:textId="77777777" w:rsidR="003428BE" w:rsidRPr="00926E87" w:rsidRDefault="003428BE" w:rsidP="003428BE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020C3C55" w14:textId="77777777" w:rsidR="003428BE" w:rsidRDefault="003428BE" w:rsidP="003428BE">
      <w:pPr>
        <w:spacing w:before="120"/>
      </w:pPr>
      <w:r>
        <w:t>Genève, 19-29 septembre 2023</w:t>
      </w:r>
    </w:p>
    <w:p w14:paraId="2A733889" w14:textId="77777777" w:rsidR="003428BE" w:rsidRDefault="003428BE" w:rsidP="003428BE">
      <w:r w:rsidRPr="00B93E72">
        <w:t>Poin</w:t>
      </w:r>
      <w:r>
        <w:t>t 5 b)</w:t>
      </w:r>
      <w:r w:rsidRPr="00B93E72">
        <w:t xml:space="preserve"> de l’ordre du jour provisoire</w:t>
      </w:r>
    </w:p>
    <w:p w14:paraId="214CA755" w14:textId="77777777" w:rsidR="003428BE" w:rsidRPr="003E087B" w:rsidRDefault="003428BE" w:rsidP="003428BE">
      <w:pPr>
        <w:rPr>
          <w:b/>
          <w:bCs/>
          <w:lang w:val="fr-FR"/>
        </w:rPr>
      </w:pPr>
      <w:r w:rsidRPr="003E087B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3E087B">
        <w:rPr>
          <w:b/>
          <w:bCs/>
          <w:lang w:val="fr-FR"/>
        </w:rPr>
        <w:t>amendements au RID, à l</w:t>
      </w:r>
      <w:r>
        <w:rPr>
          <w:b/>
          <w:bCs/>
          <w:lang w:val="fr-FR"/>
        </w:rPr>
        <w:t>’</w:t>
      </w:r>
      <w:r w:rsidRPr="003E087B">
        <w:rPr>
          <w:b/>
          <w:bCs/>
          <w:lang w:val="fr-FR"/>
        </w:rPr>
        <w:t>ADR et à l</w:t>
      </w:r>
      <w:r>
        <w:rPr>
          <w:b/>
          <w:bCs/>
          <w:lang w:val="fr-FR"/>
        </w:rPr>
        <w:t>’</w:t>
      </w:r>
      <w:r w:rsidRPr="003E087B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3E087B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  <w:t>N</w:t>
      </w:r>
      <w:r w:rsidRPr="003E087B">
        <w:rPr>
          <w:b/>
          <w:bCs/>
          <w:lang w:val="fr-FR"/>
        </w:rPr>
        <w:t>ouvelles propositions</w:t>
      </w:r>
    </w:p>
    <w:p w14:paraId="14BC1DE8" w14:textId="77777777" w:rsidR="003428BE" w:rsidRPr="003E087B" w:rsidRDefault="003428BE" w:rsidP="003428BE">
      <w:pPr>
        <w:pStyle w:val="HChG"/>
        <w:rPr>
          <w:b w:val="0"/>
          <w:szCs w:val="28"/>
          <w:lang w:val="fr-FR"/>
        </w:rPr>
      </w:pPr>
      <w:r w:rsidRPr="003E087B">
        <w:rPr>
          <w:lang w:val="fr-FR"/>
        </w:rPr>
        <w:tab/>
      </w:r>
      <w:r w:rsidRPr="003E087B">
        <w:rPr>
          <w:lang w:val="fr-FR"/>
        </w:rPr>
        <w:tab/>
      </w:r>
      <w:r w:rsidRPr="0074600C">
        <w:t>Amendements</w:t>
      </w:r>
      <w:r w:rsidRPr="003E087B">
        <w:rPr>
          <w:lang w:val="fr-FR"/>
        </w:rPr>
        <w:t xml:space="preserve"> au tableau</w:t>
      </w:r>
      <w:r>
        <w:rPr>
          <w:lang w:val="fr-FR"/>
        </w:rPr>
        <w:t> </w:t>
      </w:r>
      <w:r w:rsidRPr="003E087B">
        <w:rPr>
          <w:lang w:val="fr-FR"/>
        </w:rPr>
        <w:t>A, à la disposition spéciale</w:t>
      </w:r>
      <w:r>
        <w:rPr>
          <w:lang w:val="fr-FR"/>
        </w:rPr>
        <w:t> </w:t>
      </w:r>
      <w:r w:rsidRPr="003E087B">
        <w:rPr>
          <w:lang w:val="fr-FR"/>
        </w:rPr>
        <w:t>645 et</w:t>
      </w:r>
      <w:r>
        <w:rPr>
          <w:lang w:val="fr-FR"/>
        </w:rPr>
        <w:t> au</w:t>
      </w:r>
      <w:r w:rsidRPr="003E087B">
        <w:rPr>
          <w:lang w:val="fr-FR"/>
        </w:rPr>
        <w:t xml:space="preserve"> 5.4.1.2.1</w:t>
      </w:r>
      <w:r>
        <w:rPr>
          <w:lang w:val="fr-FR"/>
        </w:rPr>
        <w:t> g)</w:t>
      </w:r>
    </w:p>
    <w:p w14:paraId="0FD3FF56" w14:textId="77777777" w:rsidR="003428BE" w:rsidRPr="003E087B" w:rsidRDefault="003428BE" w:rsidP="003428BE">
      <w:pPr>
        <w:pStyle w:val="H1G"/>
        <w:rPr>
          <w:szCs w:val="24"/>
          <w:lang w:val="fr-FR"/>
        </w:rPr>
      </w:pPr>
      <w:r w:rsidRPr="003E087B">
        <w:rPr>
          <w:lang w:val="fr-FR"/>
        </w:rPr>
        <w:tab/>
      </w:r>
      <w:r w:rsidRPr="003E087B">
        <w:rPr>
          <w:lang w:val="fr-FR"/>
        </w:rPr>
        <w:tab/>
      </w:r>
      <w:r w:rsidRPr="0074600C">
        <w:t>Communication</w:t>
      </w:r>
      <w:r w:rsidRPr="003E087B">
        <w:rPr>
          <w:lang w:val="fr-FR"/>
        </w:rPr>
        <w:t xml:space="preserve"> du Gouvernement néerlandais</w:t>
      </w:r>
      <w:r w:rsidRPr="0074600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74600C">
        <w:rPr>
          <w:b w:val="0"/>
          <w:sz w:val="20"/>
          <w:vertAlign w:val="superscript"/>
        </w:rPr>
        <w:t xml:space="preserve">, </w:t>
      </w:r>
      <w:r w:rsidRPr="0074600C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14:paraId="52F7469B" w14:textId="77777777" w:rsidR="003428BE" w:rsidRPr="003E087B" w:rsidRDefault="003428BE" w:rsidP="003428BE">
      <w:pPr>
        <w:pStyle w:val="HChG"/>
        <w:rPr>
          <w:iCs/>
          <w:szCs w:val="28"/>
          <w:lang w:val="fr-FR"/>
        </w:rPr>
      </w:pPr>
      <w:r w:rsidRPr="003E087B">
        <w:rPr>
          <w:lang w:val="fr-FR"/>
        </w:rPr>
        <w:tab/>
      </w:r>
      <w:r w:rsidRPr="003E087B">
        <w:rPr>
          <w:lang w:val="fr-FR"/>
        </w:rPr>
        <w:tab/>
        <w:t>Introduction</w:t>
      </w:r>
    </w:p>
    <w:p w14:paraId="735C8345" w14:textId="77777777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1.</w:t>
      </w:r>
      <w:r w:rsidRPr="003E087B">
        <w:rPr>
          <w:lang w:val="fr-FR"/>
        </w:rPr>
        <w:tab/>
        <w:t>Dans la version de 2019 du Règlement type (</w:t>
      </w:r>
      <w:r>
        <w:rPr>
          <w:lang w:val="fr-FR"/>
        </w:rPr>
        <w:t xml:space="preserve">vingt et unième </w:t>
      </w:r>
      <w:r w:rsidRPr="003E087B">
        <w:rPr>
          <w:lang w:val="fr-FR"/>
        </w:rPr>
        <w:t>édition révisée), l</w:t>
      </w:r>
      <w:r>
        <w:rPr>
          <w:lang w:val="fr-FR"/>
        </w:rPr>
        <w:t>’</w:t>
      </w:r>
      <w:r w:rsidRPr="003E087B">
        <w:rPr>
          <w:lang w:val="fr-FR"/>
        </w:rPr>
        <w:t>affectation au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 xml:space="preserve">0431 a été ajoutée au 2.1.3.5.2 pour les objets destinés aux effets scéniques, répondant à un type décrit dans le tableau de classification des artifices de divertissement du 2.1.3.5.5 et aux caractéristiques permettant une classification en 1.4G suivant ce tableau. </w:t>
      </w:r>
      <w:r>
        <w:rPr>
          <w:lang w:val="fr-FR"/>
        </w:rPr>
        <w:t>Elle</w:t>
      </w:r>
      <w:r w:rsidRPr="003E087B">
        <w:rPr>
          <w:lang w:val="fr-FR"/>
        </w:rPr>
        <w:t xml:space="preserve"> peut se faire par analogie, sans qu</w:t>
      </w:r>
      <w:r>
        <w:rPr>
          <w:lang w:val="fr-FR"/>
        </w:rPr>
        <w:t>’</w:t>
      </w:r>
      <w:r w:rsidRPr="003E087B">
        <w:rPr>
          <w:lang w:val="fr-FR"/>
        </w:rPr>
        <w:t>il soit nécessaire d</w:t>
      </w:r>
      <w:r>
        <w:rPr>
          <w:lang w:val="fr-FR"/>
        </w:rPr>
        <w:t>’</w:t>
      </w:r>
      <w:r w:rsidRPr="003E087B">
        <w:rPr>
          <w:lang w:val="fr-FR"/>
        </w:rPr>
        <w:t>exécuter les épreuves de la série</w:t>
      </w:r>
      <w:r>
        <w:rPr>
          <w:lang w:val="fr-FR"/>
        </w:rPr>
        <w:t> </w:t>
      </w:r>
      <w:r w:rsidRPr="003E087B">
        <w:rPr>
          <w:lang w:val="fr-FR"/>
        </w:rPr>
        <w:t>6 pour ces objets.</w:t>
      </w:r>
    </w:p>
    <w:p w14:paraId="3F24DB89" w14:textId="76540DD2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2.</w:t>
      </w:r>
      <w:r w:rsidRPr="003E087B">
        <w:rPr>
          <w:lang w:val="fr-FR"/>
        </w:rPr>
        <w:tab/>
        <w:t>Dans le cadre des travaux d</w:t>
      </w:r>
      <w:r>
        <w:rPr>
          <w:lang w:val="fr-FR"/>
        </w:rPr>
        <w:t>’</w:t>
      </w:r>
      <w:r w:rsidRPr="003E087B">
        <w:rPr>
          <w:lang w:val="fr-FR"/>
        </w:rPr>
        <w:t xml:space="preserve">harmonisation effectués en 2019, cette modification </w:t>
      </w:r>
      <w:r>
        <w:rPr>
          <w:lang w:val="fr-FR"/>
        </w:rPr>
        <w:t>opérée dans</w:t>
      </w:r>
      <w:r w:rsidRPr="003E087B">
        <w:rPr>
          <w:lang w:val="fr-FR"/>
        </w:rPr>
        <w:t xml:space="preserve"> la </w:t>
      </w:r>
      <w:r>
        <w:rPr>
          <w:lang w:val="fr-FR"/>
        </w:rPr>
        <w:t xml:space="preserve">vingt et unième </w:t>
      </w:r>
      <w:r w:rsidRPr="003E087B">
        <w:rPr>
          <w:lang w:val="fr-FR"/>
        </w:rPr>
        <w:t xml:space="preserve">édition révisée du Règlement type a </w:t>
      </w:r>
      <w:r>
        <w:rPr>
          <w:lang w:val="fr-FR"/>
        </w:rPr>
        <w:t>été transposée a</w:t>
      </w:r>
      <w:r w:rsidRPr="003E087B">
        <w:rPr>
          <w:lang w:val="fr-FR"/>
        </w:rPr>
        <w:t>u</w:t>
      </w:r>
      <w:r>
        <w:rPr>
          <w:lang w:val="fr-FR"/>
        </w:rPr>
        <w:t> </w:t>
      </w:r>
      <w:r w:rsidRPr="003E087B">
        <w:rPr>
          <w:lang w:val="fr-FR"/>
        </w:rPr>
        <w:t xml:space="preserve">2.2.1.1.7.2 </w:t>
      </w:r>
      <w:r>
        <w:rPr>
          <w:lang w:val="fr-FR"/>
        </w:rPr>
        <w:t>des</w:t>
      </w:r>
      <w:r w:rsidRPr="003E087B">
        <w:rPr>
          <w:lang w:val="fr-FR"/>
        </w:rPr>
        <w:t xml:space="preserve"> versions de 2021 du RID, de l</w:t>
      </w:r>
      <w:r>
        <w:rPr>
          <w:lang w:val="fr-FR"/>
        </w:rPr>
        <w:t>’</w:t>
      </w:r>
      <w:r w:rsidRPr="003E087B">
        <w:rPr>
          <w:lang w:val="fr-FR"/>
        </w:rPr>
        <w:t>ADR et de l</w:t>
      </w:r>
      <w:r>
        <w:rPr>
          <w:lang w:val="fr-FR"/>
        </w:rPr>
        <w:t>’</w:t>
      </w:r>
      <w:r w:rsidRPr="003E087B">
        <w:rPr>
          <w:lang w:val="fr-FR"/>
        </w:rPr>
        <w:t>ADN.</w:t>
      </w:r>
    </w:p>
    <w:p w14:paraId="0406FF26" w14:textId="77777777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3.</w:t>
      </w:r>
      <w:r w:rsidRPr="003E087B">
        <w:rPr>
          <w:lang w:val="fr-FR"/>
        </w:rPr>
        <w:tab/>
        <w:t xml:space="preserve">La disposition spéciale 645 et </w:t>
      </w:r>
      <w:r>
        <w:rPr>
          <w:lang w:val="fr-FR"/>
        </w:rPr>
        <w:t>le</w:t>
      </w:r>
      <w:r w:rsidRPr="003E087B">
        <w:rPr>
          <w:lang w:val="fr-FR"/>
        </w:rPr>
        <w:t xml:space="preserve"> 5.4.1.2.1</w:t>
      </w:r>
      <w:r>
        <w:rPr>
          <w:lang w:val="fr-FR"/>
        </w:rPr>
        <w:t xml:space="preserve"> g) </w:t>
      </w:r>
      <w:r w:rsidRPr="003E087B">
        <w:rPr>
          <w:lang w:val="fr-FR"/>
        </w:rPr>
        <w:t>du RID, de l</w:t>
      </w:r>
      <w:r>
        <w:rPr>
          <w:lang w:val="fr-FR"/>
        </w:rPr>
        <w:t>’</w:t>
      </w:r>
      <w:r w:rsidRPr="003E087B">
        <w:rPr>
          <w:lang w:val="fr-FR"/>
        </w:rPr>
        <w:t>ADR et de l</w:t>
      </w:r>
      <w:r>
        <w:rPr>
          <w:lang w:val="fr-FR"/>
        </w:rPr>
        <w:t>’</w:t>
      </w:r>
      <w:r w:rsidRPr="003E087B">
        <w:rPr>
          <w:lang w:val="fr-FR"/>
        </w:rPr>
        <w:t>ADN</w:t>
      </w:r>
      <w:r>
        <w:rPr>
          <w:lang w:val="fr-FR"/>
        </w:rPr>
        <w:t xml:space="preserve"> concernent et complètent le </w:t>
      </w:r>
      <w:r w:rsidRPr="003E087B">
        <w:rPr>
          <w:lang w:val="fr-FR"/>
        </w:rPr>
        <w:t xml:space="preserve">2.2.1.1.7.2. </w:t>
      </w:r>
      <w:r>
        <w:rPr>
          <w:lang w:val="fr-FR"/>
        </w:rPr>
        <w:t>Conformément à l</w:t>
      </w:r>
      <w:r w:rsidRPr="003E087B">
        <w:rPr>
          <w:lang w:val="fr-FR"/>
        </w:rPr>
        <w:t>a disposition spéciale 645</w:t>
      </w:r>
      <w:r>
        <w:rPr>
          <w:lang w:val="fr-FR"/>
        </w:rPr>
        <w:t xml:space="preserve">, </w:t>
      </w:r>
      <w:r w:rsidRPr="003E087B">
        <w:rPr>
          <w:lang w:val="fr-FR"/>
        </w:rPr>
        <w:t>un certificat d</w:t>
      </w:r>
      <w:r>
        <w:rPr>
          <w:lang w:val="fr-FR"/>
        </w:rPr>
        <w:t>’</w:t>
      </w:r>
      <w:r w:rsidRPr="003E087B">
        <w:rPr>
          <w:lang w:val="fr-FR"/>
        </w:rPr>
        <w:t>agrément de classification doit être délivré par l</w:t>
      </w:r>
      <w:r>
        <w:rPr>
          <w:lang w:val="fr-FR"/>
        </w:rPr>
        <w:t>’</w:t>
      </w:r>
      <w:r w:rsidRPr="003E087B">
        <w:rPr>
          <w:lang w:val="fr-FR"/>
        </w:rPr>
        <w:t>autorité compétente. Lorsque la classification est fondée sur le tableau de classification par défaut des artifices de divertissement, l</w:t>
      </w:r>
      <w:r>
        <w:rPr>
          <w:lang w:val="fr-FR"/>
        </w:rPr>
        <w:t>’</w:t>
      </w:r>
      <w:r w:rsidRPr="003E087B">
        <w:rPr>
          <w:lang w:val="fr-FR"/>
        </w:rPr>
        <w:t>autorité compétente peut demander des données relatives aux résultats des épreuves de la série</w:t>
      </w:r>
      <w:r>
        <w:rPr>
          <w:lang w:val="fr-FR"/>
        </w:rPr>
        <w:t> </w:t>
      </w:r>
      <w:r w:rsidRPr="003E087B">
        <w:rPr>
          <w:lang w:val="fr-FR"/>
        </w:rPr>
        <w:t>6 pour vérifier la classification par défaut de l</w:t>
      </w:r>
      <w:r>
        <w:rPr>
          <w:lang w:val="fr-FR"/>
        </w:rPr>
        <w:t>’</w:t>
      </w:r>
      <w:r w:rsidRPr="003E087B">
        <w:rPr>
          <w:lang w:val="fr-FR"/>
        </w:rPr>
        <w:t>objet.</w:t>
      </w:r>
    </w:p>
    <w:p w14:paraId="1B770942" w14:textId="740F90FF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4.</w:t>
      </w:r>
      <w:r w:rsidRPr="003E087B">
        <w:rPr>
          <w:lang w:val="fr-FR"/>
        </w:rPr>
        <w:tab/>
        <w:t>La disposition spécial</w:t>
      </w:r>
      <w:r>
        <w:rPr>
          <w:lang w:val="fr-FR"/>
        </w:rPr>
        <w:t> </w:t>
      </w:r>
      <w:r w:rsidRPr="003E087B">
        <w:rPr>
          <w:lang w:val="fr-FR"/>
        </w:rPr>
        <w:t xml:space="preserve"> 645 n</w:t>
      </w:r>
      <w:r>
        <w:rPr>
          <w:lang w:val="fr-FR"/>
        </w:rPr>
        <w:t>’</w:t>
      </w:r>
      <w:r w:rsidRPr="003E087B">
        <w:rPr>
          <w:lang w:val="fr-FR"/>
        </w:rPr>
        <w:t>est pas affectée au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>0431 dans le tableau</w:t>
      </w:r>
      <w:r>
        <w:rPr>
          <w:lang w:val="fr-FR"/>
        </w:rPr>
        <w:t> </w:t>
      </w:r>
      <w:r w:rsidRPr="003E087B">
        <w:rPr>
          <w:lang w:val="fr-FR"/>
        </w:rPr>
        <w:t>A du chapitre</w:t>
      </w:r>
      <w:r>
        <w:rPr>
          <w:lang w:val="fr-FR"/>
        </w:rPr>
        <w:t> </w:t>
      </w:r>
      <w:r w:rsidRPr="003E087B">
        <w:rPr>
          <w:lang w:val="fr-FR"/>
        </w:rPr>
        <w:t>3.2, et le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>0431 n</w:t>
      </w:r>
      <w:r>
        <w:rPr>
          <w:lang w:val="fr-FR"/>
        </w:rPr>
        <w:t>’</w:t>
      </w:r>
      <w:r w:rsidRPr="003E087B">
        <w:rPr>
          <w:lang w:val="fr-FR"/>
        </w:rPr>
        <w:t xml:space="preserve">a pas été ajouté </w:t>
      </w:r>
      <w:r>
        <w:rPr>
          <w:lang w:val="fr-FR"/>
        </w:rPr>
        <w:t>a</w:t>
      </w:r>
      <w:r w:rsidRPr="003E087B">
        <w:rPr>
          <w:lang w:val="fr-FR"/>
        </w:rPr>
        <w:t>u 5.4.1.2.1</w:t>
      </w:r>
      <w:r>
        <w:rPr>
          <w:lang w:val="fr-FR"/>
        </w:rPr>
        <w:t xml:space="preserve"> g) </w:t>
      </w:r>
      <w:r w:rsidRPr="003E087B">
        <w:rPr>
          <w:lang w:val="fr-FR"/>
        </w:rPr>
        <w:t>dans le RID, l</w:t>
      </w:r>
      <w:r>
        <w:rPr>
          <w:lang w:val="fr-FR"/>
        </w:rPr>
        <w:t>’</w:t>
      </w:r>
      <w:r w:rsidRPr="003E087B">
        <w:rPr>
          <w:lang w:val="fr-FR"/>
        </w:rPr>
        <w:t>ADR et l</w:t>
      </w:r>
      <w:r>
        <w:rPr>
          <w:lang w:val="fr-FR"/>
        </w:rPr>
        <w:t>’</w:t>
      </w:r>
      <w:r w:rsidRPr="003E087B">
        <w:rPr>
          <w:lang w:val="fr-FR"/>
        </w:rPr>
        <w:t xml:space="preserve">ADN. </w:t>
      </w:r>
      <w:r>
        <w:rPr>
          <w:lang w:val="fr-FR"/>
        </w:rPr>
        <w:t>Les</w:t>
      </w:r>
      <w:r w:rsidRPr="003E087B">
        <w:rPr>
          <w:lang w:val="fr-FR"/>
        </w:rPr>
        <w:t xml:space="preserve"> Pays-Bas estiment </w:t>
      </w:r>
      <w:r>
        <w:rPr>
          <w:lang w:val="fr-FR"/>
        </w:rPr>
        <w:t>que ce devrait être fait</w:t>
      </w:r>
      <w:r w:rsidRPr="003E087B">
        <w:rPr>
          <w:lang w:val="fr-FR"/>
        </w:rPr>
        <w:t>. L</w:t>
      </w:r>
      <w:r>
        <w:rPr>
          <w:lang w:val="fr-FR"/>
        </w:rPr>
        <w:t>’</w:t>
      </w:r>
      <w:r w:rsidRPr="003E087B">
        <w:rPr>
          <w:lang w:val="fr-FR"/>
        </w:rPr>
        <w:t>objectif est d</w:t>
      </w:r>
      <w:r>
        <w:rPr>
          <w:lang w:val="fr-FR"/>
        </w:rPr>
        <w:t>’</w:t>
      </w:r>
      <w:r w:rsidRPr="003E087B">
        <w:rPr>
          <w:lang w:val="fr-FR"/>
        </w:rPr>
        <w:t>éviter que les objets qui relèvent du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>0431 au</w:t>
      </w:r>
      <w:r>
        <w:rPr>
          <w:lang w:val="fr-FR"/>
        </w:rPr>
        <w:t xml:space="preserve"> titre du</w:t>
      </w:r>
      <w:r w:rsidRPr="003E087B">
        <w:rPr>
          <w:lang w:val="fr-FR"/>
        </w:rPr>
        <w:t xml:space="preserve"> 2.2.1.1.7.2 et qui pourraient également être utilisés comme artifices de divertissement, tels que les mines, les fontaines et les fusées, puissent être </w:t>
      </w:r>
      <w:r w:rsidRPr="003E087B">
        <w:rPr>
          <w:lang w:val="fr-FR"/>
        </w:rPr>
        <w:lastRenderedPageBreak/>
        <w:t>transportés conformément au RID, à l</w:t>
      </w:r>
      <w:r>
        <w:rPr>
          <w:lang w:val="fr-FR"/>
        </w:rPr>
        <w:t>’</w:t>
      </w:r>
      <w:r w:rsidRPr="003E087B">
        <w:rPr>
          <w:lang w:val="fr-FR"/>
        </w:rPr>
        <w:t>ADR et à l</w:t>
      </w:r>
      <w:r>
        <w:rPr>
          <w:lang w:val="fr-FR"/>
        </w:rPr>
        <w:t>’</w:t>
      </w:r>
      <w:r w:rsidRPr="003E087B">
        <w:rPr>
          <w:lang w:val="fr-FR"/>
        </w:rPr>
        <w:t xml:space="preserve">ADN sans </w:t>
      </w:r>
      <w:r>
        <w:rPr>
          <w:lang w:val="fr-FR"/>
        </w:rPr>
        <w:t>l’</w:t>
      </w:r>
      <w:r w:rsidRPr="003E087B">
        <w:rPr>
          <w:lang w:val="fr-FR"/>
        </w:rPr>
        <w:t>agrément de l</w:t>
      </w:r>
      <w:r>
        <w:rPr>
          <w:lang w:val="fr-FR"/>
        </w:rPr>
        <w:t>’</w:t>
      </w:r>
      <w:r w:rsidRPr="003E087B">
        <w:rPr>
          <w:lang w:val="fr-FR"/>
        </w:rPr>
        <w:t>autorité compétente, alors que pour les mêmes objets, transportés comme artifices de divertissement sous les Nos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>0333, 0334, 0335, 0336 et 0337, un agrément est exigé.</w:t>
      </w:r>
    </w:p>
    <w:p w14:paraId="40AAE226" w14:textId="143A7D40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5.</w:t>
      </w:r>
      <w:r w:rsidRPr="003E087B">
        <w:rPr>
          <w:lang w:val="fr-FR"/>
        </w:rPr>
        <w:tab/>
        <w:t xml:space="preserve">Il semble </w:t>
      </w:r>
      <w:r>
        <w:rPr>
          <w:lang w:val="fr-FR"/>
        </w:rPr>
        <w:t>que cette incohérence relative au</w:t>
      </w:r>
      <w:r w:rsidRPr="003E087B">
        <w:rPr>
          <w:lang w:val="fr-FR"/>
        </w:rPr>
        <w:t xml:space="preserve"> transport d</w:t>
      </w:r>
      <w:r>
        <w:rPr>
          <w:lang w:val="fr-FR"/>
        </w:rPr>
        <w:t>’</w:t>
      </w:r>
      <w:r w:rsidRPr="003E087B">
        <w:rPr>
          <w:lang w:val="fr-FR"/>
        </w:rPr>
        <w:t>objets qui relèvent du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>0431 et sont mentionnés au 2.2.1.1.7.2</w:t>
      </w:r>
      <w:r>
        <w:rPr>
          <w:lang w:val="fr-FR"/>
        </w:rPr>
        <w:t xml:space="preserve"> soit involontaire</w:t>
      </w:r>
      <w:r w:rsidRPr="003E087B">
        <w:rPr>
          <w:lang w:val="fr-FR"/>
        </w:rPr>
        <w:t xml:space="preserve">. </w:t>
      </w:r>
      <w:r>
        <w:rPr>
          <w:lang w:val="fr-FR"/>
        </w:rPr>
        <w:t>Elle résulte</w:t>
      </w:r>
      <w:r w:rsidRPr="003E087B">
        <w:rPr>
          <w:lang w:val="fr-FR"/>
        </w:rPr>
        <w:t xml:space="preserve"> très probable</w:t>
      </w:r>
      <w:r>
        <w:rPr>
          <w:lang w:val="fr-FR"/>
        </w:rPr>
        <w:t xml:space="preserve">ment d’une omission ayant eu lieu </w:t>
      </w:r>
      <w:r w:rsidRPr="003E087B">
        <w:rPr>
          <w:lang w:val="fr-FR"/>
        </w:rPr>
        <w:t>au cours des travaux d</w:t>
      </w:r>
      <w:r>
        <w:rPr>
          <w:lang w:val="fr-FR"/>
        </w:rPr>
        <w:t>’</w:t>
      </w:r>
      <w:r w:rsidRPr="003E087B">
        <w:rPr>
          <w:lang w:val="fr-FR"/>
        </w:rPr>
        <w:t>harmonisation</w:t>
      </w:r>
      <w:r>
        <w:rPr>
          <w:lang w:val="fr-FR"/>
        </w:rPr>
        <w:t>, à laquelle il convient de remédier</w:t>
      </w:r>
      <w:r w:rsidRPr="003E087B">
        <w:rPr>
          <w:lang w:val="fr-FR"/>
        </w:rPr>
        <w:t>. Toutefois, étant donné que le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>0431 porte également sur d</w:t>
      </w:r>
      <w:r>
        <w:rPr>
          <w:lang w:val="fr-FR"/>
        </w:rPr>
        <w:t>’</w:t>
      </w:r>
      <w:r w:rsidRPr="003E087B">
        <w:rPr>
          <w:lang w:val="fr-FR"/>
        </w:rPr>
        <w:t xml:space="preserve">autres objets répondant aux caractéristiques permettant une classification en 1.4G que les objets destinés aux effets scéniques, les libellés de la disposition spéciale </w:t>
      </w:r>
      <w:r>
        <w:rPr>
          <w:lang w:val="fr-FR"/>
        </w:rPr>
        <w:t> </w:t>
      </w:r>
      <w:r w:rsidRPr="003E087B">
        <w:rPr>
          <w:lang w:val="fr-FR"/>
        </w:rPr>
        <w:t>645 et du 5.4.1.2.1</w:t>
      </w:r>
      <w:r>
        <w:rPr>
          <w:lang w:val="fr-FR"/>
        </w:rPr>
        <w:t xml:space="preserve"> g) </w:t>
      </w:r>
      <w:r w:rsidRPr="003E087B">
        <w:rPr>
          <w:lang w:val="fr-FR"/>
        </w:rPr>
        <w:t>doivent être modifiés. Il convient de préciser que, pour ce qui concerne le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 xml:space="preserve">0431, </w:t>
      </w:r>
      <w:r>
        <w:rPr>
          <w:lang w:val="fr-FR"/>
        </w:rPr>
        <w:t>ces</w:t>
      </w:r>
      <w:r w:rsidRPr="003E087B">
        <w:rPr>
          <w:lang w:val="fr-FR"/>
        </w:rPr>
        <w:t xml:space="preserve"> disposition</w:t>
      </w:r>
      <w:r>
        <w:rPr>
          <w:lang w:val="fr-FR"/>
        </w:rPr>
        <w:t>s</w:t>
      </w:r>
      <w:r w:rsidRPr="003E087B">
        <w:rPr>
          <w:lang w:val="fr-FR"/>
        </w:rPr>
        <w:t xml:space="preserve"> ne s</w:t>
      </w:r>
      <w:r>
        <w:rPr>
          <w:lang w:val="fr-FR"/>
        </w:rPr>
        <w:t>’</w:t>
      </w:r>
      <w:r w:rsidRPr="003E087B">
        <w:rPr>
          <w:lang w:val="fr-FR"/>
        </w:rPr>
        <w:t>applique</w:t>
      </w:r>
      <w:r>
        <w:rPr>
          <w:lang w:val="fr-FR"/>
        </w:rPr>
        <w:t>nt</w:t>
      </w:r>
      <w:r w:rsidRPr="003E087B">
        <w:rPr>
          <w:lang w:val="fr-FR"/>
        </w:rPr>
        <w:t xml:space="preserve"> qu</w:t>
      </w:r>
      <w:r>
        <w:rPr>
          <w:lang w:val="fr-FR"/>
        </w:rPr>
        <w:t>’</w:t>
      </w:r>
      <w:r w:rsidRPr="003E087B">
        <w:rPr>
          <w:lang w:val="fr-FR"/>
        </w:rPr>
        <w:t>aux objets destinés aux effets scéniques, répondant à un type décrit dans le tableau de classification des artifices de divertissement et aux caractéristiques permettant une classification en 1.4G suivant ce tableau.</w:t>
      </w:r>
    </w:p>
    <w:p w14:paraId="76B295FB" w14:textId="77777777" w:rsidR="003428BE" w:rsidRPr="003E087B" w:rsidRDefault="003428BE" w:rsidP="003428BE">
      <w:pPr>
        <w:pStyle w:val="HChG"/>
        <w:rPr>
          <w:iCs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E087B">
        <w:rPr>
          <w:lang w:val="fr-FR"/>
        </w:rPr>
        <w:t>Proposition 1</w:t>
      </w:r>
    </w:p>
    <w:p w14:paraId="3C30B7A5" w14:textId="77777777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6.</w:t>
      </w:r>
      <w:r w:rsidRPr="003E087B">
        <w:rPr>
          <w:lang w:val="fr-FR"/>
        </w:rPr>
        <w:tab/>
        <w:t>Dans le tableau</w:t>
      </w:r>
      <w:r>
        <w:rPr>
          <w:lang w:val="fr-FR"/>
        </w:rPr>
        <w:t> </w:t>
      </w:r>
      <w:r w:rsidRPr="003E087B">
        <w:rPr>
          <w:lang w:val="fr-FR"/>
        </w:rPr>
        <w:t>A du chapitre</w:t>
      </w:r>
      <w:r>
        <w:rPr>
          <w:lang w:val="fr-FR"/>
        </w:rPr>
        <w:t> </w:t>
      </w:r>
      <w:r w:rsidRPr="003E087B">
        <w:rPr>
          <w:lang w:val="fr-FR"/>
        </w:rPr>
        <w:t xml:space="preserve">3.2, colonne </w:t>
      </w:r>
      <w:r>
        <w:rPr>
          <w:lang w:val="fr-FR"/>
        </w:rPr>
        <w:t>(</w:t>
      </w:r>
      <w:r w:rsidRPr="003E087B">
        <w:rPr>
          <w:lang w:val="fr-FR"/>
        </w:rPr>
        <w:t>6), pour le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 xml:space="preserve">0431, ajouter </w:t>
      </w:r>
      <w:r>
        <w:rPr>
          <w:lang w:val="fr-FR"/>
        </w:rPr>
        <w:t>« </w:t>
      </w:r>
      <w:r w:rsidRPr="003E087B">
        <w:rPr>
          <w:u w:val="single"/>
          <w:lang w:val="fr-FR"/>
        </w:rPr>
        <w:t>645</w:t>
      </w:r>
      <w:r w:rsidRPr="00C749D5">
        <w:rPr>
          <w:lang w:val="fr-FR"/>
        </w:rPr>
        <w:t> ».</w:t>
      </w:r>
    </w:p>
    <w:p w14:paraId="3401F95A" w14:textId="77777777" w:rsidR="003428BE" w:rsidRPr="003E087B" w:rsidRDefault="003428BE" w:rsidP="003428BE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E087B">
        <w:rPr>
          <w:lang w:val="fr-FR"/>
        </w:rPr>
        <w:t>Proposition 2</w:t>
      </w:r>
    </w:p>
    <w:p w14:paraId="4AC7C551" w14:textId="77777777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7.</w:t>
      </w:r>
      <w:r w:rsidRPr="003E087B">
        <w:rPr>
          <w:lang w:val="fr-FR"/>
        </w:rPr>
        <w:tab/>
        <w:t>Au chapitre</w:t>
      </w:r>
      <w:r>
        <w:rPr>
          <w:lang w:val="fr-FR"/>
        </w:rPr>
        <w:t> </w:t>
      </w:r>
      <w:r w:rsidRPr="003E087B">
        <w:rPr>
          <w:lang w:val="fr-FR"/>
        </w:rPr>
        <w:t>3.3, modifier la disposition spéciale</w:t>
      </w:r>
      <w:r>
        <w:rPr>
          <w:lang w:val="fr-FR"/>
        </w:rPr>
        <w:t> </w:t>
      </w:r>
      <w:r w:rsidRPr="003E087B">
        <w:rPr>
          <w:lang w:val="fr-FR"/>
        </w:rPr>
        <w:t>645 comme suit (l</w:t>
      </w:r>
      <w:r>
        <w:rPr>
          <w:lang w:val="fr-FR"/>
        </w:rPr>
        <w:t>’</w:t>
      </w:r>
      <w:r w:rsidRPr="003E087B">
        <w:rPr>
          <w:lang w:val="fr-FR"/>
        </w:rPr>
        <w:t>ajout figure en caractères gras soulignés)</w:t>
      </w:r>
      <w:r>
        <w:rPr>
          <w:lang w:val="fr-FR"/>
        </w:rPr>
        <w:t> </w:t>
      </w:r>
      <w:r w:rsidRPr="003E087B">
        <w:rPr>
          <w:lang w:val="fr-FR"/>
        </w:rPr>
        <w:t>:</w:t>
      </w:r>
    </w:p>
    <w:p w14:paraId="6CE9832C" w14:textId="16027156" w:rsidR="003428BE" w:rsidRPr="003E087B" w:rsidRDefault="003428BE" w:rsidP="003428BE">
      <w:pPr>
        <w:spacing w:before="120" w:after="120"/>
        <w:ind w:left="1701" w:right="1134"/>
        <w:jc w:val="both"/>
        <w:rPr>
          <w:lang w:val="fr-FR"/>
        </w:rPr>
      </w:pPr>
      <w:r w:rsidRPr="003E087B">
        <w:rPr>
          <w:lang w:val="fr-FR"/>
        </w:rPr>
        <w:tab/>
      </w:r>
      <w:r>
        <w:rPr>
          <w:lang w:val="fr-FR"/>
        </w:rPr>
        <w:t>« </w:t>
      </w:r>
      <w:r w:rsidRPr="003E087B">
        <w:rPr>
          <w:lang w:val="fr-FR"/>
        </w:rPr>
        <w:t>645</w:t>
      </w:r>
      <w:r w:rsidRPr="003E087B">
        <w:rPr>
          <w:lang w:val="fr-FR"/>
        </w:rPr>
        <w:tab/>
        <w:t>Le code de classification mentionné à la colonne</w:t>
      </w:r>
      <w:r w:rsidR="008B3BAD">
        <w:rPr>
          <w:lang w:val="fr-FR"/>
        </w:rPr>
        <w:t> </w:t>
      </w:r>
      <w:r>
        <w:rPr>
          <w:lang w:val="fr-FR"/>
        </w:rPr>
        <w:t>(</w:t>
      </w:r>
      <w:r w:rsidRPr="003E087B">
        <w:rPr>
          <w:lang w:val="fr-FR"/>
        </w:rPr>
        <w:t>3b) du tableau</w:t>
      </w:r>
      <w:r>
        <w:rPr>
          <w:lang w:val="fr-FR"/>
        </w:rPr>
        <w:t> </w:t>
      </w:r>
      <w:r w:rsidRPr="003E087B">
        <w:rPr>
          <w:lang w:val="fr-FR"/>
        </w:rPr>
        <w:t>A du chapitre</w:t>
      </w:r>
      <w:r>
        <w:rPr>
          <w:lang w:val="fr-FR"/>
        </w:rPr>
        <w:t> </w:t>
      </w:r>
      <w:r w:rsidRPr="003E087B">
        <w:rPr>
          <w:lang w:val="fr-FR"/>
        </w:rPr>
        <w:t>3.2 ne doit être utilisé qu</w:t>
      </w:r>
      <w:r>
        <w:rPr>
          <w:lang w:val="fr-FR"/>
        </w:rPr>
        <w:t>’</w:t>
      </w:r>
      <w:r w:rsidRPr="003E087B">
        <w:rPr>
          <w:lang w:val="fr-FR"/>
        </w:rPr>
        <w:t>avec l</w:t>
      </w:r>
      <w:r>
        <w:rPr>
          <w:lang w:val="fr-FR"/>
        </w:rPr>
        <w:t>’</w:t>
      </w:r>
      <w:r w:rsidRPr="003E087B">
        <w:rPr>
          <w:lang w:val="fr-FR"/>
        </w:rPr>
        <w:t>accord de l</w:t>
      </w:r>
      <w:r>
        <w:rPr>
          <w:lang w:val="fr-FR"/>
        </w:rPr>
        <w:t>’</w:t>
      </w:r>
      <w:r w:rsidRPr="003E087B">
        <w:rPr>
          <w:lang w:val="fr-FR"/>
        </w:rPr>
        <w:t xml:space="preserve">autorité compétente </w:t>
      </w:r>
      <w:r w:rsidRPr="00273359">
        <w:rPr>
          <w:i/>
          <w:iCs/>
          <w:lang w:val="fr-FR"/>
        </w:rPr>
        <w:t>[</w:t>
      </w:r>
      <w:r w:rsidRPr="00511A54">
        <w:rPr>
          <w:i/>
          <w:iCs/>
          <w:lang w:val="fr-FR"/>
        </w:rPr>
        <w:t>d</w:t>
      </w:r>
      <w:r>
        <w:rPr>
          <w:i/>
          <w:iCs/>
          <w:lang w:val="fr-FR"/>
        </w:rPr>
        <w:t>’</w:t>
      </w:r>
      <w:r w:rsidRPr="00511A54">
        <w:rPr>
          <w:i/>
          <w:iCs/>
          <w:lang w:val="fr-FR"/>
        </w:rPr>
        <w:t xml:space="preserve">une </w:t>
      </w:r>
      <w:r>
        <w:rPr>
          <w:i/>
          <w:iCs/>
          <w:lang w:val="fr-FR"/>
        </w:rPr>
        <w:t>P</w:t>
      </w:r>
      <w:r w:rsidRPr="00273359">
        <w:rPr>
          <w:i/>
          <w:iCs/>
          <w:lang w:val="fr-FR"/>
        </w:rPr>
        <w:t>artie contractante à l</w:t>
      </w:r>
      <w:r>
        <w:rPr>
          <w:i/>
          <w:iCs/>
          <w:lang w:val="fr-FR"/>
        </w:rPr>
        <w:t>’</w:t>
      </w:r>
      <w:r w:rsidRPr="00273359">
        <w:rPr>
          <w:i/>
          <w:iCs/>
          <w:lang w:val="fr-FR"/>
        </w:rPr>
        <w:t>ADR][</w:t>
      </w:r>
      <w:r>
        <w:rPr>
          <w:i/>
          <w:iCs/>
          <w:lang w:val="fr-FR"/>
        </w:rPr>
        <w:t>d’une</w:t>
      </w:r>
      <w:r w:rsidRPr="00273359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P</w:t>
      </w:r>
      <w:r w:rsidRPr="00273359">
        <w:rPr>
          <w:i/>
          <w:iCs/>
          <w:lang w:val="fr-FR"/>
        </w:rPr>
        <w:t>artie contractante à l</w:t>
      </w:r>
      <w:r>
        <w:rPr>
          <w:i/>
          <w:iCs/>
          <w:lang w:val="fr-FR"/>
        </w:rPr>
        <w:t>’</w:t>
      </w:r>
      <w:r w:rsidRPr="00273359">
        <w:rPr>
          <w:i/>
          <w:iCs/>
          <w:lang w:val="fr-FR"/>
        </w:rPr>
        <w:t>ADN][</w:t>
      </w:r>
      <w:r>
        <w:rPr>
          <w:i/>
          <w:iCs/>
          <w:lang w:val="fr-FR"/>
        </w:rPr>
        <w:t>d’un État partie</w:t>
      </w:r>
      <w:r w:rsidRPr="00273359">
        <w:rPr>
          <w:i/>
          <w:iCs/>
          <w:lang w:val="fr-FR"/>
        </w:rPr>
        <w:t xml:space="preserve"> au RID]</w:t>
      </w:r>
      <w:r w:rsidRPr="003E087B">
        <w:rPr>
          <w:lang w:val="fr-FR"/>
        </w:rPr>
        <w:t xml:space="preserve"> avant le transport. L</w:t>
      </w:r>
      <w:r>
        <w:rPr>
          <w:lang w:val="fr-FR"/>
        </w:rPr>
        <w:t>’</w:t>
      </w:r>
      <w:r w:rsidRPr="003E087B">
        <w:rPr>
          <w:lang w:val="fr-FR"/>
        </w:rPr>
        <w:t>agrément doit être délivré par écrit sous la forme d</w:t>
      </w:r>
      <w:r>
        <w:rPr>
          <w:lang w:val="fr-FR"/>
        </w:rPr>
        <w:t>’</w:t>
      </w:r>
      <w:r w:rsidRPr="003E087B">
        <w:rPr>
          <w:lang w:val="fr-FR"/>
        </w:rPr>
        <w:t>un certificat d</w:t>
      </w:r>
      <w:r>
        <w:rPr>
          <w:lang w:val="fr-FR"/>
        </w:rPr>
        <w:t>’</w:t>
      </w:r>
      <w:r w:rsidRPr="003E087B">
        <w:rPr>
          <w:lang w:val="fr-FR"/>
        </w:rPr>
        <w:t>agrément de classification (voir 5.4.1.2.1</w:t>
      </w:r>
      <w:r>
        <w:rPr>
          <w:lang w:val="fr-FR"/>
        </w:rPr>
        <w:t> </w:t>
      </w:r>
      <w:r w:rsidRPr="003E087B">
        <w:rPr>
          <w:lang w:val="fr-FR"/>
        </w:rPr>
        <w:t>g)) et doit recevoir une référence unique. Lorsque l</w:t>
      </w:r>
      <w:r>
        <w:rPr>
          <w:lang w:val="fr-FR"/>
        </w:rPr>
        <w:t>’</w:t>
      </w:r>
      <w:r w:rsidRPr="003E087B">
        <w:rPr>
          <w:lang w:val="fr-FR"/>
        </w:rPr>
        <w:t>affectation à une division est faite conformément à la procédure énoncée au 2.2.1.1.7.2, l</w:t>
      </w:r>
      <w:r>
        <w:rPr>
          <w:lang w:val="fr-FR"/>
        </w:rPr>
        <w:t>’</w:t>
      </w:r>
      <w:r w:rsidRPr="003E087B">
        <w:rPr>
          <w:lang w:val="fr-FR"/>
        </w:rPr>
        <w:t>autorité compétente peut demander que la classification par défaut soit vérifiée sur la base des résultats d</w:t>
      </w:r>
      <w:r>
        <w:rPr>
          <w:lang w:val="fr-FR"/>
        </w:rPr>
        <w:t>’</w:t>
      </w:r>
      <w:r w:rsidRPr="003E087B">
        <w:rPr>
          <w:lang w:val="fr-FR"/>
        </w:rPr>
        <w:t>épreuve obtenus à partir de la série d</w:t>
      </w:r>
      <w:r>
        <w:rPr>
          <w:lang w:val="fr-FR"/>
        </w:rPr>
        <w:t>’</w:t>
      </w:r>
      <w:r w:rsidRPr="003E087B">
        <w:rPr>
          <w:lang w:val="fr-FR"/>
        </w:rPr>
        <w:t>épreuve</w:t>
      </w:r>
      <w:r>
        <w:rPr>
          <w:lang w:val="fr-FR"/>
        </w:rPr>
        <w:t> </w:t>
      </w:r>
      <w:r w:rsidRPr="003E087B">
        <w:rPr>
          <w:lang w:val="fr-FR"/>
        </w:rPr>
        <w:t>6 du Manuel d</w:t>
      </w:r>
      <w:r>
        <w:rPr>
          <w:lang w:val="fr-FR"/>
        </w:rPr>
        <w:t>’</w:t>
      </w:r>
      <w:r w:rsidRPr="003E087B">
        <w:rPr>
          <w:lang w:val="fr-FR"/>
        </w:rPr>
        <w:t>épreuves et de critères, première partie, section</w:t>
      </w:r>
      <w:r>
        <w:rPr>
          <w:lang w:val="fr-FR"/>
        </w:rPr>
        <w:t> </w:t>
      </w:r>
      <w:r w:rsidRPr="003E087B">
        <w:rPr>
          <w:lang w:val="fr-FR"/>
        </w:rPr>
        <w:t xml:space="preserve">16. </w:t>
      </w:r>
      <w:r w:rsidRPr="003E087B">
        <w:rPr>
          <w:b/>
          <w:bCs/>
          <w:u w:val="single"/>
          <w:lang w:val="fr-FR"/>
        </w:rPr>
        <w:t>Le</w:t>
      </w:r>
      <w:r>
        <w:rPr>
          <w:b/>
          <w:bCs/>
          <w:u w:val="single"/>
          <w:lang w:val="fr-FR"/>
        </w:rPr>
        <w:t> </w:t>
      </w:r>
      <w:r w:rsidRPr="003E087B">
        <w:rPr>
          <w:b/>
          <w:bCs/>
          <w:u w:val="single"/>
          <w:lang w:val="fr-FR"/>
        </w:rPr>
        <w:t>certificat d</w:t>
      </w:r>
      <w:r>
        <w:rPr>
          <w:b/>
          <w:bCs/>
          <w:u w:val="single"/>
          <w:lang w:val="fr-FR"/>
        </w:rPr>
        <w:t>’</w:t>
      </w:r>
      <w:r w:rsidRPr="003E087B">
        <w:rPr>
          <w:b/>
          <w:bCs/>
          <w:u w:val="single"/>
          <w:lang w:val="fr-FR"/>
        </w:rPr>
        <w:t xml:space="preserve">agrément de classification ne peut être délivré </w:t>
      </w:r>
      <w:r>
        <w:rPr>
          <w:b/>
          <w:bCs/>
          <w:u w:val="single"/>
          <w:lang w:val="fr-FR"/>
        </w:rPr>
        <w:t>que pour des</w:t>
      </w:r>
      <w:r w:rsidRPr="003E087B">
        <w:rPr>
          <w:b/>
          <w:bCs/>
          <w:u w:val="single"/>
          <w:lang w:val="fr-FR"/>
        </w:rPr>
        <w:t xml:space="preserve"> objets </w:t>
      </w:r>
      <w:r>
        <w:rPr>
          <w:b/>
          <w:bCs/>
          <w:u w:val="single"/>
          <w:lang w:val="fr-FR"/>
        </w:rPr>
        <w:t xml:space="preserve">relevant </w:t>
      </w:r>
      <w:r w:rsidRPr="003E087B">
        <w:rPr>
          <w:b/>
          <w:bCs/>
          <w:u w:val="single"/>
          <w:lang w:val="fr-FR"/>
        </w:rPr>
        <w:t>du No</w:t>
      </w:r>
      <w:r>
        <w:rPr>
          <w:b/>
          <w:bCs/>
          <w:u w:val="single"/>
          <w:lang w:val="fr-FR"/>
        </w:rPr>
        <w:t> </w:t>
      </w:r>
      <w:r w:rsidRPr="003E087B">
        <w:rPr>
          <w:b/>
          <w:bCs/>
          <w:u w:val="single"/>
          <w:lang w:val="fr-FR"/>
        </w:rPr>
        <w:t>ONU</w:t>
      </w:r>
      <w:r>
        <w:rPr>
          <w:b/>
          <w:bCs/>
          <w:u w:val="single"/>
          <w:lang w:val="fr-FR"/>
        </w:rPr>
        <w:t> </w:t>
      </w:r>
      <w:r w:rsidRPr="003E087B">
        <w:rPr>
          <w:b/>
          <w:bCs/>
          <w:u w:val="single"/>
          <w:lang w:val="fr-FR"/>
        </w:rPr>
        <w:t>0431 destinés aux effets scéniques, répondant à un type décrit dans le tableau de classification des artifices de divertissement et aux caractéristiques permettant une classification en 1.4G suivant ce tableau.</w:t>
      </w:r>
      <w:r>
        <w:rPr>
          <w:lang w:val="fr-FR"/>
        </w:rPr>
        <w:t> ».</w:t>
      </w:r>
    </w:p>
    <w:p w14:paraId="555A2B84" w14:textId="77777777" w:rsidR="003428BE" w:rsidRPr="003E087B" w:rsidRDefault="003428BE" w:rsidP="003428BE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E087B">
        <w:rPr>
          <w:lang w:val="fr-FR"/>
        </w:rPr>
        <w:t>Proposition 3</w:t>
      </w:r>
    </w:p>
    <w:p w14:paraId="7F443C98" w14:textId="77777777" w:rsidR="003428BE" w:rsidRPr="003E087B" w:rsidRDefault="003428BE" w:rsidP="003428BE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8.</w:t>
      </w:r>
      <w:r w:rsidRPr="003E087B">
        <w:rPr>
          <w:lang w:val="fr-FR"/>
        </w:rPr>
        <w:tab/>
        <w:t>Premier et deuxième paragraphes du 5.4.1.2.1</w:t>
      </w:r>
      <w:r>
        <w:rPr>
          <w:lang w:val="fr-FR"/>
        </w:rPr>
        <w:t> g)</w:t>
      </w:r>
      <w:r w:rsidRPr="003E087B">
        <w:rPr>
          <w:lang w:val="fr-FR"/>
        </w:rPr>
        <w:t xml:space="preserve">, lire (les </w:t>
      </w:r>
      <w:r>
        <w:rPr>
          <w:lang w:val="fr-FR"/>
        </w:rPr>
        <w:t>ajouts</w:t>
      </w:r>
      <w:r w:rsidRPr="003E087B">
        <w:rPr>
          <w:lang w:val="fr-FR"/>
        </w:rPr>
        <w:t xml:space="preserve"> figurent en caractères gras soulignés) :</w:t>
      </w:r>
    </w:p>
    <w:p w14:paraId="77D584A8" w14:textId="4EFD55AD" w:rsidR="003428BE" w:rsidRPr="003E087B" w:rsidRDefault="003428BE" w:rsidP="003428BE">
      <w:pPr>
        <w:spacing w:before="120" w:after="120"/>
        <w:ind w:left="1701" w:right="1134"/>
        <w:jc w:val="both"/>
        <w:rPr>
          <w:lang w:val="fr-FR"/>
        </w:rPr>
      </w:pPr>
      <w:r w:rsidRPr="003E087B">
        <w:rPr>
          <w:lang w:val="fr-FR"/>
        </w:rPr>
        <w:tab/>
      </w:r>
      <w:r>
        <w:rPr>
          <w:lang w:val="fr-FR"/>
        </w:rPr>
        <w:t>« </w:t>
      </w:r>
      <w:r w:rsidRPr="003E087B">
        <w:rPr>
          <w:lang w:val="fr-FR"/>
        </w:rPr>
        <w:t xml:space="preserve">Lorsque des artifices de divertissement </w:t>
      </w:r>
      <w:r>
        <w:rPr>
          <w:lang w:val="fr-FR"/>
        </w:rPr>
        <w:t xml:space="preserve">relevant </w:t>
      </w:r>
      <w:r w:rsidRPr="003E087B">
        <w:rPr>
          <w:lang w:val="fr-FR"/>
        </w:rPr>
        <w:t>des Nos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 xml:space="preserve">0333, 0334, 0335, 0336 et 0337 </w:t>
      </w:r>
      <w:r w:rsidRPr="003E087B">
        <w:rPr>
          <w:b/>
          <w:bCs/>
          <w:u w:val="single"/>
          <w:lang w:val="fr-FR"/>
        </w:rPr>
        <w:t xml:space="preserve">et des objets </w:t>
      </w:r>
      <w:r>
        <w:rPr>
          <w:b/>
          <w:bCs/>
          <w:u w:val="single"/>
          <w:lang w:val="fr-FR"/>
        </w:rPr>
        <w:t xml:space="preserve">relevant </w:t>
      </w:r>
      <w:r w:rsidRPr="003E087B">
        <w:rPr>
          <w:b/>
          <w:bCs/>
          <w:u w:val="single"/>
          <w:lang w:val="fr-FR"/>
        </w:rPr>
        <w:t>du No</w:t>
      </w:r>
      <w:r w:rsidR="008B3BAD">
        <w:rPr>
          <w:b/>
          <w:bCs/>
          <w:u w:val="single"/>
          <w:lang w:val="fr-FR"/>
        </w:rPr>
        <w:t> </w:t>
      </w:r>
      <w:r w:rsidRPr="003E087B">
        <w:rPr>
          <w:b/>
          <w:bCs/>
          <w:u w:val="single"/>
          <w:lang w:val="fr-FR"/>
        </w:rPr>
        <w:t>ONU</w:t>
      </w:r>
      <w:r w:rsidR="008B3BAD">
        <w:rPr>
          <w:b/>
          <w:bCs/>
          <w:u w:val="single"/>
          <w:lang w:val="fr-FR"/>
        </w:rPr>
        <w:t> </w:t>
      </w:r>
      <w:r w:rsidRPr="003E087B">
        <w:rPr>
          <w:b/>
          <w:bCs/>
          <w:u w:val="single"/>
          <w:lang w:val="fr-FR"/>
        </w:rPr>
        <w:t xml:space="preserve">0431 destinés uniquement aux effets scéniques, répondant à un type décrit dans le tableau de classification des artifices de divertissement et aux caractéristiques permettant une classification en 1.4G suivant ce tableau </w:t>
      </w:r>
      <w:r w:rsidRPr="003E087B">
        <w:rPr>
          <w:lang w:val="fr-FR"/>
        </w:rPr>
        <w:t>sont transportés, le document de transport doit porter la</w:t>
      </w:r>
      <w:r>
        <w:rPr>
          <w:lang w:val="fr-FR"/>
        </w:rPr>
        <w:t> </w:t>
      </w:r>
      <w:r w:rsidRPr="003E087B">
        <w:rPr>
          <w:lang w:val="fr-FR"/>
        </w:rPr>
        <w:t>mention</w:t>
      </w:r>
      <w:r>
        <w:rPr>
          <w:lang w:val="fr-FR"/>
        </w:rPr>
        <w:t> </w:t>
      </w:r>
      <w:r w:rsidRPr="003E087B">
        <w:rPr>
          <w:lang w:val="fr-FR"/>
        </w:rPr>
        <w:t>:</w:t>
      </w:r>
    </w:p>
    <w:p w14:paraId="554F2188" w14:textId="0BD2EEA6" w:rsidR="003428BE" w:rsidRPr="008B3BAD" w:rsidRDefault="008B3BAD" w:rsidP="008B3BAD">
      <w:pPr>
        <w:spacing w:before="120" w:after="120"/>
        <w:ind w:left="1701" w:right="1134"/>
        <w:jc w:val="both"/>
        <w:rPr>
          <w:lang w:val="fr-FR"/>
        </w:rPr>
      </w:pPr>
      <w:r>
        <w:rPr>
          <w:lang w:val="fr-FR"/>
        </w:rPr>
        <w:t>“</w:t>
      </w:r>
      <w:r w:rsidR="003428BE" w:rsidRPr="003E087B">
        <w:rPr>
          <w:lang w:val="fr-FR"/>
        </w:rPr>
        <w:t xml:space="preserve">Classification des artifices de divertissement </w:t>
      </w:r>
      <w:r w:rsidR="003428BE" w:rsidRPr="003E087B">
        <w:rPr>
          <w:b/>
          <w:bCs/>
          <w:u w:val="single"/>
          <w:lang w:val="fr-FR"/>
        </w:rPr>
        <w:t xml:space="preserve">ou des objets (selon le cas) </w:t>
      </w:r>
      <w:r w:rsidR="003428BE" w:rsidRPr="003E087B">
        <w:rPr>
          <w:lang w:val="fr-FR"/>
        </w:rPr>
        <w:t>par l</w:t>
      </w:r>
      <w:r w:rsidR="003428BE">
        <w:rPr>
          <w:lang w:val="fr-FR"/>
        </w:rPr>
        <w:t>’</w:t>
      </w:r>
      <w:r w:rsidR="003428BE" w:rsidRPr="003E087B">
        <w:rPr>
          <w:lang w:val="fr-FR"/>
        </w:rPr>
        <w:t>autorité compétente de XX, référence de classification XX/YYZZZZ</w:t>
      </w:r>
      <w:r>
        <w:rPr>
          <w:lang w:val="fr-FR"/>
        </w:rPr>
        <w:t>ˮ</w:t>
      </w:r>
      <w:r w:rsidR="003428BE">
        <w:rPr>
          <w:lang w:val="fr-FR"/>
        </w:rPr>
        <w:t>. </w:t>
      </w:r>
      <w:r w:rsidR="003428BE" w:rsidRPr="003E087B">
        <w:rPr>
          <w:lang w:val="fr-FR"/>
        </w:rPr>
        <w:t>».</w:t>
      </w:r>
    </w:p>
    <w:p w14:paraId="57C64C06" w14:textId="77777777" w:rsidR="003428BE" w:rsidRPr="003E087B" w:rsidRDefault="003428BE" w:rsidP="008B3BAD">
      <w:pPr>
        <w:pStyle w:val="HChG"/>
        <w:rPr>
          <w:iCs/>
          <w:szCs w:val="28"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3E087B">
        <w:rPr>
          <w:lang w:val="fr-FR"/>
        </w:rPr>
        <w:tab/>
        <w:t>Justification</w:t>
      </w:r>
    </w:p>
    <w:p w14:paraId="43609F86" w14:textId="77777777" w:rsidR="008B3BAD" w:rsidRDefault="003428BE" w:rsidP="008B3BAD">
      <w:pPr>
        <w:keepNext/>
        <w:keepLines/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9.</w:t>
      </w:r>
      <w:r w:rsidRPr="003E087B">
        <w:rPr>
          <w:lang w:val="fr-FR"/>
        </w:rPr>
        <w:tab/>
        <w:t xml:space="preserve">Le présent document a pour objet de </w:t>
      </w:r>
      <w:r>
        <w:rPr>
          <w:lang w:val="fr-FR"/>
        </w:rPr>
        <w:t>remédier à une incohérence involontaire</w:t>
      </w:r>
      <w:r w:rsidRPr="00B3373D">
        <w:rPr>
          <w:lang w:val="fr-FR"/>
        </w:rPr>
        <w:t xml:space="preserve"> </w:t>
      </w:r>
      <w:r w:rsidRPr="003E087B">
        <w:rPr>
          <w:lang w:val="fr-FR"/>
        </w:rPr>
        <w:t>concernant le transport d</w:t>
      </w:r>
      <w:r>
        <w:rPr>
          <w:lang w:val="fr-FR"/>
        </w:rPr>
        <w:t>’</w:t>
      </w:r>
      <w:r w:rsidRPr="003E087B">
        <w:rPr>
          <w:lang w:val="fr-FR"/>
        </w:rPr>
        <w:t xml:space="preserve">objets </w:t>
      </w:r>
      <w:r>
        <w:rPr>
          <w:lang w:val="fr-FR"/>
        </w:rPr>
        <w:t xml:space="preserve">relevant </w:t>
      </w:r>
      <w:r w:rsidRPr="003E087B">
        <w:rPr>
          <w:lang w:val="fr-FR"/>
        </w:rPr>
        <w:t>du No</w:t>
      </w:r>
      <w:r>
        <w:rPr>
          <w:lang w:val="fr-FR"/>
        </w:rPr>
        <w:t> </w:t>
      </w:r>
      <w:r w:rsidRPr="003E087B">
        <w:rPr>
          <w:lang w:val="fr-FR"/>
        </w:rPr>
        <w:t>ONU</w:t>
      </w:r>
      <w:r>
        <w:rPr>
          <w:lang w:val="fr-FR"/>
        </w:rPr>
        <w:t> </w:t>
      </w:r>
      <w:r w:rsidRPr="003E087B">
        <w:rPr>
          <w:lang w:val="fr-FR"/>
        </w:rPr>
        <w:t>0431 destinés uniquement aux effets scéniques, répondant à un type décrit dans le tableau de classification des artifices de divertissement et aux caractéristiques permettant une classification en 1.4G suivant ce</w:t>
      </w:r>
      <w:r>
        <w:rPr>
          <w:lang w:val="fr-FR"/>
        </w:rPr>
        <w:t> </w:t>
      </w:r>
      <w:r w:rsidRPr="003E087B">
        <w:rPr>
          <w:lang w:val="fr-FR"/>
        </w:rPr>
        <w:t>tableau.</w:t>
      </w:r>
    </w:p>
    <w:p w14:paraId="3EA5FEF7" w14:textId="6CD4C153" w:rsidR="00F9573C" w:rsidRDefault="003428BE" w:rsidP="008B3BAD">
      <w:pPr>
        <w:spacing w:before="120" w:after="120"/>
        <w:ind w:left="1134" w:right="1134"/>
        <w:jc w:val="both"/>
        <w:rPr>
          <w:lang w:val="fr-FR"/>
        </w:rPr>
      </w:pPr>
      <w:r w:rsidRPr="003E087B">
        <w:rPr>
          <w:lang w:val="fr-FR"/>
        </w:rPr>
        <w:t>10.</w:t>
      </w:r>
      <w:r w:rsidRPr="003E087B">
        <w:rPr>
          <w:lang w:val="fr-FR"/>
        </w:rPr>
        <w:tab/>
      </w:r>
      <w:r w:rsidRPr="005B04D7">
        <w:rPr>
          <w:lang w:val="fr-FR"/>
        </w:rPr>
        <w:t>Le fait d</w:t>
      </w:r>
      <w:r>
        <w:rPr>
          <w:lang w:val="fr-FR"/>
        </w:rPr>
        <w:t>’</w:t>
      </w:r>
      <w:r w:rsidRPr="005B04D7">
        <w:rPr>
          <w:lang w:val="fr-FR"/>
        </w:rPr>
        <w:t>adopter une approche plus systématique et plus logique dans le RID</w:t>
      </w:r>
      <w:r>
        <w:rPr>
          <w:lang w:val="fr-FR"/>
        </w:rPr>
        <w:t>,</w:t>
      </w:r>
      <w:r w:rsidRPr="005B04D7">
        <w:rPr>
          <w:lang w:val="fr-FR"/>
        </w:rPr>
        <w:t xml:space="preserve"> l</w:t>
      </w:r>
      <w:r>
        <w:rPr>
          <w:lang w:val="fr-FR"/>
        </w:rPr>
        <w:t>’</w:t>
      </w:r>
      <w:r w:rsidRPr="005B04D7">
        <w:rPr>
          <w:lang w:val="fr-FR"/>
        </w:rPr>
        <w:t>ADR et l</w:t>
      </w:r>
      <w:r>
        <w:rPr>
          <w:lang w:val="fr-FR"/>
        </w:rPr>
        <w:t>’</w:t>
      </w:r>
      <w:r w:rsidRPr="005B04D7">
        <w:rPr>
          <w:lang w:val="fr-FR"/>
        </w:rPr>
        <w:t>ADN permet de clarifier le cadre juridique et d</w:t>
      </w:r>
      <w:r>
        <w:rPr>
          <w:lang w:val="fr-FR"/>
        </w:rPr>
        <w:t>’</w:t>
      </w:r>
      <w:r w:rsidRPr="005B04D7">
        <w:rPr>
          <w:lang w:val="fr-FR"/>
        </w:rPr>
        <w:t xml:space="preserve">éviter que des critères différents soient appliqués selon les Parties contractantes ou les États parties et les services de contrôle, ce qui est conforme à </w:t>
      </w:r>
      <w:r w:rsidRPr="003E087B">
        <w:rPr>
          <w:lang w:val="fr-FR"/>
        </w:rPr>
        <w:t>l</w:t>
      </w:r>
      <w:r>
        <w:rPr>
          <w:lang w:val="fr-FR"/>
        </w:rPr>
        <w:t>’</w:t>
      </w:r>
      <w:r w:rsidRPr="003E087B">
        <w:rPr>
          <w:lang w:val="fr-FR"/>
        </w:rPr>
        <w:t>objectif de développement durable n</w:t>
      </w:r>
      <w:r w:rsidRPr="0074600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3E087B">
        <w:rPr>
          <w:lang w:val="fr-FR"/>
        </w:rPr>
        <w:t>16 (Paix, justice et institutions efficaces).</w:t>
      </w:r>
    </w:p>
    <w:p w14:paraId="390991B4" w14:textId="658C95DA" w:rsidR="008B3BAD" w:rsidRPr="008B3BAD" w:rsidRDefault="008B3BAD" w:rsidP="008B3BA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B3BAD" w:rsidRPr="008B3BAD" w:rsidSect="003428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1BBA" w14:textId="77777777" w:rsidR="00AE45A3" w:rsidRDefault="00AE45A3" w:rsidP="00F95C08">
      <w:pPr>
        <w:spacing w:line="240" w:lineRule="auto"/>
      </w:pPr>
    </w:p>
  </w:endnote>
  <w:endnote w:type="continuationSeparator" w:id="0">
    <w:p w14:paraId="010D3C58" w14:textId="77777777" w:rsidR="00AE45A3" w:rsidRPr="00AC3823" w:rsidRDefault="00AE45A3" w:rsidP="00AC3823">
      <w:pPr>
        <w:pStyle w:val="Pieddepage"/>
      </w:pPr>
    </w:p>
  </w:endnote>
  <w:endnote w:type="continuationNotice" w:id="1">
    <w:p w14:paraId="26E7A599" w14:textId="77777777" w:rsidR="00AE45A3" w:rsidRDefault="00AE45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8CF" w14:textId="5056B8DF" w:rsidR="003428BE" w:rsidRPr="003428BE" w:rsidRDefault="003428BE" w:rsidP="003428BE">
    <w:pPr>
      <w:pStyle w:val="Pieddepage"/>
      <w:tabs>
        <w:tab w:val="right" w:pos="9638"/>
      </w:tabs>
    </w:pPr>
    <w:r w:rsidRPr="003428BE">
      <w:rPr>
        <w:b/>
        <w:sz w:val="18"/>
      </w:rPr>
      <w:fldChar w:fldCharType="begin"/>
    </w:r>
    <w:r w:rsidRPr="003428BE">
      <w:rPr>
        <w:b/>
        <w:sz w:val="18"/>
      </w:rPr>
      <w:instrText xml:space="preserve"> PAGE  \* MERGEFORMAT </w:instrText>
    </w:r>
    <w:r w:rsidRPr="003428BE">
      <w:rPr>
        <w:b/>
        <w:sz w:val="18"/>
      </w:rPr>
      <w:fldChar w:fldCharType="separate"/>
    </w:r>
    <w:r w:rsidRPr="003428BE">
      <w:rPr>
        <w:b/>
        <w:noProof/>
        <w:sz w:val="18"/>
      </w:rPr>
      <w:t>2</w:t>
    </w:r>
    <w:r w:rsidRPr="003428BE">
      <w:rPr>
        <w:b/>
        <w:sz w:val="18"/>
      </w:rPr>
      <w:fldChar w:fldCharType="end"/>
    </w:r>
    <w:r>
      <w:rPr>
        <w:b/>
        <w:sz w:val="18"/>
      </w:rPr>
      <w:tab/>
    </w:r>
    <w:r>
      <w:t>GE.23-12755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8696" w14:textId="7EE5DDE2" w:rsidR="003428BE" w:rsidRPr="003428BE" w:rsidRDefault="003428BE" w:rsidP="003428BE">
    <w:pPr>
      <w:pStyle w:val="Pieddepage"/>
      <w:tabs>
        <w:tab w:val="right" w:pos="9638"/>
      </w:tabs>
      <w:rPr>
        <w:b/>
        <w:sz w:val="18"/>
      </w:rPr>
    </w:pPr>
    <w:r>
      <w:t>GE.23-12755</w:t>
    </w:r>
    <w:r>
      <w:tab/>
    </w:r>
    <w:r w:rsidRPr="003428BE">
      <w:rPr>
        <w:b/>
        <w:sz w:val="18"/>
      </w:rPr>
      <w:fldChar w:fldCharType="begin"/>
    </w:r>
    <w:r w:rsidRPr="003428BE">
      <w:rPr>
        <w:b/>
        <w:sz w:val="18"/>
      </w:rPr>
      <w:instrText xml:space="preserve"> PAGE  \* MERGEFORMAT </w:instrText>
    </w:r>
    <w:r w:rsidRPr="003428BE">
      <w:rPr>
        <w:b/>
        <w:sz w:val="18"/>
      </w:rPr>
      <w:fldChar w:fldCharType="separate"/>
    </w:r>
    <w:r w:rsidRPr="003428BE">
      <w:rPr>
        <w:b/>
        <w:noProof/>
        <w:sz w:val="18"/>
      </w:rPr>
      <w:t>3</w:t>
    </w:r>
    <w:r w:rsidRPr="003428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62BB" w14:textId="12562FBF" w:rsidR="007F20FA" w:rsidRPr="003428BE" w:rsidRDefault="003428BE" w:rsidP="003428B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2942C6" wp14:editId="2A34F44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23-12755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AA5CDC" wp14:editId="3C9F6D6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240723    240723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460B" w14:textId="77777777" w:rsidR="00AE45A3" w:rsidRPr="00AC3823" w:rsidRDefault="00AE45A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54EEEA" w14:textId="77777777" w:rsidR="00AE45A3" w:rsidRPr="00AC3823" w:rsidRDefault="00AE45A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B2FF9E" w14:textId="77777777" w:rsidR="00AE45A3" w:rsidRPr="00AC3823" w:rsidRDefault="00AE45A3">
      <w:pPr>
        <w:spacing w:line="240" w:lineRule="auto"/>
        <w:rPr>
          <w:sz w:val="2"/>
          <w:szCs w:val="2"/>
        </w:rPr>
      </w:pPr>
    </w:p>
  </w:footnote>
  <w:footnote w:id="2">
    <w:p w14:paraId="1F9D4270" w14:textId="77777777" w:rsidR="003428BE" w:rsidRPr="0074600C" w:rsidRDefault="003428BE" w:rsidP="003428BE">
      <w:pPr>
        <w:pStyle w:val="Notedebasdepage"/>
      </w:pPr>
      <w:r>
        <w:rPr>
          <w:rStyle w:val="Appelnotedebasdep"/>
        </w:rPr>
        <w:tab/>
      </w:r>
      <w:r w:rsidRPr="0074600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 20), par. 20.76.</w:t>
      </w:r>
    </w:p>
  </w:footnote>
  <w:footnote w:id="3">
    <w:p w14:paraId="6F0A8C6B" w14:textId="77777777" w:rsidR="003428BE" w:rsidRPr="0074600C" w:rsidRDefault="003428BE" w:rsidP="003428BE">
      <w:pPr>
        <w:pStyle w:val="Notedebasdepage"/>
      </w:pPr>
      <w:r>
        <w:rPr>
          <w:rStyle w:val="Appelnotedebasdep"/>
        </w:rPr>
        <w:tab/>
      </w:r>
      <w:r w:rsidRPr="0074600C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OTIF/RID/RC/2023/39.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74C0" w14:textId="4A9B1345" w:rsidR="003428BE" w:rsidRPr="003428BE" w:rsidRDefault="003428BE">
    <w:pPr>
      <w:pStyle w:val="En-tte"/>
    </w:pPr>
    <w:fldSimple w:instr=" TITLE  \* MERGEFORMAT ">
      <w:r>
        <w:t>ECE/TRANS/WP.15/AC.1/2023/39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9D8E" w14:textId="743EDE16" w:rsidR="003428BE" w:rsidRPr="003428BE" w:rsidRDefault="003428BE" w:rsidP="003428BE">
    <w:pPr>
      <w:pStyle w:val="En-tte"/>
      <w:jc w:val="right"/>
    </w:pPr>
    <w:fldSimple w:instr=" TITLE  \* MERGEFORMAT ">
      <w:r>
        <w:t>ECE/TRANS/WP.15/AC.1/2023/39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A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28BE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59E1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3BAD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E45A3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673AF"/>
  <w15:docId w15:val="{43084D38-73F6-42AD-8D46-5F3FE5F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962</Words>
  <Characters>5263</Characters>
  <Application>Microsoft Office Word</Application>
  <DocSecurity>0</DocSecurity>
  <Lines>96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ECE/TRANS/WP.15/AC.1/2023/39</vt:lpstr>
    </vt:vector>
  </TitlesOfParts>
  <Company>DCM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ECE/TRANS/WP.15/AC.1/2023/39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2023-07-24T11:23:00Z</dcterms:created>
  <dcterms:modified xsi:type="dcterms:W3CDTF">2023-07-24T11:23:00Z</dcterms:modified>
</cp:coreProperties>
</file>