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AA0D84C" w14:textId="77777777" w:rsidTr="00C97039">
        <w:trPr>
          <w:trHeight w:hRule="exact" w:val="851"/>
        </w:trPr>
        <w:tc>
          <w:tcPr>
            <w:tcW w:w="1276" w:type="dxa"/>
            <w:tcBorders>
              <w:bottom w:val="single" w:sz="4" w:space="0" w:color="auto"/>
            </w:tcBorders>
          </w:tcPr>
          <w:p w14:paraId="11BF19B8" w14:textId="77777777" w:rsidR="00F35BAF" w:rsidRPr="00DB58B5" w:rsidRDefault="00F35BAF" w:rsidP="00F35858"/>
        </w:tc>
        <w:tc>
          <w:tcPr>
            <w:tcW w:w="2268" w:type="dxa"/>
            <w:tcBorders>
              <w:bottom w:val="single" w:sz="4" w:space="0" w:color="auto"/>
            </w:tcBorders>
            <w:vAlign w:val="bottom"/>
          </w:tcPr>
          <w:p w14:paraId="6B4A72B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1F021D" w14:textId="0018EDDD" w:rsidR="00F35BAF" w:rsidRPr="00DB58B5" w:rsidRDefault="00F35858" w:rsidP="00F35858">
            <w:pPr>
              <w:jc w:val="right"/>
            </w:pPr>
            <w:r w:rsidRPr="00F35858">
              <w:rPr>
                <w:sz w:val="40"/>
              </w:rPr>
              <w:t>ECE</w:t>
            </w:r>
            <w:r>
              <w:t>/TRANS/WP.15/AC.1/2023/33</w:t>
            </w:r>
          </w:p>
        </w:tc>
      </w:tr>
      <w:tr w:rsidR="00F35BAF" w:rsidRPr="00DB58B5" w14:paraId="686E722E" w14:textId="77777777" w:rsidTr="00C97039">
        <w:trPr>
          <w:trHeight w:hRule="exact" w:val="2835"/>
        </w:trPr>
        <w:tc>
          <w:tcPr>
            <w:tcW w:w="1276" w:type="dxa"/>
            <w:tcBorders>
              <w:top w:val="single" w:sz="4" w:space="0" w:color="auto"/>
              <w:bottom w:val="single" w:sz="12" w:space="0" w:color="auto"/>
            </w:tcBorders>
          </w:tcPr>
          <w:p w14:paraId="27969335" w14:textId="77777777" w:rsidR="00F35BAF" w:rsidRPr="00DB58B5" w:rsidRDefault="00F35BAF" w:rsidP="00C97039">
            <w:pPr>
              <w:spacing w:before="120"/>
              <w:jc w:val="center"/>
            </w:pPr>
            <w:r>
              <w:rPr>
                <w:noProof/>
                <w:lang w:eastAsia="fr-CH"/>
              </w:rPr>
              <w:drawing>
                <wp:inline distT="0" distB="0" distL="0" distR="0" wp14:anchorId="4421EB00" wp14:editId="64413B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9A298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3A110F" w14:textId="77777777" w:rsidR="00F35BAF" w:rsidRDefault="00F35858" w:rsidP="00C97039">
            <w:pPr>
              <w:spacing w:before="240"/>
            </w:pPr>
            <w:r>
              <w:t xml:space="preserve">Distr. </w:t>
            </w:r>
            <w:proofErr w:type="gramStart"/>
            <w:r>
              <w:t>générale</w:t>
            </w:r>
            <w:proofErr w:type="gramEnd"/>
          </w:p>
          <w:p w14:paraId="693E81D3" w14:textId="77777777" w:rsidR="00F35858" w:rsidRDefault="00F35858" w:rsidP="00F35858">
            <w:pPr>
              <w:spacing w:line="240" w:lineRule="exact"/>
            </w:pPr>
            <w:r>
              <w:t>30 juin 2023</w:t>
            </w:r>
          </w:p>
          <w:p w14:paraId="21907BFF" w14:textId="77777777" w:rsidR="00F35858" w:rsidRDefault="00F35858" w:rsidP="00F35858">
            <w:pPr>
              <w:spacing w:line="240" w:lineRule="exact"/>
            </w:pPr>
            <w:r>
              <w:t>Français</w:t>
            </w:r>
          </w:p>
          <w:p w14:paraId="7338E322" w14:textId="280FFBEA" w:rsidR="00F35858" w:rsidRPr="00DB58B5" w:rsidRDefault="00F35858" w:rsidP="00F35858">
            <w:pPr>
              <w:spacing w:line="240" w:lineRule="exact"/>
            </w:pPr>
            <w:r>
              <w:t>Original</w:t>
            </w:r>
            <w:r w:rsidR="000C59A8">
              <w:t> :</w:t>
            </w:r>
            <w:r>
              <w:t xml:space="preserve"> anglais</w:t>
            </w:r>
          </w:p>
        </w:tc>
      </w:tr>
    </w:tbl>
    <w:p w14:paraId="701F3F07" w14:textId="77777777" w:rsidR="007F20FA" w:rsidRPr="000312C0" w:rsidRDefault="007F20FA" w:rsidP="007F20FA">
      <w:pPr>
        <w:spacing w:before="120"/>
        <w:rPr>
          <w:b/>
          <w:sz w:val="28"/>
          <w:szCs w:val="28"/>
        </w:rPr>
      </w:pPr>
      <w:r w:rsidRPr="000312C0">
        <w:rPr>
          <w:b/>
          <w:sz w:val="28"/>
          <w:szCs w:val="28"/>
        </w:rPr>
        <w:t>Commission économique pour l’Europe</w:t>
      </w:r>
    </w:p>
    <w:p w14:paraId="79C1D418" w14:textId="77777777" w:rsidR="007F20FA" w:rsidRDefault="007F20FA" w:rsidP="007F20FA">
      <w:pPr>
        <w:spacing w:before="120"/>
        <w:rPr>
          <w:sz w:val="28"/>
          <w:szCs w:val="28"/>
        </w:rPr>
      </w:pPr>
      <w:r w:rsidRPr="00685843">
        <w:rPr>
          <w:sz w:val="28"/>
          <w:szCs w:val="28"/>
        </w:rPr>
        <w:t>Comité des transports intérieurs</w:t>
      </w:r>
    </w:p>
    <w:p w14:paraId="65A38E2F" w14:textId="77777777" w:rsidR="00F35858" w:rsidRPr="00C003AF" w:rsidRDefault="00F35858" w:rsidP="00F35858">
      <w:pPr>
        <w:spacing w:before="120" w:line="240" w:lineRule="auto"/>
        <w:rPr>
          <w:b/>
          <w:sz w:val="24"/>
          <w:szCs w:val="24"/>
        </w:rPr>
      </w:pPr>
      <w:r w:rsidRPr="00C003AF">
        <w:rPr>
          <w:b/>
          <w:bCs/>
          <w:sz w:val="24"/>
          <w:szCs w:val="24"/>
          <w:lang w:val="fr-FR"/>
        </w:rPr>
        <w:t>Groupe de travail des transports de marchandises dangereuses</w:t>
      </w:r>
    </w:p>
    <w:p w14:paraId="4E929344" w14:textId="61B3A108" w:rsidR="00F35858" w:rsidRPr="00F35858" w:rsidRDefault="00F35858" w:rsidP="00F35858">
      <w:pPr>
        <w:spacing w:before="120" w:line="240" w:lineRule="auto"/>
        <w:rPr>
          <w:b/>
        </w:rPr>
      </w:pPr>
      <w:r w:rsidRPr="00F35858">
        <w:rPr>
          <w:b/>
          <w:bCs/>
          <w:lang w:val="fr-FR"/>
        </w:rPr>
        <w:t xml:space="preserve">Réunion commune de la Commission d’experts du RID et du Groupe </w:t>
      </w:r>
      <w:r>
        <w:rPr>
          <w:b/>
          <w:bCs/>
          <w:lang w:val="fr-FR"/>
        </w:rPr>
        <w:br/>
      </w:r>
      <w:r w:rsidRPr="00F35858">
        <w:rPr>
          <w:b/>
          <w:bCs/>
          <w:lang w:val="fr-FR"/>
        </w:rPr>
        <w:t>de travail des transports de marchandises dangereuses</w:t>
      </w:r>
    </w:p>
    <w:p w14:paraId="68286AA6" w14:textId="0406B6BB" w:rsidR="00F35858" w:rsidRPr="00F35858" w:rsidRDefault="00F35858" w:rsidP="00F35858">
      <w:pPr>
        <w:spacing w:line="240" w:lineRule="auto"/>
      </w:pPr>
      <w:r w:rsidRPr="00F35858">
        <w:rPr>
          <w:lang w:val="fr-FR"/>
        </w:rPr>
        <w:t>Genève, 19</w:t>
      </w:r>
      <w:r>
        <w:rPr>
          <w:lang w:val="fr-FR"/>
        </w:rPr>
        <w:noBreakHyphen/>
      </w:r>
      <w:r w:rsidRPr="00F35858">
        <w:rPr>
          <w:lang w:val="fr-FR"/>
        </w:rPr>
        <w:t>29</w:t>
      </w:r>
      <w:r>
        <w:rPr>
          <w:lang w:val="fr-FR"/>
        </w:rPr>
        <w:t> </w:t>
      </w:r>
      <w:r w:rsidRPr="00F35858">
        <w:rPr>
          <w:lang w:val="fr-FR"/>
        </w:rPr>
        <w:t>septembre 2023</w:t>
      </w:r>
    </w:p>
    <w:p w14:paraId="71903F10" w14:textId="20E01CB3" w:rsidR="00F35858" w:rsidRPr="00F35858" w:rsidRDefault="00F35858" w:rsidP="00F35858">
      <w:pPr>
        <w:spacing w:line="240" w:lineRule="auto"/>
      </w:pPr>
      <w:r w:rsidRPr="00F35858">
        <w:rPr>
          <w:lang w:val="fr-FR"/>
        </w:rPr>
        <w:t>Points</w:t>
      </w:r>
      <w:r>
        <w:rPr>
          <w:lang w:val="fr-FR"/>
        </w:rPr>
        <w:t> </w:t>
      </w:r>
      <w:r w:rsidRPr="00F35858">
        <w:rPr>
          <w:lang w:val="fr-FR"/>
        </w:rPr>
        <w:t>2 et</w:t>
      </w:r>
      <w:r>
        <w:rPr>
          <w:lang w:val="fr-FR"/>
        </w:rPr>
        <w:t> </w:t>
      </w:r>
      <w:r w:rsidRPr="00F35858">
        <w:rPr>
          <w:lang w:val="fr-FR"/>
        </w:rPr>
        <w:t>3 de l’ordre du jour provisoire</w:t>
      </w:r>
    </w:p>
    <w:p w14:paraId="45D04412" w14:textId="77777777" w:rsidR="00F35858" w:rsidRPr="00C003AF" w:rsidRDefault="00F35858" w:rsidP="00F35858">
      <w:pPr>
        <w:spacing w:line="240" w:lineRule="auto"/>
        <w:rPr>
          <w:b/>
          <w:sz w:val="24"/>
          <w:szCs w:val="24"/>
        </w:rPr>
      </w:pPr>
      <w:r w:rsidRPr="00F35858">
        <w:rPr>
          <w:b/>
          <w:bCs/>
          <w:lang w:val="fr-FR"/>
        </w:rPr>
        <w:t>Citernes et normes</w:t>
      </w:r>
    </w:p>
    <w:p w14:paraId="61D038BC" w14:textId="3345228A" w:rsidR="00F35858" w:rsidRPr="00F35858" w:rsidRDefault="00F35858" w:rsidP="00F35858">
      <w:pPr>
        <w:pStyle w:val="HChG"/>
      </w:pPr>
      <w:r w:rsidRPr="00F35858">
        <w:tab/>
      </w:r>
      <w:r w:rsidRPr="00F35858">
        <w:tab/>
      </w:r>
      <w:r w:rsidRPr="00F35858">
        <w:rPr>
          <w:spacing w:val="2"/>
        </w:rPr>
        <w:t xml:space="preserve">6.8.3.6 du RID et de l’ADR − Prescriptions applicables </w:t>
      </w:r>
      <w:r w:rsidRPr="00F35858">
        <w:rPr>
          <w:spacing w:val="2"/>
        </w:rPr>
        <w:br/>
        <w:t xml:space="preserve">aux wagons-batteries/véhicules-batteries et conteneurs </w:t>
      </w:r>
      <w:r w:rsidRPr="00F35858">
        <w:rPr>
          <w:spacing w:val="2"/>
        </w:rPr>
        <w:br/>
        <w:t>à gaz à éléments multiples qui sont conçus, construits,</w:t>
      </w:r>
      <w:r w:rsidRPr="00F35858">
        <w:t xml:space="preserve"> </w:t>
      </w:r>
      <w:r w:rsidRPr="00F35858">
        <w:rPr>
          <w:spacing w:val="-2"/>
        </w:rPr>
        <w:t>contrôlés et éprouvés selon des normes citées en référence</w:t>
      </w:r>
    </w:p>
    <w:p w14:paraId="0C1D681B" w14:textId="284E0C2F" w:rsidR="00F35858" w:rsidRPr="00C003AF" w:rsidRDefault="00F35858" w:rsidP="00F35858">
      <w:pPr>
        <w:pStyle w:val="H1G"/>
        <w:spacing w:line="240" w:lineRule="auto"/>
        <w:rPr>
          <w:szCs w:val="24"/>
          <w:vertAlign w:val="superscript"/>
        </w:rPr>
      </w:pPr>
      <w:r w:rsidRPr="00C003AF">
        <w:rPr>
          <w:szCs w:val="24"/>
          <w:lang w:val="fr-FR"/>
        </w:rPr>
        <w:tab/>
      </w:r>
      <w:r w:rsidRPr="00C003AF">
        <w:rPr>
          <w:szCs w:val="24"/>
          <w:lang w:val="fr-FR"/>
        </w:rPr>
        <w:tab/>
      </w:r>
      <w:r w:rsidRPr="00F35858">
        <w:t>Communication de l’Association européenne des gaz industriels (EIGA) et de l’European Cylinder Makers Association (ECMA</w:t>
      </w:r>
      <w:r w:rsidRPr="00C003AF">
        <w:rPr>
          <w:bCs/>
          <w:szCs w:val="24"/>
          <w:lang w:val="fr-FR"/>
        </w:rPr>
        <w:t>)</w:t>
      </w:r>
      <w:r w:rsidRPr="00F35858">
        <w:rPr>
          <w:rStyle w:val="Appelnotedebasdep"/>
          <w:b w:val="0"/>
          <w:bCs/>
          <w:sz w:val="20"/>
          <w:vertAlign w:val="baseline"/>
          <w:lang w:val="fr-FR"/>
        </w:rPr>
        <w:footnoteReference w:customMarkFollows="1" w:id="2"/>
        <w:t>*</w:t>
      </w:r>
      <w:r w:rsidRPr="00F35858">
        <w:rPr>
          <w:rStyle w:val="Appelnotedebasdep"/>
          <w:b w:val="0"/>
          <w:bCs/>
          <w:sz w:val="20"/>
          <w:lang w:val="fr-FR"/>
        </w:rPr>
        <w:t>,</w:t>
      </w:r>
      <w:r>
        <w:rPr>
          <w:b w:val="0"/>
          <w:sz w:val="20"/>
          <w:lang w:val="fr-FR"/>
        </w:rPr>
        <w:t xml:space="preserve"> </w:t>
      </w:r>
      <w:r w:rsidRPr="00F35858">
        <w:rPr>
          <w:rStyle w:val="Appelnotedebasdep"/>
          <w:b w:val="0"/>
          <w:sz w:val="20"/>
          <w:vertAlign w:val="baseline"/>
          <w:lang w:val="fr-FR"/>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5E0" w:firstRow="1" w:lastRow="1" w:firstColumn="1" w:lastColumn="1" w:noHBand="0" w:noVBand="1"/>
      </w:tblPr>
      <w:tblGrid>
        <w:gridCol w:w="9637"/>
      </w:tblGrid>
      <w:tr w:rsidR="00F35858" w:rsidRPr="00C003AF" w14:paraId="3D1550D0" w14:textId="77777777" w:rsidTr="003C1700">
        <w:trPr>
          <w:jc w:val="center"/>
        </w:trPr>
        <w:tc>
          <w:tcPr>
            <w:tcW w:w="9637" w:type="dxa"/>
            <w:shd w:val="clear" w:color="auto" w:fill="auto"/>
          </w:tcPr>
          <w:p w14:paraId="5F2F852F" w14:textId="77777777" w:rsidR="00F35858" w:rsidRPr="00C003AF" w:rsidRDefault="00F35858" w:rsidP="003C1700">
            <w:pPr>
              <w:spacing w:before="240" w:after="120" w:line="240" w:lineRule="auto"/>
              <w:ind w:left="255"/>
              <w:rPr>
                <w:i/>
                <w:sz w:val="24"/>
                <w:szCs w:val="24"/>
              </w:rPr>
            </w:pPr>
            <w:r w:rsidRPr="00C003AF">
              <w:rPr>
                <w:i/>
                <w:iCs/>
                <w:sz w:val="24"/>
                <w:szCs w:val="24"/>
                <w:lang w:val="fr-FR"/>
              </w:rPr>
              <w:t>Résumé</w:t>
            </w:r>
          </w:p>
        </w:tc>
      </w:tr>
      <w:tr w:rsidR="00F35858" w:rsidRPr="00C003AF" w14:paraId="75247E34" w14:textId="77777777" w:rsidTr="003C1700">
        <w:trPr>
          <w:jc w:val="center"/>
        </w:trPr>
        <w:tc>
          <w:tcPr>
            <w:tcW w:w="9637" w:type="dxa"/>
            <w:shd w:val="clear" w:color="auto" w:fill="auto"/>
          </w:tcPr>
          <w:p w14:paraId="219891F7" w14:textId="6232035D" w:rsidR="00F35858" w:rsidRPr="00AB7B8D" w:rsidRDefault="00F35858" w:rsidP="00AB7B8D">
            <w:pPr>
              <w:pStyle w:val="SingleTxtG"/>
              <w:ind w:left="3402" w:hanging="2268"/>
              <w:rPr>
                <w:iCs/>
              </w:rPr>
            </w:pPr>
            <w:r w:rsidRPr="00C003AF">
              <w:rPr>
                <w:b/>
                <w:bCs/>
                <w:lang w:val="fr-FR"/>
              </w:rPr>
              <w:t>Résumé analytique</w:t>
            </w:r>
            <w:r w:rsidR="000C59A8">
              <w:rPr>
                <w:b/>
                <w:bCs/>
                <w:lang w:val="fr-FR"/>
              </w:rPr>
              <w:t> </w:t>
            </w:r>
            <w:r w:rsidR="000C59A8" w:rsidRPr="00BB3C92">
              <w:rPr>
                <w:lang w:val="fr-FR"/>
              </w:rPr>
              <w:t>:</w:t>
            </w:r>
            <w:r w:rsidRPr="00C003AF">
              <w:rPr>
                <w:lang w:val="fr-FR"/>
              </w:rPr>
              <w:tab/>
              <w:t>Depuis la publication de la norme EN</w:t>
            </w:r>
            <w:r w:rsidR="000C59A8">
              <w:rPr>
                <w:lang w:val="fr-FR"/>
              </w:rPr>
              <w:t> </w:t>
            </w:r>
            <w:r w:rsidRPr="00C003AF">
              <w:rPr>
                <w:lang w:val="fr-FR"/>
              </w:rPr>
              <w:t>ISO</w:t>
            </w:r>
            <w:r w:rsidR="005C61A6">
              <w:rPr>
                <w:lang w:val="fr-FR"/>
              </w:rPr>
              <w:t> </w:t>
            </w:r>
            <w:proofErr w:type="gramStart"/>
            <w:r w:rsidRPr="00C003AF">
              <w:rPr>
                <w:lang w:val="fr-FR"/>
              </w:rPr>
              <w:t>23826:</w:t>
            </w:r>
            <w:proofErr w:type="gramEnd"/>
            <w:r w:rsidRPr="00C003AF">
              <w:rPr>
                <w:lang w:val="fr-FR"/>
              </w:rPr>
              <w:t>2021, citée en référence dans le RID et l</w:t>
            </w:r>
            <w:r>
              <w:rPr>
                <w:lang w:val="fr-FR"/>
              </w:rPr>
              <w:t>’</w:t>
            </w:r>
            <w:r w:rsidRPr="00C003AF">
              <w:rPr>
                <w:lang w:val="fr-FR"/>
              </w:rPr>
              <w:t xml:space="preserve">ADR (en </w:t>
            </w:r>
            <w:r w:rsidRPr="000C59A8">
              <w:t>particulier</w:t>
            </w:r>
            <w:r w:rsidRPr="00C003AF">
              <w:rPr>
                <w:lang w:val="fr-FR"/>
              </w:rPr>
              <w:t xml:space="preserve"> </w:t>
            </w:r>
            <w:r>
              <w:rPr>
                <w:lang w:val="fr-FR"/>
              </w:rPr>
              <w:t>dans le</w:t>
            </w:r>
            <w:r w:rsidR="00AB7B8D">
              <w:rPr>
                <w:lang w:val="fr-FR"/>
              </w:rPr>
              <w:t> </w:t>
            </w:r>
            <w:r w:rsidRPr="00C003AF">
              <w:rPr>
                <w:lang w:val="fr-FR"/>
              </w:rPr>
              <w:t>6.8.3.6), l</w:t>
            </w:r>
            <w:r>
              <w:rPr>
                <w:lang w:val="fr-FR"/>
              </w:rPr>
              <w:t>’</w:t>
            </w:r>
            <w:r w:rsidRPr="00C003AF">
              <w:rPr>
                <w:lang w:val="fr-FR"/>
              </w:rPr>
              <w:t>utilisation des robinets à boisseau sphérique est prévue et autorisée pour les wagons</w:t>
            </w:r>
            <w:r w:rsidR="00AB7B8D">
              <w:rPr>
                <w:lang w:val="fr-FR"/>
              </w:rPr>
              <w:noBreakHyphen/>
            </w:r>
            <w:r w:rsidRPr="00C003AF">
              <w:rPr>
                <w:lang w:val="fr-FR"/>
              </w:rPr>
              <w:t>batteries/véhicules-batteries et conteneurs à gaz à éléments multiples (CGEM). Cependant, la norme EN</w:t>
            </w:r>
            <w:r w:rsidR="00AB7B8D">
              <w:rPr>
                <w:lang w:val="fr-FR"/>
              </w:rPr>
              <w:t> </w:t>
            </w:r>
            <w:r w:rsidRPr="00C003AF">
              <w:rPr>
                <w:lang w:val="fr-FR"/>
              </w:rPr>
              <w:t>ISO</w:t>
            </w:r>
            <w:r w:rsidR="00AB7B8D">
              <w:rPr>
                <w:lang w:val="fr-FR"/>
              </w:rPr>
              <w:t> </w:t>
            </w:r>
            <w:proofErr w:type="gramStart"/>
            <w:r w:rsidRPr="00C003AF">
              <w:rPr>
                <w:lang w:val="fr-FR"/>
              </w:rPr>
              <w:t>23826:</w:t>
            </w:r>
            <w:proofErr w:type="gramEnd"/>
            <w:r w:rsidRPr="00C003AF">
              <w:rPr>
                <w:lang w:val="fr-FR"/>
              </w:rPr>
              <w:t>2021 n</w:t>
            </w:r>
            <w:r>
              <w:rPr>
                <w:lang w:val="fr-FR"/>
              </w:rPr>
              <w:t>’</w:t>
            </w:r>
            <w:r w:rsidRPr="00C003AF">
              <w:rPr>
                <w:lang w:val="fr-FR"/>
              </w:rPr>
              <w:t xml:space="preserve">est pas explicitement </w:t>
            </w:r>
            <w:r>
              <w:rPr>
                <w:lang w:val="fr-FR"/>
              </w:rPr>
              <w:t>mentionnée</w:t>
            </w:r>
            <w:r w:rsidRPr="00C003AF">
              <w:rPr>
                <w:lang w:val="fr-FR"/>
              </w:rPr>
              <w:t xml:space="preserve"> </w:t>
            </w:r>
            <w:r>
              <w:rPr>
                <w:lang w:val="fr-FR"/>
              </w:rPr>
              <w:t>en lien avec la</w:t>
            </w:r>
            <w:r w:rsidRPr="00C003AF">
              <w:rPr>
                <w:lang w:val="fr-FR"/>
              </w:rPr>
              <w:t xml:space="preserve"> norme EN</w:t>
            </w:r>
            <w:r w:rsidR="00AB7B8D">
              <w:rPr>
                <w:lang w:val="fr-FR"/>
              </w:rPr>
              <w:t> </w:t>
            </w:r>
            <w:r w:rsidRPr="00C003AF">
              <w:rPr>
                <w:lang w:val="fr-FR"/>
              </w:rPr>
              <w:t>13807:2017. Par souci de clarté, une référence doit être ajoutée dans le RID et l</w:t>
            </w:r>
            <w:r>
              <w:rPr>
                <w:lang w:val="fr-FR"/>
              </w:rPr>
              <w:t>’</w:t>
            </w:r>
            <w:r w:rsidRPr="00C003AF">
              <w:rPr>
                <w:lang w:val="fr-FR"/>
              </w:rPr>
              <w:t>ADR afin que l</w:t>
            </w:r>
            <w:r>
              <w:rPr>
                <w:lang w:val="fr-FR"/>
              </w:rPr>
              <w:t>’</w:t>
            </w:r>
            <w:r w:rsidRPr="00C003AF">
              <w:rPr>
                <w:lang w:val="fr-FR"/>
              </w:rPr>
              <w:t>utilisation de robinets à boisseau sphérique soit explicitement autorisée pour les wagons</w:t>
            </w:r>
            <w:r w:rsidR="00AB7B8D">
              <w:rPr>
                <w:lang w:val="fr-FR"/>
              </w:rPr>
              <w:noBreakHyphen/>
            </w:r>
            <w:r w:rsidRPr="00C003AF">
              <w:rPr>
                <w:lang w:val="fr-FR"/>
              </w:rPr>
              <w:t>batteries/véhicules</w:t>
            </w:r>
            <w:r w:rsidR="00AB7B8D">
              <w:rPr>
                <w:lang w:val="fr-FR"/>
              </w:rPr>
              <w:noBreakHyphen/>
            </w:r>
            <w:r w:rsidRPr="00C003AF">
              <w:rPr>
                <w:lang w:val="fr-FR"/>
              </w:rPr>
              <w:t>batteries et les CGEM.</w:t>
            </w:r>
          </w:p>
        </w:tc>
      </w:tr>
      <w:tr w:rsidR="00AB7B8D" w:rsidRPr="00C003AF" w14:paraId="6A47ECB4" w14:textId="77777777" w:rsidTr="003C1700">
        <w:trPr>
          <w:jc w:val="center"/>
        </w:trPr>
        <w:tc>
          <w:tcPr>
            <w:tcW w:w="9637" w:type="dxa"/>
            <w:shd w:val="clear" w:color="auto" w:fill="auto"/>
          </w:tcPr>
          <w:p w14:paraId="6BCB1DED" w14:textId="10A8088F" w:rsidR="00AB7B8D" w:rsidRPr="00C003AF" w:rsidRDefault="00AB7B8D" w:rsidP="00AB7B8D">
            <w:pPr>
              <w:pStyle w:val="SingleTxtG"/>
              <w:ind w:left="3402" w:hanging="2268"/>
              <w:rPr>
                <w:b/>
                <w:bCs/>
                <w:lang w:val="fr-FR"/>
              </w:rPr>
            </w:pPr>
            <w:r w:rsidRPr="00BB3C92">
              <w:rPr>
                <w:b/>
                <w:bCs/>
                <w:lang w:val="fr-FR"/>
              </w:rPr>
              <w:t>Mesure à prendre</w:t>
            </w:r>
            <w:r>
              <w:rPr>
                <w:b/>
                <w:bCs/>
                <w:lang w:val="fr-FR"/>
              </w:rPr>
              <w:t> </w:t>
            </w:r>
            <w:r w:rsidRPr="00BB3C92">
              <w:rPr>
                <w:lang w:val="fr-FR"/>
              </w:rPr>
              <w:t>:</w:t>
            </w:r>
            <w:r w:rsidRPr="00C003AF">
              <w:rPr>
                <w:lang w:val="fr-FR"/>
              </w:rPr>
              <w:tab/>
            </w:r>
            <w:r>
              <w:rPr>
                <w:lang w:val="fr-FR"/>
              </w:rPr>
              <w:t>D</w:t>
            </w:r>
            <w:r w:rsidRPr="00C003AF">
              <w:rPr>
                <w:lang w:val="fr-FR"/>
              </w:rPr>
              <w:t xml:space="preserve">ans le </w:t>
            </w:r>
            <w:r w:rsidRPr="000C59A8">
              <w:t>tableau</w:t>
            </w:r>
            <w:r w:rsidRPr="00C003AF">
              <w:rPr>
                <w:lang w:val="fr-FR"/>
              </w:rPr>
              <w:t xml:space="preserve"> du</w:t>
            </w:r>
            <w:r>
              <w:rPr>
                <w:lang w:val="fr-FR"/>
              </w:rPr>
              <w:t> </w:t>
            </w:r>
            <w:r w:rsidRPr="00C003AF">
              <w:rPr>
                <w:lang w:val="fr-FR"/>
              </w:rPr>
              <w:t>6.8.3.6 du RID et de l</w:t>
            </w:r>
            <w:r>
              <w:rPr>
                <w:lang w:val="fr-FR"/>
              </w:rPr>
              <w:t>’</w:t>
            </w:r>
            <w:r w:rsidRPr="00C003AF">
              <w:rPr>
                <w:lang w:val="fr-FR"/>
              </w:rPr>
              <w:t>ADR</w:t>
            </w:r>
            <w:r>
              <w:rPr>
                <w:lang w:val="fr-FR"/>
              </w:rPr>
              <w:t>,</w:t>
            </w:r>
            <w:r w:rsidRPr="00C003AF">
              <w:rPr>
                <w:lang w:val="fr-FR"/>
              </w:rPr>
              <w:t xml:space="preserve"> </w:t>
            </w:r>
            <w:r>
              <w:rPr>
                <w:lang w:val="fr-FR"/>
              </w:rPr>
              <w:t>pour la norme</w:t>
            </w:r>
            <w:r w:rsidRPr="00C003AF">
              <w:rPr>
                <w:lang w:val="fr-FR"/>
              </w:rPr>
              <w:t xml:space="preserve"> EN</w:t>
            </w:r>
            <w:r>
              <w:rPr>
                <w:lang w:val="fr-FR"/>
              </w:rPr>
              <w:t> </w:t>
            </w:r>
            <w:proofErr w:type="gramStart"/>
            <w:r w:rsidRPr="00C003AF">
              <w:rPr>
                <w:lang w:val="fr-FR"/>
              </w:rPr>
              <w:t>13807:</w:t>
            </w:r>
            <w:proofErr w:type="gramEnd"/>
            <w:r w:rsidRPr="00C003AF">
              <w:rPr>
                <w:lang w:val="fr-FR"/>
              </w:rPr>
              <w:t>2017</w:t>
            </w:r>
            <w:r>
              <w:rPr>
                <w:lang w:val="fr-FR"/>
              </w:rPr>
              <w:t>,</w:t>
            </w:r>
            <w:r w:rsidRPr="00C003AF">
              <w:rPr>
                <w:lang w:val="fr-FR"/>
              </w:rPr>
              <w:t xml:space="preserve"> </w:t>
            </w:r>
            <w:r>
              <w:rPr>
                <w:lang w:val="fr-FR"/>
              </w:rPr>
              <w:t xml:space="preserve">ajouter </w:t>
            </w:r>
            <w:r w:rsidRPr="00C003AF">
              <w:rPr>
                <w:lang w:val="fr-FR"/>
              </w:rPr>
              <w:t>une note explicative indiquant la possibilité d</w:t>
            </w:r>
            <w:r>
              <w:rPr>
                <w:lang w:val="fr-FR"/>
              </w:rPr>
              <w:t>’</w:t>
            </w:r>
            <w:r w:rsidRPr="00C003AF">
              <w:rPr>
                <w:lang w:val="fr-FR"/>
              </w:rPr>
              <w:t>utiliser des robinets à boisseau sphérique conformément à la norme</w:t>
            </w:r>
            <w:r>
              <w:rPr>
                <w:lang w:val="fr-FR"/>
              </w:rPr>
              <w:t> </w:t>
            </w:r>
            <w:r w:rsidRPr="00C003AF">
              <w:rPr>
                <w:lang w:val="fr-FR"/>
              </w:rPr>
              <w:t>EN</w:t>
            </w:r>
            <w:r>
              <w:rPr>
                <w:lang w:val="fr-FR"/>
              </w:rPr>
              <w:t> </w:t>
            </w:r>
            <w:r w:rsidRPr="00C003AF">
              <w:rPr>
                <w:lang w:val="fr-FR"/>
              </w:rPr>
              <w:t>ISO</w:t>
            </w:r>
            <w:r>
              <w:rPr>
                <w:lang w:val="fr-FR"/>
              </w:rPr>
              <w:t> </w:t>
            </w:r>
            <w:r w:rsidRPr="00C003AF">
              <w:rPr>
                <w:lang w:val="fr-FR"/>
              </w:rPr>
              <w:t>23826:2021.</w:t>
            </w:r>
          </w:p>
        </w:tc>
      </w:tr>
      <w:tr w:rsidR="00F35858" w:rsidRPr="00C003AF" w14:paraId="735EE39F" w14:textId="77777777" w:rsidTr="003C1700">
        <w:trPr>
          <w:jc w:val="center"/>
        </w:trPr>
        <w:tc>
          <w:tcPr>
            <w:tcW w:w="9637" w:type="dxa"/>
            <w:shd w:val="clear" w:color="auto" w:fill="auto"/>
          </w:tcPr>
          <w:p w14:paraId="140A8A0D" w14:textId="4E0DF7AD" w:rsidR="00F35858" w:rsidRPr="00AB7B8D" w:rsidRDefault="00AB7B8D" w:rsidP="00AB7B8D">
            <w:pPr>
              <w:pStyle w:val="SingleTxtG"/>
              <w:rPr>
                <w:b/>
                <w:bCs/>
              </w:rPr>
            </w:pPr>
            <w:r w:rsidRPr="00BB3C92">
              <w:rPr>
                <w:b/>
                <w:bCs/>
                <w:lang w:val="fr-FR"/>
              </w:rPr>
              <w:t>Document connexe </w:t>
            </w:r>
            <w:r w:rsidRPr="00BB3C92">
              <w:rPr>
                <w:lang w:val="fr-FR"/>
              </w:rPr>
              <w:t>:</w:t>
            </w:r>
            <w:r w:rsidRPr="00AB7B8D">
              <w:rPr>
                <w:b/>
                <w:bCs/>
                <w:lang w:val="fr-FR"/>
              </w:rPr>
              <w:tab/>
            </w:r>
            <w:r w:rsidR="00BB3C92">
              <w:rPr>
                <w:b/>
                <w:bCs/>
                <w:lang w:val="fr-FR"/>
              </w:rPr>
              <w:t>−</w:t>
            </w:r>
          </w:p>
        </w:tc>
      </w:tr>
      <w:tr w:rsidR="00F35858" w:rsidRPr="00C003AF" w14:paraId="6AC5C7E6" w14:textId="77777777" w:rsidTr="003C1700">
        <w:trPr>
          <w:jc w:val="center"/>
        </w:trPr>
        <w:tc>
          <w:tcPr>
            <w:tcW w:w="9637" w:type="dxa"/>
            <w:shd w:val="clear" w:color="auto" w:fill="auto"/>
          </w:tcPr>
          <w:p w14:paraId="1A4F2EDE" w14:textId="77777777" w:rsidR="00F35858" w:rsidRPr="00C003AF" w:rsidRDefault="00F35858" w:rsidP="003C1700">
            <w:pPr>
              <w:spacing w:line="240" w:lineRule="auto"/>
              <w:rPr>
                <w:sz w:val="24"/>
                <w:szCs w:val="24"/>
              </w:rPr>
            </w:pPr>
          </w:p>
        </w:tc>
      </w:tr>
    </w:tbl>
    <w:p w14:paraId="4092A6CF" w14:textId="77777777" w:rsidR="00F35858" w:rsidRPr="000C59A8" w:rsidRDefault="00F35858" w:rsidP="00AB7B8D">
      <w:pPr>
        <w:pStyle w:val="HChG"/>
      </w:pPr>
      <w:r w:rsidRPr="00C003AF">
        <w:rPr>
          <w:lang w:val="fr-FR"/>
        </w:rPr>
        <w:lastRenderedPageBreak/>
        <w:tab/>
      </w:r>
      <w:r w:rsidRPr="00C003AF">
        <w:rPr>
          <w:lang w:val="fr-FR"/>
        </w:rPr>
        <w:tab/>
      </w:r>
      <w:r w:rsidRPr="00AB7B8D">
        <w:t>Introduction</w:t>
      </w:r>
    </w:p>
    <w:p w14:paraId="55162E89" w14:textId="38995B19" w:rsidR="00F35858" w:rsidRPr="00C003AF" w:rsidRDefault="00F35858" w:rsidP="000C59A8">
      <w:pPr>
        <w:pStyle w:val="SingleTxtG"/>
      </w:pPr>
      <w:r w:rsidRPr="00C003AF">
        <w:rPr>
          <w:lang w:val="fr-FR"/>
        </w:rPr>
        <w:t>1.</w:t>
      </w:r>
      <w:r w:rsidRPr="00C003AF">
        <w:rPr>
          <w:lang w:val="fr-FR"/>
        </w:rPr>
        <w:tab/>
        <w:t>La norme EN</w:t>
      </w:r>
      <w:r w:rsidR="00873D2F">
        <w:rPr>
          <w:lang w:val="fr-FR"/>
        </w:rPr>
        <w:t> </w:t>
      </w:r>
      <w:r w:rsidRPr="00C003AF">
        <w:rPr>
          <w:lang w:val="fr-FR"/>
        </w:rPr>
        <w:t>ISO</w:t>
      </w:r>
      <w:r w:rsidR="00873D2F">
        <w:rPr>
          <w:lang w:val="fr-FR"/>
        </w:rPr>
        <w:t> </w:t>
      </w:r>
      <w:r w:rsidRPr="00C003AF">
        <w:rPr>
          <w:lang w:val="fr-FR"/>
        </w:rPr>
        <w:t xml:space="preserve">10297, qui est la norme principale </w:t>
      </w:r>
      <w:r>
        <w:rPr>
          <w:lang w:val="fr-FR"/>
        </w:rPr>
        <w:t>concernant les</w:t>
      </w:r>
      <w:r w:rsidRPr="00C003AF">
        <w:rPr>
          <w:lang w:val="fr-FR"/>
        </w:rPr>
        <w:t xml:space="preserve"> robinets de bouteille </w:t>
      </w:r>
      <w:r>
        <w:rPr>
          <w:lang w:val="fr-FR"/>
        </w:rPr>
        <w:t>pour les</w:t>
      </w:r>
      <w:r w:rsidRPr="00C003AF">
        <w:rPr>
          <w:lang w:val="fr-FR"/>
        </w:rPr>
        <w:t xml:space="preserve"> récipients à pression (citée en référence </w:t>
      </w:r>
      <w:r>
        <w:rPr>
          <w:lang w:val="fr-FR"/>
        </w:rPr>
        <w:t>dans le</w:t>
      </w:r>
      <w:r w:rsidR="00873D2F">
        <w:rPr>
          <w:lang w:val="fr-FR"/>
        </w:rPr>
        <w:t> </w:t>
      </w:r>
      <w:r w:rsidRPr="00C003AF">
        <w:rPr>
          <w:lang w:val="fr-FR"/>
        </w:rPr>
        <w:t>6.2.4.1), a été révisée en 2014. À cette occasion, certains types de robinets (robinets à ouverture rapide, robinets équipés de clapets auto</w:t>
      </w:r>
      <w:r w:rsidR="00873D2F">
        <w:rPr>
          <w:lang w:val="fr-FR"/>
        </w:rPr>
        <w:noBreakHyphen/>
      </w:r>
      <w:r w:rsidRPr="00C003AF">
        <w:rPr>
          <w:lang w:val="fr-FR"/>
        </w:rPr>
        <w:t xml:space="preserve">obturants et robinets à boisseau sphérique) ont été exclus </w:t>
      </w:r>
      <w:r>
        <w:rPr>
          <w:lang w:val="fr-FR"/>
        </w:rPr>
        <w:t>du</w:t>
      </w:r>
      <w:r w:rsidRPr="00C003AF">
        <w:rPr>
          <w:lang w:val="fr-FR"/>
        </w:rPr>
        <w:t xml:space="preserve"> champ d</w:t>
      </w:r>
      <w:r>
        <w:rPr>
          <w:lang w:val="fr-FR"/>
        </w:rPr>
        <w:t>’</w:t>
      </w:r>
      <w:r w:rsidRPr="00C003AF">
        <w:rPr>
          <w:lang w:val="fr-FR"/>
        </w:rPr>
        <w:t>application</w:t>
      </w:r>
      <w:r>
        <w:rPr>
          <w:lang w:val="fr-FR"/>
        </w:rPr>
        <w:t xml:space="preserve"> de la norme</w:t>
      </w:r>
      <w:r w:rsidRPr="00C003AF">
        <w:rPr>
          <w:lang w:val="fr-FR"/>
        </w:rPr>
        <w:t xml:space="preserve">, car il était prévu de publier des normes distinctes pour ces types de robinets, </w:t>
      </w:r>
      <w:r>
        <w:rPr>
          <w:lang w:val="fr-FR"/>
        </w:rPr>
        <w:t xml:space="preserve">en </w:t>
      </w:r>
      <w:r w:rsidRPr="00C003AF">
        <w:rPr>
          <w:lang w:val="fr-FR"/>
        </w:rPr>
        <w:t>tenant compte de leur conception et de leurs applications spécifiques.</w:t>
      </w:r>
    </w:p>
    <w:p w14:paraId="4F0427B8" w14:textId="40730EA4" w:rsidR="00F35858" w:rsidRPr="000C59A8" w:rsidRDefault="00F35858" w:rsidP="000C59A8">
      <w:pPr>
        <w:pStyle w:val="SingleTxtG"/>
        <w:rPr>
          <w:lang w:val="fr-FR"/>
        </w:rPr>
      </w:pPr>
      <w:r w:rsidRPr="000C59A8">
        <w:rPr>
          <w:lang w:val="fr-FR"/>
        </w:rPr>
        <w:t>2</w:t>
      </w:r>
      <w:r w:rsidRPr="00C003AF">
        <w:rPr>
          <w:sz w:val="24"/>
          <w:szCs w:val="24"/>
          <w:lang w:val="fr-FR"/>
        </w:rPr>
        <w:t>.</w:t>
      </w:r>
      <w:r w:rsidRPr="000C59A8">
        <w:rPr>
          <w:lang w:val="fr-FR"/>
        </w:rPr>
        <w:tab/>
        <w:t>Du fait de l’exclusion de certaines catégories de la norme</w:t>
      </w:r>
      <w:r w:rsidR="00873D2F">
        <w:rPr>
          <w:lang w:val="fr-FR"/>
        </w:rPr>
        <w:t> </w:t>
      </w:r>
      <w:r w:rsidRPr="000C59A8">
        <w:rPr>
          <w:lang w:val="fr-FR"/>
        </w:rPr>
        <w:t>EN</w:t>
      </w:r>
      <w:r w:rsidR="00873D2F">
        <w:rPr>
          <w:lang w:val="fr-FR"/>
        </w:rPr>
        <w:t> </w:t>
      </w:r>
      <w:r w:rsidRPr="000C59A8">
        <w:rPr>
          <w:lang w:val="fr-FR"/>
        </w:rPr>
        <w:t>ISO</w:t>
      </w:r>
      <w:r w:rsidR="00873D2F">
        <w:rPr>
          <w:lang w:val="fr-FR"/>
        </w:rPr>
        <w:t> </w:t>
      </w:r>
      <w:r w:rsidRPr="000C59A8">
        <w:rPr>
          <w:lang w:val="fr-FR"/>
        </w:rPr>
        <w:t>10297, entre autres normes, et principalement en réponse aux besoins de l’industrie du gaz, la norme EN</w:t>
      </w:r>
      <w:r w:rsidR="00873D2F">
        <w:rPr>
          <w:lang w:val="fr-FR"/>
        </w:rPr>
        <w:t> </w:t>
      </w:r>
      <w:r w:rsidRPr="000C59A8">
        <w:rPr>
          <w:lang w:val="fr-FR"/>
        </w:rPr>
        <w:t>ISO</w:t>
      </w:r>
      <w:r w:rsidR="00873D2F">
        <w:rPr>
          <w:lang w:val="fr-FR"/>
        </w:rPr>
        <w:t> </w:t>
      </w:r>
      <w:r w:rsidRPr="000C59A8">
        <w:rPr>
          <w:lang w:val="fr-FR"/>
        </w:rPr>
        <w:t>23826 a été publiée en tant que nouvelle norme pour les robinets à boisseau sphérique avec pour application principale les engins de transport (véhicules</w:t>
      </w:r>
      <w:r w:rsidR="00873D2F">
        <w:rPr>
          <w:lang w:val="fr-FR"/>
        </w:rPr>
        <w:noBreakHyphen/>
      </w:r>
      <w:r w:rsidRPr="000C59A8">
        <w:rPr>
          <w:lang w:val="fr-FR"/>
        </w:rPr>
        <w:t>batteries, wagons</w:t>
      </w:r>
      <w:r w:rsidR="00873D2F">
        <w:rPr>
          <w:lang w:val="fr-FR"/>
        </w:rPr>
        <w:noBreakHyphen/>
      </w:r>
      <w:r w:rsidRPr="000C59A8">
        <w:rPr>
          <w:lang w:val="fr-FR"/>
        </w:rPr>
        <w:t>batteries ou CGEM).</w:t>
      </w:r>
    </w:p>
    <w:p w14:paraId="6D749189" w14:textId="0F963A72" w:rsidR="00F35858" w:rsidRPr="000C59A8" w:rsidRDefault="00F35858" w:rsidP="000C59A8">
      <w:pPr>
        <w:pStyle w:val="SingleTxtG"/>
        <w:rPr>
          <w:lang w:val="fr-FR"/>
        </w:rPr>
      </w:pPr>
      <w:r w:rsidRPr="000C59A8">
        <w:rPr>
          <w:lang w:val="fr-FR"/>
        </w:rPr>
        <w:t>3.</w:t>
      </w:r>
      <w:r w:rsidRPr="000C59A8">
        <w:rPr>
          <w:lang w:val="fr-FR"/>
        </w:rPr>
        <w:tab/>
        <w:t>La norme EN</w:t>
      </w:r>
      <w:r w:rsidR="00873D2F">
        <w:rPr>
          <w:lang w:val="fr-FR"/>
        </w:rPr>
        <w:t> </w:t>
      </w:r>
      <w:r w:rsidRPr="000C59A8">
        <w:rPr>
          <w:lang w:val="fr-FR"/>
        </w:rPr>
        <w:t>ISO</w:t>
      </w:r>
      <w:r w:rsidR="00873D2F">
        <w:rPr>
          <w:lang w:val="fr-FR"/>
        </w:rPr>
        <w:t> </w:t>
      </w:r>
      <w:proofErr w:type="gramStart"/>
      <w:r w:rsidRPr="000C59A8">
        <w:rPr>
          <w:lang w:val="fr-FR"/>
        </w:rPr>
        <w:t>23826:</w:t>
      </w:r>
      <w:proofErr w:type="gramEnd"/>
      <w:r w:rsidRPr="000C59A8">
        <w:rPr>
          <w:lang w:val="fr-FR"/>
        </w:rPr>
        <w:t>2021 est citée en référence pour la première fois dans les</w:t>
      </w:r>
      <w:r w:rsidR="00873D2F">
        <w:rPr>
          <w:lang w:val="fr-FR"/>
        </w:rPr>
        <w:t> </w:t>
      </w:r>
      <w:r w:rsidRPr="000C59A8">
        <w:rPr>
          <w:lang w:val="fr-FR"/>
        </w:rPr>
        <w:t>6.2.4.1 (pour les récipients à pression), 6.8.2.6.1 (pour les citernes) et</w:t>
      </w:r>
      <w:r w:rsidR="00873D2F">
        <w:rPr>
          <w:lang w:val="fr-FR"/>
        </w:rPr>
        <w:t> </w:t>
      </w:r>
      <w:r w:rsidRPr="000C59A8">
        <w:rPr>
          <w:lang w:val="fr-FR"/>
        </w:rPr>
        <w:t>6.8.3.6 (pour les véhicules</w:t>
      </w:r>
      <w:r w:rsidR="00873D2F">
        <w:rPr>
          <w:lang w:val="fr-FR"/>
        </w:rPr>
        <w:noBreakHyphen/>
      </w:r>
      <w:r w:rsidRPr="000C59A8">
        <w:rPr>
          <w:lang w:val="fr-FR"/>
        </w:rPr>
        <w:t>batteries/wagons</w:t>
      </w:r>
      <w:r w:rsidR="00873D2F">
        <w:rPr>
          <w:lang w:val="fr-FR"/>
        </w:rPr>
        <w:noBreakHyphen/>
      </w:r>
      <w:r w:rsidRPr="000C59A8">
        <w:rPr>
          <w:lang w:val="fr-FR"/>
        </w:rPr>
        <w:t>batteries ou CGEM) de l’édition 2023 du RID et de l’ADR, une</w:t>
      </w:r>
      <w:r w:rsidR="00873D2F">
        <w:rPr>
          <w:lang w:val="fr-FR"/>
        </w:rPr>
        <w:t> </w:t>
      </w:r>
      <w:r w:rsidRPr="000C59A8">
        <w:rPr>
          <w:lang w:val="fr-FR"/>
        </w:rPr>
        <w:t>période de transition de deux ans étant prévue pour son application.</w:t>
      </w:r>
    </w:p>
    <w:p w14:paraId="2C0030DA" w14:textId="77777777" w:rsidR="00F35858" w:rsidRPr="00C003AF" w:rsidRDefault="00F35858" w:rsidP="00AB7B8D">
      <w:pPr>
        <w:pStyle w:val="HChG"/>
      </w:pPr>
      <w:r w:rsidRPr="00C003AF">
        <w:rPr>
          <w:lang w:val="fr-FR"/>
        </w:rPr>
        <w:tab/>
      </w:r>
      <w:r w:rsidRPr="00C003AF">
        <w:rPr>
          <w:lang w:val="fr-FR"/>
        </w:rPr>
        <w:tab/>
        <w:t xml:space="preserve">Situation </w:t>
      </w:r>
      <w:r w:rsidRPr="000C59A8">
        <w:t>actuelle</w:t>
      </w:r>
    </w:p>
    <w:p w14:paraId="1E5EED3F" w14:textId="4335A2D9" w:rsidR="00F35858" w:rsidRPr="000C59A8" w:rsidRDefault="00F35858" w:rsidP="000C59A8">
      <w:pPr>
        <w:pStyle w:val="SingleTxtG"/>
        <w:rPr>
          <w:lang w:val="fr-FR"/>
        </w:rPr>
      </w:pPr>
      <w:r w:rsidRPr="000C59A8">
        <w:rPr>
          <w:lang w:val="fr-FR"/>
        </w:rPr>
        <w:t>4.</w:t>
      </w:r>
      <w:r w:rsidRPr="000C59A8">
        <w:rPr>
          <w:lang w:val="fr-FR"/>
        </w:rPr>
        <w:tab/>
        <w:t>Selon les dispositions du tableau du</w:t>
      </w:r>
      <w:r w:rsidR="00873D2F">
        <w:rPr>
          <w:lang w:val="fr-FR"/>
        </w:rPr>
        <w:t> </w:t>
      </w:r>
      <w:r w:rsidRPr="000C59A8">
        <w:rPr>
          <w:lang w:val="fr-FR"/>
        </w:rPr>
        <w:t>6.8.3.6, la norme EN</w:t>
      </w:r>
      <w:r w:rsidR="00873D2F">
        <w:rPr>
          <w:lang w:val="fr-FR"/>
        </w:rPr>
        <w:t> </w:t>
      </w:r>
      <w:proofErr w:type="gramStart"/>
      <w:r w:rsidRPr="000C59A8">
        <w:rPr>
          <w:lang w:val="fr-FR"/>
        </w:rPr>
        <w:t>13807:</w:t>
      </w:r>
      <w:proofErr w:type="gramEnd"/>
      <w:r w:rsidRPr="000C59A8">
        <w:rPr>
          <w:lang w:val="fr-FR"/>
        </w:rPr>
        <w:t>2017 doit obligatoirement être appliquée pour les nouveaux agréments de type ou pour le renouvellement des agréments des véhicules</w:t>
      </w:r>
      <w:r w:rsidR="00873D2F">
        <w:rPr>
          <w:lang w:val="fr-FR"/>
        </w:rPr>
        <w:noBreakHyphen/>
      </w:r>
      <w:r w:rsidRPr="000C59A8">
        <w:rPr>
          <w:lang w:val="fr-FR"/>
        </w:rPr>
        <w:t>batteries/wagons</w:t>
      </w:r>
      <w:r w:rsidR="00873D2F">
        <w:rPr>
          <w:lang w:val="fr-FR"/>
        </w:rPr>
        <w:noBreakHyphen/>
      </w:r>
      <w:r w:rsidRPr="000C59A8">
        <w:rPr>
          <w:lang w:val="fr-FR"/>
        </w:rPr>
        <w:t xml:space="preserve">batteries ou CGEM. </w:t>
      </w:r>
    </w:p>
    <w:p w14:paraId="3AC03964" w14:textId="7BB52ABB" w:rsidR="00F35858" w:rsidRPr="000C59A8" w:rsidRDefault="00F35858" w:rsidP="000C59A8">
      <w:pPr>
        <w:pStyle w:val="SingleTxtG"/>
        <w:rPr>
          <w:lang w:val="fr-FR"/>
        </w:rPr>
      </w:pPr>
      <w:r w:rsidRPr="000C59A8">
        <w:rPr>
          <w:lang w:val="fr-FR"/>
        </w:rPr>
        <w:t>5.</w:t>
      </w:r>
      <w:r w:rsidRPr="000C59A8">
        <w:rPr>
          <w:lang w:val="fr-FR"/>
        </w:rPr>
        <w:tab/>
        <w:t>La norme EN</w:t>
      </w:r>
      <w:r w:rsidR="00873D2F">
        <w:rPr>
          <w:lang w:val="fr-FR"/>
        </w:rPr>
        <w:t> </w:t>
      </w:r>
      <w:proofErr w:type="gramStart"/>
      <w:r w:rsidRPr="000C59A8">
        <w:rPr>
          <w:lang w:val="fr-FR"/>
        </w:rPr>
        <w:t>13807:</w:t>
      </w:r>
      <w:proofErr w:type="gramEnd"/>
      <w:r w:rsidRPr="000C59A8">
        <w:rPr>
          <w:lang w:val="fr-FR"/>
        </w:rPr>
        <w:t>2017 requiert que les robinets soient conformes à la norme EN</w:t>
      </w:r>
      <w:r w:rsidR="00873D2F">
        <w:rPr>
          <w:lang w:val="fr-FR"/>
        </w:rPr>
        <w:t> </w:t>
      </w:r>
      <w:r w:rsidRPr="000C59A8">
        <w:rPr>
          <w:lang w:val="fr-FR"/>
        </w:rPr>
        <w:t>ISO</w:t>
      </w:r>
      <w:r w:rsidR="00873D2F">
        <w:rPr>
          <w:lang w:val="fr-FR"/>
        </w:rPr>
        <w:t> </w:t>
      </w:r>
      <w:r w:rsidRPr="000C59A8">
        <w:rPr>
          <w:lang w:val="fr-FR"/>
        </w:rPr>
        <w:t>10297 (édition actuelle) s’ils sont utilisés comme fermetures de récipients à pression individuels dans un véhicule-batterie/wagon-batterie ou dans un CGEM. En outre, le robinet principal (robinet installé sur le tuyau collecteur qui l’isole du ou des raccordements principaux) d’un véhicule-batterie/wagon-batterie ou d’un CGEM doit également être conforme à la norme EN</w:t>
      </w:r>
      <w:r w:rsidR="00873D2F">
        <w:rPr>
          <w:lang w:val="fr-FR"/>
        </w:rPr>
        <w:t> </w:t>
      </w:r>
      <w:r w:rsidRPr="000C59A8">
        <w:rPr>
          <w:lang w:val="fr-FR"/>
        </w:rPr>
        <w:t>ISO</w:t>
      </w:r>
      <w:r w:rsidR="00873D2F">
        <w:rPr>
          <w:lang w:val="fr-FR"/>
        </w:rPr>
        <w:t> </w:t>
      </w:r>
      <w:r w:rsidRPr="000C59A8">
        <w:rPr>
          <w:lang w:val="fr-FR"/>
        </w:rPr>
        <w:t>10297 (édition actuelle).</w:t>
      </w:r>
    </w:p>
    <w:p w14:paraId="7B66914F" w14:textId="69125F69" w:rsidR="00F35858" w:rsidRPr="000C59A8" w:rsidRDefault="00F35858" w:rsidP="000C59A8">
      <w:pPr>
        <w:pStyle w:val="SingleTxtG"/>
        <w:rPr>
          <w:lang w:val="fr-FR"/>
        </w:rPr>
      </w:pPr>
      <w:r w:rsidRPr="000C59A8">
        <w:rPr>
          <w:lang w:val="fr-FR"/>
        </w:rPr>
        <w:t>6.</w:t>
      </w:r>
      <w:r w:rsidRPr="000C59A8">
        <w:rPr>
          <w:lang w:val="fr-FR"/>
        </w:rPr>
        <w:tab/>
        <w:t>Au moment de la publication de la norme EN</w:t>
      </w:r>
      <w:r w:rsidR="00873D2F">
        <w:rPr>
          <w:lang w:val="fr-FR"/>
        </w:rPr>
        <w:t> </w:t>
      </w:r>
      <w:proofErr w:type="gramStart"/>
      <w:r w:rsidRPr="000C59A8">
        <w:rPr>
          <w:lang w:val="fr-FR"/>
        </w:rPr>
        <w:t>13807:</w:t>
      </w:r>
      <w:proofErr w:type="gramEnd"/>
      <w:r w:rsidRPr="000C59A8">
        <w:rPr>
          <w:lang w:val="fr-FR"/>
        </w:rPr>
        <w:t>2017, l’utilisation de robinets à boisseau sphérique comme fermetures de récipients à pression individuels et comme robinets principaux a été approuvée par le groupe de normalisation concerné, mais il n’existait pas de norme pour les robinets à boisseau sphérique à laquelle la norme EN</w:t>
      </w:r>
      <w:r w:rsidR="00873D2F">
        <w:rPr>
          <w:lang w:val="fr-FR"/>
        </w:rPr>
        <w:t> </w:t>
      </w:r>
      <w:r w:rsidRPr="000C59A8">
        <w:rPr>
          <w:lang w:val="fr-FR"/>
        </w:rPr>
        <w:t>13807 aurait pu renvoyer.</w:t>
      </w:r>
    </w:p>
    <w:p w14:paraId="28E177B1" w14:textId="46253640" w:rsidR="00F35858" w:rsidRPr="000C59A8" w:rsidRDefault="00F35858" w:rsidP="000C59A8">
      <w:pPr>
        <w:pStyle w:val="SingleTxtG"/>
        <w:rPr>
          <w:lang w:val="fr-FR"/>
        </w:rPr>
      </w:pPr>
      <w:r w:rsidRPr="000C59A8">
        <w:rPr>
          <w:lang w:val="fr-FR"/>
        </w:rPr>
        <w:t>7.</w:t>
      </w:r>
      <w:r w:rsidRPr="000C59A8">
        <w:rPr>
          <w:lang w:val="fr-FR"/>
        </w:rPr>
        <w:tab/>
        <w:t>Désormais, avec la publication de la norme EN</w:t>
      </w:r>
      <w:r w:rsidR="00873D2F">
        <w:rPr>
          <w:lang w:val="fr-FR"/>
        </w:rPr>
        <w:t> </w:t>
      </w:r>
      <w:r w:rsidRPr="000C59A8">
        <w:rPr>
          <w:lang w:val="fr-FR"/>
        </w:rPr>
        <w:t xml:space="preserve">ISO </w:t>
      </w:r>
      <w:proofErr w:type="gramStart"/>
      <w:r w:rsidRPr="000C59A8">
        <w:rPr>
          <w:lang w:val="fr-FR"/>
        </w:rPr>
        <w:t>23826:</w:t>
      </w:r>
      <w:proofErr w:type="gramEnd"/>
      <w:r w:rsidRPr="000C59A8">
        <w:rPr>
          <w:lang w:val="fr-FR"/>
        </w:rPr>
        <w:t>2021, qui est citée en référence dans le RID et l’ADR (en particulier dans le</w:t>
      </w:r>
      <w:r w:rsidR="00873D2F">
        <w:rPr>
          <w:lang w:val="fr-FR"/>
        </w:rPr>
        <w:t> </w:t>
      </w:r>
      <w:r w:rsidRPr="000C59A8">
        <w:rPr>
          <w:lang w:val="fr-FR"/>
        </w:rPr>
        <w:t>6.8.3.6), l’utilisation des robinets à boisseau sphérique est prévue et autorisée pour les wagons</w:t>
      </w:r>
      <w:r w:rsidR="00873D2F">
        <w:rPr>
          <w:lang w:val="fr-FR"/>
        </w:rPr>
        <w:noBreakHyphen/>
      </w:r>
      <w:r w:rsidRPr="000C59A8">
        <w:rPr>
          <w:lang w:val="fr-FR"/>
        </w:rPr>
        <w:t>batteries/véhicule</w:t>
      </w:r>
      <w:r w:rsidR="00873D2F">
        <w:rPr>
          <w:lang w:val="fr-FR"/>
        </w:rPr>
        <w:noBreakHyphen/>
      </w:r>
      <w:r w:rsidRPr="000C59A8">
        <w:rPr>
          <w:lang w:val="fr-FR"/>
        </w:rPr>
        <w:t>-batteries et les CGEM.</w:t>
      </w:r>
    </w:p>
    <w:p w14:paraId="6CB97BAB" w14:textId="17E52A26" w:rsidR="00F35858" w:rsidRPr="000C59A8" w:rsidRDefault="00F35858" w:rsidP="000C59A8">
      <w:pPr>
        <w:pStyle w:val="SingleTxtG"/>
        <w:rPr>
          <w:lang w:val="fr-FR"/>
        </w:rPr>
      </w:pPr>
      <w:r w:rsidRPr="000C59A8">
        <w:rPr>
          <w:lang w:val="fr-FR"/>
        </w:rPr>
        <w:t>8.</w:t>
      </w:r>
      <w:r w:rsidRPr="000C59A8">
        <w:rPr>
          <w:lang w:val="fr-FR"/>
        </w:rPr>
        <w:tab/>
        <w:t>La norme EN</w:t>
      </w:r>
      <w:r w:rsidR="00873D2F">
        <w:rPr>
          <w:lang w:val="fr-FR"/>
        </w:rPr>
        <w:t> </w:t>
      </w:r>
      <w:r w:rsidRPr="000C59A8">
        <w:rPr>
          <w:lang w:val="fr-FR"/>
        </w:rPr>
        <w:t xml:space="preserve">ISO </w:t>
      </w:r>
      <w:proofErr w:type="gramStart"/>
      <w:r w:rsidRPr="000C59A8">
        <w:rPr>
          <w:lang w:val="fr-FR"/>
        </w:rPr>
        <w:t>23826:</w:t>
      </w:r>
      <w:proofErr w:type="gramEnd"/>
      <w:r w:rsidRPr="000C59A8">
        <w:rPr>
          <w:lang w:val="fr-FR"/>
        </w:rPr>
        <w:t>2021 n’est pas explicitement mentionnée en lien avec la norme EN</w:t>
      </w:r>
      <w:r w:rsidR="00873D2F">
        <w:rPr>
          <w:lang w:val="fr-FR"/>
        </w:rPr>
        <w:t> </w:t>
      </w:r>
      <w:r w:rsidRPr="000C59A8">
        <w:rPr>
          <w:lang w:val="fr-FR"/>
        </w:rPr>
        <w:t>13807:2017. Par souci de clarté, le RID et l’ADR doivent autoriser explicitement l’utilisation de robinets à boisseau sphérique pour les wagons</w:t>
      </w:r>
      <w:r w:rsidR="00873D2F">
        <w:rPr>
          <w:lang w:val="fr-FR"/>
        </w:rPr>
        <w:noBreakHyphen/>
      </w:r>
      <w:r w:rsidRPr="000C59A8">
        <w:rPr>
          <w:lang w:val="fr-FR"/>
        </w:rPr>
        <w:t>batteries/véhicules</w:t>
      </w:r>
      <w:r w:rsidR="00873D2F">
        <w:rPr>
          <w:lang w:val="fr-FR"/>
        </w:rPr>
        <w:noBreakHyphen/>
      </w:r>
      <w:r w:rsidRPr="000C59A8">
        <w:rPr>
          <w:lang w:val="fr-FR"/>
        </w:rPr>
        <w:t>batteries et les CGEM.</w:t>
      </w:r>
    </w:p>
    <w:p w14:paraId="22CA3C12" w14:textId="75CB1A48" w:rsidR="00F35858" w:rsidRPr="000C59A8" w:rsidRDefault="00F35858" w:rsidP="000C59A8">
      <w:pPr>
        <w:pStyle w:val="SingleTxtG"/>
        <w:rPr>
          <w:lang w:val="fr-FR"/>
        </w:rPr>
      </w:pPr>
      <w:r w:rsidRPr="000C59A8">
        <w:rPr>
          <w:lang w:val="fr-FR"/>
        </w:rPr>
        <w:t>9.</w:t>
      </w:r>
      <w:r w:rsidRPr="000C59A8">
        <w:rPr>
          <w:lang w:val="fr-FR"/>
        </w:rPr>
        <w:tab/>
        <w:t>La norme EN</w:t>
      </w:r>
      <w:r w:rsidR="00873D2F">
        <w:rPr>
          <w:lang w:val="fr-FR"/>
        </w:rPr>
        <w:t> </w:t>
      </w:r>
      <w:r w:rsidRPr="000C59A8">
        <w:rPr>
          <w:lang w:val="fr-FR"/>
        </w:rPr>
        <w:t>13807 sera bientôt révisée, notamment pour ajouter les robinets à boisseau aux robinets de bouteille comme autre possibilité de fermeture, mais ce travail prendra un certain temps et la norme révisée devra ensuite être citée en référence dans le RID et l’ADR avant de pouvoir être appliquée.</w:t>
      </w:r>
    </w:p>
    <w:p w14:paraId="436F3636" w14:textId="52F30471" w:rsidR="00F35858" w:rsidRPr="000C59A8" w:rsidRDefault="00F35858" w:rsidP="000C59A8">
      <w:pPr>
        <w:pStyle w:val="SingleTxtG"/>
        <w:rPr>
          <w:lang w:val="fr-FR"/>
        </w:rPr>
      </w:pPr>
      <w:r w:rsidRPr="000C59A8">
        <w:rPr>
          <w:lang w:val="fr-FR"/>
        </w:rPr>
        <w:t>10.</w:t>
      </w:r>
      <w:r w:rsidRPr="000C59A8">
        <w:rPr>
          <w:lang w:val="fr-FR"/>
        </w:rPr>
        <w:tab/>
        <w:t>Il est proposé de modifier les dispositions relatives à l’application de la norme EN</w:t>
      </w:r>
      <w:r w:rsidR="00873D2F">
        <w:rPr>
          <w:lang w:val="fr-FR"/>
        </w:rPr>
        <w:t> </w:t>
      </w:r>
      <w:proofErr w:type="gramStart"/>
      <w:r w:rsidRPr="000C59A8">
        <w:rPr>
          <w:lang w:val="fr-FR"/>
        </w:rPr>
        <w:t>13807:</w:t>
      </w:r>
      <w:proofErr w:type="gramEnd"/>
      <w:r w:rsidRPr="000C59A8">
        <w:rPr>
          <w:lang w:val="fr-FR"/>
        </w:rPr>
        <w:t>2017 dans le RID et dans l’ADR pour autoriser plus rapidement l’utilisation des robinets à boisseau sphérique dans les wagons</w:t>
      </w:r>
      <w:r w:rsidR="00A74090">
        <w:rPr>
          <w:lang w:val="fr-FR"/>
        </w:rPr>
        <w:noBreakHyphen/>
      </w:r>
      <w:r w:rsidRPr="000C59A8">
        <w:rPr>
          <w:lang w:val="fr-FR"/>
        </w:rPr>
        <w:t>batteries/véhicules</w:t>
      </w:r>
      <w:r w:rsidR="00A74090">
        <w:rPr>
          <w:lang w:val="fr-FR"/>
        </w:rPr>
        <w:noBreakHyphen/>
      </w:r>
      <w:r w:rsidRPr="000C59A8">
        <w:rPr>
          <w:lang w:val="fr-FR"/>
        </w:rPr>
        <w:t>batteries et les CGEM.</w:t>
      </w:r>
    </w:p>
    <w:p w14:paraId="1C7F8DE3" w14:textId="6BE06339" w:rsidR="00F35858" w:rsidRPr="000C59A8" w:rsidRDefault="00F35858" w:rsidP="000C59A8">
      <w:pPr>
        <w:pStyle w:val="SingleTxtG"/>
        <w:rPr>
          <w:lang w:val="fr-FR"/>
        </w:rPr>
      </w:pPr>
      <w:r w:rsidRPr="000C59A8">
        <w:rPr>
          <w:lang w:val="fr-FR"/>
        </w:rPr>
        <w:t>11.</w:t>
      </w:r>
      <w:r w:rsidRPr="000C59A8">
        <w:rPr>
          <w:lang w:val="fr-FR"/>
        </w:rPr>
        <w:tab/>
        <w:t>La norme EN ISO</w:t>
      </w:r>
      <w:r w:rsidR="00873D2F">
        <w:rPr>
          <w:lang w:val="fr-FR"/>
        </w:rPr>
        <w:t> </w:t>
      </w:r>
      <w:r w:rsidRPr="000C59A8">
        <w:rPr>
          <w:lang w:val="fr-FR"/>
        </w:rPr>
        <w:t>23826 excluant explicitement les robinets à boisseau sphérique pour les gaz comburants et toxiques, l’utilisation de ces robinets pour les wagons</w:t>
      </w:r>
      <w:r w:rsidR="00A74090">
        <w:rPr>
          <w:lang w:val="fr-FR"/>
        </w:rPr>
        <w:noBreakHyphen/>
      </w:r>
      <w:r w:rsidRPr="000C59A8">
        <w:rPr>
          <w:lang w:val="fr-FR"/>
        </w:rPr>
        <w:t>batteries/véhicules</w:t>
      </w:r>
      <w:r w:rsidR="00A74090">
        <w:rPr>
          <w:lang w:val="fr-FR"/>
        </w:rPr>
        <w:noBreakHyphen/>
      </w:r>
      <w:r w:rsidRPr="000C59A8">
        <w:rPr>
          <w:lang w:val="fr-FR"/>
        </w:rPr>
        <w:t>batteries et les CGEM doit être limitée aux gaz non comburants et non toxiques.</w:t>
      </w:r>
    </w:p>
    <w:p w14:paraId="6472EFE4" w14:textId="1E0E385A" w:rsidR="00F35858" w:rsidRPr="000C59A8" w:rsidRDefault="00F35858" w:rsidP="00AB7B8D">
      <w:pPr>
        <w:pStyle w:val="HChG"/>
        <w:rPr>
          <w:lang w:val="fr-FR"/>
        </w:rPr>
      </w:pPr>
      <w:r w:rsidRPr="000C59A8">
        <w:rPr>
          <w:lang w:val="fr-FR"/>
        </w:rPr>
        <w:lastRenderedPageBreak/>
        <w:tab/>
      </w:r>
      <w:r w:rsidRPr="000C59A8">
        <w:rPr>
          <w:lang w:val="fr-FR"/>
        </w:rPr>
        <w:tab/>
      </w:r>
      <w:r w:rsidRPr="000C59A8">
        <w:rPr>
          <w:lang w:val="fr-FR"/>
        </w:rPr>
        <w:tab/>
        <w:t>Proposition</w:t>
      </w:r>
      <w:r w:rsidR="00873D2F">
        <w:rPr>
          <w:lang w:val="fr-FR"/>
        </w:rPr>
        <w:t> </w:t>
      </w:r>
      <w:r w:rsidRPr="000C59A8">
        <w:rPr>
          <w:lang w:val="fr-FR"/>
        </w:rPr>
        <w:t>1</w:t>
      </w:r>
    </w:p>
    <w:p w14:paraId="2869E109" w14:textId="58C752D0" w:rsidR="00F35858" w:rsidRPr="000C59A8" w:rsidRDefault="00F35858" w:rsidP="00AB7B8D">
      <w:pPr>
        <w:pStyle w:val="SingleTxtG"/>
        <w:rPr>
          <w:lang w:val="fr-FR"/>
        </w:rPr>
      </w:pPr>
      <w:r w:rsidRPr="000C59A8">
        <w:rPr>
          <w:lang w:val="fr-FR"/>
        </w:rPr>
        <w:t>12.</w:t>
      </w:r>
      <w:r w:rsidRPr="000C59A8">
        <w:rPr>
          <w:lang w:val="fr-FR"/>
        </w:rPr>
        <w:tab/>
        <w:t xml:space="preserve">Dans le tableau </w:t>
      </w:r>
      <w:r w:rsidRPr="00AB7B8D">
        <w:t>du</w:t>
      </w:r>
      <w:r w:rsidR="00A74090">
        <w:rPr>
          <w:lang w:val="fr-FR"/>
        </w:rPr>
        <w:t xml:space="preserve"> </w:t>
      </w:r>
      <w:r w:rsidRPr="000C59A8">
        <w:rPr>
          <w:lang w:val="fr-FR"/>
        </w:rPr>
        <w:t xml:space="preserve">6.8.3, ajouter un </w:t>
      </w:r>
      <w:r w:rsidR="00A74090">
        <w:rPr>
          <w:i/>
          <w:iCs/>
          <w:lang w:val="fr-FR"/>
        </w:rPr>
        <w:t>n</w:t>
      </w:r>
      <w:r w:rsidRPr="00873D2F">
        <w:rPr>
          <w:i/>
          <w:iCs/>
          <w:lang w:val="fr-FR"/>
        </w:rPr>
        <w:t>ota</w:t>
      </w:r>
      <w:r w:rsidRPr="000C59A8">
        <w:rPr>
          <w:lang w:val="fr-FR"/>
        </w:rPr>
        <w:t xml:space="preserve"> dans la colonne</w:t>
      </w:r>
      <w:r w:rsidR="00873D2F">
        <w:rPr>
          <w:lang w:val="fr-FR"/>
        </w:rPr>
        <w:t> </w:t>
      </w:r>
      <w:r w:rsidRPr="000C59A8">
        <w:rPr>
          <w:lang w:val="fr-FR"/>
        </w:rPr>
        <w:t>2) pour la norme EN</w:t>
      </w:r>
      <w:r w:rsidR="00873D2F">
        <w:rPr>
          <w:lang w:val="fr-FR"/>
        </w:rPr>
        <w:t> </w:t>
      </w:r>
      <w:proofErr w:type="gramStart"/>
      <w:r w:rsidRPr="000C59A8">
        <w:rPr>
          <w:lang w:val="fr-FR"/>
        </w:rPr>
        <w:t>13807:</w:t>
      </w:r>
      <w:proofErr w:type="gramEnd"/>
      <w:r w:rsidRPr="000C59A8">
        <w:rPr>
          <w:lang w:val="fr-FR"/>
        </w:rPr>
        <w:t>2017.6, libellé comme suit</w:t>
      </w:r>
      <w:r w:rsidR="000C59A8">
        <w:rPr>
          <w:lang w:val="fr-FR"/>
        </w:rPr>
        <w:t> :</w:t>
      </w:r>
    </w:p>
    <w:p w14:paraId="00EADCA2" w14:textId="63A80840" w:rsidR="00F35858" w:rsidRPr="00C003AF" w:rsidRDefault="00F35858" w:rsidP="00BB3C92">
      <w:pPr>
        <w:pStyle w:val="SingleTxtG"/>
        <w:spacing w:after="240" w:line="240" w:lineRule="auto"/>
        <w:ind w:left="2410" w:hanging="709"/>
        <w:rPr>
          <w:sz w:val="24"/>
          <w:szCs w:val="24"/>
        </w:rPr>
      </w:pPr>
      <w:r w:rsidRPr="00C003AF">
        <w:rPr>
          <w:i/>
          <w:iCs/>
          <w:sz w:val="24"/>
          <w:szCs w:val="24"/>
          <w:lang w:val="fr-FR"/>
        </w:rPr>
        <w:t>« </w:t>
      </w:r>
      <w:r w:rsidRPr="000C59A8">
        <w:rPr>
          <w:b/>
          <w:bCs/>
          <w:i/>
          <w:iCs/>
        </w:rPr>
        <w:t>NOTA</w:t>
      </w:r>
      <w:r w:rsidR="000C59A8">
        <w:rPr>
          <w:i/>
          <w:iCs/>
        </w:rPr>
        <w:t> :</w:t>
      </w:r>
      <w:r w:rsidRPr="000C59A8">
        <w:rPr>
          <w:i/>
          <w:iCs/>
        </w:rPr>
        <w:t xml:space="preserve"> Pour les gaz non comburants et non toxiques, les robinets de bouteille conformes à la norme</w:t>
      </w:r>
      <w:r w:rsidR="00873D2F">
        <w:rPr>
          <w:i/>
          <w:iCs/>
        </w:rPr>
        <w:t> </w:t>
      </w:r>
      <w:r w:rsidRPr="000C59A8">
        <w:rPr>
          <w:i/>
          <w:iCs/>
        </w:rPr>
        <w:t>EN</w:t>
      </w:r>
      <w:r w:rsidR="00873D2F">
        <w:rPr>
          <w:i/>
          <w:iCs/>
        </w:rPr>
        <w:t> </w:t>
      </w:r>
      <w:r w:rsidRPr="000C59A8">
        <w:rPr>
          <w:i/>
          <w:iCs/>
        </w:rPr>
        <w:t>ISO</w:t>
      </w:r>
      <w:r w:rsidR="00873D2F">
        <w:rPr>
          <w:i/>
          <w:iCs/>
        </w:rPr>
        <w:t> </w:t>
      </w:r>
      <w:r w:rsidRPr="000C59A8">
        <w:rPr>
          <w:i/>
          <w:iCs/>
        </w:rPr>
        <w:t>10297 prescrits dans les articles</w:t>
      </w:r>
      <w:r w:rsidR="00873D2F">
        <w:rPr>
          <w:i/>
          <w:iCs/>
        </w:rPr>
        <w:t> </w:t>
      </w:r>
      <w:r w:rsidRPr="000C59A8">
        <w:rPr>
          <w:i/>
          <w:iCs/>
        </w:rPr>
        <w:t>4.4.1 et</w:t>
      </w:r>
      <w:r w:rsidR="00873D2F">
        <w:rPr>
          <w:i/>
          <w:iCs/>
        </w:rPr>
        <w:t> </w:t>
      </w:r>
      <w:r w:rsidRPr="000C59A8">
        <w:rPr>
          <w:i/>
          <w:iCs/>
        </w:rPr>
        <w:t>4.6.1 peuvent être remplacés par des robinets à boisseau sphérique conformes à la norme EN</w:t>
      </w:r>
      <w:r w:rsidR="00873D2F">
        <w:rPr>
          <w:i/>
          <w:iCs/>
        </w:rPr>
        <w:t> </w:t>
      </w:r>
      <w:r w:rsidRPr="000C59A8">
        <w:rPr>
          <w:i/>
          <w:iCs/>
        </w:rPr>
        <w:t>ISO</w:t>
      </w:r>
      <w:r w:rsidR="00873D2F">
        <w:rPr>
          <w:i/>
          <w:iCs/>
        </w:rPr>
        <w:t> </w:t>
      </w:r>
      <w:proofErr w:type="gramStart"/>
      <w:r w:rsidRPr="000C59A8">
        <w:rPr>
          <w:i/>
          <w:iCs/>
        </w:rPr>
        <w:t>23826:</w:t>
      </w:r>
      <w:proofErr w:type="gramEnd"/>
      <w:r w:rsidRPr="000C59A8">
        <w:rPr>
          <w:i/>
          <w:iCs/>
        </w:rPr>
        <w:t>2021.</w:t>
      </w:r>
      <w:r w:rsidRPr="000C59A8">
        <w:rPr>
          <w:sz w:val="24"/>
          <w:szCs w:val="24"/>
          <w:lang w:val="fr-FR"/>
        </w:rPr>
        <w:t> »</w:t>
      </w:r>
      <w:r w:rsidRPr="000C59A8">
        <w:rPr>
          <w:lang w:val="fr-FR"/>
        </w:rPr>
        <w: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49"/>
        <w:gridCol w:w="1898"/>
        <w:gridCol w:w="2213"/>
        <w:gridCol w:w="1648"/>
      </w:tblGrid>
      <w:tr w:rsidR="00F35858" w:rsidRPr="00ED0DC8" w14:paraId="31839B4E" w14:textId="77777777" w:rsidTr="00A74090">
        <w:tc>
          <w:tcPr>
            <w:tcW w:w="1980" w:type="dxa"/>
          </w:tcPr>
          <w:p w14:paraId="32F0334A" w14:textId="3BCC17A6" w:rsidR="00F35858" w:rsidRPr="00ED0DC8" w:rsidRDefault="00F35858" w:rsidP="00BB3C92">
            <w:pPr>
              <w:spacing w:before="60" w:after="60" w:line="240" w:lineRule="auto"/>
              <w:jc w:val="center"/>
              <w:rPr>
                <w:b/>
                <w:bCs/>
              </w:rPr>
            </w:pPr>
            <w:r w:rsidRPr="00ED0DC8">
              <w:rPr>
                <w:b/>
                <w:bCs/>
                <w:lang w:val="fr-FR"/>
              </w:rPr>
              <w:t>Référence</w:t>
            </w:r>
          </w:p>
        </w:tc>
        <w:tc>
          <w:tcPr>
            <w:tcW w:w="2149" w:type="dxa"/>
          </w:tcPr>
          <w:p w14:paraId="43EC62E4" w14:textId="77777777" w:rsidR="00F35858" w:rsidRPr="00ED0DC8" w:rsidRDefault="00F35858" w:rsidP="00BB3C92">
            <w:pPr>
              <w:spacing w:before="60" w:after="60" w:line="240" w:lineRule="auto"/>
              <w:jc w:val="center"/>
              <w:rPr>
                <w:b/>
                <w:bCs/>
              </w:rPr>
            </w:pPr>
            <w:r w:rsidRPr="00ED0DC8">
              <w:rPr>
                <w:b/>
                <w:bCs/>
                <w:lang w:val="fr-FR"/>
              </w:rPr>
              <w:t>Titre du document</w:t>
            </w:r>
          </w:p>
        </w:tc>
        <w:tc>
          <w:tcPr>
            <w:tcW w:w="1898" w:type="dxa"/>
          </w:tcPr>
          <w:p w14:paraId="5E9AA9D4" w14:textId="07F8DD80" w:rsidR="00F35858" w:rsidRPr="00ED0DC8" w:rsidRDefault="00F35858" w:rsidP="00BB3C92">
            <w:pPr>
              <w:spacing w:before="60" w:after="60" w:line="240" w:lineRule="auto"/>
              <w:jc w:val="center"/>
              <w:rPr>
                <w:b/>
                <w:bCs/>
              </w:rPr>
            </w:pPr>
            <w:r w:rsidRPr="00ED0DC8">
              <w:rPr>
                <w:b/>
                <w:bCs/>
                <w:lang w:val="fr-FR"/>
              </w:rPr>
              <w:t>Prescriptions auxquelles la</w:t>
            </w:r>
            <w:r w:rsidR="00EB7F86">
              <w:rPr>
                <w:b/>
                <w:bCs/>
                <w:lang w:val="fr-FR"/>
              </w:rPr>
              <w:t> </w:t>
            </w:r>
            <w:r w:rsidRPr="00ED0DC8">
              <w:rPr>
                <w:b/>
                <w:bCs/>
                <w:lang w:val="fr-FR"/>
              </w:rPr>
              <w:t>norme est conforme</w:t>
            </w:r>
          </w:p>
        </w:tc>
        <w:tc>
          <w:tcPr>
            <w:tcW w:w="2213" w:type="dxa"/>
          </w:tcPr>
          <w:p w14:paraId="6E722485" w14:textId="17FFA6C5" w:rsidR="00F35858" w:rsidRPr="00ED0DC8" w:rsidRDefault="00F35858" w:rsidP="00BB3C92">
            <w:pPr>
              <w:spacing w:before="60" w:after="60" w:line="240" w:lineRule="auto"/>
              <w:jc w:val="center"/>
              <w:rPr>
                <w:b/>
                <w:bCs/>
              </w:rPr>
            </w:pPr>
            <w:r w:rsidRPr="00ED0DC8">
              <w:rPr>
                <w:b/>
                <w:bCs/>
                <w:lang w:val="fr-FR"/>
              </w:rPr>
              <w:t xml:space="preserve">Applicable pour </w:t>
            </w:r>
            <w:r w:rsidR="00ED0DC8">
              <w:rPr>
                <w:b/>
                <w:bCs/>
                <w:lang w:val="fr-FR"/>
              </w:rPr>
              <w:br/>
            </w:r>
            <w:r w:rsidRPr="00ED0DC8">
              <w:rPr>
                <w:b/>
                <w:bCs/>
                <w:lang w:val="fr-FR"/>
              </w:rPr>
              <w:t xml:space="preserve">les nouveaux agréments de type </w:t>
            </w:r>
            <w:r w:rsidR="00372E1F">
              <w:rPr>
                <w:b/>
                <w:bCs/>
                <w:lang w:val="fr-FR"/>
              </w:rPr>
              <w:br/>
            </w:r>
            <w:r w:rsidRPr="00ED0DC8">
              <w:rPr>
                <w:b/>
                <w:bCs/>
                <w:lang w:val="fr-FR"/>
              </w:rPr>
              <w:t>ou pour les renouvellements</w:t>
            </w:r>
          </w:p>
        </w:tc>
        <w:tc>
          <w:tcPr>
            <w:tcW w:w="1648" w:type="dxa"/>
          </w:tcPr>
          <w:p w14:paraId="2BF001D9" w14:textId="77777777" w:rsidR="00F35858" w:rsidRPr="00ED0DC8" w:rsidRDefault="00F35858" w:rsidP="00BB3C92">
            <w:pPr>
              <w:spacing w:before="60" w:after="60" w:line="240" w:lineRule="auto"/>
              <w:jc w:val="center"/>
              <w:rPr>
                <w:b/>
                <w:bCs/>
              </w:rPr>
            </w:pPr>
            <w:r w:rsidRPr="00ED0DC8">
              <w:rPr>
                <w:b/>
                <w:bCs/>
                <w:lang w:val="fr-FR"/>
              </w:rPr>
              <w:t>Date ultime pour le retrait des agréments de type existants</w:t>
            </w:r>
          </w:p>
        </w:tc>
      </w:tr>
      <w:tr w:rsidR="00F35858" w:rsidRPr="00C003AF" w14:paraId="6783D951" w14:textId="77777777" w:rsidTr="00A74090">
        <w:tc>
          <w:tcPr>
            <w:tcW w:w="1980" w:type="dxa"/>
          </w:tcPr>
          <w:p w14:paraId="20E9BF07" w14:textId="77777777" w:rsidR="00F35858" w:rsidRPr="00ED0DC8" w:rsidRDefault="00F35858" w:rsidP="00BB3C92">
            <w:pPr>
              <w:spacing w:before="60" w:after="60" w:line="240" w:lineRule="auto"/>
              <w:jc w:val="center"/>
            </w:pPr>
            <w:r w:rsidRPr="00ED0DC8">
              <w:rPr>
                <w:lang w:val="fr-FR"/>
              </w:rPr>
              <w:t>1)</w:t>
            </w:r>
          </w:p>
        </w:tc>
        <w:tc>
          <w:tcPr>
            <w:tcW w:w="2149" w:type="dxa"/>
          </w:tcPr>
          <w:p w14:paraId="42523228" w14:textId="77777777" w:rsidR="00F35858" w:rsidRPr="00ED0DC8" w:rsidRDefault="00F35858" w:rsidP="00BB3C92">
            <w:pPr>
              <w:spacing w:before="60" w:after="60" w:line="240" w:lineRule="auto"/>
              <w:jc w:val="center"/>
            </w:pPr>
            <w:r w:rsidRPr="00ED0DC8">
              <w:rPr>
                <w:lang w:val="fr-FR"/>
              </w:rPr>
              <w:t>2)</w:t>
            </w:r>
          </w:p>
        </w:tc>
        <w:tc>
          <w:tcPr>
            <w:tcW w:w="1898" w:type="dxa"/>
          </w:tcPr>
          <w:p w14:paraId="665AEE5D" w14:textId="77777777" w:rsidR="00F35858" w:rsidRPr="00ED0DC8" w:rsidRDefault="00F35858" w:rsidP="00BB3C92">
            <w:pPr>
              <w:spacing w:before="60" w:after="60" w:line="240" w:lineRule="auto"/>
              <w:jc w:val="center"/>
            </w:pPr>
            <w:r w:rsidRPr="00ED0DC8">
              <w:rPr>
                <w:lang w:val="fr-FR"/>
              </w:rPr>
              <w:t>3)</w:t>
            </w:r>
          </w:p>
        </w:tc>
        <w:tc>
          <w:tcPr>
            <w:tcW w:w="2213" w:type="dxa"/>
          </w:tcPr>
          <w:p w14:paraId="49774AB7" w14:textId="77777777" w:rsidR="00F35858" w:rsidRPr="00ED0DC8" w:rsidRDefault="00F35858" w:rsidP="00BB3C92">
            <w:pPr>
              <w:spacing w:before="60" w:after="60" w:line="240" w:lineRule="auto"/>
              <w:jc w:val="center"/>
            </w:pPr>
            <w:r w:rsidRPr="00ED0DC8">
              <w:rPr>
                <w:lang w:val="fr-FR"/>
              </w:rPr>
              <w:t>4)</w:t>
            </w:r>
          </w:p>
        </w:tc>
        <w:tc>
          <w:tcPr>
            <w:tcW w:w="1648" w:type="dxa"/>
          </w:tcPr>
          <w:p w14:paraId="007A1BA9" w14:textId="77777777" w:rsidR="00F35858" w:rsidRPr="00ED0DC8" w:rsidRDefault="00F35858" w:rsidP="00BB3C92">
            <w:pPr>
              <w:spacing w:before="60" w:after="60" w:line="240" w:lineRule="auto"/>
              <w:jc w:val="center"/>
            </w:pPr>
            <w:r w:rsidRPr="00ED0DC8">
              <w:rPr>
                <w:lang w:val="fr-FR"/>
              </w:rPr>
              <w:t>5)</w:t>
            </w:r>
          </w:p>
        </w:tc>
      </w:tr>
      <w:tr w:rsidR="00F35858" w:rsidRPr="00110576" w14:paraId="3DA80E2D" w14:textId="77777777" w:rsidTr="00A74090">
        <w:tc>
          <w:tcPr>
            <w:tcW w:w="1980" w:type="dxa"/>
          </w:tcPr>
          <w:p w14:paraId="4834D7BC" w14:textId="77777777" w:rsidR="00F35858" w:rsidRPr="00ED0DC8" w:rsidRDefault="00F35858" w:rsidP="00BB3C92">
            <w:pPr>
              <w:spacing w:before="60" w:after="60" w:line="240" w:lineRule="auto"/>
            </w:pPr>
            <w:r w:rsidRPr="00ED0DC8">
              <w:rPr>
                <w:lang w:val="fr-FR"/>
              </w:rPr>
              <w:t xml:space="preserve">EN </w:t>
            </w:r>
            <w:proofErr w:type="gramStart"/>
            <w:r w:rsidRPr="00ED0DC8">
              <w:rPr>
                <w:lang w:val="fr-FR"/>
              </w:rPr>
              <w:t>13807:</w:t>
            </w:r>
            <w:proofErr w:type="gramEnd"/>
            <w:r w:rsidRPr="00ED0DC8">
              <w:rPr>
                <w:lang w:val="fr-FR"/>
              </w:rPr>
              <w:t>2003</w:t>
            </w:r>
          </w:p>
        </w:tc>
        <w:tc>
          <w:tcPr>
            <w:tcW w:w="2149" w:type="dxa"/>
          </w:tcPr>
          <w:p w14:paraId="2E452E66" w14:textId="417FF292" w:rsidR="00F35858" w:rsidRPr="00ED0DC8" w:rsidRDefault="00F35858" w:rsidP="00BB3C92">
            <w:pPr>
              <w:spacing w:before="60" w:after="60" w:line="240" w:lineRule="auto"/>
            </w:pPr>
            <w:r w:rsidRPr="00ED0DC8">
              <w:rPr>
                <w:lang w:val="fr-FR"/>
              </w:rPr>
              <w:t>Bouteilles à gaz transportables</w:t>
            </w:r>
            <w:r w:rsidR="00ED0DC8">
              <w:rPr>
                <w:lang w:val="fr-FR"/>
              </w:rPr>
              <w:t> − </w:t>
            </w:r>
            <w:r w:rsidR="00ED0DC8">
              <w:rPr>
                <w:lang w:val="fr-FR"/>
              </w:rPr>
              <w:br/>
            </w:r>
            <w:r w:rsidR="00372E1F">
              <w:rPr>
                <w:lang w:val="fr-FR"/>
              </w:rPr>
              <w:t>V</w:t>
            </w:r>
            <w:r w:rsidRPr="00ED0DC8">
              <w:rPr>
                <w:lang w:val="fr-FR"/>
              </w:rPr>
              <w:t>éhicules</w:t>
            </w:r>
            <w:r w:rsidR="00ED0DC8">
              <w:rPr>
                <w:lang w:val="fr-FR"/>
              </w:rPr>
              <w:noBreakHyphen/>
            </w:r>
            <w:r w:rsidRPr="00ED0DC8">
              <w:rPr>
                <w:lang w:val="fr-FR"/>
              </w:rPr>
              <w:t>batteries</w:t>
            </w:r>
            <w:r w:rsidR="00ED0DC8">
              <w:rPr>
                <w:lang w:val="fr-FR"/>
              </w:rPr>
              <w:t> − </w:t>
            </w:r>
            <w:r w:rsidR="00ED0DC8">
              <w:rPr>
                <w:lang w:val="fr-FR"/>
              </w:rPr>
              <w:br/>
            </w:r>
            <w:r w:rsidR="00A74090">
              <w:rPr>
                <w:spacing w:val="-2"/>
                <w:lang w:val="fr-FR"/>
              </w:rPr>
              <w:t>C</w:t>
            </w:r>
            <w:r w:rsidRPr="00ED0DC8">
              <w:rPr>
                <w:spacing w:val="-2"/>
                <w:lang w:val="fr-FR"/>
              </w:rPr>
              <w:t>onception,</w:t>
            </w:r>
            <w:r w:rsidR="00ED0DC8" w:rsidRPr="00ED0DC8">
              <w:rPr>
                <w:spacing w:val="-2"/>
                <w:lang w:val="fr-FR"/>
              </w:rPr>
              <w:t xml:space="preserve"> </w:t>
            </w:r>
            <w:r w:rsidRPr="00ED0DC8">
              <w:rPr>
                <w:spacing w:val="-2"/>
                <w:lang w:val="fr-FR"/>
              </w:rPr>
              <w:t>fabrication,</w:t>
            </w:r>
            <w:r w:rsidR="00EB7F86">
              <w:rPr>
                <w:spacing w:val="-2"/>
                <w:lang w:val="fr-FR"/>
              </w:rPr>
              <w:t xml:space="preserve"> </w:t>
            </w:r>
            <w:r w:rsidRPr="00ED0DC8">
              <w:rPr>
                <w:spacing w:val="-2"/>
                <w:lang w:val="fr-FR"/>
              </w:rPr>
              <w:t>identification et essai</w:t>
            </w:r>
          </w:p>
          <w:p w14:paraId="5A5E9F00" w14:textId="1671E03C" w:rsidR="00ED0DC8" w:rsidRPr="00BB3C92" w:rsidRDefault="00F35858" w:rsidP="00BB3C92">
            <w:pPr>
              <w:spacing w:before="60" w:after="60" w:line="240" w:lineRule="auto"/>
              <w:rPr>
                <w:i/>
                <w:iCs/>
                <w:lang w:val="fr-FR"/>
              </w:rPr>
            </w:pPr>
            <w:r w:rsidRPr="00ED0DC8">
              <w:rPr>
                <w:b/>
                <w:bCs/>
                <w:i/>
                <w:iCs/>
                <w:lang w:val="fr-FR"/>
              </w:rPr>
              <w:t>NOTA</w:t>
            </w:r>
            <w:r w:rsidR="000C59A8" w:rsidRPr="00ED0DC8">
              <w:rPr>
                <w:b/>
                <w:bCs/>
                <w:i/>
                <w:iCs/>
                <w:lang w:val="fr-FR"/>
              </w:rPr>
              <w:t> </w:t>
            </w:r>
            <w:r w:rsidR="000C59A8" w:rsidRPr="00372E1F">
              <w:rPr>
                <w:i/>
                <w:iCs/>
                <w:lang w:val="fr-FR"/>
              </w:rPr>
              <w:t>:</w:t>
            </w:r>
            <w:r w:rsidRPr="00ED0DC8">
              <w:rPr>
                <w:i/>
                <w:iCs/>
                <w:lang w:val="fr-FR"/>
              </w:rPr>
              <w:t xml:space="preserve"> Le cas échéant, cette norme peut également être appliquée aux CGEM constitués de récipients à pression.</w:t>
            </w:r>
          </w:p>
        </w:tc>
        <w:tc>
          <w:tcPr>
            <w:tcW w:w="1898" w:type="dxa"/>
          </w:tcPr>
          <w:p w14:paraId="75E5C564" w14:textId="02AEE631" w:rsidR="00F35858" w:rsidRPr="00ED0DC8" w:rsidRDefault="00F35858" w:rsidP="00BB3C92">
            <w:pPr>
              <w:spacing w:before="60" w:after="60" w:line="240" w:lineRule="auto"/>
            </w:pPr>
            <w:r w:rsidRPr="00ED0DC8">
              <w:rPr>
                <w:lang w:val="fr-FR"/>
              </w:rPr>
              <w:t>6.8.3.1.4 et</w:t>
            </w:r>
            <w:r w:rsidR="00ED0DC8">
              <w:rPr>
                <w:lang w:val="fr-FR"/>
              </w:rPr>
              <w:t> </w:t>
            </w:r>
            <w:r w:rsidRPr="00ED0DC8">
              <w:rPr>
                <w:lang w:val="fr-FR"/>
              </w:rPr>
              <w:t>6.8.3.1.5, 6.8.3.2.18 à</w:t>
            </w:r>
            <w:r w:rsidR="00ED0DC8">
              <w:rPr>
                <w:lang w:val="fr-FR"/>
              </w:rPr>
              <w:t> </w:t>
            </w:r>
            <w:r w:rsidRPr="00ED0DC8">
              <w:rPr>
                <w:lang w:val="fr-FR"/>
              </w:rPr>
              <w:t>6.8.3.2.26, 6.8.3.4.12 à</w:t>
            </w:r>
            <w:r w:rsidR="00ED0DC8">
              <w:rPr>
                <w:lang w:val="fr-FR"/>
              </w:rPr>
              <w:t> </w:t>
            </w:r>
            <w:r w:rsidRPr="00ED0DC8">
              <w:rPr>
                <w:lang w:val="fr-FR"/>
              </w:rPr>
              <w:t>6.8.3.4.14 et</w:t>
            </w:r>
            <w:r w:rsidR="00ED0DC8">
              <w:rPr>
                <w:lang w:val="fr-FR"/>
              </w:rPr>
              <w:t> </w:t>
            </w:r>
            <w:r w:rsidRPr="00ED0DC8">
              <w:rPr>
                <w:lang w:val="fr-FR"/>
              </w:rPr>
              <w:t>6.8.3.5.10 à</w:t>
            </w:r>
            <w:r w:rsidR="00ED0DC8">
              <w:rPr>
                <w:lang w:val="fr-FR"/>
              </w:rPr>
              <w:t> </w:t>
            </w:r>
            <w:r w:rsidRPr="00ED0DC8">
              <w:rPr>
                <w:lang w:val="fr-FR"/>
              </w:rPr>
              <w:t>6.8.3.5.13</w:t>
            </w:r>
          </w:p>
        </w:tc>
        <w:tc>
          <w:tcPr>
            <w:tcW w:w="2213" w:type="dxa"/>
          </w:tcPr>
          <w:p w14:paraId="0AD27EB3" w14:textId="4F1A2A3B" w:rsidR="00F35858" w:rsidRPr="00ED0DC8" w:rsidRDefault="00F35858" w:rsidP="00BB3C92">
            <w:pPr>
              <w:spacing w:before="60" w:after="60" w:line="240" w:lineRule="auto"/>
            </w:pPr>
            <w:r w:rsidRPr="00ED0DC8">
              <w:rPr>
                <w:lang w:val="fr-FR"/>
              </w:rPr>
              <w:t>Entre le 1</w:t>
            </w:r>
            <w:r w:rsidRPr="00ED0DC8">
              <w:rPr>
                <w:vertAlign w:val="superscript"/>
                <w:lang w:val="fr-FR"/>
              </w:rPr>
              <w:t>er</w:t>
            </w:r>
            <w:r w:rsidR="00ED0DC8">
              <w:rPr>
                <w:lang w:val="fr-FR"/>
              </w:rPr>
              <w:t> </w:t>
            </w:r>
            <w:r w:rsidRPr="00ED0DC8">
              <w:rPr>
                <w:lang w:val="fr-FR"/>
              </w:rPr>
              <w:t>janvier 2005 et le 31</w:t>
            </w:r>
            <w:r w:rsidR="00ED0DC8">
              <w:rPr>
                <w:lang w:val="fr-FR"/>
              </w:rPr>
              <w:t> </w:t>
            </w:r>
            <w:r w:rsidRPr="00ED0DC8">
              <w:rPr>
                <w:lang w:val="fr-FR"/>
              </w:rPr>
              <w:t>décembre 2020</w:t>
            </w:r>
          </w:p>
        </w:tc>
        <w:tc>
          <w:tcPr>
            <w:tcW w:w="1648" w:type="dxa"/>
          </w:tcPr>
          <w:p w14:paraId="485345C2" w14:textId="77777777" w:rsidR="00F35858" w:rsidRPr="00ED0DC8" w:rsidRDefault="00F35858" w:rsidP="00BB3C92">
            <w:pPr>
              <w:spacing w:before="60" w:after="60" w:line="240" w:lineRule="auto"/>
            </w:pPr>
          </w:p>
        </w:tc>
      </w:tr>
      <w:tr w:rsidR="00F35858" w:rsidRPr="00C003AF" w14:paraId="70E64179" w14:textId="77777777" w:rsidTr="00A74090">
        <w:tc>
          <w:tcPr>
            <w:tcW w:w="1980" w:type="dxa"/>
          </w:tcPr>
          <w:p w14:paraId="7334A0FF" w14:textId="77777777" w:rsidR="00F35858" w:rsidRPr="00ED0DC8" w:rsidRDefault="00F35858" w:rsidP="00BB3C92">
            <w:pPr>
              <w:spacing w:before="60" w:after="60" w:line="240" w:lineRule="auto"/>
            </w:pPr>
            <w:r w:rsidRPr="00ED0DC8">
              <w:rPr>
                <w:lang w:val="fr-FR"/>
              </w:rPr>
              <w:t xml:space="preserve">EN </w:t>
            </w:r>
            <w:proofErr w:type="gramStart"/>
            <w:r w:rsidRPr="00ED0DC8">
              <w:rPr>
                <w:lang w:val="fr-FR"/>
              </w:rPr>
              <w:t>13807:</w:t>
            </w:r>
            <w:proofErr w:type="gramEnd"/>
            <w:r w:rsidRPr="00ED0DC8">
              <w:rPr>
                <w:lang w:val="fr-FR"/>
              </w:rPr>
              <w:t>2017</w:t>
            </w:r>
          </w:p>
        </w:tc>
        <w:tc>
          <w:tcPr>
            <w:tcW w:w="2149" w:type="dxa"/>
          </w:tcPr>
          <w:p w14:paraId="45114FDF" w14:textId="6E7460CE" w:rsidR="00F35858" w:rsidRPr="00ED0DC8" w:rsidRDefault="00F35858" w:rsidP="00BB3C92">
            <w:pPr>
              <w:spacing w:before="60" w:after="60" w:line="240" w:lineRule="auto"/>
            </w:pPr>
            <w:r w:rsidRPr="00ED0DC8">
              <w:rPr>
                <w:lang w:val="fr-FR"/>
              </w:rPr>
              <w:t>Bouteilles à gaz transportables</w:t>
            </w:r>
            <w:r w:rsidR="00ED0DC8">
              <w:rPr>
                <w:lang w:val="fr-FR"/>
              </w:rPr>
              <w:t> − </w:t>
            </w:r>
            <w:r w:rsidR="00ED0DC8">
              <w:rPr>
                <w:lang w:val="fr-FR"/>
              </w:rPr>
              <w:br/>
            </w:r>
            <w:r w:rsidRPr="00ED0DC8">
              <w:rPr>
                <w:lang w:val="fr-FR"/>
              </w:rPr>
              <w:t>Véhicules</w:t>
            </w:r>
            <w:r w:rsidR="00ED0DC8">
              <w:rPr>
                <w:lang w:val="fr-FR"/>
              </w:rPr>
              <w:noBreakHyphen/>
            </w:r>
            <w:r w:rsidRPr="00ED0DC8">
              <w:rPr>
                <w:lang w:val="fr-FR"/>
              </w:rPr>
              <w:t>batteries et</w:t>
            </w:r>
            <w:r w:rsidR="00A74090">
              <w:rPr>
                <w:lang w:val="fr-FR"/>
              </w:rPr>
              <w:t> </w:t>
            </w:r>
            <w:r w:rsidRPr="00ED0DC8">
              <w:rPr>
                <w:lang w:val="fr-FR"/>
              </w:rPr>
              <w:t>conteneurs à gaz à</w:t>
            </w:r>
            <w:r w:rsidR="00A74090">
              <w:rPr>
                <w:lang w:val="fr-FR"/>
              </w:rPr>
              <w:t> </w:t>
            </w:r>
            <w:r w:rsidRPr="00ED0DC8">
              <w:rPr>
                <w:lang w:val="fr-FR"/>
              </w:rPr>
              <w:t>éléments multiples (CGEM)</w:t>
            </w:r>
            <w:r w:rsidR="00ED0DC8">
              <w:rPr>
                <w:lang w:val="fr-FR"/>
              </w:rPr>
              <w:t> − </w:t>
            </w:r>
            <w:r w:rsidRPr="00ED0DC8">
              <w:rPr>
                <w:lang w:val="fr-FR"/>
              </w:rPr>
              <w:t>Conception,</w:t>
            </w:r>
            <w:r w:rsidR="00D205AA">
              <w:rPr>
                <w:lang w:val="fr-FR"/>
              </w:rPr>
              <w:t xml:space="preserve"> </w:t>
            </w:r>
            <w:r w:rsidRPr="00ED0DC8">
              <w:rPr>
                <w:lang w:val="fr-FR"/>
              </w:rPr>
              <w:t>fabrication,</w:t>
            </w:r>
            <w:r w:rsidR="00ED0DC8">
              <w:rPr>
                <w:lang w:val="fr-FR"/>
              </w:rPr>
              <w:t xml:space="preserve"> </w:t>
            </w:r>
            <w:r w:rsidRPr="00ED0DC8">
              <w:rPr>
                <w:lang w:val="fr-FR"/>
              </w:rPr>
              <w:t>identification et essai</w:t>
            </w:r>
          </w:p>
          <w:p w14:paraId="4431F3F4" w14:textId="7C21D5B8" w:rsidR="00F35858" w:rsidRPr="00BB3C92" w:rsidRDefault="00F35858" w:rsidP="00BB3C92">
            <w:pPr>
              <w:spacing w:before="60" w:after="60" w:line="240" w:lineRule="auto"/>
              <w:rPr>
                <w:i/>
                <w:iCs/>
                <w:u w:val="single"/>
                <w:lang w:val="fr-FR"/>
              </w:rPr>
            </w:pPr>
            <w:r w:rsidRPr="00ED0DC8">
              <w:rPr>
                <w:b/>
                <w:bCs/>
                <w:i/>
                <w:iCs/>
                <w:u w:val="single"/>
                <w:lang w:val="fr-FR"/>
              </w:rPr>
              <w:t>NOTA</w:t>
            </w:r>
            <w:r w:rsidR="000C59A8" w:rsidRPr="00ED0DC8">
              <w:rPr>
                <w:b/>
                <w:bCs/>
                <w:i/>
                <w:iCs/>
                <w:u w:val="single"/>
                <w:lang w:val="fr-FR"/>
              </w:rPr>
              <w:t> </w:t>
            </w:r>
            <w:r w:rsidR="000C59A8" w:rsidRPr="00372E1F">
              <w:rPr>
                <w:i/>
                <w:iCs/>
                <w:u w:val="single"/>
                <w:lang w:val="fr-FR"/>
              </w:rPr>
              <w:t>:</w:t>
            </w:r>
            <w:r w:rsidRPr="00ED0DC8">
              <w:rPr>
                <w:i/>
                <w:iCs/>
                <w:u w:val="single"/>
                <w:lang w:val="fr-FR"/>
              </w:rPr>
              <w:t xml:space="preserve"> Pour les gaz non comburants et non toxiques, les robinets de bouteille conformes à la norme EN</w:t>
            </w:r>
            <w:r w:rsidR="00A74090">
              <w:rPr>
                <w:i/>
                <w:iCs/>
                <w:u w:val="single"/>
                <w:lang w:val="fr-FR"/>
              </w:rPr>
              <w:t> </w:t>
            </w:r>
            <w:r w:rsidRPr="00ED0DC8">
              <w:rPr>
                <w:i/>
                <w:iCs/>
                <w:u w:val="single"/>
                <w:lang w:val="fr-FR"/>
              </w:rPr>
              <w:t>ISO</w:t>
            </w:r>
            <w:r w:rsidR="00A74090">
              <w:rPr>
                <w:i/>
                <w:iCs/>
                <w:u w:val="single"/>
                <w:lang w:val="fr-FR"/>
              </w:rPr>
              <w:t> </w:t>
            </w:r>
            <w:r w:rsidRPr="00ED0DC8">
              <w:rPr>
                <w:i/>
                <w:iCs/>
                <w:u w:val="single"/>
                <w:lang w:val="fr-FR"/>
              </w:rPr>
              <w:t>10297 prescrits dans les articles</w:t>
            </w:r>
            <w:r w:rsidR="00ED0DC8">
              <w:rPr>
                <w:i/>
                <w:iCs/>
                <w:u w:val="single"/>
                <w:lang w:val="fr-FR"/>
              </w:rPr>
              <w:t> </w:t>
            </w:r>
            <w:r w:rsidRPr="00ED0DC8">
              <w:rPr>
                <w:i/>
                <w:iCs/>
                <w:u w:val="single"/>
                <w:lang w:val="fr-FR"/>
              </w:rPr>
              <w:t>4.4.1 et</w:t>
            </w:r>
            <w:r w:rsidR="00ED0DC8">
              <w:rPr>
                <w:i/>
                <w:iCs/>
                <w:u w:val="single"/>
                <w:lang w:val="fr-FR"/>
              </w:rPr>
              <w:t> </w:t>
            </w:r>
            <w:r w:rsidRPr="00ED0DC8">
              <w:rPr>
                <w:i/>
                <w:iCs/>
                <w:u w:val="single"/>
                <w:lang w:val="fr-FR"/>
              </w:rPr>
              <w:t>4.6.1 peuvent être remplacés par des robinets à boisseau sphérique conformes à</w:t>
            </w:r>
            <w:r w:rsidR="00ED0DC8">
              <w:rPr>
                <w:i/>
                <w:iCs/>
                <w:u w:val="single"/>
                <w:lang w:val="fr-FR"/>
              </w:rPr>
              <w:t> </w:t>
            </w:r>
            <w:r w:rsidRPr="00ED0DC8">
              <w:rPr>
                <w:i/>
                <w:iCs/>
                <w:u w:val="single"/>
                <w:lang w:val="fr-FR"/>
              </w:rPr>
              <w:t>la norme EN</w:t>
            </w:r>
            <w:r w:rsidR="00ED0DC8">
              <w:rPr>
                <w:i/>
                <w:iCs/>
                <w:u w:val="single"/>
                <w:lang w:val="fr-FR"/>
              </w:rPr>
              <w:t> </w:t>
            </w:r>
            <w:r w:rsidRPr="00ED0DC8">
              <w:rPr>
                <w:i/>
                <w:iCs/>
                <w:u w:val="single"/>
                <w:lang w:val="fr-FR"/>
              </w:rPr>
              <w:t>ISO</w:t>
            </w:r>
            <w:r w:rsidR="00ED0DC8">
              <w:rPr>
                <w:i/>
                <w:iCs/>
                <w:u w:val="single"/>
                <w:lang w:val="fr-FR"/>
              </w:rPr>
              <w:t> </w:t>
            </w:r>
            <w:proofErr w:type="gramStart"/>
            <w:r w:rsidRPr="00ED0DC8">
              <w:rPr>
                <w:i/>
                <w:iCs/>
                <w:u w:val="single"/>
                <w:lang w:val="fr-FR"/>
              </w:rPr>
              <w:t>23826:</w:t>
            </w:r>
            <w:proofErr w:type="gramEnd"/>
            <w:r w:rsidRPr="00ED0DC8">
              <w:rPr>
                <w:i/>
                <w:iCs/>
                <w:u w:val="single"/>
                <w:lang w:val="fr-FR"/>
              </w:rPr>
              <w:t>2021</w:t>
            </w:r>
          </w:p>
        </w:tc>
        <w:tc>
          <w:tcPr>
            <w:tcW w:w="1898" w:type="dxa"/>
          </w:tcPr>
          <w:p w14:paraId="6A205480" w14:textId="6CC66ECC" w:rsidR="00F35858" w:rsidRPr="00ED0DC8" w:rsidRDefault="00F35858" w:rsidP="00BB3C92">
            <w:pPr>
              <w:spacing w:before="60" w:after="60" w:line="240" w:lineRule="auto"/>
            </w:pPr>
            <w:r w:rsidRPr="00ED0DC8">
              <w:rPr>
                <w:lang w:val="fr-FR"/>
              </w:rPr>
              <w:t>6.8.3.1.4, 6.8.3.1.5, 6.8.3.2.18 à</w:t>
            </w:r>
            <w:r w:rsidR="00A74090">
              <w:rPr>
                <w:lang w:val="fr-FR"/>
              </w:rPr>
              <w:t> </w:t>
            </w:r>
            <w:r w:rsidRPr="00ED0DC8">
              <w:rPr>
                <w:lang w:val="fr-FR"/>
              </w:rPr>
              <w:t>6.8.3.2.28, 6.8.3.4.12 à</w:t>
            </w:r>
            <w:r w:rsidR="00A74090">
              <w:rPr>
                <w:lang w:val="fr-FR"/>
              </w:rPr>
              <w:t> </w:t>
            </w:r>
            <w:r w:rsidRPr="00ED0DC8">
              <w:rPr>
                <w:lang w:val="fr-FR"/>
              </w:rPr>
              <w:t>6.8.3.4.14 et</w:t>
            </w:r>
            <w:r w:rsidR="00A74090">
              <w:rPr>
                <w:lang w:val="fr-FR"/>
              </w:rPr>
              <w:t> </w:t>
            </w:r>
            <w:r w:rsidRPr="00ED0DC8">
              <w:rPr>
                <w:lang w:val="fr-FR"/>
              </w:rPr>
              <w:t>6.8.3.5.10 à</w:t>
            </w:r>
            <w:r w:rsidR="00A74090">
              <w:rPr>
                <w:lang w:val="fr-FR"/>
              </w:rPr>
              <w:t> </w:t>
            </w:r>
            <w:r w:rsidRPr="00ED0DC8">
              <w:rPr>
                <w:lang w:val="fr-FR"/>
              </w:rPr>
              <w:t>6.8.3.5.13</w:t>
            </w:r>
          </w:p>
        </w:tc>
        <w:tc>
          <w:tcPr>
            <w:tcW w:w="2213" w:type="dxa"/>
          </w:tcPr>
          <w:p w14:paraId="7556A849" w14:textId="77777777" w:rsidR="00F35858" w:rsidRPr="00ED0DC8" w:rsidRDefault="00F35858" w:rsidP="00BB3C92">
            <w:pPr>
              <w:spacing w:before="60" w:after="60" w:line="240" w:lineRule="auto"/>
            </w:pPr>
            <w:r w:rsidRPr="00ED0DC8">
              <w:rPr>
                <w:lang w:val="fr-FR"/>
              </w:rPr>
              <w:t>Jusqu’à nouvel ordre</w:t>
            </w:r>
          </w:p>
        </w:tc>
        <w:tc>
          <w:tcPr>
            <w:tcW w:w="1648" w:type="dxa"/>
          </w:tcPr>
          <w:p w14:paraId="1882E70B" w14:textId="77777777" w:rsidR="00F35858" w:rsidRPr="00ED0DC8" w:rsidRDefault="00F35858" w:rsidP="00BB3C92">
            <w:pPr>
              <w:spacing w:before="60" w:after="60" w:line="240" w:lineRule="auto"/>
              <w:rPr>
                <w:lang w:val="en-US"/>
              </w:rPr>
            </w:pPr>
          </w:p>
        </w:tc>
      </w:tr>
      <w:tr w:rsidR="00F35858" w:rsidRPr="00110576" w14:paraId="555B64CA" w14:textId="77777777" w:rsidTr="00A74090">
        <w:tc>
          <w:tcPr>
            <w:tcW w:w="1980" w:type="dxa"/>
          </w:tcPr>
          <w:p w14:paraId="4C6AACCD" w14:textId="77777777" w:rsidR="00F35858" w:rsidRPr="00ED0DC8" w:rsidRDefault="00F35858" w:rsidP="00BB3C92">
            <w:pPr>
              <w:spacing w:before="60" w:after="60" w:line="240" w:lineRule="auto"/>
            </w:pPr>
            <w:r w:rsidRPr="00ED0DC8">
              <w:rPr>
                <w:lang w:val="fr-FR"/>
              </w:rPr>
              <w:t xml:space="preserve">EN ISO </w:t>
            </w:r>
            <w:proofErr w:type="gramStart"/>
            <w:r w:rsidRPr="00ED0DC8">
              <w:rPr>
                <w:lang w:val="fr-FR"/>
              </w:rPr>
              <w:t>23826:</w:t>
            </w:r>
            <w:proofErr w:type="gramEnd"/>
            <w:r w:rsidRPr="00ED0DC8">
              <w:rPr>
                <w:lang w:val="fr-FR"/>
              </w:rPr>
              <w:t>2021</w:t>
            </w:r>
          </w:p>
        </w:tc>
        <w:tc>
          <w:tcPr>
            <w:tcW w:w="2149" w:type="dxa"/>
          </w:tcPr>
          <w:p w14:paraId="33741967" w14:textId="3910FD6A" w:rsidR="00326C84" w:rsidRPr="00BB3C92" w:rsidRDefault="00F35858" w:rsidP="00BB3C92">
            <w:pPr>
              <w:spacing w:before="60" w:after="60" w:line="240" w:lineRule="auto"/>
              <w:rPr>
                <w:lang w:val="fr-FR"/>
              </w:rPr>
            </w:pPr>
            <w:r w:rsidRPr="00ED0DC8">
              <w:rPr>
                <w:lang w:val="fr-FR"/>
              </w:rPr>
              <w:t>Bouteilles à gaz</w:t>
            </w:r>
            <w:r w:rsidR="00ED0DC8">
              <w:rPr>
                <w:lang w:val="fr-FR"/>
              </w:rPr>
              <w:t> − </w:t>
            </w:r>
            <w:r w:rsidR="00ED0DC8">
              <w:rPr>
                <w:lang w:val="fr-FR"/>
              </w:rPr>
              <w:br/>
            </w:r>
            <w:r w:rsidRPr="00ED0DC8">
              <w:rPr>
                <w:lang w:val="fr-FR"/>
              </w:rPr>
              <w:t>Robinets à boisseau sphérique</w:t>
            </w:r>
            <w:r w:rsidR="00ED0DC8">
              <w:rPr>
                <w:lang w:val="fr-FR"/>
              </w:rPr>
              <w:t> − </w:t>
            </w:r>
            <w:r w:rsidR="00ED0DC8">
              <w:rPr>
                <w:lang w:val="fr-FR"/>
              </w:rPr>
              <w:br/>
            </w:r>
            <w:r w:rsidRPr="00ED0DC8">
              <w:rPr>
                <w:lang w:val="fr-FR"/>
              </w:rPr>
              <w:t>Spécifications et essais</w:t>
            </w:r>
          </w:p>
        </w:tc>
        <w:tc>
          <w:tcPr>
            <w:tcW w:w="1898" w:type="dxa"/>
          </w:tcPr>
          <w:p w14:paraId="76AE612B" w14:textId="7BCAD009" w:rsidR="00F35858" w:rsidRPr="00ED0DC8" w:rsidRDefault="00F35858" w:rsidP="00BB3C92">
            <w:pPr>
              <w:spacing w:before="60" w:after="60" w:line="240" w:lineRule="auto"/>
            </w:pPr>
            <w:r w:rsidRPr="00ED0DC8">
              <w:rPr>
                <w:lang w:val="fr-FR"/>
              </w:rPr>
              <w:t>6.8.2.1.1 et</w:t>
            </w:r>
            <w:r w:rsidR="00ED0DC8">
              <w:rPr>
                <w:lang w:val="fr-FR"/>
              </w:rPr>
              <w:t xml:space="preserve"> </w:t>
            </w:r>
            <w:r w:rsidRPr="00ED0DC8">
              <w:rPr>
                <w:lang w:val="fr-FR"/>
              </w:rPr>
              <w:t>6.8.2.2.1</w:t>
            </w:r>
          </w:p>
        </w:tc>
        <w:tc>
          <w:tcPr>
            <w:tcW w:w="2213" w:type="dxa"/>
          </w:tcPr>
          <w:p w14:paraId="1AD2B0A0" w14:textId="5F14A24A" w:rsidR="00F35858" w:rsidRPr="00ED0DC8" w:rsidRDefault="00F35858" w:rsidP="00BB3C92">
            <w:pPr>
              <w:spacing w:before="60" w:after="60" w:line="240" w:lineRule="auto"/>
            </w:pPr>
            <w:r w:rsidRPr="00ED0DC8">
              <w:rPr>
                <w:lang w:val="fr-FR"/>
              </w:rPr>
              <w:t>Obligatoirement à partir du 1</w:t>
            </w:r>
            <w:r w:rsidRPr="00ED0DC8">
              <w:rPr>
                <w:vertAlign w:val="superscript"/>
                <w:lang w:val="fr-FR"/>
              </w:rPr>
              <w:t>er</w:t>
            </w:r>
            <w:r w:rsidR="00372E1F">
              <w:rPr>
                <w:lang w:val="fr-FR"/>
              </w:rPr>
              <w:t> </w:t>
            </w:r>
            <w:r w:rsidRPr="00ED0DC8">
              <w:rPr>
                <w:lang w:val="fr-FR"/>
              </w:rPr>
              <w:t>janvier 2025</w:t>
            </w:r>
          </w:p>
        </w:tc>
        <w:tc>
          <w:tcPr>
            <w:tcW w:w="1648" w:type="dxa"/>
          </w:tcPr>
          <w:p w14:paraId="1FCEA34C" w14:textId="77777777" w:rsidR="00F35858" w:rsidRPr="00ED0DC8" w:rsidRDefault="00F35858" w:rsidP="00BB3C92">
            <w:pPr>
              <w:spacing w:before="60" w:after="60" w:line="240" w:lineRule="auto"/>
            </w:pPr>
          </w:p>
        </w:tc>
      </w:tr>
    </w:tbl>
    <w:p w14:paraId="78EC6F04" w14:textId="0C3B1460" w:rsidR="00F35858" w:rsidRPr="00C003AF" w:rsidRDefault="00F35858" w:rsidP="00AB7B8D">
      <w:pPr>
        <w:pStyle w:val="HChG"/>
      </w:pPr>
      <w:r w:rsidRPr="00C003AF">
        <w:rPr>
          <w:lang w:val="fr-FR"/>
        </w:rPr>
        <w:lastRenderedPageBreak/>
        <w:tab/>
      </w:r>
      <w:r w:rsidRPr="00C003AF">
        <w:rPr>
          <w:lang w:val="fr-FR"/>
        </w:rPr>
        <w:tab/>
      </w:r>
      <w:r w:rsidRPr="00C003AF">
        <w:rPr>
          <w:lang w:val="fr-FR"/>
        </w:rPr>
        <w:tab/>
      </w:r>
      <w:r w:rsidRPr="00AB7B8D">
        <w:t>Proposition</w:t>
      </w:r>
      <w:r w:rsidR="00873D2F">
        <w:rPr>
          <w:lang w:val="fr-FR"/>
        </w:rPr>
        <w:t> </w:t>
      </w:r>
      <w:r w:rsidRPr="00C003AF">
        <w:rPr>
          <w:lang w:val="fr-FR"/>
        </w:rPr>
        <w:t>2</w:t>
      </w:r>
    </w:p>
    <w:p w14:paraId="4A3B77E5" w14:textId="5BD691DD" w:rsidR="00F35858" w:rsidRPr="00BB3C92" w:rsidRDefault="00F35858" w:rsidP="00BB3C92">
      <w:pPr>
        <w:pStyle w:val="SingleTxtG"/>
        <w:spacing w:after="240"/>
        <w:rPr>
          <w:i/>
          <w:iCs/>
          <w:sz w:val="24"/>
          <w:szCs w:val="24"/>
        </w:rPr>
      </w:pPr>
      <w:r w:rsidRPr="00C003AF">
        <w:rPr>
          <w:lang w:val="fr-FR"/>
        </w:rPr>
        <w:t>13.</w:t>
      </w:r>
      <w:r w:rsidRPr="00C003AF">
        <w:rPr>
          <w:lang w:val="fr-FR"/>
        </w:rPr>
        <w:tab/>
        <w:t>Ajouter dans la colonne</w:t>
      </w:r>
      <w:r w:rsidR="00873D2F">
        <w:rPr>
          <w:lang w:val="fr-FR"/>
        </w:rPr>
        <w:t> </w:t>
      </w:r>
      <w:r w:rsidRPr="00C003AF">
        <w:rPr>
          <w:lang w:val="fr-FR"/>
        </w:rPr>
        <w:t>3) du tableau du</w:t>
      </w:r>
      <w:r w:rsidR="00873D2F">
        <w:rPr>
          <w:lang w:val="fr-FR"/>
        </w:rPr>
        <w:t> </w:t>
      </w:r>
      <w:r w:rsidRPr="00C003AF">
        <w:rPr>
          <w:lang w:val="fr-FR"/>
        </w:rPr>
        <w:t xml:space="preserve">6.8.3.6, </w:t>
      </w:r>
      <w:r>
        <w:rPr>
          <w:lang w:val="fr-FR"/>
        </w:rPr>
        <w:t xml:space="preserve">pour </w:t>
      </w:r>
      <w:r w:rsidRPr="00C003AF">
        <w:rPr>
          <w:lang w:val="fr-FR"/>
        </w:rPr>
        <w:t>la norme</w:t>
      </w:r>
      <w:r w:rsidR="00873D2F">
        <w:rPr>
          <w:lang w:val="fr-FR"/>
        </w:rPr>
        <w:t> </w:t>
      </w:r>
      <w:r w:rsidRPr="00C003AF">
        <w:rPr>
          <w:lang w:val="fr-FR"/>
        </w:rPr>
        <w:t>EN</w:t>
      </w:r>
      <w:r w:rsidR="00873D2F">
        <w:rPr>
          <w:lang w:val="fr-FR"/>
        </w:rPr>
        <w:t> </w:t>
      </w:r>
      <w:r w:rsidRPr="00C003AF">
        <w:rPr>
          <w:lang w:val="fr-FR"/>
        </w:rPr>
        <w:t>ISO</w:t>
      </w:r>
      <w:r w:rsidR="00873D2F">
        <w:rPr>
          <w:lang w:val="fr-FR"/>
        </w:rPr>
        <w:t> </w:t>
      </w:r>
      <w:proofErr w:type="gramStart"/>
      <w:r w:rsidRPr="00C003AF">
        <w:rPr>
          <w:lang w:val="fr-FR"/>
        </w:rPr>
        <w:t>23826:</w:t>
      </w:r>
      <w:proofErr w:type="gramEnd"/>
      <w:r w:rsidRPr="00C003AF">
        <w:rPr>
          <w:lang w:val="fr-FR"/>
        </w:rPr>
        <w:t>2021</w:t>
      </w:r>
      <w:r>
        <w:rPr>
          <w:lang w:val="fr-FR"/>
        </w:rPr>
        <w:t xml:space="preserve">, les prescriptions </w:t>
      </w:r>
      <w:r w:rsidRPr="00AB7B8D">
        <w:t>supplémentaires</w:t>
      </w:r>
      <w:r>
        <w:rPr>
          <w:lang w:val="fr-FR"/>
        </w:rPr>
        <w:t xml:space="preserve"> auxquelles la norme est conforme </w:t>
      </w:r>
      <w:r w:rsidRPr="00C003AF">
        <w:rPr>
          <w:lang w:val="fr-FR"/>
        </w:rPr>
        <w:t>(ajout des</w:t>
      </w:r>
      <w:r w:rsidR="00873D2F">
        <w:rPr>
          <w:lang w:val="fr-FR"/>
        </w:rPr>
        <w:t> </w:t>
      </w:r>
      <w:r w:rsidRPr="00C003AF">
        <w:rPr>
          <w:lang w:val="fr-FR"/>
        </w:rPr>
        <w:t>6.8.3.2.18, 6.8.3.2.19,</w:t>
      </w:r>
      <w:r w:rsidR="00873D2F">
        <w:rPr>
          <w:lang w:val="fr-FR"/>
        </w:rPr>
        <w:t> </w:t>
      </w:r>
      <w:r w:rsidRPr="00C003AF">
        <w:rPr>
          <w:lang w:val="fr-FR"/>
        </w:rPr>
        <w:t>6.8.3.2.25 et</w:t>
      </w:r>
      <w:r w:rsidR="00873D2F">
        <w:rPr>
          <w:lang w:val="fr-FR"/>
        </w:rPr>
        <w:t> </w:t>
      </w:r>
      <w:r w:rsidRPr="00C003AF">
        <w:rPr>
          <w:lang w:val="fr-FR"/>
        </w:rPr>
        <w:t>6.8.3.2.28, figurant en caractères soulignés)</w:t>
      </w:r>
      <w:r w:rsidR="000C59A8">
        <w:rPr>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2002"/>
        <w:gridCol w:w="1701"/>
        <w:gridCol w:w="2268"/>
        <w:gridCol w:w="1695"/>
      </w:tblGrid>
      <w:tr w:rsidR="00F35858" w:rsidRPr="00372E1F" w14:paraId="1A78747B" w14:textId="77777777" w:rsidTr="007B5D47">
        <w:tc>
          <w:tcPr>
            <w:tcW w:w="1962" w:type="dxa"/>
          </w:tcPr>
          <w:p w14:paraId="66736115" w14:textId="77777777" w:rsidR="00F35858" w:rsidRPr="00372E1F" w:rsidRDefault="00F35858" w:rsidP="00BB3C92">
            <w:pPr>
              <w:spacing w:before="60" w:after="60" w:line="240" w:lineRule="auto"/>
              <w:jc w:val="center"/>
              <w:rPr>
                <w:b/>
                <w:bCs/>
              </w:rPr>
            </w:pPr>
            <w:r w:rsidRPr="00372E1F">
              <w:rPr>
                <w:b/>
                <w:bCs/>
                <w:lang w:val="fr-FR"/>
              </w:rPr>
              <w:t>Référence</w:t>
            </w:r>
          </w:p>
        </w:tc>
        <w:tc>
          <w:tcPr>
            <w:tcW w:w="2002" w:type="dxa"/>
          </w:tcPr>
          <w:p w14:paraId="73605B1C" w14:textId="77777777" w:rsidR="00F35858" w:rsidRPr="00372E1F" w:rsidRDefault="00F35858" w:rsidP="00BB3C92">
            <w:pPr>
              <w:spacing w:before="60" w:after="60" w:line="240" w:lineRule="auto"/>
              <w:jc w:val="center"/>
              <w:rPr>
                <w:b/>
                <w:bCs/>
              </w:rPr>
            </w:pPr>
            <w:r w:rsidRPr="00372E1F">
              <w:rPr>
                <w:b/>
                <w:bCs/>
                <w:lang w:val="fr-FR"/>
              </w:rPr>
              <w:t>Titre du document</w:t>
            </w:r>
          </w:p>
        </w:tc>
        <w:tc>
          <w:tcPr>
            <w:tcW w:w="1701" w:type="dxa"/>
          </w:tcPr>
          <w:p w14:paraId="5294445F" w14:textId="5F0C6141" w:rsidR="00F35858" w:rsidRPr="00372E1F" w:rsidRDefault="00F35858" w:rsidP="00BB3C92">
            <w:pPr>
              <w:spacing w:before="60" w:after="60" w:line="240" w:lineRule="auto"/>
              <w:jc w:val="center"/>
              <w:rPr>
                <w:b/>
                <w:bCs/>
              </w:rPr>
            </w:pPr>
            <w:r w:rsidRPr="00372E1F">
              <w:rPr>
                <w:b/>
                <w:bCs/>
                <w:lang w:val="fr-FR"/>
              </w:rPr>
              <w:t>Prescriptions auxquelles la</w:t>
            </w:r>
            <w:r w:rsidR="00EB7F86">
              <w:rPr>
                <w:b/>
                <w:bCs/>
                <w:lang w:val="fr-FR"/>
              </w:rPr>
              <w:t> </w:t>
            </w:r>
            <w:r w:rsidRPr="00372E1F">
              <w:rPr>
                <w:b/>
                <w:bCs/>
                <w:lang w:val="fr-FR"/>
              </w:rPr>
              <w:t>norme est conforme</w:t>
            </w:r>
          </w:p>
        </w:tc>
        <w:tc>
          <w:tcPr>
            <w:tcW w:w="2268" w:type="dxa"/>
          </w:tcPr>
          <w:p w14:paraId="1D0FCC74" w14:textId="70DF7ED5" w:rsidR="00F35858" w:rsidRPr="00372E1F" w:rsidRDefault="00F35858" w:rsidP="00BB3C92">
            <w:pPr>
              <w:spacing w:before="60" w:after="60" w:line="240" w:lineRule="auto"/>
              <w:jc w:val="center"/>
              <w:rPr>
                <w:b/>
                <w:bCs/>
              </w:rPr>
            </w:pPr>
            <w:r w:rsidRPr="00372E1F">
              <w:rPr>
                <w:b/>
                <w:bCs/>
                <w:lang w:val="fr-FR"/>
              </w:rPr>
              <w:t xml:space="preserve">Applicable pour </w:t>
            </w:r>
            <w:r w:rsidR="00372E1F">
              <w:rPr>
                <w:b/>
                <w:bCs/>
                <w:lang w:val="fr-FR"/>
              </w:rPr>
              <w:br/>
            </w:r>
            <w:r w:rsidRPr="00372E1F">
              <w:rPr>
                <w:b/>
                <w:bCs/>
                <w:lang w:val="fr-FR"/>
              </w:rPr>
              <w:t>les nouveaux agréments</w:t>
            </w:r>
            <w:r w:rsidR="00EB7F86">
              <w:rPr>
                <w:b/>
                <w:bCs/>
                <w:lang w:val="fr-FR"/>
              </w:rPr>
              <w:t> </w:t>
            </w:r>
            <w:r w:rsidRPr="00372E1F">
              <w:rPr>
                <w:b/>
                <w:bCs/>
                <w:lang w:val="fr-FR"/>
              </w:rPr>
              <w:t xml:space="preserve">de type </w:t>
            </w:r>
            <w:r w:rsidR="00372E1F">
              <w:rPr>
                <w:b/>
                <w:bCs/>
                <w:lang w:val="fr-FR"/>
              </w:rPr>
              <w:br/>
            </w:r>
            <w:r w:rsidRPr="00372E1F">
              <w:rPr>
                <w:b/>
                <w:bCs/>
                <w:lang w:val="fr-FR"/>
              </w:rPr>
              <w:t>ou pour les renouvellements</w:t>
            </w:r>
          </w:p>
        </w:tc>
        <w:tc>
          <w:tcPr>
            <w:tcW w:w="1695" w:type="dxa"/>
          </w:tcPr>
          <w:p w14:paraId="02232CC0" w14:textId="77777777" w:rsidR="00F35858" w:rsidRPr="00372E1F" w:rsidRDefault="00F35858" w:rsidP="00BB3C92">
            <w:pPr>
              <w:spacing w:before="60" w:after="60" w:line="240" w:lineRule="auto"/>
              <w:jc w:val="center"/>
              <w:rPr>
                <w:b/>
                <w:bCs/>
              </w:rPr>
            </w:pPr>
            <w:r w:rsidRPr="00372E1F">
              <w:rPr>
                <w:b/>
                <w:bCs/>
                <w:lang w:val="fr-FR"/>
              </w:rPr>
              <w:t>Date ultime pour le retrait des agréments de type existants</w:t>
            </w:r>
          </w:p>
        </w:tc>
      </w:tr>
      <w:tr w:rsidR="00F35858" w:rsidRPr="00372E1F" w14:paraId="640A5FA5" w14:textId="77777777" w:rsidTr="007B5D47">
        <w:tc>
          <w:tcPr>
            <w:tcW w:w="1962" w:type="dxa"/>
          </w:tcPr>
          <w:p w14:paraId="1A19450A" w14:textId="77777777" w:rsidR="00F35858" w:rsidRPr="00372E1F" w:rsidRDefault="00F35858" w:rsidP="00BB3C92">
            <w:pPr>
              <w:spacing w:before="60" w:after="60" w:line="240" w:lineRule="auto"/>
              <w:jc w:val="center"/>
            </w:pPr>
            <w:r w:rsidRPr="00372E1F">
              <w:rPr>
                <w:lang w:val="fr-FR"/>
              </w:rPr>
              <w:t>1)</w:t>
            </w:r>
          </w:p>
        </w:tc>
        <w:tc>
          <w:tcPr>
            <w:tcW w:w="2002" w:type="dxa"/>
          </w:tcPr>
          <w:p w14:paraId="567A5D82" w14:textId="77777777" w:rsidR="00F35858" w:rsidRPr="00372E1F" w:rsidRDefault="00F35858" w:rsidP="00BB3C92">
            <w:pPr>
              <w:spacing w:before="60" w:after="60" w:line="240" w:lineRule="auto"/>
              <w:jc w:val="center"/>
            </w:pPr>
            <w:r w:rsidRPr="00372E1F">
              <w:rPr>
                <w:lang w:val="fr-FR"/>
              </w:rPr>
              <w:t>2)</w:t>
            </w:r>
          </w:p>
        </w:tc>
        <w:tc>
          <w:tcPr>
            <w:tcW w:w="1701" w:type="dxa"/>
          </w:tcPr>
          <w:p w14:paraId="2F622C01" w14:textId="77777777" w:rsidR="00F35858" w:rsidRPr="00372E1F" w:rsidRDefault="00F35858" w:rsidP="00BB3C92">
            <w:pPr>
              <w:spacing w:before="60" w:after="60" w:line="240" w:lineRule="auto"/>
              <w:jc w:val="center"/>
            </w:pPr>
            <w:r w:rsidRPr="00372E1F">
              <w:rPr>
                <w:lang w:val="fr-FR"/>
              </w:rPr>
              <w:t>3)</w:t>
            </w:r>
          </w:p>
        </w:tc>
        <w:tc>
          <w:tcPr>
            <w:tcW w:w="2268" w:type="dxa"/>
          </w:tcPr>
          <w:p w14:paraId="643EEBCB" w14:textId="77777777" w:rsidR="00F35858" w:rsidRPr="00372E1F" w:rsidRDefault="00F35858" w:rsidP="00BB3C92">
            <w:pPr>
              <w:spacing w:before="60" w:after="60" w:line="240" w:lineRule="auto"/>
              <w:jc w:val="center"/>
            </w:pPr>
            <w:r w:rsidRPr="00372E1F">
              <w:rPr>
                <w:lang w:val="fr-FR"/>
              </w:rPr>
              <w:t>4)</w:t>
            </w:r>
          </w:p>
        </w:tc>
        <w:tc>
          <w:tcPr>
            <w:tcW w:w="1695" w:type="dxa"/>
          </w:tcPr>
          <w:p w14:paraId="5CE8A4E2" w14:textId="77777777" w:rsidR="00F35858" w:rsidRPr="00372E1F" w:rsidRDefault="00F35858" w:rsidP="00BB3C92">
            <w:pPr>
              <w:spacing w:before="60" w:after="60" w:line="240" w:lineRule="auto"/>
              <w:jc w:val="center"/>
            </w:pPr>
            <w:r w:rsidRPr="00372E1F">
              <w:rPr>
                <w:lang w:val="fr-FR"/>
              </w:rPr>
              <w:t>5)</w:t>
            </w:r>
          </w:p>
        </w:tc>
      </w:tr>
      <w:tr w:rsidR="00F35858" w:rsidRPr="00372E1F" w14:paraId="68C9912A" w14:textId="77777777" w:rsidTr="007B5D47">
        <w:tc>
          <w:tcPr>
            <w:tcW w:w="1962" w:type="dxa"/>
          </w:tcPr>
          <w:p w14:paraId="7D042C35" w14:textId="77777777" w:rsidR="00F35858" w:rsidRPr="00372E1F" w:rsidRDefault="00F35858" w:rsidP="00BB3C92">
            <w:pPr>
              <w:spacing w:before="60" w:after="60" w:line="240" w:lineRule="auto"/>
            </w:pPr>
            <w:r w:rsidRPr="00372E1F">
              <w:rPr>
                <w:lang w:val="fr-FR"/>
              </w:rPr>
              <w:t xml:space="preserve">EN </w:t>
            </w:r>
            <w:proofErr w:type="gramStart"/>
            <w:r w:rsidRPr="00372E1F">
              <w:rPr>
                <w:lang w:val="fr-FR"/>
              </w:rPr>
              <w:t>13807:</w:t>
            </w:r>
            <w:proofErr w:type="gramEnd"/>
            <w:r w:rsidRPr="00372E1F">
              <w:rPr>
                <w:lang w:val="fr-FR"/>
              </w:rPr>
              <w:t>2003</w:t>
            </w:r>
          </w:p>
        </w:tc>
        <w:tc>
          <w:tcPr>
            <w:tcW w:w="2002" w:type="dxa"/>
          </w:tcPr>
          <w:p w14:paraId="2420E358" w14:textId="47374C73" w:rsidR="00F35858" w:rsidRPr="00372E1F" w:rsidRDefault="00F35858" w:rsidP="00BB3C92">
            <w:pPr>
              <w:spacing w:before="60" w:after="60" w:line="240" w:lineRule="auto"/>
            </w:pPr>
            <w:r w:rsidRPr="00372E1F">
              <w:rPr>
                <w:lang w:val="fr-FR"/>
              </w:rPr>
              <w:t>Bouteilles à gaz transportables</w:t>
            </w:r>
            <w:r w:rsidR="00372E1F">
              <w:rPr>
                <w:lang w:val="fr-FR"/>
              </w:rPr>
              <w:t> − </w:t>
            </w:r>
            <w:r w:rsidR="00372E1F">
              <w:rPr>
                <w:lang w:val="fr-FR"/>
              </w:rPr>
              <w:br/>
              <w:t>V</w:t>
            </w:r>
            <w:r w:rsidRPr="00372E1F">
              <w:rPr>
                <w:lang w:val="fr-FR"/>
              </w:rPr>
              <w:t>éhicules</w:t>
            </w:r>
            <w:r w:rsidR="007B5D47">
              <w:rPr>
                <w:lang w:val="fr-FR"/>
              </w:rPr>
              <w:noBreakHyphen/>
            </w:r>
            <w:r w:rsidRPr="00372E1F">
              <w:rPr>
                <w:lang w:val="fr-FR"/>
              </w:rPr>
              <w:t>batteries</w:t>
            </w:r>
            <w:r w:rsidR="004A3AE4">
              <w:rPr>
                <w:lang w:val="fr-FR"/>
              </w:rPr>
              <w:t> </w:t>
            </w:r>
            <w:r w:rsidR="007B5D47">
              <w:rPr>
                <w:lang w:val="fr-FR"/>
              </w:rPr>
              <w:t>− C</w:t>
            </w:r>
            <w:r w:rsidRPr="00372E1F">
              <w:rPr>
                <w:lang w:val="fr-FR"/>
              </w:rPr>
              <w:t>onception, fabrication, identification et essai</w:t>
            </w:r>
          </w:p>
          <w:p w14:paraId="4F27877F" w14:textId="30BBE269" w:rsidR="00F35858" w:rsidRPr="00372E1F" w:rsidRDefault="00F35858" w:rsidP="00BB3C92">
            <w:pPr>
              <w:spacing w:before="60" w:after="60" w:line="240" w:lineRule="auto"/>
              <w:rPr>
                <w:i/>
                <w:iCs/>
              </w:rPr>
            </w:pPr>
            <w:r w:rsidRPr="00372E1F">
              <w:rPr>
                <w:b/>
                <w:bCs/>
                <w:i/>
                <w:iCs/>
                <w:lang w:val="fr-FR"/>
              </w:rPr>
              <w:t>NOTA</w:t>
            </w:r>
            <w:r w:rsidR="000C59A8" w:rsidRPr="00372E1F">
              <w:rPr>
                <w:i/>
                <w:iCs/>
                <w:lang w:val="fr-FR"/>
              </w:rPr>
              <w:t> :</w:t>
            </w:r>
            <w:r w:rsidRPr="00372E1F">
              <w:rPr>
                <w:i/>
                <w:iCs/>
                <w:lang w:val="fr-FR"/>
              </w:rPr>
              <w:t xml:space="preserve"> Le cas échéant, cette norme peut également être appliquée aux CGEM constitués de récipients à pression.</w:t>
            </w:r>
          </w:p>
        </w:tc>
        <w:tc>
          <w:tcPr>
            <w:tcW w:w="1701" w:type="dxa"/>
          </w:tcPr>
          <w:p w14:paraId="4ED0640A" w14:textId="1E8443FC" w:rsidR="00F35858" w:rsidRPr="00372E1F" w:rsidRDefault="00F35858" w:rsidP="00BB3C92">
            <w:pPr>
              <w:spacing w:before="60" w:after="60" w:line="240" w:lineRule="auto"/>
            </w:pPr>
            <w:r w:rsidRPr="00372E1F">
              <w:rPr>
                <w:lang w:val="fr-FR"/>
              </w:rPr>
              <w:t>6.8.3.1.4 et</w:t>
            </w:r>
            <w:r w:rsidR="00EB7F86">
              <w:rPr>
                <w:lang w:val="fr-FR"/>
              </w:rPr>
              <w:t> </w:t>
            </w:r>
            <w:r w:rsidRPr="00372E1F">
              <w:rPr>
                <w:lang w:val="fr-FR"/>
              </w:rPr>
              <w:t>6.8.3.1.5, 6.8.3.2.18 à</w:t>
            </w:r>
            <w:r w:rsidR="00EB7F86">
              <w:rPr>
                <w:lang w:val="fr-FR"/>
              </w:rPr>
              <w:t> </w:t>
            </w:r>
            <w:r w:rsidRPr="00372E1F">
              <w:rPr>
                <w:lang w:val="fr-FR"/>
              </w:rPr>
              <w:t>6.8.3.2.26, 6.8.3.4.12 à</w:t>
            </w:r>
            <w:r w:rsidR="00EB7F86">
              <w:rPr>
                <w:lang w:val="fr-FR"/>
              </w:rPr>
              <w:t> </w:t>
            </w:r>
            <w:r w:rsidRPr="00372E1F">
              <w:rPr>
                <w:lang w:val="fr-FR"/>
              </w:rPr>
              <w:t>6.8.3.4.14 et</w:t>
            </w:r>
            <w:r w:rsidR="00EB7F86">
              <w:rPr>
                <w:lang w:val="fr-FR"/>
              </w:rPr>
              <w:t> </w:t>
            </w:r>
            <w:r w:rsidRPr="00372E1F">
              <w:rPr>
                <w:lang w:val="fr-FR"/>
              </w:rPr>
              <w:t>6.8.3.5.10 à</w:t>
            </w:r>
            <w:r w:rsidR="00372E1F">
              <w:rPr>
                <w:lang w:val="fr-FR"/>
              </w:rPr>
              <w:t> </w:t>
            </w:r>
            <w:r w:rsidRPr="00372E1F">
              <w:rPr>
                <w:lang w:val="fr-FR"/>
              </w:rPr>
              <w:t>6.8.3.5.13</w:t>
            </w:r>
          </w:p>
        </w:tc>
        <w:tc>
          <w:tcPr>
            <w:tcW w:w="2268" w:type="dxa"/>
          </w:tcPr>
          <w:p w14:paraId="2B9ABE68" w14:textId="45DC5E0D" w:rsidR="00F35858" w:rsidRPr="00372E1F" w:rsidRDefault="00F35858" w:rsidP="00BB3C92">
            <w:pPr>
              <w:spacing w:before="60" w:after="60" w:line="240" w:lineRule="auto"/>
            </w:pPr>
            <w:r w:rsidRPr="00372E1F">
              <w:rPr>
                <w:lang w:val="fr-FR"/>
              </w:rPr>
              <w:t>Entre le 1</w:t>
            </w:r>
            <w:r w:rsidRPr="00372E1F">
              <w:rPr>
                <w:vertAlign w:val="superscript"/>
                <w:lang w:val="fr-FR"/>
              </w:rPr>
              <w:t>er</w:t>
            </w:r>
            <w:r w:rsidR="00372E1F">
              <w:rPr>
                <w:lang w:val="fr-FR"/>
              </w:rPr>
              <w:t> </w:t>
            </w:r>
            <w:r w:rsidRPr="00372E1F">
              <w:rPr>
                <w:lang w:val="fr-FR"/>
              </w:rPr>
              <w:t>janvier 2005 et</w:t>
            </w:r>
            <w:r w:rsidR="00EB7F86">
              <w:rPr>
                <w:lang w:val="fr-FR"/>
              </w:rPr>
              <w:t> </w:t>
            </w:r>
            <w:r w:rsidRPr="00372E1F">
              <w:rPr>
                <w:lang w:val="fr-FR"/>
              </w:rPr>
              <w:t>le 31</w:t>
            </w:r>
            <w:r w:rsidR="00372E1F">
              <w:rPr>
                <w:lang w:val="fr-FR"/>
              </w:rPr>
              <w:t> </w:t>
            </w:r>
            <w:r w:rsidRPr="00372E1F">
              <w:rPr>
                <w:lang w:val="fr-FR"/>
              </w:rPr>
              <w:t>décembre 2020</w:t>
            </w:r>
          </w:p>
        </w:tc>
        <w:tc>
          <w:tcPr>
            <w:tcW w:w="1695" w:type="dxa"/>
          </w:tcPr>
          <w:p w14:paraId="6A876F66" w14:textId="77777777" w:rsidR="00F35858" w:rsidRPr="00372E1F" w:rsidRDefault="00F35858" w:rsidP="00BB3C92">
            <w:pPr>
              <w:spacing w:before="60" w:after="60" w:line="240" w:lineRule="auto"/>
            </w:pPr>
          </w:p>
        </w:tc>
      </w:tr>
      <w:tr w:rsidR="00F35858" w:rsidRPr="00372E1F" w14:paraId="6CD75DCE" w14:textId="77777777" w:rsidTr="007B5D47">
        <w:tc>
          <w:tcPr>
            <w:tcW w:w="1962" w:type="dxa"/>
          </w:tcPr>
          <w:p w14:paraId="17D2F4CB" w14:textId="77777777" w:rsidR="00F35858" w:rsidRPr="00372E1F" w:rsidRDefault="00F35858" w:rsidP="00BB3C92">
            <w:pPr>
              <w:spacing w:before="60" w:after="60" w:line="240" w:lineRule="auto"/>
            </w:pPr>
            <w:r w:rsidRPr="00372E1F">
              <w:rPr>
                <w:lang w:val="fr-FR"/>
              </w:rPr>
              <w:t xml:space="preserve">EN </w:t>
            </w:r>
            <w:proofErr w:type="gramStart"/>
            <w:r w:rsidRPr="00372E1F">
              <w:rPr>
                <w:lang w:val="fr-FR"/>
              </w:rPr>
              <w:t>13807:</w:t>
            </w:r>
            <w:proofErr w:type="gramEnd"/>
            <w:r w:rsidRPr="00372E1F">
              <w:rPr>
                <w:lang w:val="fr-FR"/>
              </w:rPr>
              <w:t>2017</w:t>
            </w:r>
          </w:p>
        </w:tc>
        <w:tc>
          <w:tcPr>
            <w:tcW w:w="2002" w:type="dxa"/>
          </w:tcPr>
          <w:p w14:paraId="5E787AE1" w14:textId="14528C94" w:rsidR="00F35858" w:rsidRPr="00372E1F" w:rsidRDefault="00F35858" w:rsidP="00BB3C92">
            <w:pPr>
              <w:spacing w:before="60" w:after="60" w:line="240" w:lineRule="auto"/>
            </w:pPr>
            <w:r w:rsidRPr="00372E1F">
              <w:rPr>
                <w:lang w:val="fr-FR"/>
              </w:rPr>
              <w:t>Bouteilles à gaz transportables</w:t>
            </w:r>
            <w:r w:rsidR="00372E1F">
              <w:rPr>
                <w:lang w:val="fr-FR"/>
              </w:rPr>
              <w:t> − </w:t>
            </w:r>
            <w:r w:rsidR="00372E1F">
              <w:rPr>
                <w:lang w:val="fr-FR"/>
              </w:rPr>
              <w:br/>
            </w:r>
            <w:r w:rsidRPr="00372E1F">
              <w:rPr>
                <w:lang w:val="fr-FR"/>
              </w:rPr>
              <w:t>Véhicules</w:t>
            </w:r>
            <w:r w:rsidR="00372E1F">
              <w:rPr>
                <w:lang w:val="fr-FR"/>
              </w:rPr>
              <w:noBreakHyphen/>
            </w:r>
            <w:r w:rsidRPr="00372E1F">
              <w:rPr>
                <w:lang w:val="fr-FR"/>
              </w:rPr>
              <w:t>batteries et</w:t>
            </w:r>
            <w:r w:rsidR="00372E1F">
              <w:rPr>
                <w:lang w:val="fr-FR"/>
              </w:rPr>
              <w:t> </w:t>
            </w:r>
            <w:r w:rsidRPr="00372E1F">
              <w:rPr>
                <w:lang w:val="fr-FR"/>
              </w:rPr>
              <w:t>conteneurs à gaz à</w:t>
            </w:r>
            <w:r w:rsidR="00372E1F">
              <w:rPr>
                <w:lang w:val="fr-FR"/>
              </w:rPr>
              <w:t> </w:t>
            </w:r>
            <w:r w:rsidRPr="00372E1F">
              <w:rPr>
                <w:lang w:val="fr-FR"/>
              </w:rPr>
              <w:t>éléments multiples (CGEM)</w:t>
            </w:r>
            <w:r w:rsidR="00372E1F">
              <w:rPr>
                <w:lang w:val="fr-FR"/>
              </w:rPr>
              <w:t> − </w:t>
            </w:r>
            <w:r w:rsidR="00372E1F">
              <w:rPr>
                <w:lang w:val="fr-FR"/>
              </w:rPr>
              <w:br/>
            </w:r>
            <w:r w:rsidRPr="00372E1F">
              <w:rPr>
                <w:lang w:val="fr-FR"/>
              </w:rPr>
              <w:t>Conception, fabrication, identification et essai</w:t>
            </w:r>
          </w:p>
        </w:tc>
        <w:tc>
          <w:tcPr>
            <w:tcW w:w="1701" w:type="dxa"/>
          </w:tcPr>
          <w:p w14:paraId="6C9A9A9D" w14:textId="1E14A15A" w:rsidR="00F35858" w:rsidRPr="00372E1F" w:rsidRDefault="00F35858" w:rsidP="00BB3C92">
            <w:pPr>
              <w:spacing w:before="60" w:after="60" w:line="240" w:lineRule="auto"/>
            </w:pPr>
            <w:r w:rsidRPr="00372E1F">
              <w:rPr>
                <w:lang w:val="fr-FR"/>
              </w:rPr>
              <w:t>6.8.3.1.4, 6.8.3.1.5, 6.8.3.2.18 à</w:t>
            </w:r>
            <w:r w:rsidR="00EB7F86">
              <w:rPr>
                <w:lang w:val="fr-FR"/>
              </w:rPr>
              <w:t> </w:t>
            </w:r>
            <w:r w:rsidRPr="00372E1F">
              <w:rPr>
                <w:lang w:val="fr-FR"/>
              </w:rPr>
              <w:t>6.8.3.2.28, 6.8.3.4.12 à</w:t>
            </w:r>
            <w:r w:rsidR="00EB7F86">
              <w:rPr>
                <w:lang w:val="fr-FR"/>
              </w:rPr>
              <w:t> </w:t>
            </w:r>
            <w:r w:rsidRPr="00372E1F">
              <w:rPr>
                <w:lang w:val="fr-FR"/>
              </w:rPr>
              <w:t>6.8.3.4.14 et</w:t>
            </w:r>
            <w:r w:rsidR="00EB7F86">
              <w:rPr>
                <w:lang w:val="fr-FR"/>
              </w:rPr>
              <w:t> </w:t>
            </w:r>
            <w:r w:rsidRPr="00372E1F">
              <w:rPr>
                <w:lang w:val="fr-FR"/>
              </w:rPr>
              <w:t>6.8.3.5.10 à</w:t>
            </w:r>
            <w:r w:rsidR="00372E1F">
              <w:rPr>
                <w:lang w:val="fr-FR"/>
              </w:rPr>
              <w:t> </w:t>
            </w:r>
            <w:r w:rsidRPr="00372E1F">
              <w:rPr>
                <w:lang w:val="fr-FR"/>
              </w:rPr>
              <w:t>6.8.3.5.13</w:t>
            </w:r>
          </w:p>
        </w:tc>
        <w:tc>
          <w:tcPr>
            <w:tcW w:w="2268" w:type="dxa"/>
          </w:tcPr>
          <w:p w14:paraId="022A72DF" w14:textId="77777777" w:rsidR="00F35858" w:rsidRPr="00372E1F" w:rsidRDefault="00F35858" w:rsidP="00BB3C92">
            <w:pPr>
              <w:spacing w:before="60" w:after="60" w:line="240" w:lineRule="auto"/>
            </w:pPr>
            <w:r w:rsidRPr="00372E1F">
              <w:rPr>
                <w:lang w:val="fr-FR"/>
              </w:rPr>
              <w:t>Jusqu’à nouvel ordre</w:t>
            </w:r>
          </w:p>
        </w:tc>
        <w:tc>
          <w:tcPr>
            <w:tcW w:w="1695" w:type="dxa"/>
          </w:tcPr>
          <w:p w14:paraId="318595FA" w14:textId="77777777" w:rsidR="00F35858" w:rsidRPr="00372E1F" w:rsidRDefault="00F35858" w:rsidP="00BB3C92">
            <w:pPr>
              <w:spacing w:before="60" w:after="60" w:line="240" w:lineRule="auto"/>
              <w:rPr>
                <w:lang w:val="en-US"/>
              </w:rPr>
            </w:pPr>
          </w:p>
        </w:tc>
      </w:tr>
      <w:tr w:rsidR="00F35858" w:rsidRPr="00372E1F" w14:paraId="6FD36DC1" w14:textId="77777777" w:rsidTr="007B5D47">
        <w:tc>
          <w:tcPr>
            <w:tcW w:w="1962" w:type="dxa"/>
          </w:tcPr>
          <w:p w14:paraId="1D368B58" w14:textId="77777777" w:rsidR="00F35858" w:rsidRPr="00372E1F" w:rsidRDefault="00F35858" w:rsidP="00BB3C92">
            <w:pPr>
              <w:spacing w:before="60" w:after="60" w:line="240" w:lineRule="auto"/>
            </w:pPr>
            <w:r w:rsidRPr="00372E1F">
              <w:rPr>
                <w:lang w:val="fr-FR"/>
              </w:rPr>
              <w:t xml:space="preserve">EN ISO </w:t>
            </w:r>
            <w:proofErr w:type="gramStart"/>
            <w:r w:rsidRPr="00372E1F">
              <w:rPr>
                <w:lang w:val="fr-FR"/>
              </w:rPr>
              <w:t>23826:</w:t>
            </w:r>
            <w:proofErr w:type="gramEnd"/>
            <w:r w:rsidRPr="00372E1F">
              <w:rPr>
                <w:lang w:val="fr-FR"/>
              </w:rPr>
              <w:t>2021</w:t>
            </w:r>
          </w:p>
        </w:tc>
        <w:tc>
          <w:tcPr>
            <w:tcW w:w="2002" w:type="dxa"/>
          </w:tcPr>
          <w:p w14:paraId="508C6AD6" w14:textId="477AC923" w:rsidR="00F35858" w:rsidRPr="00372E1F" w:rsidRDefault="00F35858" w:rsidP="00BB3C92">
            <w:pPr>
              <w:spacing w:before="60" w:after="60" w:line="240" w:lineRule="auto"/>
            </w:pPr>
            <w:r w:rsidRPr="00372E1F">
              <w:rPr>
                <w:lang w:val="fr-FR"/>
              </w:rPr>
              <w:t>Bouteilles à gaz</w:t>
            </w:r>
            <w:r w:rsidR="00372E1F">
              <w:rPr>
                <w:lang w:val="fr-FR"/>
              </w:rPr>
              <w:t> − </w:t>
            </w:r>
            <w:r w:rsidR="00372E1F">
              <w:rPr>
                <w:lang w:val="fr-FR"/>
              </w:rPr>
              <w:br/>
            </w:r>
            <w:r w:rsidRPr="00372E1F">
              <w:rPr>
                <w:lang w:val="fr-FR"/>
              </w:rPr>
              <w:t>Robinets à boisseau sphérique</w:t>
            </w:r>
            <w:r w:rsidR="00372E1F">
              <w:rPr>
                <w:lang w:val="fr-FR"/>
              </w:rPr>
              <w:t> − </w:t>
            </w:r>
            <w:r w:rsidR="00372E1F">
              <w:rPr>
                <w:lang w:val="fr-FR"/>
              </w:rPr>
              <w:br/>
            </w:r>
            <w:r w:rsidRPr="00372E1F">
              <w:rPr>
                <w:lang w:val="fr-FR"/>
              </w:rPr>
              <w:t>Spécifications et essais</w:t>
            </w:r>
          </w:p>
        </w:tc>
        <w:tc>
          <w:tcPr>
            <w:tcW w:w="1701" w:type="dxa"/>
          </w:tcPr>
          <w:p w14:paraId="032D4E8A" w14:textId="3DE7D572" w:rsidR="007B5D47" w:rsidRPr="00EB7F86" w:rsidRDefault="00F35858" w:rsidP="00BB3C92">
            <w:pPr>
              <w:spacing w:before="60" w:after="60" w:line="240" w:lineRule="auto"/>
              <w:rPr>
                <w:u w:val="single"/>
                <w:lang w:val="fr-FR"/>
              </w:rPr>
            </w:pPr>
            <w:r w:rsidRPr="00372E1F">
              <w:rPr>
                <w:lang w:val="fr-FR"/>
              </w:rPr>
              <w:t xml:space="preserve">6.8.2.1.1, </w:t>
            </w:r>
            <w:r w:rsidRPr="00372E1F">
              <w:rPr>
                <w:strike/>
                <w:lang w:val="fr-FR"/>
              </w:rPr>
              <w:t>et</w:t>
            </w:r>
            <w:r w:rsidR="00EB7F86" w:rsidRPr="00BD2669">
              <w:rPr>
                <w:lang w:val="fr-FR"/>
              </w:rPr>
              <w:t> </w:t>
            </w:r>
            <w:r w:rsidRPr="00372E1F">
              <w:rPr>
                <w:lang w:val="fr-FR"/>
              </w:rPr>
              <w:t xml:space="preserve">6.8.2.2.1, </w:t>
            </w:r>
            <w:r w:rsidRPr="00372E1F">
              <w:rPr>
                <w:u w:val="single"/>
                <w:lang w:val="fr-FR"/>
              </w:rPr>
              <w:t>6.8.3.2.18,</w:t>
            </w:r>
            <w:r w:rsidR="00EB7F86">
              <w:rPr>
                <w:u w:val="single"/>
                <w:lang w:val="fr-FR"/>
              </w:rPr>
              <w:t xml:space="preserve"> </w:t>
            </w:r>
            <w:r w:rsidRPr="00372E1F">
              <w:rPr>
                <w:u w:val="single"/>
                <w:lang w:val="fr-FR"/>
              </w:rPr>
              <w:t>6.8.3.2.19, 6.8.3.2.25</w:t>
            </w:r>
            <w:r w:rsidRPr="00372E1F">
              <w:rPr>
                <w:lang w:val="fr-FR"/>
              </w:rPr>
              <w:t xml:space="preserve"> </w:t>
            </w:r>
            <w:r w:rsidRPr="00372E1F">
              <w:rPr>
                <w:u w:val="single"/>
                <w:lang w:val="fr-FR"/>
              </w:rPr>
              <w:t>et</w:t>
            </w:r>
            <w:r w:rsidR="00EB7F86">
              <w:rPr>
                <w:u w:val="single"/>
                <w:lang w:val="fr-FR"/>
              </w:rPr>
              <w:t> </w:t>
            </w:r>
            <w:r w:rsidRPr="00372E1F">
              <w:rPr>
                <w:u w:val="single"/>
                <w:lang w:val="fr-FR"/>
              </w:rPr>
              <w:t>6.8.3.2.28</w:t>
            </w:r>
          </w:p>
        </w:tc>
        <w:tc>
          <w:tcPr>
            <w:tcW w:w="2268" w:type="dxa"/>
          </w:tcPr>
          <w:p w14:paraId="7C2AC518" w14:textId="6B260A5F" w:rsidR="00F35858" w:rsidRPr="00372E1F" w:rsidRDefault="00F35858" w:rsidP="00BB3C92">
            <w:pPr>
              <w:spacing w:before="60" w:after="60" w:line="240" w:lineRule="auto"/>
            </w:pPr>
            <w:r w:rsidRPr="00372E1F">
              <w:rPr>
                <w:lang w:val="fr-FR"/>
              </w:rPr>
              <w:t>Obligatoirement à partir du</w:t>
            </w:r>
            <w:r w:rsidR="00EB7F86">
              <w:rPr>
                <w:lang w:val="fr-FR"/>
              </w:rPr>
              <w:t> </w:t>
            </w:r>
            <w:r w:rsidRPr="00372E1F">
              <w:rPr>
                <w:lang w:val="fr-FR"/>
              </w:rPr>
              <w:t>1</w:t>
            </w:r>
            <w:r w:rsidRPr="00372E1F">
              <w:rPr>
                <w:vertAlign w:val="superscript"/>
                <w:lang w:val="fr-FR"/>
              </w:rPr>
              <w:t>er</w:t>
            </w:r>
            <w:r w:rsidR="00EB7F86">
              <w:rPr>
                <w:vertAlign w:val="superscript"/>
                <w:lang w:val="fr-FR"/>
              </w:rPr>
              <w:t> </w:t>
            </w:r>
            <w:r w:rsidRPr="00372E1F">
              <w:rPr>
                <w:lang w:val="fr-FR"/>
              </w:rPr>
              <w:t>janvier</w:t>
            </w:r>
            <w:r w:rsidR="00EB7F86">
              <w:rPr>
                <w:lang w:val="fr-FR"/>
              </w:rPr>
              <w:t> </w:t>
            </w:r>
            <w:r w:rsidRPr="00372E1F">
              <w:rPr>
                <w:lang w:val="fr-FR"/>
              </w:rPr>
              <w:t>2025</w:t>
            </w:r>
          </w:p>
        </w:tc>
        <w:tc>
          <w:tcPr>
            <w:tcW w:w="1695" w:type="dxa"/>
          </w:tcPr>
          <w:p w14:paraId="0FD81612" w14:textId="77777777" w:rsidR="00F35858" w:rsidRPr="00372E1F" w:rsidRDefault="00F35858" w:rsidP="00BB3C92">
            <w:pPr>
              <w:spacing w:before="60" w:after="60" w:line="240" w:lineRule="auto"/>
            </w:pPr>
          </w:p>
        </w:tc>
      </w:tr>
    </w:tbl>
    <w:p w14:paraId="6662CDCC" w14:textId="77777777" w:rsidR="00F35858" w:rsidRPr="00C003AF" w:rsidRDefault="00F35858" w:rsidP="00AB7B8D">
      <w:pPr>
        <w:pStyle w:val="HChG"/>
      </w:pPr>
      <w:r w:rsidRPr="00C003AF">
        <w:rPr>
          <w:lang w:val="fr-FR"/>
        </w:rPr>
        <w:tab/>
      </w:r>
      <w:r w:rsidRPr="00C003AF">
        <w:rPr>
          <w:lang w:val="fr-FR"/>
        </w:rPr>
        <w:tab/>
      </w:r>
      <w:r w:rsidRPr="00AB7B8D">
        <w:t>Justification</w:t>
      </w:r>
    </w:p>
    <w:p w14:paraId="06700AA2" w14:textId="4F49016A" w:rsidR="00F9573C" w:rsidRDefault="00F35858" w:rsidP="00AB7B8D">
      <w:pPr>
        <w:pStyle w:val="SingleTxtG"/>
        <w:rPr>
          <w:lang w:val="fr-FR"/>
        </w:rPr>
      </w:pPr>
      <w:r w:rsidRPr="00C003AF">
        <w:rPr>
          <w:lang w:val="fr-FR"/>
        </w:rPr>
        <w:t>14.</w:t>
      </w:r>
      <w:r w:rsidRPr="00C003AF">
        <w:rPr>
          <w:lang w:val="fr-FR"/>
        </w:rPr>
        <w:tab/>
        <w:t xml:space="preserve">Ces modifications visent à préciser </w:t>
      </w:r>
      <w:r>
        <w:rPr>
          <w:lang w:val="fr-FR"/>
        </w:rPr>
        <w:t xml:space="preserve">que </w:t>
      </w:r>
      <w:r w:rsidRPr="00C003AF">
        <w:rPr>
          <w:lang w:val="fr-FR"/>
        </w:rPr>
        <w:t>l</w:t>
      </w:r>
      <w:r>
        <w:rPr>
          <w:lang w:val="fr-FR"/>
        </w:rPr>
        <w:t>’</w:t>
      </w:r>
      <w:r w:rsidRPr="00C003AF">
        <w:rPr>
          <w:lang w:val="fr-FR"/>
        </w:rPr>
        <w:t xml:space="preserve">utilisation des robinets à boisseau sphérique </w:t>
      </w:r>
      <w:r>
        <w:rPr>
          <w:lang w:val="fr-FR"/>
        </w:rPr>
        <w:t xml:space="preserve">est autorisée </w:t>
      </w:r>
      <w:r w:rsidRPr="00C003AF">
        <w:rPr>
          <w:lang w:val="fr-FR"/>
        </w:rPr>
        <w:t>dans les véhicules-batteries</w:t>
      </w:r>
      <w:r>
        <w:rPr>
          <w:lang w:val="fr-FR"/>
        </w:rPr>
        <w:t>/</w:t>
      </w:r>
      <w:r w:rsidRPr="00C003AF">
        <w:rPr>
          <w:lang w:val="fr-FR"/>
        </w:rPr>
        <w:t>wagons-batteries et les CGEM, dans les conditions prévues par la norme EN</w:t>
      </w:r>
      <w:r w:rsidR="00372E1F">
        <w:rPr>
          <w:lang w:val="fr-FR"/>
        </w:rPr>
        <w:t> </w:t>
      </w:r>
      <w:r w:rsidRPr="00C003AF">
        <w:rPr>
          <w:lang w:val="fr-FR"/>
        </w:rPr>
        <w:t>ISO</w:t>
      </w:r>
      <w:r w:rsidR="00372E1F">
        <w:rPr>
          <w:lang w:val="fr-FR"/>
        </w:rPr>
        <w:t> </w:t>
      </w:r>
      <w:proofErr w:type="gramStart"/>
      <w:r w:rsidRPr="00C003AF">
        <w:rPr>
          <w:lang w:val="fr-FR"/>
        </w:rPr>
        <w:t>23826:</w:t>
      </w:r>
      <w:proofErr w:type="gramEnd"/>
      <w:r w:rsidRPr="00C003AF">
        <w:rPr>
          <w:lang w:val="fr-FR"/>
        </w:rPr>
        <w:t>2021 citée en référence, selon les besoins d</w:t>
      </w:r>
      <w:r>
        <w:rPr>
          <w:lang w:val="fr-FR"/>
        </w:rPr>
        <w:t>’</w:t>
      </w:r>
      <w:r w:rsidRPr="00C003AF">
        <w:rPr>
          <w:lang w:val="fr-FR"/>
        </w:rPr>
        <w:t>application particuliers.</w:t>
      </w:r>
    </w:p>
    <w:p w14:paraId="49FCED20" w14:textId="5C88773A" w:rsidR="00AB7B8D" w:rsidRPr="00AB7B8D" w:rsidRDefault="00AB7B8D" w:rsidP="00AB7B8D">
      <w:pPr>
        <w:pStyle w:val="SingleTxtG"/>
        <w:spacing w:before="240" w:after="0"/>
        <w:jc w:val="center"/>
        <w:rPr>
          <w:u w:val="single"/>
        </w:rPr>
      </w:pPr>
      <w:r>
        <w:rPr>
          <w:u w:val="single"/>
        </w:rPr>
        <w:tab/>
      </w:r>
      <w:r>
        <w:rPr>
          <w:u w:val="single"/>
        </w:rPr>
        <w:tab/>
      </w:r>
      <w:r>
        <w:rPr>
          <w:u w:val="single"/>
        </w:rPr>
        <w:tab/>
      </w:r>
      <w:r>
        <w:rPr>
          <w:u w:val="single"/>
        </w:rPr>
        <w:tab/>
      </w:r>
    </w:p>
    <w:sectPr w:rsidR="00AB7B8D" w:rsidRPr="00AB7B8D" w:rsidSect="00F358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20A9" w14:textId="77777777" w:rsidR="00042B0C" w:rsidRDefault="00042B0C" w:rsidP="00F95C08">
      <w:pPr>
        <w:spacing w:line="240" w:lineRule="auto"/>
      </w:pPr>
    </w:p>
  </w:endnote>
  <w:endnote w:type="continuationSeparator" w:id="0">
    <w:p w14:paraId="24D18065" w14:textId="77777777" w:rsidR="00042B0C" w:rsidRPr="00AC3823" w:rsidRDefault="00042B0C" w:rsidP="00AC3823">
      <w:pPr>
        <w:pStyle w:val="Pieddepage"/>
      </w:pPr>
    </w:p>
  </w:endnote>
  <w:endnote w:type="continuationNotice" w:id="1">
    <w:p w14:paraId="2EE52843" w14:textId="77777777" w:rsidR="00042B0C" w:rsidRDefault="00042B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A7EC" w14:textId="14938E07" w:rsidR="00F35858" w:rsidRPr="00F35858" w:rsidRDefault="00F35858" w:rsidP="00F35858">
    <w:pPr>
      <w:pStyle w:val="Pieddepage"/>
      <w:tabs>
        <w:tab w:val="right" w:pos="9638"/>
      </w:tabs>
    </w:pPr>
    <w:r w:rsidRPr="00F35858">
      <w:rPr>
        <w:b/>
        <w:sz w:val="18"/>
      </w:rPr>
      <w:fldChar w:fldCharType="begin"/>
    </w:r>
    <w:r w:rsidRPr="00F35858">
      <w:rPr>
        <w:b/>
        <w:sz w:val="18"/>
      </w:rPr>
      <w:instrText xml:space="preserve"> PAGE  \* MERGEFORMAT </w:instrText>
    </w:r>
    <w:r w:rsidRPr="00F35858">
      <w:rPr>
        <w:b/>
        <w:sz w:val="18"/>
      </w:rPr>
      <w:fldChar w:fldCharType="separate"/>
    </w:r>
    <w:r w:rsidRPr="00F35858">
      <w:rPr>
        <w:b/>
        <w:noProof/>
        <w:sz w:val="18"/>
      </w:rPr>
      <w:t>2</w:t>
    </w:r>
    <w:r w:rsidRPr="00F35858">
      <w:rPr>
        <w:b/>
        <w:sz w:val="18"/>
      </w:rPr>
      <w:fldChar w:fldCharType="end"/>
    </w:r>
    <w:r>
      <w:rPr>
        <w:b/>
        <w:sz w:val="18"/>
      </w:rPr>
      <w:tab/>
    </w:r>
    <w:r>
      <w:t>GE.23-12542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50A4" w14:textId="0764F801" w:rsidR="00F35858" w:rsidRPr="00F35858" w:rsidRDefault="00F35858" w:rsidP="00F35858">
    <w:pPr>
      <w:pStyle w:val="Pieddepage"/>
      <w:tabs>
        <w:tab w:val="right" w:pos="9638"/>
      </w:tabs>
      <w:rPr>
        <w:b/>
        <w:sz w:val="18"/>
      </w:rPr>
    </w:pPr>
    <w:r>
      <w:t>GE.23-12542</w:t>
    </w:r>
    <w:r>
      <w:tab/>
    </w:r>
    <w:r w:rsidRPr="00F35858">
      <w:rPr>
        <w:b/>
        <w:sz w:val="18"/>
      </w:rPr>
      <w:fldChar w:fldCharType="begin"/>
    </w:r>
    <w:r w:rsidRPr="00F35858">
      <w:rPr>
        <w:b/>
        <w:sz w:val="18"/>
      </w:rPr>
      <w:instrText xml:space="preserve"> PAGE  \* MERGEFORMAT </w:instrText>
    </w:r>
    <w:r w:rsidRPr="00F35858">
      <w:rPr>
        <w:b/>
        <w:sz w:val="18"/>
      </w:rPr>
      <w:fldChar w:fldCharType="separate"/>
    </w:r>
    <w:r w:rsidRPr="00F35858">
      <w:rPr>
        <w:b/>
        <w:noProof/>
        <w:sz w:val="18"/>
      </w:rPr>
      <w:t>3</w:t>
    </w:r>
    <w:r w:rsidRPr="00F358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ABDD" w14:textId="5603A929" w:rsidR="007F20FA" w:rsidRDefault="00F35858" w:rsidP="00F3585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A536690" wp14:editId="0C2076A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12542  (</w:t>
    </w:r>
    <w:proofErr w:type="gramEnd"/>
    <w:r>
      <w:rPr>
        <w:sz w:val="20"/>
      </w:rPr>
      <w:t>F)</w:t>
    </w:r>
    <w:r>
      <w:rPr>
        <w:noProof/>
        <w:sz w:val="20"/>
      </w:rPr>
      <w:drawing>
        <wp:anchor distT="0" distB="0" distL="114300" distR="114300" simplePos="0" relativeHeight="251660288" behindDoc="0" locked="0" layoutInCell="1" allowOverlap="1" wp14:anchorId="270CFF93" wp14:editId="438BD3AF">
          <wp:simplePos x="0" y="0"/>
          <wp:positionH relativeFrom="margin">
            <wp:posOffset>5489575</wp:posOffset>
          </wp:positionH>
          <wp:positionV relativeFrom="margin">
            <wp:posOffset>8891905</wp:posOffset>
          </wp:positionV>
          <wp:extent cx="638175" cy="638175"/>
          <wp:effectExtent l="0" t="0" r="9525" b="9525"/>
          <wp:wrapNone/>
          <wp:docPr id="15374733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210723    240723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7DC5" w14:textId="77777777" w:rsidR="00042B0C" w:rsidRPr="00AC3823" w:rsidRDefault="00042B0C" w:rsidP="00AC3823">
      <w:pPr>
        <w:pStyle w:val="Pieddepage"/>
        <w:tabs>
          <w:tab w:val="right" w:pos="2155"/>
        </w:tabs>
        <w:spacing w:after="80" w:line="240" w:lineRule="atLeast"/>
        <w:ind w:left="680"/>
        <w:rPr>
          <w:u w:val="single"/>
        </w:rPr>
      </w:pPr>
      <w:r>
        <w:rPr>
          <w:u w:val="single"/>
        </w:rPr>
        <w:tab/>
      </w:r>
    </w:p>
  </w:footnote>
  <w:footnote w:type="continuationSeparator" w:id="0">
    <w:p w14:paraId="134E0617" w14:textId="77777777" w:rsidR="00042B0C" w:rsidRPr="00AC3823" w:rsidRDefault="00042B0C" w:rsidP="00AC3823">
      <w:pPr>
        <w:pStyle w:val="Pieddepage"/>
        <w:tabs>
          <w:tab w:val="right" w:pos="2155"/>
        </w:tabs>
        <w:spacing w:after="80" w:line="240" w:lineRule="atLeast"/>
        <w:ind w:left="680"/>
        <w:rPr>
          <w:u w:val="single"/>
        </w:rPr>
      </w:pPr>
      <w:r>
        <w:rPr>
          <w:u w:val="single"/>
        </w:rPr>
        <w:tab/>
      </w:r>
    </w:p>
  </w:footnote>
  <w:footnote w:type="continuationNotice" w:id="1">
    <w:p w14:paraId="10FF9227" w14:textId="77777777" w:rsidR="00042B0C" w:rsidRPr="00AC3823" w:rsidRDefault="00042B0C">
      <w:pPr>
        <w:spacing w:line="240" w:lineRule="auto"/>
        <w:rPr>
          <w:sz w:val="2"/>
          <w:szCs w:val="2"/>
        </w:rPr>
      </w:pPr>
    </w:p>
  </w:footnote>
  <w:footnote w:id="2">
    <w:p w14:paraId="3953EFEF" w14:textId="34AB4FC1" w:rsidR="00F35858" w:rsidRPr="0027062E" w:rsidRDefault="00F35858" w:rsidP="00F35858">
      <w:pPr>
        <w:pStyle w:val="Notedebasdepage"/>
      </w:pPr>
      <w:r>
        <w:rPr>
          <w:lang w:val="fr-FR"/>
        </w:rPr>
        <w:tab/>
      </w:r>
      <w:r w:rsidRPr="00AB7B8D">
        <w:rPr>
          <w:sz w:val="20"/>
          <w:lang w:val="fr-FR"/>
        </w:rPr>
        <w:t>*</w:t>
      </w:r>
      <w:r>
        <w:rPr>
          <w:lang w:val="fr-FR"/>
        </w:rPr>
        <w:tab/>
        <w:t>A/77/6 (Sect.</w:t>
      </w:r>
      <w:r w:rsidR="00AB7B8D">
        <w:rPr>
          <w:lang w:val="fr-FR"/>
        </w:rPr>
        <w:t> </w:t>
      </w:r>
      <w:r>
        <w:rPr>
          <w:lang w:val="fr-FR"/>
        </w:rPr>
        <w:t>20), tableau</w:t>
      </w:r>
      <w:r w:rsidR="00AB7B8D">
        <w:rPr>
          <w:lang w:val="fr-FR"/>
        </w:rPr>
        <w:t> </w:t>
      </w:r>
      <w:r>
        <w:rPr>
          <w:lang w:val="fr-FR"/>
        </w:rPr>
        <w:t>20.6.</w:t>
      </w:r>
    </w:p>
  </w:footnote>
  <w:footnote w:id="3">
    <w:p w14:paraId="6428769E" w14:textId="77777777" w:rsidR="00F35858" w:rsidRPr="0027062E" w:rsidRDefault="00F35858" w:rsidP="00F35858">
      <w:pPr>
        <w:pStyle w:val="Notedebasdepage"/>
      </w:pPr>
      <w:r>
        <w:rPr>
          <w:lang w:val="fr-FR"/>
        </w:rPr>
        <w:tab/>
      </w:r>
      <w:r w:rsidRPr="00AB7B8D">
        <w:rPr>
          <w:sz w:val="20"/>
          <w:lang w:val="fr-FR"/>
        </w:rPr>
        <w:t>**</w:t>
      </w:r>
      <w:r>
        <w:rPr>
          <w:lang w:val="fr-FR"/>
        </w:rPr>
        <w:tab/>
        <w:t>Diffusée par l’Organisation intergouvernementale pour les transports internationaux ferroviaires (OTIF) sous la cote OTIF/RID/RC/2023/33.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04C8" w14:textId="728D5634" w:rsidR="00F35858" w:rsidRPr="00F35858" w:rsidRDefault="00BE7214">
    <w:pPr>
      <w:pStyle w:val="En-tte"/>
    </w:pPr>
    <w:r>
      <w:fldChar w:fldCharType="begin"/>
    </w:r>
    <w:r>
      <w:instrText xml:space="preserve"> TITLE  \* MERGEFORMAT </w:instrText>
    </w:r>
    <w:r>
      <w:fldChar w:fldCharType="separate"/>
    </w:r>
    <w:r>
      <w:t>ECE/TRANS/WP.15/AC.1/2023/33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FB5C" w14:textId="76C74279" w:rsidR="00F35858" w:rsidRPr="00F35858" w:rsidRDefault="00BE7214" w:rsidP="00F35858">
    <w:pPr>
      <w:pStyle w:val="En-tte"/>
      <w:jc w:val="right"/>
    </w:pPr>
    <w:r>
      <w:fldChar w:fldCharType="begin"/>
    </w:r>
    <w:r>
      <w:instrText xml:space="preserve"> TITLE  \* MERGEFORMAT </w:instrText>
    </w:r>
    <w:r>
      <w:fldChar w:fldCharType="separate"/>
    </w:r>
    <w:r>
      <w:t>ECE/TRANS/WP.15/AC.1/2023/33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52419232">
    <w:abstractNumId w:val="12"/>
  </w:num>
  <w:num w:numId="2" w16cid:durableId="1342198503">
    <w:abstractNumId w:val="11"/>
  </w:num>
  <w:num w:numId="3" w16cid:durableId="323780141">
    <w:abstractNumId w:val="10"/>
  </w:num>
  <w:num w:numId="4" w16cid:durableId="1775857793">
    <w:abstractNumId w:val="8"/>
  </w:num>
  <w:num w:numId="5" w16cid:durableId="1425227717">
    <w:abstractNumId w:val="3"/>
  </w:num>
  <w:num w:numId="6" w16cid:durableId="1037316038">
    <w:abstractNumId w:val="2"/>
  </w:num>
  <w:num w:numId="7" w16cid:durableId="1443718800">
    <w:abstractNumId w:val="1"/>
  </w:num>
  <w:num w:numId="8" w16cid:durableId="1292902446">
    <w:abstractNumId w:val="0"/>
  </w:num>
  <w:num w:numId="9" w16cid:durableId="2111928746">
    <w:abstractNumId w:val="9"/>
  </w:num>
  <w:num w:numId="10" w16cid:durableId="2076003301">
    <w:abstractNumId w:val="7"/>
  </w:num>
  <w:num w:numId="11" w16cid:durableId="579873802">
    <w:abstractNumId w:val="6"/>
  </w:num>
  <w:num w:numId="12" w16cid:durableId="1059595599">
    <w:abstractNumId w:val="5"/>
  </w:num>
  <w:num w:numId="13" w16cid:durableId="884025844">
    <w:abstractNumId w:val="4"/>
  </w:num>
  <w:num w:numId="14" w16cid:durableId="1231232948">
    <w:abstractNumId w:val="12"/>
  </w:num>
  <w:num w:numId="15" w16cid:durableId="1605527542">
    <w:abstractNumId w:val="11"/>
  </w:num>
  <w:num w:numId="16" w16cid:durableId="5737068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0C"/>
    <w:rsid w:val="00017F94"/>
    <w:rsid w:val="00023842"/>
    <w:rsid w:val="000334F9"/>
    <w:rsid w:val="00036177"/>
    <w:rsid w:val="00042B0C"/>
    <w:rsid w:val="00045FEB"/>
    <w:rsid w:val="0007796D"/>
    <w:rsid w:val="000B7790"/>
    <w:rsid w:val="000C59A8"/>
    <w:rsid w:val="00111F2F"/>
    <w:rsid w:val="0014365E"/>
    <w:rsid w:val="00143C66"/>
    <w:rsid w:val="00176178"/>
    <w:rsid w:val="001F525A"/>
    <w:rsid w:val="00201148"/>
    <w:rsid w:val="00223272"/>
    <w:rsid w:val="0024779E"/>
    <w:rsid w:val="00257168"/>
    <w:rsid w:val="002744B8"/>
    <w:rsid w:val="002832AC"/>
    <w:rsid w:val="002D7C93"/>
    <w:rsid w:val="00305801"/>
    <w:rsid w:val="00326C84"/>
    <w:rsid w:val="00372E1F"/>
    <w:rsid w:val="003916DE"/>
    <w:rsid w:val="00421996"/>
    <w:rsid w:val="00441C3B"/>
    <w:rsid w:val="00446FE5"/>
    <w:rsid w:val="00452396"/>
    <w:rsid w:val="00477EB2"/>
    <w:rsid w:val="004837D8"/>
    <w:rsid w:val="004A3AE4"/>
    <w:rsid w:val="004E2EED"/>
    <w:rsid w:val="004E468C"/>
    <w:rsid w:val="005505B7"/>
    <w:rsid w:val="00573BE5"/>
    <w:rsid w:val="00586ED3"/>
    <w:rsid w:val="00596AA9"/>
    <w:rsid w:val="005C61A6"/>
    <w:rsid w:val="0071601D"/>
    <w:rsid w:val="007A62E6"/>
    <w:rsid w:val="007B5D47"/>
    <w:rsid w:val="007F20FA"/>
    <w:rsid w:val="0080684C"/>
    <w:rsid w:val="00871C75"/>
    <w:rsid w:val="00873D2F"/>
    <w:rsid w:val="008776DC"/>
    <w:rsid w:val="008D5EF9"/>
    <w:rsid w:val="009446C0"/>
    <w:rsid w:val="009705C8"/>
    <w:rsid w:val="009C1CF4"/>
    <w:rsid w:val="009F6B74"/>
    <w:rsid w:val="00A3029F"/>
    <w:rsid w:val="00A30353"/>
    <w:rsid w:val="00A74090"/>
    <w:rsid w:val="00AB7B8D"/>
    <w:rsid w:val="00AC3823"/>
    <w:rsid w:val="00AE323C"/>
    <w:rsid w:val="00AF0CB5"/>
    <w:rsid w:val="00B00181"/>
    <w:rsid w:val="00B00B0D"/>
    <w:rsid w:val="00B45F2E"/>
    <w:rsid w:val="00B765F7"/>
    <w:rsid w:val="00B77993"/>
    <w:rsid w:val="00BA0CA9"/>
    <w:rsid w:val="00BB3C92"/>
    <w:rsid w:val="00BD2669"/>
    <w:rsid w:val="00BE7214"/>
    <w:rsid w:val="00BE78FA"/>
    <w:rsid w:val="00C02897"/>
    <w:rsid w:val="00C97039"/>
    <w:rsid w:val="00D205AA"/>
    <w:rsid w:val="00D3439C"/>
    <w:rsid w:val="00D7622E"/>
    <w:rsid w:val="00DB1831"/>
    <w:rsid w:val="00DD3BFD"/>
    <w:rsid w:val="00DF6678"/>
    <w:rsid w:val="00E0299A"/>
    <w:rsid w:val="00E85C74"/>
    <w:rsid w:val="00EA6547"/>
    <w:rsid w:val="00EB7F86"/>
    <w:rsid w:val="00ED0DC8"/>
    <w:rsid w:val="00ED7237"/>
    <w:rsid w:val="00EF2E22"/>
    <w:rsid w:val="00F3585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6011B"/>
  <w15:docId w15:val="{21110C4D-8C24-4FF9-BAAE-4F613B5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F3585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4</Pages>
  <Words>1128</Words>
  <Characters>7790</Characters>
  <Application>Microsoft Office Word</Application>
  <DocSecurity>0</DocSecurity>
  <Lines>865</Lines>
  <Paragraphs>371</Paragraphs>
  <ScaleCrop>false</ScaleCrop>
  <HeadingPairs>
    <vt:vector size="2" baseType="variant">
      <vt:variant>
        <vt:lpstr>Titre</vt:lpstr>
      </vt:variant>
      <vt:variant>
        <vt:i4>1</vt:i4>
      </vt:variant>
    </vt:vector>
  </HeadingPairs>
  <TitlesOfParts>
    <vt:vector size="1" baseType="lpstr">
      <vt:lpstr>ECE/TRANS/WP.15/AC.1/2023/33</vt:lpstr>
    </vt:vector>
  </TitlesOfParts>
  <Company>DCM</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ECE/TRANS/WP.15/AC.1/2023/33</dc:title>
  <dc:subject/>
  <dc:creator>Estelle-Delphine DITTA</dc:creator>
  <cp:keywords/>
  <cp:lastModifiedBy>Estelle-Delphine DITTA</cp:lastModifiedBy>
  <cp:revision>3</cp:revision>
  <cp:lastPrinted>2023-07-24T13:31:00Z</cp:lastPrinted>
  <dcterms:created xsi:type="dcterms:W3CDTF">2023-07-24T13:31:00Z</dcterms:created>
  <dcterms:modified xsi:type="dcterms:W3CDTF">2023-07-24T13:32:00Z</dcterms:modified>
</cp:coreProperties>
</file>