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2BA4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592729" w14:textId="77777777" w:rsidR="002D5AAC" w:rsidRDefault="002D5AAC" w:rsidP="001B04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4014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5D87B3" w14:textId="4C470904" w:rsidR="002D5AAC" w:rsidRDefault="001B0486" w:rsidP="001B0486">
            <w:pPr>
              <w:jc w:val="right"/>
            </w:pPr>
            <w:r w:rsidRPr="001B0486">
              <w:rPr>
                <w:sz w:val="40"/>
              </w:rPr>
              <w:t>ECE</w:t>
            </w:r>
            <w:r>
              <w:t>/TRANS/WP.15/AC.1/2023/29</w:t>
            </w:r>
          </w:p>
        </w:tc>
      </w:tr>
      <w:tr w:rsidR="002D5AAC" w14:paraId="2AA6AFB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53F2B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777E76" wp14:editId="603B1F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92186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759B50" w14:textId="77777777" w:rsidR="002D5AAC" w:rsidRDefault="001B04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4466FD" w14:textId="77777777" w:rsidR="001B0486" w:rsidRDefault="001B0486" w:rsidP="001B04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2023</w:t>
            </w:r>
          </w:p>
          <w:p w14:paraId="0EE10F67" w14:textId="77777777" w:rsidR="001B0486" w:rsidRDefault="001B0486" w:rsidP="001B04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BE6E9F" w14:textId="283B6F60" w:rsidR="001B0486" w:rsidRPr="008D53B6" w:rsidRDefault="001B0486" w:rsidP="001B04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B0C7A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3F65B7" w14:textId="77777777" w:rsidR="001B0486" w:rsidRPr="001B0486" w:rsidRDefault="001B0486" w:rsidP="001B0486">
      <w:pPr>
        <w:spacing w:before="120"/>
        <w:rPr>
          <w:sz w:val="28"/>
          <w:szCs w:val="28"/>
        </w:rPr>
      </w:pPr>
      <w:r w:rsidRPr="001B0486">
        <w:rPr>
          <w:sz w:val="28"/>
          <w:szCs w:val="28"/>
        </w:rPr>
        <w:t>Комитет по внутреннему транспорту</w:t>
      </w:r>
    </w:p>
    <w:p w14:paraId="3A2DEEB4" w14:textId="77777777" w:rsidR="001B0486" w:rsidRPr="001B0486" w:rsidRDefault="001B0486" w:rsidP="001B0486">
      <w:pPr>
        <w:spacing w:before="120"/>
        <w:rPr>
          <w:b/>
          <w:sz w:val="24"/>
          <w:szCs w:val="24"/>
        </w:rPr>
      </w:pPr>
      <w:r w:rsidRPr="001B0486">
        <w:rPr>
          <w:b/>
          <w:bCs/>
          <w:sz w:val="24"/>
          <w:szCs w:val="24"/>
        </w:rPr>
        <w:t>Рабочая группа по перевозкам опасных грузов</w:t>
      </w:r>
    </w:p>
    <w:p w14:paraId="0F2B4556" w14:textId="7C354162" w:rsidR="001B0486" w:rsidRPr="00EB36FD" w:rsidRDefault="001B0486" w:rsidP="001B0486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A0FB4D6" w14:textId="3ABCA274" w:rsidR="001B0486" w:rsidRPr="00EB36FD" w:rsidRDefault="001B0486" w:rsidP="001B0486">
      <w:r>
        <w:t xml:space="preserve">Женева, </w:t>
      </w:r>
      <w:r>
        <w:t xml:space="preserve">19–29 </w:t>
      </w:r>
      <w:r>
        <w:t>сентября 2023 года</w:t>
      </w:r>
    </w:p>
    <w:p w14:paraId="179918E3" w14:textId="77777777" w:rsidR="001B0486" w:rsidRPr="00EB36FD" w:rsidRDefault="001B0486" w:rsidP="001B0486">
      <w:r>
        <w:t>Пункт 2 предварительной повестки дня</w:t>
      </w:r>
    </w:p>
    <w:p w14:paraId="675C7735" w14:textId="77777777" w:rsidR="001B0486" w:rsidRPr="00EB36FD" w:rsidRDefault="001B0486" w:rsidP="001B0486">
      <w:pPr>
        <w:rPr>
          <w:b/>
          <w:bCs/>
        </w:rPr>
      </w:pPr>
      <w:r>
        <w:rPr>
          <w:b/>
          <w:bCs/>
        </w:rPr>
        <w:t>Цистерны</w:t>
      </w:r>
    </w:p>
    <w:p w14:paraId="615615AD" w14:textId="33349DE1" w:rsidR="001B0486" w:rsidRPr="00EB36FD" w:rsidRDefault="001B0486" w:rsidP="00C04D60">
      <w:pPr>
        <w:pStyle w:val="HChG"/>
        <w:spacing w:before="300" w:line="280" w:lineRule="exact"/>
      </w:pPr>
      <w:r>
        <w:tab/>
      </w:r>
      <w:r>
        <w:tab/>
      </w:r>
      <w:r>
        <w:rPr>
          <w:bCs/>
        </w:rPr>
        <w:t>Разъяснение применения подраздела 6.8.2.2</w:t>
      </w:r>
      <w:r>
        <w:rPr>
          <w:bCs/>
        </w:rPr>
        <w:br/>
      </w:r>
      <w:r>
        <w:rPr>
          <w:bCs/>
        </w:rPr>
        <w:t>к подразделу 6.8.3.2</w:t>
      </w:r>
    </w:p>
    <w:p w14:paraId="3E8A7D7E" w14:textId="6D0C3629" w:rsidR="001B0486" w:rsidRPr="00EB36FD" w:rsidRDefault="001B0486" w:rsidP="00C04D60">
      <w:pPr>
        <w:pStyle w:val="H1G"/>
        <w:spacing w:before="300" w:line="260" w:lineRule="exact"/>
        <w:rPr>
          <w:b w:val="0"/>
          <w:szCs w:val="24"/>
        </w:rPr>
      </w:pPr>
      <w:r>
        <w:tab/>
      </w:r>
      <w:r>
        <w:tab/>
        <w:t>Передано правительством Нидерландов</w:t>
      </w:r>
      <w:r w:rsidRPr="001B0486">
        <w:rPr>
          <w:rStyle w:val="aa"/>
          <w:b w:val="0"/>
          <w:sz w:val="20"/>
          <w:shd w:val="clear" w:color="auto" w:fill="FFFFFF"/>
          <w:vertAlign w:val="baseline"/>
        </w:rPr>
        <w:footnoteReference w:customMarkFollows="1" w:id="1"/>
        <w:t>*</w:t>
      </w:r>
      <w:r w:rsidRPr="001B0486">
        <w:rPr>
          <w:b w:val="0"/>
          <w:sz w:val="20"/>
          <w:shd w:val="clear" w:color="auto" w:fill="FFFFFF"/>
        </w:rPr>
        <w:t xml:space="preserve"> </w:t>
      </w:r>
      <w:r w:rsidRPr="001B0486">
        <w:rPr>
          <w:rStyle w:val="aa"/>
          <w:b w:val="0"/>
          <w:sz w:val="20"/>
          <w:vertAlign w:val="baseline"/>
        </w:rPr>
        <w:footnoteReference w:customMarkFollows="1" w:id="2"/>
        <w:t>*</w:t>
      </w:r>
      <w:r w:rsidRPr="001B0486">
        <w:rPr>
          <w:b w:val="0"/>
          <w:sz w:val="20"/>
        </w:rPr>
        <w:t>*</w:t>
      </w:r>
    </w:p>
    <w:p w14:paraId="61FD16F9" w14:textId="77777777" w:rsidR="001B0486" w:rsidRPr="00EB36FD" w:rsidRDefault="001B0486" w:rsidP="006135B6">
      <w:pPr>
        <w:pStyle w:val="HChG"/>
        <w:spacing w:before="300" w:line="280" w:lineRule="exact"/>
        <w:rPr>
          <w:b w:val="0"/>
        </w:rPr>
      </w:pPr>
      <w:r>
        <w:tab/>
      </w:r>
      <w:r>
        <w:tab/>
      </w:r>
      <w:r>
        <w:rPr>
          <w:bCs/>
        </w:rPr>
        <w:t>Введение</w:t>
      </w:r>
    </w:p>
    <w:p w14:paraId="4567443F" w14:textId="77777777" w:rsidR="001B0486" w:rsidRPr="00EB36FD" w:rsidRDefault="001B0486" w:rsidP="001B0486">
      <w:pPr>
        <w:spacing w:before="120" w:after="120"/>
        <w:ind w:left="1134" w:right="1134"/>
        <w:jc w:val="both"/>
      </w:pPr>
      <w:r>
        <w:t>1.</w:t>
      </w:r>
      <w:r>
        <w:tab/>
        <w:t>В колонке 3 таблицы пункта 6.8.2.6.1 ДОПОГ для стандарта EN 12252 приведена ссылка только на подраздел 6.8.3.2, касающийся элементов оборудования. Если вчитаться в подраздел 6.8.3.2, можно сделать вывод лишь о том, что положения подраздела 6.8.2.2 не применяются, что не соответствует действительности. Этот момент предлагается уточнить в разделе 6.8.3 и колонке 3 таблицы в пункте 6.8.2.6.1.</w:t>
      </w:r>
    </w:p>
    <w:p w14:paraId="25B1ED0B" w14:textId="77777777" w:rsidR="001B0486" w:rsidRPr="00487E3D" w:rsidRDefault="001B0486" w:rsidP="006135B6">
      <w:pPr>
        <w:pStyle w:val="HChG"/>
        <w:spacing w:before="300" w:line="280" w:lineRule="exact"/>
      </w:pPr>
      <w:r>
        <w:tab/>
      </w:r>
      <w:r>
        <w:tab/>
      </w:r>
      <w:r>
        <w:rPr>
          <w:bCs/>
        </w:rPr>
        <w:t>Предложение 1</w:t>
      </w:r>
    </w:p>
    <w:p w14:paraId="35DF95C4" w14:textId="77777777" w:rsidR="001B0486" w:rsidRPr="00EB36FD" w:rsidRDefault="001B0486" w:rsidP="001B0486">
      <w:pPr>
        <w:pStyle w:val="af3"/>
        <w:numPr>
          <w:ilvl w:val="0"/>
          <w:numId w:val="23"/>
        </w:numPr>
        <w:spacing w:before="120" w:after="120"/>
        <w:ind w:left="1134" w:right="1134" w:firstLine="0"/>
        <w:jc w:val="both"/>
        <w:rPr>
          <w:lang w:val="ru-RU"/>
        </w:rPr>
      </w:pPr>
      <w:r>
        <w:rPr>
          <w:lang w:val="ru-RU"/>
        </w:rPr>
        <w:t>В разделе 6.8.3 после заголовка добавить примечание следующего содержания (новый текст подчеркнут):</w:t>
      </w:r>
    </w:p>
    <w:p w14:paraId="5D8140B7" w14:textId="2F6791EE" w:rsidR="001B0486" w:rsidRPr="00EB36FD" w:rsidRDefault="001B0486" w:rsidP="001B0486">
      <w:pPr>
        <w:spacing w:before="120" w:after="120"/>
        <w:ind w:left="1701" w:right="1134"/>
        <w:jc w:val="both"/>
        <w:rPr>
          <w:i/>
        </w:rPr>
      </w:pPr>
      <w:r w:rsidRPr="001B0486">
        <w:t>«</w:t>
      </w:r>
      <w:r>
        <w:rPr>
          <w:b/>
          <w:bCs/>
          <w:i/>
          <w:iCs/>
          <w:u w:val="single"/>
        </w:rPr>
        <w:t>ПРИМЕЧАНИЕ</w:t>
      </w:r>
      <w:r>
        <w:rPr>
          <w:i/>
          <w:iCs/>
          <w:u w:val="single"/>
        </w:rPr>
        <w:t>: Специальные требования раздела 6.8.3 дополняют или изменяют требования раздела 6.8.2</w:t>
      </w:r>
      <w:r>
        <w:t>».</w:t>
      </w:r>
    </w:p>
    <w:p w14:paraId="429C9561" w14:textId="77777777" w:rsidR="001B0486" w:rsidRPr="00EB36FD" w:rsidRDefault="001B0486" w:rsidP="006135B6">
      <w:pPr>
        <w:pStyle w:val="HChG"/>
        <w:spacing w:before="300" w:line="280" w:lineRule="exact"/>
      </w:pPr>
      <w:r>
        <w:tab/>
      </w:r>
      <w:r>
        <w:tab/>
      </w:r>
      <w:r>
        <w:rPr>
          <w:bCs/>
        </w:rPr>
        <w:t>Предложение 2</w:t>
      </w:r>
    </w:p>
    <w:p w14:paraId="0C1B8F78" w14:textId="77777777" w:rsidR="001B0486" w:rsidRPr="00EB36FD" w:rsidRDefault="001B0486" w:rsidP="001B0486">
      <w:pPr>
        <w:spacing w:before="120" w:after="120"/>
        <w:ind w:left="1134" w:right="1134"/>
        <w:jc w:val="both"/>
      </w:pPr>
      <w:r>
        <w:t>3.</w:t>
      </w:r>
      <w:r>
        <w:tab/>
        <w:t>В колонке 3 таблицы пункта 6.8.2.6.1 ДОПОГ изменить ссылки следующим образом (новый текст выделен жирным шрифтом и подчеркнут):</w:t>
      </w:r>
    </w:p>
    <w:p w14:paraId="185BB148" w14:textId="7B5595BA" w:rsidR="001B0486" w:rsidRPr="00EB36FD" w:rsidRDefault="001B0486" w:rsidP="006135B6">
      <w:pPr>
        <w:spacing w:after="120"/>
        <w:ind w:left="1134" w:right="1134" w:firstLine="567"/>
        <w:jc w:val="both"/>
      </w:pPr>
      <w:r>
        <w:rPr>
          <w:rFonts w:cs="Times New Roman"/>
        </w:rPr>
        <w:t>—</w:t>
      </w:r>
      <w:r>
        <w:tab/>
      </w:r>
      <w:r>
        <w:t xml:space="preserve">для EN 12252:2000: читать </w:t>
      </w:r>
      <w:r>
        <w:t>«</w:t>
      </w:r>
      <w:r w:rsidRPr="00566D2D">
        <w:rPr>
          <w:b/>
          <w:bCs/>
          <w:u w:val="single"/>
        </w:rPr>
        <w:t>6.8.2.2 и</w:t>
      </w:r>
      <w:r>
        <w:t xml:space="preserve"> 6.8.3.2 (за исключением 6.8.3.2.3)</w:t>
      </w:r>
      <w:r>
        <w:t>»</w:t>
      </w:r>
      <w:r>
        <w:t>;</w:t>
      </w:r>
    </w:p>
    <w:p w14:paraId="10ACE3F6" w14:textId="3B6FF0BF" w:rsidR="001B0486" w:rsidRPr="00EB36FD" w:rsidRDefault="001B0486" w:rsidP="006135B6">
      <w:pPr>
        <w:pStyle w:val="af3"/>
        <w:spacing w:after="120"/>
        <w:ind w:left="2268" w:right="1134" w:hanging="567"/>
        <w:contextualSpacing w:val="0"/>
        <w:jc w:val="both"/>
        <w:rPr>
          <w:lang w:val="ru-RU"/>
        </w:rPr>
      </w:pPr>
      <w:r>
        <w:rPr>
          <w:lang w:val="ru-RU"/>
        </w:rPr>
        <w:t>—</w:t>
      </w:r>
      <w:r>
        <w:rPr>
          <w:lang w:val="ru-RU"/>
        </w:rPr>
        <w:tab/>
      </w:r>
      <w:r>
        <w:rPr>
          <w:lang w:val="ru-RU"/>
        </w:rPr>
        <w:t xml:space="preserve">для EN 12252:2005+A12008): читать </w:t>
      </w:r>
      <w:r>
        <w:rPr>
          <w:lang w:val="ru-RU"/>
        </w:rPr>
        <w:t>«</w:t>
      </w:r>
      <w:r w:rsidRPr="00566D2D">
        <w:rPr>
          <w:b/>
          <w:bCs/>
          <w:u w:val="single"/>
          <w:lang w:val="ru-RU"/>
        </w:rPr>
        <w:t>6.8.2.2,</w:t>
      </w:r>
      <w:r>
        <w:rPr>
          <w:lang w:val="ru-RU"/>
        </w:rPr>
        <w:t xml:space="preserve"> 6.8.3.2 (за исключением 6.8.3.2.3) и 6.8.3.4.9</w:t>
      </w:r>
      <w:r>
        <w:rPr>
          <w:lang w:val="ru-RU"/>
        </w:rPr>
        <w:t>»</w:t>
      </w:r>
      <w:r>
        <w:rPr>
          <w:lang w:val="ru-RU"/>
        </w:rPr>
        <w:t>;</w:t>
      </w:r>
    </w:p>
    <w:p w14:paraId="53B20ECF" w14:textId="2BE58CDD" w:rsidR="001B0486" w:rsidRPr="00EB36FD" w:rsidRDefault="00C04D60" w:rsidP="006135B6">
      <w:pPr>
        <w:pStyle w:val="af3"/>
        <w:spacing w:after="120"/>
        <w:ind w:left="1134" w:right="1134" w:firstLine="567"/>
        <w:contextualSpacing w:val="0"/>
        <w:jc w:val="both"/>
        <w:rPr>
          <w:lang w:val="ru-RU"/>
        </w:rPr>
      </w:pPr>
      <w:r>
        <w:rPr>
          <w:lang w:val="ru-RU"/>
        </w:rPr>
        <w:t>—</w:t>
      </w:r>
      <w:r>
        <w:rPr>
          <w:lang w:val="ru-RU"/>
        </w:rPr>
        <w:tab/>
      </w:r>
      <w:r w:rsidR="001B0486">
        <w:rPr>
          <w:lang w:val="ru-RU"/>
        </w:rPr>
        <w:t xml:space="preserve">для EN 12252:2014: читать </w:t>
      </w:r>
      <w:r>
        <w:rPr>
          <w:lang w:val="ru-RU"/>
        </w:rPr>
        <w:t>«</w:t>
      </w:r>
      <w:r w:rsidR="001B0486" w:rsidRPr="00566D2D">
        <w:rPr>
          <w:b/>
          <w:bCs/>
          <w:u w:val="single"/>
          <w:lang w:val="ru-RU"/>
        </w:rPr>
        <w:t>6.8.2.2,</w:t>
      </w:r>
      <w:r w:rsidR="001B0486">
        <w:rPr>
          <w:lang w:val="ru-RU"/>
        </w:rPr>
        <w:t xml:space="preserve"> 6.8.3.2 и 6.8.3.4.9</w:t>
      </w:r>
      <w:r>
        <w:rPr>
          <w:lang w:val="ru-RU"/>
        </w:rPr>
        <w:t>»</w:t>
      </w:r>
      <w:r w:rsidR="001B0486">
        <w:rPr>
          <w:lang w:val="ru-RU"/>
        </w:rPr>
        <w:t>.</w:t>
      </w:r>
    </w:p>
    <w:p w14:paraId="70EF0F1C" w14:textId="77777777" w:rsidR="001B0486" w:rsidRPr="00EB36FD" w:rsidRDefault="001B0486" w:rsidP="001B0486">
      <w:pPr>
        <w:pStyle w:val="HChG"/>
      </w:pPr>
      <w:r>
        <w:lastRenderedPageBreak/>
        <w:tab/>
      </w:r>
      <w:r>
        <w:tab/>
      </w:r>
      <w:r>
        <w:rPr>
          <w:bCs/>
        </w:rPr>
        <w:t>Обоснование</w:t>
      </w:r>
    </w:p>
    <w:p w14:paraId="1E23A54D" w14:textId="77777777" w:rsidR="001B0486" w:rsidRDefault="001B0486" w:rsidP="001B0486">
      <w:pPr>
        <w:spacing w:before="120" w:after="120"/>
        <w:ind w:left="1134" w:right="1134"/>
        <w:jc w:val="both"/>
      </w:pPr>
      <w:r>
        <w:t>4.</w:t>
      </w:r>
      <w:r>
        <w:tab/>
        <w:t>Хотя в последнем предложении пункта 6.8.1.3 дано пояснение, оно не вносит ясности, если следовать ссылке в таблице пункта 6.8.2.6.1. Было сочтено, что добавление примечания, предложенного выше, облегчает понимание главы 6.8.</w:t>
      </w:r>
    </w:p>
    <w:p w14:paraId="588945D3" w14:textId="77777777" w:rsidR="001B0486" w:rsidRPr="00EB36FD" w:rsidRDefault="001B0486" w:rsidP="001B0486">
      <w:pPr>
        <w:spacing w:before="120" w:after="120"/>
        <w:ind w:left="1134" w:right="1134"/>
        <w:jc w:val="both"/>
      </w:pPr>
      <w:r>
        <w:t>5.</w:t>
      </w:r>
      <w:r>
        <w:tab/>
        <w:t>Целью данного документа является разъяснение применения подраздела 6.8.2.2 к подразделу 6.8.3.2 МПОГ/ДОПОГ. Более систематичный подход и более тщательное обоснование в рамках МПОГ/ДОПОГ позволяет сделать правовые тексты более четкими и избежать различий в критериях, применяемых разными Договаривающимися государствами</w:t>
      </w:r>
      <w:r w:rsidRPr="00EB36FD">
        <w:t>/</w:t>
      </w:r>
      <w:r>
        <w:t>сторонами и разными инспекционными службами, и тем самым способствует достижению цели № 16 в области устойчивого развития Организации Объединенных Наций «Мир, правосудие и эффективные учреждения».</w:t>
      </w:r>
    </w:p>
    <w:p w14:paraId="25489B1A" w14:textId="77777777" w:rsidR="001B0486" w:rsidRPr="00EB36FD" w:rsidRDefault="001B0486" w:rsidP="001B0486">
      <w:pPr>
        <w:spacing w:before="240"/>
        <w:jc w:val="center"/>
        <w:rPr>
          <w:u w:val="single"/>
        </w:rPr>
      </w:pPr>
      <w:r w:rsidRPr="00EB36FD">
        <w:rPr>
          <w:u w:val="single"/>
        </w:rPr>
        <w:tab/>
      </w:r>
      <w:r w:rsidRPr="00EB36FD">
        <w:rPr>
          <w:u w:val="single"/>
        </w:rPr>
        <w:tab/>
      </w:r>
      <w:r w:rsidRPr="00EB36FD">
        <w:rPr>
          <w:u w:val="single"/>
        </w:rPr>
        <w:tab/>
      </w:r>
    </w:p>
    <w:p w14:paraId="14252994" w14:textId="77777777" w:rsidR="00E12C5F" w:rsidRPr="001B0486" w:rsidRDefault="00E12C5F" w:rsidP="00D9145B"/>
    <w:sectPr w:rsidR="00E12C5F" w:rsidRPr="001B0486" w:rsidSect="001B04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FAEA" w14:textId="77777777" w:rsidR="0027162B" w:rsidRPr="00A312BC" w:rsidRDefault="0027162B" w:rsidP="00A312BC"/>
  </w:endnote>
  <w:endnote w:type="continuationSeparator" w:id="0">
    <w:p w14:paraId="43E338B1" w14:textId="77777777" w:rsidR="0027162B" w:rsidRPr="00A312BC" w:rsidRDefault="002716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EEAC" w14:textId="53E7AF4E" w:rsidR="001B0486" w:rsidRPr="001B0486" w:rsidRDefault="001B0486">
    <w:pPr>
      <w:pStyle w:val="a8"/>
    </w:pPr>
    <w:r w:rsidRPr="001B0486">
      <w:rPr>
        <w:b/>
        <w:sz w:val="18"/>
      </w:rPr>
      <w:fldChar w:fldCharType="begin"/>
    </w:r>
    <w:r w:rsidRPr="001B0486">
      <w:rPr>
        <w:b/>
        <w:sz w:val="18"/>
      </w:rPr>
      <w:instrText xml:space="preserve"> PAGE  \* MERGEFORMAT </w:instrText>
    </w:r>
    <w:r w:rsidRPr="001B0486">
      <w:rPr>
        <w:b/>
        <w:sz w:val="18"/>
      </w:rPr>
      <w:fldChar w:fldCharType="separate"/>
    </w:r>
    <w:r w:rsidRPr="001B0486">
      <w:rPr>
        <w:b/>
        <w:noProof/>
        <w:sz w:val="18"/>
      </w:rPr>
      <w:t>2</w:t>
    </w:r>
    <w:r w:rsidRPr="001B0486">
      <w:rPr>
        <w:b/>
        <w:sz w:val="18"/>
      </w:rPr>
      <w:fldChar w:fldCharType="end"/>
    </w:r>
    <w:r>
      <w:rPr>
        <w:b/>
        <w:sz w:val="18"/>
      </w:rPr>
      <w:tab/>
    </w:r>
    <w:r>
      <w:t>GE.23-12520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9380" w14:textId="220918BD" w:rsidR="001B0486" w:rsidRPr="001B0486" w:rsidRDefault="001B0486" w:rsidP="001B0486">
    <w:pPr>
      <w:pStyle w:val="a8"/>
      <w:tabs>
        <w:tab w:val="clear" w:pos="9639"/>
        <w:tab w:val="right" w:pos="9638"/>
      </w:tabs>
      <w:rPr>
        <w:b/>
        <w:sz w:val="18"/>
      </w:rPr>
    </w:pPr>
    <w:r>
      <w:t>GE.23-12520</w:t>
    </w:r>
    <w:r>
      <w:tab/>
    </w:r>
    <w:r w:rsidRPr="001B0486">
      <w:rPr>
        <w:b/>
        <w:sz w:val="18"/>
      </w:rPr>
      <w:fldChar w:fldCharType="begin"/>
    </w:r>
    <w:r w:rsidRPr="001B0486">
      <w:rPr>
        <w:b/>
        <w:sz w:val="18"/>
      </w:rPr>
      <w:instrText xml:space="preserve"> PAGE  \* MERGEFORMAT </w:instrText>
    </w:r>
    <w:r w:rsidRPr="001B0486">
      <w:rPr>
        <w:b/>
        <w:sz w:val="18"/>
      </w:rPr>
      <w:fldChar w:fldCharType="separate"/>
    </w:r>
    <w:r w:rsidRPr="001B0486">
      <w:rPr>
        <w:b/>
        <w:noProof/>
        <w:sz w:val="18"/>
      </w:rPr>
      <w:t>3</w:t>
    </w:r>
    <w:r w:rsidRPr="001B04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2EE2" w14:textId="099A7B20" w:rsidR="00042B72" w:rsidRPr="001B0486" w:rsidRDefault="001B0486" w:rsidP="001B048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C8B29C" wp14:editId="270FED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23-12520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329028" wp14:editId="45DE45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120723  120723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D96B" w14:textId="77777777" w:rsidR="0027162B" w:rsidRPr="001075E9" w:rsidRDefault="002716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BB58CC" w14:textId="77777777" w:rsidR="0027162B" w:rsidRDefault="002716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72FA0D" w14:textId="77777777" w:rsidR="001B0486" w:rsidRPr="00E41B89" w:rsidRDefault="001B0486" w:rsidP="001B0486">
      <w:pPr>
        <w:pStyle w:val="ad"/>
      </w:pPr>
      <w:r>
        <w:tab/>
      </w:r>
      <w:r w:rsidRPr="00C04D60">
        <w:rPr>
          <w:sz w:val="20"/>
        </w:rPr>
        <w:t>*</w:t>
      </w:r>
      <w:r>
        <w:tab/>
        <w:t>A/77/6 (разд. 20), п. 20.76.</w:t>
      </w:r>
    </w:p>
  </w:footnote>
  <w:footnote w:id="2">
    <w:p w14:paraId="6EEFBB1B" w14:textId="77777777" w:rsidR="001B0486" w:rsidRPr="00EB36FD" w:rsidRDefault="001B0486" w:rsidP="001B0486">
      <w:pPr>
        <w:pStyle w:val="ad"/>
      </w:pPr>
      <w:r>
        <w:tab/>
      </w:r>
      <w:r w:rsidRPr="00C04D6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579B" w14:textId="5F1C02C4" w:rsidR="001B0486" w:rsidRPr="001B0486" w:rsidRDefault="001B0486">
    <w:pPr>
      <w:pStyle w:val="a5"/>
    </w:pPr>
    <w:fldSimple w:instr=" TITLE  \* MERGEFORMAT ">
      <w:r w:rsidR="00F11A0D">
        <w:t>ECE/TRANS/WP.15/AC.1/2023/29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9B43" w14:textId="18C84259" w:rsidR="001B0486" w:rsidRPr="001B0486" w:rsidRDefault="001B0486" w:rsidP="001B0486">
    <w:pPr>
      <w:pStyle w:val="a5"/>
      <w:jc w:val="right"/>
    </w:pPr>
    <w:fldSimple w:instr=" TITLE  \* MERGEFORMAT ">
      <w:r w:rsidR="00F11A0D">
        <w:t>ECE/TRANS/WP.15/AC.1/2023/29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B12D05"/>
    <w:multiLevelType w:val="hybridMultilevel"/>
    <w:tmpl w:val="B4EE9262"/>
    <w:lvl w:ilvl="0" w:tplc="78468D2E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25656421">
    <w:abstractNumId w:val="18"/>
  </w:num>
  <w:num w:numId="2" w16cid:durableId="836308414">
    <w:abstractNumId w:val="13"/>
  </w:num>
  <w:num w:numId="3" w16cid:durableId="348264910">
    <w:abstractNumId w:val="12"/>
  </w:num>
  <w:num w:numId="4" w16cid:durableId="1414863138">
    <w:abstractNumId w:val="19"/>
  </w:num>
  <w:num w:numId="5" w16cid:durableId="1776560773">
    <w:abstractNumId w:val="15"/>
  </w:num>
  <w:num w:numId="6" w16cid:durableId="1242374068">
    <w:abstractNumId w:val="8"/>
  </w:num>
  <w:num w:numId="7" w16cid:durableId="1217156606">
    <w:abstractNumId w:val="3"/>
  </w:num>
  <w:num w:numId="8" w16cid:durableId="1859657081">
    <w:abstractNumId w:val="2"/>
  </w:num>
  <w:num w:numId="9" w16cid:durableId="435715456">
    <w:abstractNumId w:val="1"/>
  </w:num>
  <w:num w:numId="10" w16cid:durableId="1755976471">
    <w:abstractNumId w:val="0"/>
  </w:num>
  <w:num w:numId="11" w16cid:durableId="204148377">
    <w:abstractNumId w:val="9"/>
  </w:num>
  <w:num w:numId="12" w16cid:durableId="1469668397">
    <w:abstractNumId w:val="7"/>
  </w:num>
  <w:num w:numId="13" w16cid:durableId="1870410934">
    <w:abstractNumId w:val="6"/>
  </w:num>
  <w:num w:numId="14" w16cid:durableId="1078282968">
    <w:abstractNumId w:val="5"/>
  </w:num>
  <w:num w:numId="15" w16cid:durableId="561795629">
    <w:abstractNumId w:val="4"/>
  </w:num>
  <w:num w:numId="16" w16cid:durableId="1067607186">
    <w:abstractNumId w:val="17"/>
  </w:num>
  <w:num w:numId="17" w16cid:durableId="415781916">
    <w:abstractNumId w:val="14"/>
  </w:num>
  <w:num w:numId="18" w16cid:durableId="30496294">
    <w:abstractNumId w:val="16"/>
  </w:num>
  <w:num w:numId="19" w16cid:durableId="953706563">
    <w:abstractNumId w:val="17"/>
  </w:num>
  <w:num w:numId="20" w16cid:durableId="971523032">
    <w:abstractNumId w:val="14"/>
  </w:num>
  <w:num w:numId="21" w16cid:durableId="1662124865">
    <w:abstractNumId w:val="16"/>
  </w:num>
  <w:num w:numId="22" w16cid:durableId="1252274923">
    <w:abstractNumId w:val="10"/>
  </w:num>
  <w:num w:numId="23" w16cid:durableId="3893528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0486"/>
    <w:rsid w:val="001B3EF6"/>
    <w:rsid w:val="001C7A89"/>
    <w:rsid w:val="00255343"/>
    <w:rsid w:val="0027151D"/>
    <w:rsid w:val="0027162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35B6"/>
    <w:rsid w:val="00617A43"/>
    <w:rsid w:val="006345DB"/>
    <w:rsid w:val="00640F49"/>
    <w:rsid w:val="00680D03"/>
    <w:rsid w:val="00681A10"/>
    <w:rsid w:val="00695F18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4D6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1A0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2FA6A"/>
  <w15:docId w15:val="{EF68ED92-8D66-40CE-809F-A908620D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1B0486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paragraph" w:styleId="af3">
    <w:name w:val="List Paragraph"/>
    <w:basedOn w:val="a"/>
    <w:uiPriority w:val="34"/>
    <w:qFormat/>
    <w:rsid w:val="001B0486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294</Words>
  <Characters>2017</Characters>
  <Application>Microsoft Office Word</Application>
  <DocSecurity>0</DocSecurity>
  <Lines>53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ECE/TRANS/WP.15/AC.1/2023/29</vt:lpstr>
      <vt:lpstr>A/</vt:lpstr>
      <vt:lpstr>A/</vt:lpstr>
    </vt:vector>
  </TitlesOfParts>
  <Company>DCM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ECE/TRANS/WP.15/AC.1/2023/29</dc:title>
  <dc:subject/>
  <dc:creator>Uliana ANTIPOVA</dc:creator>
  <cp:keywords/>
  <cp:lastModifiedBy>Uliana Antipova</cp:lastModifiedBy>
  <cp:revision>3</cp:revision>
  <cp:lastPrinted>2023-07-12T12:38:00Z</cp:lastPrinted>
  <dcterms:created xsi:type="dcterms:W3CDTF">2023-07-12T12:38:00Z</dcterms:created>
  <dcterms:modified xsi:type="dcterms:W3CDTF">2023-07-12T12:39:00Z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