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13A7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33272C" w14:textId="77777777" w:rsidR="002D5AAC" w:rsidRDefault="002D5AAC" w:rsidP="006627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727B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F23622" w14:textId="05D9BAED" w:rsidR="002D5AAC" w:rsidRDefault="00662717" w:rsidP="00662717">
            <w:pPr>
              <w:jc w:val="right"/>
            </w:pPr>
            <w:r w:rsidRPr="00662717">
              <w:rPr>
                <w:sz w:val="40"/>
              </w:rPr>
              <w:t>ECE</w:t>
            </w:r>
            <w:r>
              <w:t>/TRANS/WP.11/2023/2</w:t>
            </w:r>
          </w:p>
        </w:tc>
      </w:tr>
      <w:tr w:rsidR="002D5AAC" w:rsidRPr="00662717" w14:paraId="64B58A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0A916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858697" wp14:editId="248910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782A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2BEE74" w14:textId="727E780B" w:rsidR="002D5AAC" w:rsidRDefault="006627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62717">
              <w:rPr>
                <w:lang w:val="en-GB"/>
              </w:rPr>
              <w:t>General</w:t>
            </w:r>
          </w:p>
          <w:p w14:paraId="3F3D183D" w14:textId="63B9ACC5" w:rsidR="00662717" w:rsidRDefault="00662717" w:rsidP="006627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16966">
              <w:rPr>
                <w:lang w:val="en-US"/>
              </w:rPr>
              <w:t xml:space="preserve"> August 2023</w:t>
            </w:r>
          </w:p>
          <w:p w14:paraId="0E2D1BAA" w14:textId="77777777" w:rsidR="00662717" w:rsidRDefault="00662717" w:rsidP="006627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01736A" w14:textId="482B75F8" w:rsidR="00662717" w:rsidRPr="008D53B6" w:rsidRDefault="00662717" w:rsidP="006627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37F735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1D8827" w14:textId="77777777" w:rsidR="00662717" w:rsidRPr="006D0AF6" w:rsidRDefault="00662717" w:rsidP="0066271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FFD40AC" w14:textId="58404320" w:rsidR="00662717" w:rsidRPr="006D0AF6" w:rsidRDefault="00662717" w:rsidP="0066271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>Рабочая группа по перевозкам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t>скоропортящихся пищевых продуктов</w:t>
      </w:r>
    </w:p>
    <w:p w14:paraId="642BC2EF" w14:textId="59B15B9D" w:rsidR="00662717" w:rsidRPr="00B34FE3" w:rsidRDefault="00662717" w:rsidP="001362E7">
      <w:pPr>
        <w:spacing w:before="120"/>
        <w:rPr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  <w:r w:rsidR="001362E7">
        <w:rPr>
          <w:rFonts w:asciiTheme="majorBidi" w:hAnsiTheme="majorBidi" w:cstheme="majorBidi"/>
          <w:b/>
          <w:bCs/>
        </w:rPr>
        <w:br/>
      </w: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  <w:r w:rsidR="001362E7">
        <w:rPr>
          <w:rFonts w:asciiTheme="majorBidi" w:hAnsiTheme="majorBidi" w:cstheme="majorBidi"/>
        </w:rPr>
        <w:br/>
      </w:r>
      <w:r>
        <w:t>Пункт 4 e) предварительной повестки дня</w:t>
      </w:r>
      <w:r w:rsidR="001362E7">
        <w:br/>
      </w:r>
      <w:r>
        <w:rPr>
          <w:b/>
          <w:bCs/>
        </w:rPr>
        <w:t>Статус и осуществление Соглашения о международных</w:t>
      </w:r>
      <w:r w:rsidR="001362E7">
        <w:rPr>
          <w:b/>
          <w:bCs/>
        </w:rPr>
        <w:br/>
      </w:r>
      <w:r>
        <w:rPr>
          <w:b/>
          <w:bCs/>
        </w:rPr>
        <w:t>перевозках скоропортящихся пищевых продуктов</w:t>
      </w:r>
      <w:r w:rsidR="001362E7">
        <w:rPr>
          <w:b/>
          <w:bCs/>
        </w:rPr>
        <w:br/>
      </w:r>
      <w:r>
        <w:rPr>
          <w:b/>
          <w:bCs/>
        </w:rPr>
        <w:t>и о специальных транспортных средствах,</w:t>
      </w:r>
      <w:r w:rsidR="001362E7">
        <w:rPr>
          <w:b/>
          <w:bCs/>
        </w:rPr>
        <w:br/>
      </w:r>
      <w:r>
        <w:rPr>
          <w:b/>
          <w:bCs/>
        </w:rPr>
        <w:t>предназначенных для этих перевозок (СПС):</w:t>
      </w:r>
    </w:p>
    <w:p w14:paraId="7DE233F2" w14:textId="20CF6222" w:rsidR="00662717" w:rsidRPr="00B34FE3" w:rsidRDefault="00662717" w:rsidP="00662717">
      <w:pPr>
        <w:rPr>
          <w:b/>
        </w:rPr>
      </w:pPr>
      <w:r>
        <w:rPr>
          <w:b/>
          <w:bCs/>
        </w:rPr>
        <w:t>Обмен передовой практикой</w:t>
      </w:r>
      <w:r w:rsidR="001362E7">
        <w:rPr>
          <w:b/>
          <w:bCs/>
        </w:rPr>
        <w:br/>
      </w:r>
      <w:r>
        <w:rPr>
          <w:b/>
          <w:bCs/>
        </w:rPr>
        <w:t>для более эффективного осуществления СПС</w:t>
      </w:r>
    </w:p>
    <w:p w14:paraId="69EFC50C" w14:textId="1382AA34" w:rsidR="00662717" w:rsidRPr="00B34FE3" w:rsidRDefault="00662717" w:rsidP="00662717">
      <w:pPr>
        <w:pStyle w:val="HChG"/>
      </w:pPr>
      <w:r>
        <w:tab/>
      </w:r>
      <w:r>
        <w:tab/>
      </w:r>
      <w:r>
        <w:rPr>
          <w:bCs/>
        </w:rPr>
        <w:t>Руководство по передовой практике монтажа встраиваемого и/или оснащенного дефлектором термического оборудования, а также термического оборудования на подрамной конструкции</w:t>
      </w:r>
      <w:r w:rsidR="001362E7">
        <w:rPr>
          <w:bCs/>
        </w:rPr>
        <w:br/>
      </w:r>
      <w:r>
        <w:rPr>
          <w:bCs/>
        </w:rPr>
        <w:t>или термического оборудования, допускающего возможность его смещения</w:t>
      </w:r>
    </w:p>
    <w:p w14:paraId="2E673A32" w14:textId="77777777" w:rsidR="00662717" w:rsidRPr="00B34FE3" w:rsidRDefault="00662717" w:rsidP="00662717">
      <w:pPr>
        <w:pStyle w:val="H1G"/>
      </w:pPr>
      <w:r>
        <w:tab/>
      </w:r>
      <w:r>
        <w:tab/>
      </w:r>
      <w:r>
        <w:rPr>
          <w:bCs/>
        </w:rPr>
        <w:t>Представлено правительством Франции</w:t>
      </w:r>
    </w:p>
    <w:p w14:paraId="49306C07" w14:textId="77777777" w:rsidR="00662717" w:rsidRPr="00B34FE3" w:rsidRDefault="00662717" w:rsidP="00662717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1AD168B" w14:textId="77777777" w:rsidR="00662717" w:rsidRPr="00B34FE3" w:rsidRDefault="00662717" w:rsidP="00662717">
      <w:pPr>
        <w:pStyle w:val="SingleTxtG"/>
        <w:shd w:val="clear" w:color="auto" w:fill="FFFFFF" w:themeFill="background1"/>
      </w:pPr>
      <w:r>
        <w:t>1.</w:t>
      </w:r>
      <w:r>
        <w:tab/>
        <w:t>Некоторые холодильные установки могут монтироваться в нишах кузова, встраиваться в аэродинамические дефлекторы или оснащаться конденсатором, устанавливаемым в моторном отсеке либо под шасси транспортного средства.</w:t>
      </w:r>
    </w:p>
    <w:p w14:paraId="4846AFB5" w14:textId="77777777" w:rsidR="00662717" w:rsidRPr="00B34FE3" w:rsidRDefault="00662717" w:rsidP="00662717">
      <w:pPr>
        <w:pStyle w:val="SingleTxtG"/>
        <w:shd w:val="clear" w:color="auto" w:fill="FFFFFF" w:themeFill="background1"/>
      </w:pPr>
      <w:r>
        <w:t>2.</w:t>
      </w:r>
      <w:r>
        <w:tab/>
        <w:t>При этом условия могут отличаться от условий, в которых опытные образцы испытываются на официальных испытательных станциях.</w:t>
      </w:r>
    </w:p>
    <w:p w14:paraId="5ACF8B18" w14:textId="77777777" w:rsidR="00662717" w:rsidRPr="00B34FE3" w:rsidRDefault="00662717" w:rsidP="00662717">
      <w:pPr>
        <w:pStyle w:val="SingleTxtG"/>
        <w:shd w:val="clear" w:color="auto" w:fill="FFFFFF" w:themeFill="background1"/>
      </w:pPr>
      <w:r>
        <w:t>3.</w:t>
      </w:r>
      <w:r>
        <w:tab/>
        <w:t>Такие условия монтажа могут привести к снижению ожидаемых характеристик холодопроизводительности из-за ухудшения притока воздуха к воздухозаборнику конденсатора.</w:t>
      </w:r>
    </w:p>
    <w:p w14:paraId="6717F77A" w14:textId="77777777" w:rsidR="00662717" w:rsidRPr="00B34FE3" w:rsidRDefault="00662717" w:rsidP="00662717">
      <w:pPr>
        <w:pStyle w:val="HChG"/>
      </w:pPr>
      <w:r>
        <w:lastRenderedPageBreak/>
        <w:tab/>
      </w:r>
      <w:r>
        <w:tab/>
      </w:r>
      <w:r>
        <w:rPr>
          <w:bCs/>
        </w:rPr>
        <w:t>Затрагиваемые примеры</w:t>
      </w:r>
    </w:p>
    <w:p w14:paraId="1D7DE268" w14:textId="77777777" w:rsidR="00662717" w:rsidRPr="00B34FE3" w:rsidRDefault="00662717" w:rsidP="00662717">
      <w:pPr>
        <w:pStyle w:val="H1G"/>
        <w:rPr>
          <w:spacing w:val="1"/>
        </w:rPr>
      </w:pPr>
      <w:r>
        <w:tab/>
      </w:r>
      <w:r>
        <w:tab/>
      </w:r>
      <w:r>
        <w:rPr>
          <w:bCs/>
        </w:rPr>
        <w:t>Общие положения, применяемые при монтаже термического оборудования</w:t>
      </w:r>
      <w:r>
        <w:t xml:space="preserve"> </w:t>
      </w:r>
    </w:p>
    <w:p w14:paraId="01637685" w14:textId="77777777" w:rsidR="00662717" w:rsidRPr="00B34FE3" w:rsidRDefault="00662717" w:rsidP="00662717">
      <w:pPr>
        <w:pStyle w:val="H23G"/>
      </w:pPr>
      <w:r>
        <w:tab/>
      </w:r>
      <w:r>
        <w:tab/>
      </w:r>
      <w:r>
        <w:rPr>
          <w:bCs/>
        </w:rPr>
        <w:t>(примеры №№ 1–6)</w:t>
      </w:r>
    </w:p>
    <w:p w14:paraId="5FC66B69" w14:textId="77777777" w:rsidR="00662717" w:rsidRPr="00B34FE3" w:rsidRDefault="00662717" w:rsidP="00662717">
      <w:pPr>
        <w:pStyle w:val="SingleTxtG"/>
      </w:pPr>
      <w:r>
        <w:t>4.</w:t>
      </w:r>
      <w:r>
        <w:tab/>
        <w:t>Нижеследующие положения разъясняют условия монтажа встраиваемых и/или оснащенных дефлектором холодильных установок, а также установок на подрамной конструкции или холодильных установок, допускающих возможность их смещения.</w:t>
      </w:r>
    </w:p>
    <w:p w14:paraId="5A138398" w14:textId="77777777" w:rsidR="00662717" w:rsidRPr="00B34FE3" w:rsidRDefault="00662717" w:rsidP="00662717">
      <w:pPr>
        <w:pStyle w:val="H23G"/>
      </w:pPr>
      <w:r>
        <w:tab/>
      </w:r>
      <w:r>
        <w:tab/>
      </w:r>
      <w:r>
        <w:rPr>
          <w:bCs/>
        </w:rPr>
        <w:t>Затрагиваемые транспортные средства</w:t>
      </w:r>
    </w:p>
    <w:p w14:paraId="39AC4B77" w14:textId="3F57A0BA" w:rsidR="00662717" w:rsidRPr="00B34FE3" w:rsidRDefault="00662717" w:rsidP="00052859">
      <w:pPr>
        <w:pStyle w:val="SingleTxtG"/>
        <w:spacing w:after="360"/>
      </w:pPr>
      <w:r>
        <w:t>5.</w:t>
      </w:r>
      <w:r>
        <w:tab/>
        <w:t>Пример № 1: Фургоны серийного производства со встроенной изоляцией</w:t>
      </w:r>
      <w:r w:rsidR="001362E7">
        <w:br/>
      </w:r>
      <w:r>
        <w:t>и холодильной установкой, частично утопленной в крышу:</w:t>
      </w:r>
    </w:p>
    <w:p w14:paraId="72DDC555" w14:textId="77777777" w:rsidR="00662717" w:rsidRPr="00B34FE3" w:rsidRDefault="00662717" w:rsidP="001362E7">
      <w:pPr>
        <w:jc w:val="center"/>
      </w:pPr>
      <w:r>
        <w:rPr>
          <w:noProof/>
        </w:rPr>
        <w:drawing>
          <wp:inline distT="0" distB="0" distL="0" distR="0" wp14:anchorId="441BCFCD" wp14:editId="74A41DC0">
            <wp:extent cx="2566800" cy="1008000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C52E3" w14:textId="424B6A8F" w:rsidR="00662717" w:rsidRPr="00B34FE3" w:rsidRDefault="00662717" w:rsidP="00052859">
      <w:pPr>
        <w:pStyle w:val="SingleTxtG"/>
        <w:spacing w:before="360" w:after="360"/>
      </w:pPr>
      <w:r>
        <w:t>6.</w:t>
      </w:r>
      <w:r>
        <w:tab/>
        <w:t>Пример № 2: Фургоны серийного производства со встроенной изоляцией</w:t>
      </w:r>
      <w:r w:rsidR="001362E7">
        <w:br/>
      </w:r>
      <w:r>
        <w:t>и холодильной установкой, частично утопленной в крышу, которая имеет дефлектор:</w:t>
      </w:r>
    </w:p>
    <w:p w14:paraId="0DB48C6F" w14:textId="77777777" w:rsidR="00662717" w:rsidRPr="00B34FE3" w:rsidRDefault="00662717" w:rsidP="001362E7">
      <w:pPr>
        <w:jc w:val="center"/>
      </w:pPr>
      <w:r>
        <w:rPr>
          <w:noProof/>
          <w:lang w:eastAsia="fr-FR"/>
        </w:rPr>
        <w:drawing>
          <wp:inline distT="0" distB="0" distL="0" distR="0" wp14:anchorId="62197890" wp14:editId="6325D3FA">
            <wp:extent cx="2610000" cy="14436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E9B2" w14:textId="77777777" w:rsidR="00662717" w:rsidRPr="00B34FE3" w:rsidRDefault="00662717" w:rsidP="00052859">
      <w:pPr>
        <w:pStyle w:val="SingleTxtG"/>
        <w:spacing w:before="360" w:after="360"/>
      </w:pPr>
      <w:r>
        <w:t>7.</w:t>
      </w:r>
      <w:r>
        <w:tab/>
        <w:t>Пример № 3: Легкие грузовики с кабиной, оснащенные холодильной установкой, монтируемой на переднем торце кузова, и надкабинным дефлектором:</w:t>
      </w:r>
    </w:p>
    <w:p w14:paraId="379FD405" w14:textId="77777777" w:rsidR="00662717" w:rsidRPr="00B34FE3" w:rsidRDefault="00662717" w:rsidP="001362E7">
      <w:pPr>
        <w:jc w:val="center"/>
      </w:pPr>
      <w:r>
        <w:rPr>
          <w:i/>
          <w:noProof/>
          <w:lang w:eastAsia="fr-FR"/>
        </w:rPr>
        <w:drawing>
          <wp:inline distT="0" distB="0" distL="0" distR="0" wp14:anchorId="720C2EF8" wp14:editId="16997C1D">
            <wp:extent cx="2462400" cy="179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FB82E" w14:textId="51E6DA38" w:rsidR="00662717" w:rsidRPr="00B34FE3" w:rsidRDefault="00662717" w:rsidP="00052859">
      <w:pPr>
        <w:pStyle w:val="SingleTxtG"/>
        <w:pageBreakBefore/>
        <w:spacing w:after="360"/>
      </w:pPr>
      <w:r>
        <w:lastRenderedPageBreak/>
        <w:t>8.</w:t>
      </w:r>
      <w:r>
        <w:tab/>
        <w:t>Пример № 4: Фургоны серийного производства со встроенной изоляцией</w:t>
      </w:r>
      <w:r w:rsidR="001362E7">
        <w:br/>
      </w:r>
      <w:r>
        <w:t>и установкой, монтируемой под шасси или в моторном отсеке:</w:t>
      </w:r>
    </w:p>
    <w:p w14:paraId="4088890F" w14:textId="0570B216" w:rsidR="00662717" w:rsidRPr="00B34FE3" w:rsidRDefault="00662717" w:rsidP="001362E7">
      <w:pPr>
        <w:jc w:val="center"/>
      </w:pPr>
      <w:r>
        <w:rPr>
          <w:noProof/>
          <w:lang w:eastAsia="fr-FR"/>
        </w:rPr>
        <w:drawing>
          <wp:inline distT="0" distB="0" distL="0" distR="0" wp14:anchorId="4A52D283" wp14:editId="7325424D">
            <wp:extent cx="2885730" cy="13441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3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B1A" w14:textId="77777777" w:rsidR="00662717" w:rsidRPr="00B34FE3" w:rsidRDefault="00662717" w:rsidP="00052859">
      <w:pPr>
        <w:pStyle w:val="SingleTxtG"/>
        <w:spacing w:before="360" w:after="360"/>
      </w:pPr>
      <w:r>
        <w:t>9.</w:t>
      </w:r>
      <w:r>
        <w:tab/>
        <w:t>Пример № 5: Грузовики или прицепы серийного производства с установкой, монтируемой под шасси:</w:t>
      </w:r>
    </w:p>
    <w:p w14:paraId="0C4C7248" w14:textId="77777777" w:rsidR="00662717" w:rsidRDefault="00662717" w:rsidP="001362E7">
      <w:pPr>
        <w:jc w:val="center"/>
      </w:pPr>
      <w:r>
        <w:rPr>
          <w:noProof/>
          <w:lang w:eastAsia="fr-FR"/>
        </w:rPr>
        <w:drawing>
          <wp:inline distT="0" distB="0" distL="0" distR="0" wp14:anchorId="75204B6F" wp14:editId="7AB03D2C">
            <wp:extent cx="5709600" cy="35820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0" cy="35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6B37" w14:textId="77777777" w:rsidR="00662717" w:rsidRPr="00B34FE3" w:rsidRDefault="00662717" w:rsidP="00052859">
      <w:pPr>
        <w:pStyle w:val="SingleTxtG"/>
        <w:pageBreakBefore/>
        <w:spacing w:before="240" w:after="360"/>
      </w:pPr>
      <w:r>
        <w:lastRenderedPageBreak/>
        <w:t>10.</w:t>
      </w:r>
      <w:r>
        <w:tab/>
        <w:t>Пример № 6: Полуприцепы, оборудованные дефлекторами:</w:t>
      </w:r>
    </w:p>
    <w:p w14:paraId="54A6F7A0" w14:textId="77777777" w:rsidR="00662717" w:rsidRPr="00B34FE3" w:rsidRDefault="00662717" w:rsidP="001362E7">
      <w:pPr>
        <w:jc w:val="center"/>
      </w:pPr>
      <w:r>
        <w:rPr>
          <w:noProof/>
        </w:rPr>
        <w:drawing>
          <wp:inline distT="0" distB="0" distL="0" distR="0" wp14:anchorId="1B8002D4" wp14:editId="04929A97">
            <wp:extent cx="4902200" cy="263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DF57E" w14:textId="77777777" w:rsidR="00662717" w:rsidRPr="00B34FE3" w:rsidRDefault="00662717" w:rsidP="001362E7">
      <w:pPr>
        <w:pStyle w:val="H23G"/>
        <w:spacing w:before="480"/>
      </w:pPr>
      <w:r>
        <w:tab/>
      </w:r>
      <w:r>
        <w:tab/>
      </w:r>
      <w:r>
        <w:rPr>
          <w:bCs/>
        </w:rPr>
        <w:t>Положения, применяемые изготовителями термического оборудования</w:t>
      </w:r>
    </w:p>
    <w:p w14:paraId="50EFCD9F" w14:textId="77777777" w:rsidR="00662717" w:rsidRDefault="00662717" w:rsidP="00662717">
      <w:pPr>
        <w:pStyle w:val="SingleTxtG"/>
      </w:pPr>
      <w:r>
        <w:t>11.</w:t>
      </w:r>
      <w:r>
        <w:tab/>
        <w:t>Изготовитель может указать:</w:t>
      </w:r>
    </w:p>
    <w:p w14:paraId="1AB02781" w14:textId="77777777" w:rsidR="00662717" w:rsidRPr="00B34FE3" w:rsidRDefault="00662717" w:rsidP="0066271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все меры предосторожности, которые должны соблюдаться изготовителем кузова в процессе производства в целях обеспечения характеристик, эквивалентных тем, которые обозначены в протоколе испытаний типа;</w:t>
      </w:r>
    </w:p>
    <w:p w14:paraId="72E83210" w14:textId="77777777" w:rsidR="00662717" w:rsidRPr="00B34FE3" w:rsidRDefault="00662717" w:rsidP="0066271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минимальные расстояния между элементами кузова, которые должны соблюдаться в целях обеспечения характеристик, эквивалентных тем, которые обозначены в протоколе испытаний типа.</w:t>
      </w:r>
    </w:p>
    <w:p w14:paraId="50D5847A" w14:textId="77777777" w:rsidR="00662717" w:rsidRPr="00B34FE3" w:rsidRDefault="00662717" w:rsidP="00662717">
      <w:pPr>
        <w:pStyle w:val="SingleTxtG"/>
      </w:pPr>
      <w:r>
        <w:t>12.</w:t>
      </w:r>
      <w:r>
        <w:tab/>
        <w:t>Компетентный орган может оценивать меры, принятые изготовителем для учета всех сценариев и их последствий с целью обеспечения характеристик, эквивалентных тем, которые указаны в протоколе испытаний типа.</w:t>
      </w:r>
    </w:p>
    <w:p w14:paraId="2A480F1E" w14:textId="77777777" w:rsidR="00662717" w:rsidRPr="00B34FE3" w:rsidRDefault="00662717" w:rsidP="00662717">
      <w:pPr>
        <w:pStyle w:val="H23G"/>
      </w:pPr>
      <w:r>
        <w:tab/>
      </w:r>
      <w:r>
        <w:tab/>
      </w:r>
      <w:r>
        <w:rPr>
          <w:bCs/>
        </w:rPr>
        <w:t>Положения, применяемые изготовителями изотермических кузовов</w:t>
      </w:r>
    </w:p>
    <w:p w14:paraId="2978C0BA" w14:textId="77777777" w:rsidR="00662717" w:rsidRPr="00B34FE3" w:rsidRDefault="00662717" w:rsidP="00662717">
      <w:pPr>
        <w:pStyle w:val="SingleTxtG"/>
      </w:pPr>
      <w:r>
        <w:t>13.</w:t>
      </w:r>
      <w:r>
        <w:tab/>
        <w:t>Изготовитель кузова должен соблюдать рекомендации, указанные изготовителем термического оборудования. В случае необходимости монтаж установки может подлежать официальной аттестации со стороны изготовителя термического оборудования, если хотя бы одно из требований, определенных изготовителем термического оборудования, может сказаться на работе установки.</w:t>
      </w:r>
    </w:p>
    <w:p w14:paraId="18865658" w14:textId="77777777" w:rsidR="00662717" w:rsidRPr="00B34FE3" w:rsidRDefault="00662717" w:rsidP="00662717">
      <w:pPr>
        <w:pStyle w:val="SingleTxtG"/>
      </w:pPr>
      <w:r>
        <w:t>14.</w:t>
      </w:r>
      <w:r>
        <w:tab/>
        <w:t>Обязательные элементы безопасности не являются основанием для отступления от технических требований, установленных изготовителем термического оборудования.</w:t>
      </w:r>
    </w:p>
    <w:p w14:paraId="74AB3F57" w14:textId="77777777" w:rsidR="00662717" w:rsidRPr="00B34FE3" w:rsidRDefault="00662717" w:rsidP="00662717">
      <w:pPr>
        <w:pStyle w:val="H23G"/>
      </w:pPr>
      <w:r>
        <w:tab/>
      </w:r>
      <w:r>
        <w:tab/>
      </w:r>
      <w:r>
        <w:rPr>
          <w:bCs/>
        </w:rPr>
        <w:t>Положения, применяемые установщиками термического оборудования</w:t>
      </w:r>
    </w:p>
    <w:p w14:paraId="68A9D07C" w14:textId="77777777" w:rsidR="00662717" w:rsidRPr="00B34FE3" w:rsidRDefault="00662717" w:rsidP="00662717">
      <w:pPr>
        <w:pStyle w:val="SingleTxtG"/>
      </w:pPr>
      <w:r>
        <w:t>15.</w:t>
      </w:r>
      <w:r>
        <w:tab/>
        <w:t>Установщик термического оборудования должен соблюдать инструкции по монтажу, предусмотренные изготовителем термического оборудования, которые могут быть изменены изготовителем кузова с учетом замечаний, указанных в предыдущем пункте.</w:t>
      </w:r>
    </w:p>
    <w:p w14:paraId="55B003D5" w14:textId="77777777" w:rsidR="00662717" w:rsidRPr="00B34FE3" w:rsidRDefault="00662717" w:rsidP="00662717">
      <w:pPr>
        <w:pStyle w:val="SingleTxtG"/>
      </w:pPr>
      <w:r>
        <w:t>16.</w:t>
      </w:r>
      <w:r>
        <w:tab/>
        <w:t>Любая иная модификация требует официальной аттестации со стороны изготовителя термического оборудования.</w:t>
      </w:r>
    </w:p>
    <w:p w14:paraId="5C8FD39A" w14:textId="77777777" w:rsidR="00662717" w:rsidRPr="00B34FE3" w:rsidRDefault="00662717" w:rsidP="00662717">
      <w:pPr>
        <w:pStyle w:val="H23G"/>
        <w:rPr>
          <w:b w:val="0"/>
          <w:i/>
        </w:rPr>
      </w:pPr>
      <w:r>
        <w:lastRenderedPageBreak/>
        <w:tab/>
      </w:r>
      <w:r>
        <w:tab/>
      </w:r>
      <w:r>
        <w:rPr>
          <w:bCs/>
        </w:rPr>
        <w:t>Специальные положения, применяемые при монтаже встроенного термического оборудования (примеры №№ 1–3)</w:t>
      </w:r>
    </w:p>
    <w:p w14:paraId="14B590E4" w14:textId="77777777" w:rsidR="00662717" w:rsidRPr="00B34FE3" w:rsidRDefault="00662717" w:rsidP="00662717">
      <w:pPr>
        <w:pStyle w:val="H4G"/>
      </w:pPr>
      <w:r>
        <w:tab/>
      </w:r>
      <w:r>
        <w:tab/>
      </w:r>
      <w:r>
        <w:rPr>
          <w:iCs/>
        </w:rPr>
        <w:t>Пример № 1:</w:t>
      </w:r>
    </w:p>
    <w:p w14:paraId="14843B6B" w14:textId="77777777" w:rsidR="00662717" w:rsidRPr="00B34FE3" w:rsidRDefault="00662717" w:rsidP="00662717">
      <w:pPr>
        <w:pStyle w:val="SingleTxtG"/>
      </w:pPr>
      <w:r>
        <w:t>17.</w:t>
      </w:r>
      <w:r>
        <w:tab/>
        <w:t>В инструкции по монтажу должно быть указано, что:</w:t>
      </w:r>
    </w:p>
    <w:p w14:paraId="2FE84161" w14:textId="2DC62E5E" w:rsidR="00662717" w:rsidRPr="00B34FE3" w:rsidRDefault="00662717" w:rsidP="0066271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между стенками выемки, куда встраивается оборудование,</w:t>
      </w:r>
      <w:r w:rsidR="001362E7">
        <w:br/>
      </w:r>
      <w:r>
        <w:t>и воздухозаборником конденсатора должно быть соблюдено минимальное расстояние;</w:t>
      </w:r>
    </w:p>
    <w:p w14:paraId="7C20E0FB" w14:textId="77777777" w:rsidR="00662717" w:rsidRPr="00B34FE3" w:rsidRDefault="00662717" w:rsidP="00052859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360"/>
      </w:pPr>
      <w:r>
        <w:t>должна быть соблюдена максимальная глубина выемки. Глубина выемки не должна превышать максимальную высоту секции конденсатора холодильной установки.</w:t>
      </w:r>
    </w:p>
    <w:p w14:paraId="1463E69C" w14:textId="77777777" w:rsidR="00662717" w:rsidRPr="00B34FE3" w:rsidRDefault="00662717" w:rsidP="001362E7">
      <w:pPr>
        <w:jc w:val="center"/>
      </w:pPr>
      <w:r>
        <w:rPr>
          <w:noProof/>
          <w:lang w:eastAsia="fr-FR"/>
        </w:rPr>
        <w:drawing>
          <wp:inline distT="0" distB="0" distL="0" distR="0" wp14:anchorId="2B9157C2" wp14:editId="4FBA3E81">
            <wp:extent cx="4661180" cy="1398174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180" cy="13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B2C8" w14:textId="77777777" w:rsidR="00662717" w:rsidRPr="00B34FE3" w:rsidRDefault="00662717" w:rsidP="00052859">
      <w:pPr>
        <w:pStyle w:val="H4G"/>
        <w:spacing w:before="360"/>
      </w:pPr>
      <w:r>
        <w:tab/>
      </w:r>
      <w:r>
        <w:tab/>
      </w:r>
      <w:r>
        <w:rPr>
          <w:iCs/>
        </w:rPr>
        <w:t>Пример № 2:</w:t>
      </w:r>
    </w:p>
    <w:p w14:paraId="4B15918D" w14:textId="77777777" w:rsidR="00662717" w:rsidRPr="00B34FE3" w:rsidRDefault="00662717" w:rsidP="00662717">
      <w:pPr>
        <w:pStyle w:val="SingleTxtG"/>
      </w:pPr>
      <w:r>
        <w:t>18.</w:t>
      </w:r>
      <w:r>
        <w:tab/>
        <w:t>В инструкции по монтажу может быть указано, что:</w:t>
      </w:r>
    </w:p>
    <w:p w14:paraId="157DA179" w14:textId="77777777" w:rsidR="00662717" w:rsidRPr="00B34FE3" w:rsidRDefault="00662717" w:rsidP="0066271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если конструкция имеет дефлектор, то в дополнение к условиям, оговоренным в примере № 1, может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конденсатора. Следует отметить, что установка должна быть смонтирована заподлицо с крышкой.</w:t>
      </w:r>
    </w:p>
    <w:p w14:paraId="0FA84ADE" w14:textId="77777777" w:rsidR="00662717" w:rsidRPr="00B34FE3" w:rsidRDefault="00662717" w:rsidP="00662717">
      <w:pPr>
        <w:pStyle w:val="H4G"/>
      </w:pPr>
      <w:r>
        <w:tab/>
      </w:r>
      <w:r>
        <w:tab/>
      </w:r>
      <w:r>
        <w:rPr>
          <w:iCs/>
        </w:rPr>
        <w:t>Пример № 3:</w:t>
      </w:r>
    </w:p>
    <w:p w14:paraId="464CEB0F" w14:textId="77777777" w:rsidR="00662717" w:rsidRPr="00B34FE3" w:rsidRDefault="00662717" w:rsidP="00662717">
      <w:pPr>
        <w:pStyle w:val="SingleTxtG"/>
        <w:keepNext/>
        <w:keepLines/>
      </w:pPr>
      <w:r>
        <w:t>19.</w:t>
      </w:r>
      <w:r>
        <w:tab/>
        <w:t>В инструкции по монтажу должно быть указано, что:</w:t>
      </w:r>
    </w:p>
    <w:p w14:paraId="0FE27213" w14:textId="77777777" w:rsidR="00662717" w:rsidRPr="00B34FE3" w:rsidRDefault="00662717" w:rsidP="00052859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360"/>
      </w:pPr>
      <w:r>
        <w:t>при необходимости в дефлекторе может быть предусмотрено отверстие для обеспечения притока воздуха к воздухозаборнику конденсатору и оттока воздуха от выходного отверстия конденсатора. 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конденсатора.</w:t>
      </w:r>
    </w:p>
    <w:p w14:paraId="71D54C0C" w14:textId="77777777" w:rsidR="00662717" w:rsidRPr="00B34FE3" w:rsidRDefault="00662717" w:rsidP="001362E7">
      <w:pPr>
        <w:jc w:val="center"/>
      </w:pPr>
      <w:r>
        <w:rPr>
          <w:noProof/>
          <w:lang w:eastAsia="fr-FR"/>
        </w:rPr>
        <w:drawing>
          <wp:inline distT="0" distB="0" distL="0" distR="0" wp14:anchorId="197570FC" wp14:editId="54C1442C">
            <wp:extent cx="2295742" cy="11102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42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ABEE" w14:textId="77777777" w:rsidR="00662717" w:rsidRPr="00B34FE3" w:rsidRDefault="00662717" w:rsidP="00662717">
      <w:pPr>
        <w:spacing w:before="240"/>
        <w:jc w:val="center"/>
        <w:rPr>
          <w:u w:val="single"/>
        </w:rPr>
      </w:pPr>
      <w:r w:rsidRPr="00B34FE3">
        <w:rPr>
          <w:u w:val="single"/>
        </w:rPr>
        <w:tab/>
      </w:r>
      <w:r w:rsidRPr="00B34FE3">
        <w:rPr>
          <w:u w:val="single"/>
        </w:rPr>
        <w:tab/>
      </w:r>
      <w:r w:rsidRPr="00B34FE3">
        <w:rPr>
          <w:u w:val="single"/>
        </w:rPr>
        <w:tab/>
      </w:r>
    </w:p>
    <w:sectPr w:rsidR="00662717" w:rsidRPr="00B34FE3" w:rsidSect="00662717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B7CF" w14:textId="77777777" w:rsidR="0075640A" w:rsidRPr="00A312BC" w:rsidRDefault="0075640A" w:rsidP="00A312BC"/>
  </w:endnote>
  <w:endnote w:type="continuationSeparator" w:id="0">
    <w:p w14:paraId="22709461" w14:textId="77777777" w:rsidR="0075640A" w:rsidRPr="00A312BC" w:rsidRDefault="007564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B31E" w14:textId="73A2F759" w:rsidR="00662717" w:rsidRPr="00662717" w:rsidRDefault="00662717">
    <w:pPr>
      <w:pStyle w:val="a8"/>
    </w:pPr>
    <w:r w:rsidRPr="00662717">
      <w:rPr>
        <w:b/>
        <w:sz w:val="18"/>
      </w:rPr>
      <w:fldChar w:fldCharType="begin"/>
    </w:r>
    <w:r w:rsidRPr="00662717">
      <w:rPr>
        <w:b/>
        <w:sz w:val="18"/>
      </w:rPr>
      <w:instrText xml:space="preserve"> PAGE  \* MERGEFORMAT </w:instrText>
    </w:r>
    <w:r w:rsidRPr="00662717">
      <w:rPr>
        <w:b/>
        <w:sz w:val="18"/>
      </w:rPr>
      <w:fldChar w:fldCharType="separate"/>
    </w:r>
    <w:r w:rsidRPr="00662717">
      <w:rPr>
        <w:b/>
        <w:noProof/>
        <w:sz w:val="18"/>
      </w:rPr>
      <w:t>2</w:t>
    </w:r>
    <w:r w:rsidRPr="00662717">
      <w:rPr>
        <w:b/>
        <w:sz w:val="18"/>
      </w:rPr>
      <w:fldChar w:fldCharType="end"/>
    </w:r>
    <w:r>
      <w:rPr>
        <w:b/>
        <w:sz w:val="18"/>
      </w:rPr>
      <w:tab/>
    </w:r>
    <w:r>
      <w:t>GE.23-15031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D085" w14:textId="0225BD3B" w:rsidR="00662717" w:rsidRPr="00662717" w:rsidRDefault="00662717" w:rsidP="00662717">
    <w:pPr>
      <w:pStyle w:val="a8"/>
      <w:tabs>
        <w:tab w:val="clear" w:pos="9639"/>
        <w:tab w:val="right" w:pos="9638"/>
      </w:tabs>
      <w:rPr>
        <w:b/>
        <w:sz w:val="18"/>
      </w:rPr>
    </w:pPr>
    <w:r>
      <w:t>GE.23-15031</w:t>
    </w:r>
    <w:r>
      <w:tab/>
    </w:r>
    <w:r w:rsidRPr="00662717">
      <w:rPr>
        <w:b/>
        <w:sz w:val="18"/>
      </w:rPr>
      <w:fldChar w:fldCharType="begin"/>
    </w:r>
    <w:r w:rsidRPr="00662717">
      <w:rPr>
        <w:b/>
        <w:sz w:val="18"/>
      </w:rPr>
      <w:instrText xml:space="preserve"> PAGE  \* MERGEFORMAT </w:instrText>
    </w:r>
    <w:r w:rsidRPr="00662717">
      <w:rPr>
        <w:b/>
        <w:sz w:val="18"/>
      </w:rPr>
      <w:fldChar w:fldCharType="separate"/>
    </w:r>
    <w:r w:rsidRPr="00662717">
      <w:rPr>
        <w:b/>
        <w:noProof/>
        <w:sz w:val="18"/>
      </w:rPr>
      <w:t>3</w:t>
    </w:r>
    <w:r w:rsidRPr="006627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7309" w14:textId="79BA3D50" w:rsidR="00042B72" w:rsidRPr="001362E7" w:rsidRDefault="00662717" w:rsidP="0066271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4FDED6" wp14:editId="70429C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D8E168" wp14:editId="3559A3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E7">
      <w:t xml:space="preserve">  </w:t>
    </w:r>
    <w:r w:rsidR="001362E7">
      <w:rPr>
        <w:lang w:val="fr-CH"/>
      </w:rPr>
      <w:t>080823  180823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2FB9" w14:textId="77777777" w:rsidR="0075640A" w:rsidRPr="001075E9" w:rsidRDefault="007564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F7D630" w14:textId="77777777" w:rsidR="0075640A" w:rsidRDefault="007564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6A65" w14:textId="72EF00D7" w:rsidR="00662717" w:rsidRPr="00662717" w:rsidRDefault="00662717">
    <w:pPr>
      <w:pStyle w:val="a5"/>
    </w:pPr>
    <w:fldSimple w:instr=" TITLE  \* MERGEFORMAT ">
      <w:r w:rsidR="00FF2C36">
        <w:t>ECE/TRANS/WP.11/2023/2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89C5" w14:textId="5DEAE992" w:rsidR="00662717" w:rsidRPr="00662717" w:rsidRDefault="00662717" w:rsidP="00662717">
    <w:pPr>
      <w:pStyle w:val="a5"/>
      <w:jc w:val="right"/>
    </w:pPr>
    <w:fldSimple w:instr=" TITLE  \* MERGEFORMAT ">
      <w:r w:rsidR="00FF2C36">
        <w:t>ECE/TRANS/WP.11/2023/2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00552166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A"/>
    <w:rsid w:val="00033EE1"/>
    <w:rsid w:val="00042B72"/>
    <w:rsid w:val="00044931"/>
    <w:rsid w:val="00052859"/>
    <w:rsid w:val="000558BD"/>
    <w:rsid w:val="000B57E7"/>
    <w:rsid w:val="000B6373"/>
    <w:rsid w:val="000E4E5B"/>
    <w:rsid w:val="000F09DF"/>
    <w:rsid w:val="000F61B2"/>
    <w:rsid w:val="001075E9"/>
    <w:rsid w:val="001362E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A4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71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40A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EA5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065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7D8C"/>
    <w:rsid w:val="00FD2EF7"/>
    <w:rsid w:val="00FE447E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9CCCD"/>
  <w15:docId w15:val="{77D8A4C6-5A3B-46C4-BB43-E72F7230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62717"/>
    <w:rPr>
      <w:lang w:val="ru-RU" w:eastAsia="en-US"/>
    </w:rPr>
  </w:style>
  <w:style w:type="character" w:customStyle="1" w:styleId="HChGChar">
    <w:name w:val="_ H _Ch_G Char"/>
    <w:link w:val="HChG"/>
    <w:rsid w:val="00662717"/>
    <w:rPr>
      <w:b/>
      <w:sz w:val="28"/>
      <w:lang w:val="ru-RU" w:eastAsia="ru-RU"/>
    </w:rPr>
  </w:style>
  <w:style w:type="paragraph" w:styleId="af3">
    <w:name w:val="Body Text"/>
    <w:basedOn w:val="a"/>
    <w:link w:val="af4"/>
    <w:uiPriority w:val="1"/>
    <w:qFormat/>
    <w:rsid w:val="00662717"/>
    <w:pPr>
      <w:widowControl w:val="0"/>
      <w:suppressAutoHyphens w:val="0"/>
      <w:autoSpaceDE w:val="0"/>
      <w:autoSpaceDN w:val="0"/>
      <w:spacing w:line="240" w:lineRule="auto"/>
      <w:ind w:left="638"/>
    </w:pPr>
    <w:rPr>
      <w:rFonts w:eastAsia="Times New Roman" w:cs="Times New Roman"/>
      <w:i/>
      <w:iCs/>
      <w:szCs w:val="20"/>
      <w:lang w:val="fr-FR"/>
    </w:rPr>
  </w:style>
  <w:style w:type="character" w:customStyle="1" w:styleId="af4">
    <w:name w:val="Основной текст Знак"/>
    <w:basedOn w:val="a0"/>
    <w:link w:val="af3"/>
    <w:uiPriority w:val="1"/>
    <w:rsid w:val="00662717"/>
    <w:rPr>
      <w:i/>
      <w:i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80819-7430-4612-923A-F1FF328E78C1}"/>
</file>

<file path=customXml/itemProps2.xml><?xml version="1.0" encoding="utf-8"?>
<ds:datastoreItem xmlns:ds="http://schemas.openxmlformats.org/officeDocument/2006/customXml" ds:itemID="{91EE6C44-74E3-435F-9D4F-D2603EF4D7B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642</Words>
  <Characters>4772</Characters>
  <Application>Microsoft Office Word</Application>
  <DocSecurity>0</DocSecurity>
  <Lines>118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ECE/TRANS/WP.11/2023/2</vt:lpstr>
      <vt:lpstr>A/</vt:lpstr>
      <vt:lpstr>A/</vt:lpstr>
    </vt:vector>
  </TitlesOfParts>
  <Company>DCM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ECE/TRANS/WP.11/2023/2</dc:title>
  <dc:subject/>
  <dc:creator>Anna KISSELEVA</dc:creator>
  <cp:keywords/>
  <cp:lastModifiedBy>Anna Kisseleva</cp:lastModifiedBy>
  <cp:revision>3</cp:revision>
  <cp:lastPrinted>2023-08-18T07:10:00Z</cp:lastPrinted>
  <dcterms:created xsi:type="dcterms:W3CDTF">2023-08-18T07:10:00Z</dcterms:created>
  <dcterms:modified xsi:type="dcterms:W3CDTF">2023-08-18T07:12:00Z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