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475C9" w14:paraId="2FCBD4DC" w14:textId="77777777" w:rsidTr="00C97039">
        <w:trPr>
          <w:trHeight w:hRule="exact" w:val="851"/>
        </w:trPr>
        <w:tc>
          <w:tcPr>
            <w:tcW w:w="1276" w:type="dxa"/>
            <w:tcBorders>
              <w:bottom w:val="single" w:sz="4" w:space="0" w:color="auto"/>
            </w:tcBorders>
          </w:tcPr>
          <w:p w14:paraId="52037E3E" w14:textId="77777777" w:rsidR="00F35BAF" w:rsidRPr="00A475C9" w:rsidRDefault="00F35BAF" w:rsidP="00AD49F0">
            <w:pPr>
              <w:rPr>
                <w:lang w:val="fr-FR"/>
              </w:rPr>
            </w:pPr>
            <w:bookmarkStart w:id="0" w:name="_Hlk143618578"/>
          </w:p>
        </w:tc>
        <w:tc>
          <w:tcPr>
            <w:tcW w:w="2268" w:type="dxa"/>
            <w:tcBorders>
              <w:bottom w:val="single" w:sz="4" w:space="0" w:color="auto"/>
            </w:tcBorders>
            <w:vAlign w:val="bottom"/>
          </w:tcPr>
          <w:p w14:paraId="6B0EDF6C" w14:textId="77777777" w:rsidR="00F35BAF" w:rsidRPr="00A475C9" w:rsidRDefault="00F35BAF" w:rsidP="00C97039">
            <w:pPr>
              <w:spacing w:after="80" w:line="300" w:lineRule="exact"/>
              <w:rPr>
                <w:sz w:val="28"/>
                <w:lang w:val="fr-FR"/>
              </w:rPr>
            </w:pPr>
            <w:r w:rsidRPr="00A475C9">
              <w:rPr>
                <w:sz w:val="28"/>
                <w:lang w:val="fr-FR"/>
              </w:rPr>
              <w:t>Nations Unies</w:t>
            </w:r>
          </w:p>
        </w:tc>
        <w:tc>
          <w:tcPr>
            <w:tcW w:w="6095" w:type="dxa"/>
            <w:gridSpan w:val="2"/>
            <w:tcBorders>
              <w:bottom w:val="single" w:sz="4" w:space="0" w:color="auto"/>
            </w:tcBorders>
            <w:vAlign w:val="bottom"/>
          </w:tcPr>
          <w:p w14:paraId="349E1657" w14:textId="2EF49889" w:rsidR="00F35BAF" w:rsidRPr="00A475C9" w:rsidRDefault="00AD49F0" w:rsidP="00AD49F0">
            <w:pPr>
              <w:jc w:val="right"/>
              <w:rPr>
                <w:lang w:val="fr-FR"/>
              </w:rPr>
            </w:pPr>
            <w:r w:rsidRPr="00A475C9">
              <w:rPr>
                <w:sz w:val="40"/>
                <w:lang w:val="fr-FR"/>
              </w:rPr>
              <w:t>ECE</w:t>
            </w:r>
            <w:r w:rsidRPr="00A475C9">
              <w:rPr>
                <w:lang w:val="fr-FR"/>
              </w:rPr>
              <w:t>/TRANS/WP</w:t>
            </w:r>
            <w:r w:rsidR="00C308E8" w:rsidRPr="00A475C9">
              <w:rPr>
                <w:lang w:val="fr-FR"/>
              </w:rPr>
              <w:t>.</w:t>
            </w:r>
            <w:r w:rsidRPr="00A475C9">
              <w:rPr>
                <w:lang w:val="fr-FR"/>
              </w:rPr>
              <w:t>15/AC</w:t>
            </w:r>
            <w:r w:rsidR="00C308E8" w:rsidRPr="00A475C9">
              <w:rPr>
                <w:lang w:val="fr-FR"/>
              </w:rPr>
              <w:t>.</w:t>
            </w:r>
            <w:r w:rsidRPr="00A475C9">
              <w:rPr>
                <w:lang w:val="fr-FR"/>
              </w:rPr>
              <w:t>2/84</w:t>
            </w:r>
          </w:p>
        </w:tc>
      </w:tr>
      <w:tr w:rsidR="00F35BAF" w:rsidRPr="00A475C9" w14:paraId="6B2EE4C6" w14:textId="77777777" w:rsidTr="00C97039">
        <w:trPr>
          <w:trHeight w:hRule="exact" w:val="2835"/>
        </w:trPr>
        <w:tc>
          <w:tcPr>
            <w:tcW w:w="1276" w:type="dxa"/>
            <w:tcBorders>
              <w:top w:val="single" w:sz="4" w:space="0" w:color="auto"/>
              <w:bottom w:val="single" w:sz="12" w:space="0" w:color="auto"/>
            </w:tcBorders>
          </w:tcPr>
          <w:p w14:paraId="39B1B9D0" w14:textId="77777777" w:rsidR="00F35BAF" w:rsidRPr="00A475C9" w:rsidRDefault="00F35BAF" w:rsidP="00C97039">
            <w:pPr>
              <w:spacing w:before="120"/>
              <w:jc w:val="center"/>
              <w:rPr>
                <w:lang w:val="fr-FR"/>
              </w:rPr>
            </w:pPr>
            <w:r w:rsidRPr="00A475C9">
              <w:rPr>
                <w:noProof/>
                <w:lang w:val="fr-FR" w:eastAsia="fr-CH"/>
              </w:rPr>
              <w:drawing>
                <wp:inline distT="0" distB="0" distL="0" distR="0" wp14:anchorId="11B3CE5F" wp14:editId="3A00C6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323BBF" w14:textId="77777777" w:rsidR="00F35BAF" w:rsidRPr="00A475C9" w:rsidRDefault="00F35BAF" w:rsidP="00C97039">
            <w:pPr>
              <w:spacing w:before="120" w:line="420" w:lineRule="exact"/>
              <w:rPr>
                <w:b/>
                <w:sz w:val="40"/>
                <w:szCs w:val="40"/>
                <w:lang w:val="fr-FR"/>
              </w:rPr>
            </w:pPr>
            <w:r w:rsidRPr="00A475C9">
              <w:rPr>
                <w:b/>
                <w:sz w:val="40"/>
                <w:szCs w:val="40"/>
                <w:lang w:val="fr-FR"/>
              </w:rPr>
              <w:t>Conseil économique et social</w:t>
            </w:r>
          </w:p>
        </w:tc>
        <w:tc>
          <w:tcPr>
            <w:tcW w:w="2835" w:type="dxa"/>
            <w:tcBorders>
              <w:top w:val="single" w:sz="4" w:space="0" w:color="auto"/>
              <w:bottom w:val="single" w:sz="12" w:space="0" w:color="auto"/>
            </w:tcBorders>
          </w:tcPr>
          <w:p w14:paraId="6A567548" w14:textId="438C42C1" w:rsidR="00F35BAF" w:rsidRPr="00A475C9" w:rsidRDefault="00AD49F0" w:rsidP="00C97039">
            <w:pPr>
              <w:spacing w:before="240"/>
              <w:rPr>
                <w:lang w:val="fr-FR"/>
              </w:rPr>
            </w:pPr>
            <w:proofErr w:type="spellStart"/>
            <w:r w:rsidRPr="00A475C9">
              <w:rPr>
                <w:lang w:val="fr-FR"/>
              </w:rPr>
              <w:t>Distr</w:t>
            </w:r>
            <w:proofErr w:type="spellEnd"/>
            <w:r w:rsidR="00C308E8" w:rsidRPr="00A475C9">
              <w:rPr>
                <w:lang w:val="fr-FR"/>
              </w:rPr>
              <w:t>.</w:t>
            </w:r>
            <w:r w:rsidRPr="00A475C9">
              <w:rPr>
                <w:lang w:val="fr-FR"/>
              </w:rPr>
              <w:t xml:space="preserve"> générale</w:t>
            </w:r>
          </w:p>
          <w:p w14:paraId="20C67CA1" w14:textId="77777777" w:rsidR="00AD49F0" w:rsidRPr="00A475C9" w:rsidRDefault="00AD49F0" w:rsidP="00AD49F0">
            <w:pPr>
              <w:spacing w:line="240" w:lineRule="exact"/>
              <w:rPr>
                <w:lang w:val="fr-FR"/>
              </w:rPr>
            </w:pPr>
            <w:r w:rsidRPr="00A475C9">
              <w:rPr>
                <w:lang w:val="fr-FR"/>
              </w:rPr>
              <w:t>10 février 2023</w:t>
            </w:r>
          </w:p>
          <w:p w14:paraId="469BFE80" w14:textId="77777777" w:rsidR="00AD49F0" w:rsidRPr="00A475C9" w:rsidRDefault="00AD49F0" w:rsidP="00AD49F0">
            <w:pPr>
              <w:spacing w:line="240" w:lineRule="exact"/>
              <w:rPr>
                <w:lang w:val="fr-FR"/>
              </w:rPr>
            </w:pPr>
            <w:r w:rsidRPr="00A475C9">
              <w:rPr>
                <w:lang w:val="fr-FR"/>
              </w:rPr>
              <w:t>Français</w:t>
            </w:r>
          </w:p>
          <w:p w14:paraId="0C2B10C4" w14:textId="1611F7F8" w:rsidR="00AD49F0" w:rsidRPr="00A475C9" w:rsidRDefault="00AD49F0" w:rsidP="00AD49F0">
            <w:pPr>
              <w:spacing w:line="240" w:lineRule="exact"/>
              <w:rPr>
                <w:lang w:val="fr-FR"/>
              </w:rPr>
            </w:pPr>
            <w:r w:rsidRPr="00A475C9">
              <w:rPr>
                <w:lang w:val="fr-FR"/>
              </w:rPr>
              <w:t>Original</w:t>
            </w:r>
            <w:r w:rsidR="007454DB" w:rsidRPr="00A475C9">
              <w:rPr>
                <w:lang w:val="fr-FR"/>
              </w:rPr>
              <w:t> :</w:t>
            </w:r>
            <w:r w:rsidRPr="00A475C9">
              <w:rPr>
                <w:lang w:val="fr-FR"/>
              </w:rPr>
              <w:t xml:space="preserve"> anglais</w:t>
            </w:r>
          </w:p>
        </w:tc>
      </w:tr>
    </w:tbl>
    <w:p w14:paraId="010B7B44" w14:textId="6E234959" w:rsidR="007F20FA" w:rsidRPr="00A475C9" w:rsidRDefault="007F20FA" w:rsidP="007F20FA">
      <w:pPr>
        <w:spacing w:before="120"/>
        <w:rPr>
          <w:b/>
          <w:sz w:val="28"/>
          <w:szCs w:val="28"/>
          <w:lang w:val="fr-FR"/>
        </w:rPr>
      </w:pPr>
      <w:r w:rsidRPr="00A475C9">
        <w:rPr>
          <w:b/>
          <w:sz w:val="28"/>
          <w:szCs w:val="28"/>
          <w:lang w:val="fr-FR"/>
        </w:rPr>
        <w:t>Commission économique pour l</w:t>
      </w:r>
      <w:r w:rsidR="007454DB" w:rsidRPr="00A475C9">
        <w:rPr>
          <w:b/>
          <w:sz w:val="28"/>
          <w:szCs w:val="28"/>
          <w:lang w:val="fr-FR"/>
        </w:rPr>
        <w:t>’</w:t>
      </w:r>
      <w:r w:rsidRPr="00A475C9">
        <w:rPr>
          <w:b/>
          <w:sz w:val="28"/>
          <w:szCs w:val="28"/>
          <w:lang w:val="fr-FR"/>
        </w:rPr>
        <w:t>Europe</w:t>
      </w:r>
    </w:p>
    <w:p w14:paraId="30849295" w14:textId="77777777" w:rsidR="007F20FA" w:rsidRPr="00A475C9" w:rsidRDefault="007F20FA" w:rsidP="007F20FA">
      <w:pPr>
        <w:spacing w:before="120"/>
        <w:rPr>
          <w:sz w:val="28"/>
          <w:szCs w:val="28"/>
          <w:lang w:val="fr-FR"/>
        </w:rPr>
      </w:pPr>
      <w:r w:rsidRPr="00A475C9">
        <w:rPr>
          <w:sz w:val="28"/>
          <w:szCs w:val="28"/>
          <w:lang w:val="fr-FR"/>
        </w:rPr>
        <w:t>Comité des transports intérieurs</w:t>
      </w:r>
    </w:p>
    <w:p w14:paraId="3D17CB97" w14:textId="77777777" w:rsidR="00AD49F0" w:rsidRPr="00A475C9" w:rsidRDefault="00AD49F0" w:rsidP="00AF0CB5">
      <w:pPr>
        <w:spacing w:before="120"/>
        <w:rPr>
          <w:b/>
          <w:sz w:val="24"/>
          <w:szCs w:val="24"/>
          <w:lang w:val="fr-FR"/>
        </w:rPr>
      </w:pPr>
      <w:r w:rsidRPr="00A475C9">
        <w:rPr>
          <w:b/>
          <w:sz w:val="24"/>
          <w:szCs w:val="24"/>
          <w:lang w:val="fr-FR"/>
        </w:rPr>
        <w:t>Groupe de travail des transports de marchandises dangereuses</w:t>
      </w:r>
    </w:p>
    <w:p w14:paraId="54EA28AF" w14:textId="66310A12" w:rsidR="00AD49F0" w:rsidRPr="00A475C9" w:rsidRDefault="00AD49F0" w:rsidP="00AF0CB5">
      <w:pPr>
        <w:spacing w:before="120"/>
        <w:rPr>
          <w:b/>
          <w:lang w:val="fr-FR"/>
        </w:rPr>
      </w:pPr>
      <w:r w:rsidRPr="00A475C9">
        <w:rPr>
          <w:b/>
          <w:lang w:val="fr-FR"/>
        </w:rPr>
        <w:t>Réunion commune d</w:t>
      </w:r>
      <w:r w:rsidR="007454DB" w:rsidRPr="00A475C9">
        <w:rPr>
          <w:b/>
          <w:lang w:val="fr-FR"/>
        </w:rPr>
        <w:t>’</w:t>
      </w:r>
      <w:r w:rsidRPr="00A475C9">
        <w:rPr>
          <w:b/>
          <w:lang w:val="fr-FR"/>
        </w:rPr>
        <w:t>experts du Règlement annexé</w:t>
      </w:r>
      <w:r w:rsidRPr="00A475C9">
        <w:rPr>
          <w:b/>
          <w:lang w:val="fr-FR"/>
        </w:rPr>
        <w:br/>
        <w:t>à l</w:t>
      </w:r>
      <w:r w:rsidR="007454DB" w:rsidRPr="00A475C9">
        <w:rPr>
          <w:b/>
          <w:lang w:val="fr-FR"/>
        </w:rPr>
        <w:t>’</w:t>
      </w:r>
      <w:r w:rsidRPr="00A475C9">
        <w:rPr>
          <w:b/>
          <w:lang w:val="fr-FR"/>
        </w:rPr>
        <w:t>Accord européen relatif au transport international</w:t>
      </w:r>
      <w:r w:rsidRPr="00A475C9">
        <w:rPr>
          <w:b/>
          <w:lang w:val="fr-FR"/>
        </w:rPr>
        <w:br/>
        <w:t xml:space="preserve">des marchandises </w:t>
      </w:r>
      <w:r w:rsidRPr="00A475C9">
        <w:rPr>
          <w:b/>
          <w:bCs/>
          <w:iCs/>
          <w:lang w:val="fr-FR"/>
        </w:rPr>
        <w:t>dangereuses par voies de navigation</w:t>
      </w:r>
      <w:r w:rsidRPr="00A475C9">
        <w:rPr>
          <w:b/>
          <w:bCs/>
          <w:iCs/>
          <w:lang w:val="fr-FR"/>
        </w:rPr>
        <w:br/>
        <w:t xml:space="preserve">intérieures (ADN) </w:t>
      </w:r>
      <w:r w:rsidRPr="00A475C9">
        <w:rPr>
          <w:b/>
          <w:bCs/>
          <w:lang w:val="fr-FR"/>
        </w:rPr>
        <w:t>(Comité de sécurité de l</w:t>
      </w:r>
      <w:r w:rsidR="007454DB" w:rsidRPr="00A475C9">
        <w:rPr>
          <w:b/>
          <w:bCs/>
          <w:lang w:val="fr-FR"/>
        </w:rPr>
        <w:t>’</w:t>
      </w:r>
      <w:r w:rsidRPr="00A475C9">
        <w:rPr>
          <w:b/>
          <w:bCs/>
          <w:lang w:val="fr-FR"/>
        </w:rPr>
        <w:t>ADN)</w:t>
      </w:r>
    </w:p>
    <w:p w14:paraId="3627B0B2" w14:textId="6CABD704" w:rsidR="00AD49F0" w:rsidRPr="00A475C9" w:rsidRDefault="00AD49F0" w:rsidP="00AF0CB5">
      <w:pPr>
        <w:spacing w:before="120"/>
        <w:rPr>
          <w:b/>
          <w:lang w:val="fr-FR"/>
        </w:rPr>
      </w:pPr>
      <w:r w:rsidRPr="00A475C9">
        <w:rPr>
          <w:b/>
          <w:bCs/>
          <w:lang w:val="fr-FR"/>
        </w:rPr>
        <w:t>Quarante et unième</w:t>
      </w:r>
      <w:r w:rsidRPr="00A475C9">
        <w:rPr>
          <w:b/>
          <w:lang w:val="fr-FR"/>
        </w:rPr>
        <w:t xml:space="preserve"> session</w:t>
      </w:r>
    </w:p>
    <w:p w14:paraId="2BB25E74" w14:textId="3996EC4B" w:rsidR="00AD49F0" w:rsidRPr="00A475C9" w:rsidRDefault="00AD49F0" w:rsidP="00AF0CB5">
      <w:pPr>
        <w:rPr>
          <w:lang w:val="fr-FR"/>
        </w:rPr>
      </w:pPr>
      <w:r w:rsidRPr="00A475C9">
        <w:rPr>
          <w:lang w:val="fr-FR"/>
        </w:rPr>
        <w:t>Genève, 2</w:t>
      </w:r>
      <w:r w:rsidR="007454DB" w:rsidRPr="00A475C9">
        <w:rPr>
          <w:lang w:val="fr-FR"/>
        </w:rPr>
        <w:t>4</w:t>
      </w:r>
      <w:r w:rsidRPr="00A475C9">
        <w:rPr>
          <w:lang w:val="fr-FR"/>
        </w:rPr>
        <w:t>-27 janvier 2023</w:t>
      </w:r>
    </w:p>
    <w:p w14:paraId="093C3A3F" w14:textId="7F0F7AF4" w:rsidR="00F9573C" w:rsidRPr="00A475C9" w:rsidRDefault="00AD49F0" w:rsidP="00AD49F0">
      <w:pPr>
        <w:pStyle w:val="HChG"/>
        <w:rPr>
          <w:b w:val="0"/>
          <w:bCs/>
          <w:sz w:val="20"/>
          <w:lang w:val="fr-FR"/>
        </w:rPr>
      </w:pPr>
      <w:r w:rsidRPr="00A475C9">
        <w:rPr>
          <w:lang w:val="fr-FR"/>
        </w:rPr>
        <w:tab/>
      </w:r>
      <w:r w:rsidRPr="00A475C9">
        <w:rPr>
          <w:lang w:val="fr-FR"/>
        </w:rPr>
        <w:tab/>
        <w:t>Rapport de la Réunion commune d</w:t>
      </w:r>
      <w:r w:rsidR="007454DB" w:rsidRPr="00A475C9">
        <w:rPr>
          <w:lang w:val="fr-FR"/>
        </w:rPr>
        <w:t>’</w:t>
      </w:r>
      <w:r w:rsidRPr="00A475C9">
        <w:rPr>
          <w:lang w:val="fr-FR"/>
        </w:rPr>
        <w:t>experts du Règlement annexé à l</w:t>
      </w:r>
      <w:r w:rsidR="007454DB" w:rsidRPr="00A475C9">
        <w:rPr>
          <w:lang w:val="fr-FR"/>
        </w:rPr>
        <w:t>’</w:t>
      </w:r>
      <w:r w:rsidRPr="00A475C9">
        <w:rPr>
          <w:lang w:val="fr-FR"/>
        </w:rPr>
        <w:t xml:space="preserve">Accord européen relatif au transport </w:t>
      </w:r>
      <w:r w:rsidR="007454DB" w:rsidRPr="00A475C9">
        <w:rPr>
          <w:lang w:val="fr-FR"/>
        </w:rPr>
        <w:br/>
      </w:r>
      <w:r w:rsidRPr="00A475C9">
        <w:rPr>
          <w:lang w:val="fr-FR"/>
        </w:rPr>
        <w:t xml:space="preserve">international des marchandises dangereuses </w:t>
      </w:r>
      <w:r w:rsidR="007454DB" w:rsidRPr="00A475C9">
        <w:rPr>
          <w:lang w:val="fr-FR"/>
        </w:rPr>
        <w:br/>
      </w:r>
      <w:r w:rsidRPr="00A475C9">
        <w:rPr>
          <w:lang w:val="fr-FR"/>
        </w:rPr>
        <w:t xml:space="preserve">par voies de navigation intérieures (ADN) </w:t>
      </w:r>
      <w:r w:rsidR="007454DB" w:rsidRPr="00A475C9">
        <w:rPr>
          <w:lang w:val="fr-FR"/>
        </w:rPr>
        <w:br/>
      </w:r>
      <w:r w:rsidRPr="00A475C9">
        <w:rPr>
          <w:rFonts w:ascii="Times New Roman Bold" w:hAnsi="Times New Roman Bold"/>
          <w:spacing w:val="4"/>
          <w:lang w:val="fr-FR"/>
        </w:rPr>
        <w:t>(Comité de sécurité de l</w:t>
      </w:r>
      <w:r w:rsidR="007454DB" w:rsidRPr="00A475C9">
        <w:rPr>
          <w:rFonts w:ascii="Times New Roman Bold" w:hAnsi="Times New Roman Bold"/>
          <w:spacing w:val="4"/>
          <w:lang w:val="fr-FR"/>
        </w:rPr>
        <w:t>’</w:t>
      </w:r>
      <w:r w:rsidRPr="00A475C9">
        <w:rPr>
          <w:rFonts w:ascii="Times New Roman Bold" w:hAnsi="Times New Roman Bold"/>
          <w:spacing w:val="4"/>
          <w:lang w:val="fr-FR"/>
        </w:rPr>
        <w:t>ADN)</w:t>
      </w:r>
      <w:r w:rsidRPr="00A475C9">
        <w:rPr>
          <w:lang w:val="fr-FR"/>
        </w:rPr>
        <w:t xml:space="preserve"> </w:t>
      </w:r>
      <w:r w:rsidR="007454DB" w:rsidRPr="00A475C9">
        <w:rPr>
          <w:lang w:val="fr-FR"/>
        </w:rPr>
        <w:br/>
      </w:r>
      <w:r w:rsidRPr="00A475C9">
        <w:rPr>
          <w:spacing w:val="-4"/>
          <w:lang w:val="fr-FR"/>
        </w:rPr>
        <w:t>sur sa quarante et unième session</w:t>
      </w:r>
      <w:r w:rsidRPr="00A475C9">
        <w:rPr>
          <w:rStyle w:val="FootnoteReference"/>
          <w:b w:val="0"/>
          <w:bCs/>
          <w:spacing w:val="-4"/>
          <w:sz w:val="20"/>
          <w:vertAlign w:val="baseline"/>
          <w:lang w:val="fr-FR"/>
        </w:rPr>
        <w:footnoteReference w:customMarkFollows="1" w:id="2"/>
        <w:t>*</w:t>
      </w:r>
    </w:p>
    <w:p w14:paraId="288BFFD7" w14:textId="5CAB1DF9" w:rsidR="00AD49F0" w:rsidRPr="00A475C9" w:rsidRDefault="00AD49F0" w:rsidP="00AD49F0">
      <w:pPr>
        <w:pStyle w:val="SingleTxtG"/>
        <w:rPr>
          <w:lang w:val="fr-FR"/>
        </w:rPr>
      </w:pPr>
      <w:r w:rsidRPr="00A475C9">
        <w:rPr>
          <w:lang w:val="fr-FR"/>
        </w:rPr>
        <w:br w:type="page"/>
      </w:r>
    </w:p>
    <w:p w14:paraId="2BA9C1FC" w14:textId="07599169" w:rsidR="00AD49F0" w:rsidRPr="00A475C9" w:rsidRDefault="00AD49F0" w:rsidP="00AD49F0">
      <w:pPr>
        <w:spacing w:after="120"/>
        <w:rPr>
          <w:sz w:val="28"/>
          <w:lang w:val="fr-FR"/>
        </w:rPr>
      </w:pPr>
      <w:r w:rsidRPr="00A475C9">
        <w:rPr>
          <w:sz w:val="28"/>
          <w:lang w:val="fr-FR"/>
        </w:rPr>
        <w:lastRenderedPageBreak/>
        <w:t>Table des matières</w:t>
      </w:r>
    </w:p>
    <w:p w14:paraId="3ED78E04" w14:textId="3A6332C7" w:rsidR="00AD49F0" w:rsidRPr="00A475C9" w:rsidRDefault="00AD49F0" w:rsidP="00AD49F0">
      <w:pPr>
        <w:tabs>
          <w:tab w:val="right" w:pos="9638"/>
        </w:tabs>
        <w:spacing w:after="120"/>
        <w:ind w:left="283"/>
        <w:rPr>
          <w:i/>
          <w:sz w:val="18"/>
          <w:lang w:val="fr-FR"/>
        </w:rPr>
      </w:pPr>
      <w:r w:rsidRPr="00A475C9">
        <w:rPr>
          <w:i/>
          <w:sz w:val="18"/>
          <w:lang w:val="fr-FR"/>
        </w:rPr>
        <w:tab/>
        <w:t>Page</w:t>
      </w:r>
    </w:p>
    <w:p w14:paraId="4861B908" w14:textId="68C4FDB9" w:rsidR="00AD49F0" w:rsidRPr="00A475C9" w:rsidRDefault="00AD49F0" w:rsidP="00AD49F0">
      <w:pPr>
        <w:tabs>
          <w:tab w:val="right" w:pos="850"/>
          <w:tab w:val="right" w:leader="dot" w:pos="8787"/>
          <w:tab w:val="right" w:pos="9638"/>
        </w:tabs>
        <w:spacing w:after="120"/>
        <w:ind w:left="1134" w:hanging="1134"/>
        <w:rPr>
          <w:lang w:val="fr-FR"/>
        </w:rPr>
      </w:pPr>
      <w:r w:rsidRPr="00A475C9">
        <w:rPr>
          <w:lang w:val="fr-FR"/>
        </w:rPr>
        <w:tab/>
        <w:t>I</w:t>
      </w:r>
      <w:r w:rsidR="00C308E8" w:rsidRPr="00A475C9">
        <w:rPr>
          <w:lang w:val="fr-FR"/>
        </w:rPr>
        <w:t>.</w:t>
      </w:r>
      <w:r w:rsidRPr="00A475C9">
        <w:rPr>
          <w:lang w:val="fr-FR"/>
        </w:rPr>
        <w:tab/>
      </w:r>
      <w:r w:rsidR="003E44F8" w:rsidRPr="00A475C9">
        <w:rPr>
          <w:lang w:val="fr-FR"/>
        </w:rPr>
        <w:t>Participation</w:t>
      </w:r>
      <w:r w:rsidRPr="00A475C9">
        <w:rPr>
          <w:lang w:val="fr-FR"/>
        </w:rPr>
        <w:tab/>
      </w:r>
      <w:r w:rsidR="007C782D" w:rsidRPr="00A475C9">
        <w:rPr>
          <w:lang w:val="fr-FR"/>
        </w:rPr>
        <w:tab/>
      </w:r>
      <w:r w:rsidR="003E44F8">
        <w:rPr>
          <w:lang w:val="fr-FR"/>
        </w:rPr>
        <w:t>4</w:t>
      </w:r>
    </w:p>
    <w:p w14:paraId="66D862C8" w14:textId="6BBBFA40" w:rsidR="007C782D" w:rsidRPr="00A475C9" w:rsidRDefault="007C782D" w:rsidP="007C782D">
      <w:pPr>
        <w:tabs>
          <w:tab w:val="right" w:pos="850"/>
          <w:tab w:val="right" w:leader="dot" w:pos="8787"/>
          <w:tab w:val="right" w:pos="9638"/>
        </w:tabs>
        <w:spacing w:after="120"/>
        <w:ind w:left="1134" w:hanging="1134"/>
        <w:rPr>
          <w:lang w:val="fr-FR"/>
        </w:rPr>
      </w:pPr>
      <w:r w:rsidRPr="00A475C9">
        <w:rPr>
          <w:lang w:val="fr-FR"/>
        </w:rPr>
        <w:tab/>
      </w:r>
      <w:r w:rsidR="00F30978" w:rsidRPr="00A475C9">
        <w:rPr>
          <w:lang w:val="fr-FR"/>
        </w:rPr>
        <w:t>I</w:t>
      </w:r>
      <w:r w:rsidRPr="00A475C9">
        <w:rPr>
          <w:lang w:val="fr-FR"/>
        </w:rPr>
        <w:t>I</w:t>
      </w:r>
      <w:r w:rsidR="00C308E8" w:rsidRPr="00A475C9">
        <w:rPr>
          <w:lang w:val="fr-FR"/>
        </w:rPr>
        <w:t>.</w:t>
      </w:r>
      <w:r w:rsidRPr="00A475C9">
        <w:rPr>
          <w:lang w:val="fr-FR"/>
        </w:rPr>
        <w:tab/>
      </w:r>
      <w:r w:rsidR="003E44F8" w:rsidRPr="00A475C9">
        <w:rPr>
          <w:bCs/>
          <w:lang w:val="fr-FR"/>
        </w:rPr>
        <w:t xml:space="preserve">Questions </w:t>
      </w:r>
      <w:r w:rsidR="003E44F8" w:rsidRPr="00A475C9">
        <w:rPr>
          <w:lang w:val="fr-FR"/>
        </w:rPr>
        <w:t>d’organisation</w:t>
      </w:r>
      <w:r w:rsidRPr="00A475C9">
        <w:rPr>
          <w:lang w:val="fr-FR"/>
        </w:rPr>
        <w:tab/>
      </w:r>
      <w:r w:rsidRPr="00A475C9">
        <w:rPr>
          <w:lang w:val="fr-FR"/>
        </w:rPr>
        <w:tab/>
      </w:r>
      <w:r w:rsidR="003E44F8">
        <w:rPr>
          <w:lang w:val="fr-FR"/>
        </w:rPr>
        <w:t>4</w:t>
      </w:r>
    </w:p>
    <w:p w14:paraId="16528E37" w14:textId="1127B8EB" w:rsidR="007C782D" w:rsidRPr="00A475C9" w:rsidRDefault="007C782D" w:rsidP="007C782D">
      <w:pPr>
        <w:tabs>
          <w:tab w:val="right" w:pos="850"/>
          <w:tab w:val="right" w:leader="dot" w:pos="8787"/>
          <w:tab w:val="right" w:pos="9638"/>
        </w:tabs>
        <w:spacing w:after="120"/>
        <w:ind w:left="1134" w:hanging="1134"/>
        <w:rPr>
          <w:lang w:val="fr-FR"/>
        </w:rPr>
      </w:pPr>
      <w:r w:rsidRPr="00A475C9">
        <w:rPr>
          <w:lang w:val="fr-FR"/>
        </w:rPr>
        <w:tab/>
      </w:r>
      <w:r w:rsidR="00F30978" w:rsidRPr="00A475C9">
        <w:rPr>
          <w:lang w:val="fr-FR"/>
        </w:rPr>
        <w:t>II</w:t>
      </w:r>
      <w:r w:rsidRPr="00A475C9">
        <w:rPr>
          <w:lang w:val="fr-FR"/>
        </w:rPr>
        <w:t>I</w:t>
      </w:r>
      <w:r w:rsidR="00C308E8" w:rsidRPr="00A475C9">
        <w:rPr>
          <w:lang w:val="fr-FR"/>
        </w:rPr>
        <w:t>.</w:t>
      </w:r>
      <w:r w:rsidRPr="00A475C9">
        <w:rPr>
          <w:lang w:val="fr-FR"/>
        </w:rPr>
        <w:tab/>
      </w:r>
      <w:r w:rsidR="003E44F8" w:rsidRPr="00A475C9">
        <w:rPr>
          <w:lang w:val="fr-FR"/>
        </w:rPr>
        <w:t>Adoption de l’ordre du jour (point 1 de l’ordre du jour)</w:t>
      </w:r>
      <w:r w:rsidRPr="00A475C9">
        <w:rPr>
          <w:lang w:val="fr-FR"/>
        </w:rPr>
        <w:tab/>
      </w:r>
      <w:r w:rsidRPr="00A475C9">
        <w:rPr>
          <w:lang w:val="fr-FR"/>
        </w:rPr>
        <w:tab/>
      </w:r>
      <w:r w:rsidR="003E44F8">
        <w:rPr>
          <w:lang w:val="fr-FR"/>
        </w:rPr>
        <w:t>4</w:t>
      </w:r>
    </w:p>
    <w:p w14:paraId="78269B9C" w14:textId="629F1F9B" w:rsidR="007C782D" w:rsidRPr="00A475C9" w:rsidRDefault="007C782D" w:rsidP="007C782D">
      <w:pPr>
        <w:tabs>
          <w:tab w:val="right" w:pos="850"/>
          <w:tab w:val="right" w:leader="dot" w:pos="8787"/>
          <w:tab w:val="right" w:pos="9638"/>
        </w:tabs>
        <w:spacing w:after="120"/>
        <w:ind w:left="1134" w:hanging="1134"/>
        <w:rPr>
          <w:lang w:val="fr-FR"/>
        </w:rPr>
      </w:pPr>
      <w:r w:rsidRPr="00A475C9">
        <w:rPr>
          <w:lang w:val="fr-FR"/>
        </w:rPr>
        <w:tab/>
        <w:t>I</w:t>
      </w:r>
      <w:r w:rsidR="00F30978" w:rsidRPr="00A475C9">
        <w:rPr>
          <w:lang w:val="fr-FR"/>
        </w:rPr>
        <w:t>V</w:t>
      </w:r>
      <w:r w:rsidR="00C308E8" w:rsidRPr="00A475C9">
        <w:rPr>
          <w:lang w:val="fr-FR"/>
        </w:rPr>
        <w:t>.</w:t>
      </w:r>
      <w:r w:rsidRPr="00A475C9">
        <w:rPr>
          <w:lang w:val="fr-FR"/>
        </w:rPr>
        <w:tab/>
      </w:r>
      <w:r w:rsidR="003E44F8" w:rsidRPr="00A475C9">
        <w:rPr>
          <w:lang w:val="fr-FR"/>
        </w:rPr>
        <w:t>Élection du Bureau pour 2023 (point 2 de l’ordre du jour)</w:t>
      </w:r>
      <w:r w:rsidRPr="00A475C9">
        <w:rPr>
          <w:lang w:val="fr-FR"/>
        </w:rPr>
        <w:tab/>
      </w:r>
      <w:r w:rsidRPr="00A475C9">
        <w:rPr>
          <w:lang w:val="fr-FR"/>
        </w:rPr>
        <w:tab/>
      </w:r>
      <w:r w:rsidR="003E44F8">
        <w:rPr>
          <w:lang w:val="fr-FR"/>
        </w:rPr>
        <w:t>4</w:t>
      </w:r>
    </w:p>
    <w:p w14:paraId="7C2CA262" w14:textId="65888767" w:rsidR="007C782D" w:rsidRPr="00A475C9" w:rsidRDefault="007C782D" w:rsidP="007C782D">
      <w:pPr>
        <w:tabs>
          <w:tab w:val="right" w:pos="850"/>
          <w:tab w:val="right" w:leader="dot" w:pos="8787"/>
          <w:tab w:val="right" w:pos="9638"/>
        </w:tabs>
        <w:spacing w:after="120"/>
        <w:ind w:left="1134" w:hanging="1134"/>
        <w:rPr>
          <w:lang w:val="fr-FR"/>
        </w:rPr>
      </w:pPr>
      <w:r w:rsidRPr="00A475C9">
        <w:rPr>
          <w:lang w:val="fr-FR"/>
        </w:rPr>
        <w:tab/>
      </w:r>
      <w:r w:rsidR="00F30978" w:rsidRPr="00A475C9">
        <w:rPr>
          <w:lang w:val="fr-FR"/>
        </w:rPr>
        <w:t>V</w:t>
      </w:r>
      <w:r w:rsidR="00C308E8" w:rsidRPr="00A475C9">
        <w:rPr>
          <w:lang w:val="fr-FR"/>
        </w:rPr>
        <w:t>.</w:t>
      </w:r>
      <w:r w:rsidRPr="00A475C9">
        <w:rPr>
          <w:lang w:val="fr-FR"/>
        </w:rPr>
        <w:tab/>
      </w:r>
      <w:r w:rsidR="003E44F8" w:rsidRPr="00A475C9">
        <w:rPr>
          <w:lang w:val="fr-FR"/>
        </w:rPr>
        <w:t xml:space="preserve">Questions découlant des travaux d’organes des Nations Unies ou d’autres organisations </w:t>
      </w:r>
      <w:r w:rsidR="003E44F8">
        <w:rPr>
          <w:lang w:val="fr-FR"/>
        </w:rPr>
        <w:br/>
      </w:r>
      <w:r w:rsidR="003E44F8" w:rsidRPr="00A475C9">
        <w:rPr>
          <w:lang w:val="fr-FR"/>
        </w:rPr>
        <w:t>(point 3 de l’ordre du jour)</w:t>
      </w:r>
      <w:r w:rsidRPr="00A475C9">
        <w:rPr>
          <w:lang w:val="fr-FR"/>
        </w:rPr>
        <w:tab/>
      </w:r>
      <w:r w:rsidRPr="00A475C9">
        <w:rPr>
          <w:lang w:val="fr-FR"/>
        </w:rPr>
        <w:tab/>
      </w:r>
      <w:r w:rsidR="003E44F8">
        <w:rPr>
          <w:lang w:val="fr-FR"/>
        </w:rPr>
        <w:t>4</w:t>
      </w:r>
    </w:p>
    <w:p w14:paraId="6CA200DA" w14:textId="52E28FAE" w:rsidR="00F30978" w:rsidRPr="00A475C9" w:rsidRDefault="00F30978" w:rsidP="007C782D">
      <w:pPr>
        <w:tabs>
          <w:tab w:val="right" w:pos="850"/>
          <w:tab w:val="right" w:leader="dot" w:pos="8787"/>
          <w:tab w:val="right" w:pos="9638"/>
        </w:tabs>
        <w:spacing w:after="120"/>
        <w:ind w:left="1134" w:hanging="1134"/>
        <w:rPr>
          <w:lang w:val="fr-FR"/>
        </w:rPr>
      </w:pPr>
      <w:r w:rsidRPr="00A475C9">
        <w:rPr>
          <w:lang w:val="fr-FR"/>
        </w:rPr>
        <w:tab/>
      </w:r>
      <w:r w:rsidRPr="00A475C9">
        <w:rPr>
          <w:lang w:val="fr-FR"/>
        </w:rPr>
        <w:tab/>
      </w:r>
      <w:r w:rsidR="003E44F8" w:rsidRPr="00A475C9">
        <w:rPr>
          <w:lang w:val="fr-FR"/>
        </w:rPr>
        <w:t>Travaux du Comité des transports intérieurs</w:t>
      </w:r>
      <w:r w:rsidRPr="00A475C9">
        <w:rPr>
          <w:lang w:val="fr-FR"/>
        </w:rPr>
        <w:tab/>
      </w:r>
      <w:r w:rsidRPr="00A475C9">
        <w:rPr>
          <w:lang w:val="fr-FR"/>
        </w:rPr>
        <w:tab/>
      </w:r>
      <w:r w:rsidR="003E44F8">
        <w:rPr>
          <w:lang w:val="fr-FR"/>
        </w:rPr>
        <w:t>4</w:t>
      </w:r>
    </w:p>
    <w:p w14:paraId="3EB4903D" w14:textId="3DF1F52B" w:rsidR="007C782D" w:rsidRPr="00A475C9" w:rsidRDefault="007C782D" w:rsidP="007C782D">
      <w:pPr>
        <w:tabs>
          <w:tab w:val="right" w:pos="850"/>
          <w:tab w:val="right" w:leader="dot" w:pos="8787"/>
          <w:tab w:val="right" w:pos="9638"/>
        </w:tabs>
        <w:spacing w:after="120"/>
        <w:ind w:left="1134" w:hanging="1134"/>
        <w:rPr>
          <w:lang w:val="fr-FR"/>
        </w:rPr>
      </w:pPr>
      <w:r w:rsidRPr="00A475C9">
        <w:rPr>
          <w:lang w:val="fr-FR"/>
        </w:rPr>
        <w:tab/>
      </w:r>
      <w:r w:rsidR="00F30978" w:rsidRPr="00A475C9">
        <w:rPr>
          <w:lang w:val="fr-FR"/>
        </w:rPr>
        <w:t>V</w:t>
      </w:r>
      <w:r w:rsidRPr="00A475C9">
        <w:rPr>
          <w:lang w:val="fr-FR"/>
        </w:rPr>
        <w:t>I</w:t>
      </w:r>
      <w:r w:rsidR="00C308E8" w:rsidRPr="00A475C9">
        <w:rPr>
          <w:lang w:val="fr-FR"/>
        </w:rPr>
        <w:t>.</w:t>
      </w:r>
      <w:r w:rsidRPr="00A475C9">
        <w:rPr>
          <w:lang w:val="fr-FR"/>
        </w:rPr>
        <w:tab/>
      </w:r>
      <w:r w:rsidR="003E44F8" w:rsidRPr="00A475C9">
        <w:rPr>
          <w:bCs/>
          <w:lang w:val="fr-FR"/>
        </w:rPr>
        <w:t xml:space="preserve">Mise en œuvre de </w:t>
      </w:r>
      <w:r w:rsidR="003E44F8" w:rsidRPr="00A475C9">
        <w:rPr>
          <w:lang w:val="fr-FR"/>
        </w:rPr>
        <w:t>l’Accord</w:t>
      </w:r>
      <w:r w:rsidR="003E44F8" w:rsidRPr="00A475C9">
        <w:rPr>
          <w:bCs/>
          <w:lang w:val="fr-FR"/>
        </w:rPr>
        <w:t xml:space="preserve"> européen relatif au transport international des marchandises </w:t>
      </w:r>
      <w:r w:rsidR="003E44F8">
        <w:rPr>
          <w:bCs/>
          <w:lang w:val="fr-FR"/>
        </w:rPr>
        <w:br/>
      </w:r>
      <w:r w:rsidR="003E44F8" w:rsidRPr="00A475C9">
        <w:rPr>
          <w:bCs/>
          <w:lang w:val="fr-FR"/>
        </w:rPr>
        <w:t>dangereuses par voies de navigation intérieures (ADN) (point 4 de l’ordre du jour)</w:t>
      </w:r>
      <w:r w:rsidRPr="00A475C9">
        <w:rPr>
          <w:lang w:val="fr-FR"/>
        </w:rPr>
        <w:tab/>
      </w:r>
      <w:r w:rsidRPr="00A475C9">
        <w:rPr>
          <w:lang w:val="fr-FR"/>
        </w:rPr>
        <w:tab/>
      </w:r>
      <w:r w:rsidR="003E44F8">
        <w:rPr>
          <w:lang w:val="fr-FR"/>
        </w:rPr>
        <w:t>5</w:t>
      </w:r>
    </w:p>
    <w:p w14:paraId="302963CB" w14:textId="1363E840" w:rsidR="007C782D" w:rsidRPr="00A475C9" w:rsidRDefault="007C782D" w:rsidP="007C782D">
      <w:pPr>
        <w:tabs>
          <w:tab w:val="right" w:leader="dot" w:pos="8787"/>
          <w:tab w:val="right" w:pos="9638"/>
        </w:tabs>
        <w:spacing w:after="120"/>
        <w:ind w:left="1559" w:hanging="425"/>
        <w:rPr>
          <w:lang w:val="fr-FR"/>
        </w:rPr>
      </w:pPr>
      <w:r w:rsidRPr="00A475C9">
        <w:rPr>
          <w:lang w:val="fr-FR"/>
        </w:rPr>
        <w:t>A</w:t>
      </w:r>
      <w:r w:rsidR="00C308E8" w:rsidRPr="00A475C9">
        <w:rPr>
          <w:lang w:val="fr-FR"/>
        </w:rPr>
        <w:t>.</w:t>
      </w:r>
      <w:r w:rsidRPr="00A475C9">
        <w:rPr>
          <w:lang w:val="fr-FR"/>
        </w:rPr>
        <w:tab/>
      </w:r>
      <w:r w:rsidR="003E44F8" w:rsidRPr="00A475C9">
        <w:rPr>
          <w:lang w:val="fr-FR"/>
        </w:rPr>
        <w:t>État de l’ADN</w:t>
      </w:r>
      <w:r w:rsidRPr="00A475C9">
        <w:rPr>
          <w:lang w:val="fr-FR"/>
        </w:rPr>
        <w:tab/>
      </w:r>
      <w:r w:rsidRPr="00A475C9">
        <w:rPr>
          <w:lang w:val="fr-FR"/>
        </w:rPr>
        <w:tab/>
      </w:r>
      <w:r w:rsidR="003E44F8">
        <w:rPr>
          <w:lang w:val="fr-FR"/>
        </w:rPr>
        <w:t>5</w:t>
      </w:r>
    </w:p>
    <w:p w14:paraId="0104D71A" w14:textId="4487BBDA" w:rsidR="007C782D" w:rsidRPr="00A475C9" w:rsidRDefault="00F30978" w:rsidP="007C782D">
      <w:pPr>
        <w:tabs>
          <w:tab w:val="right" w:leader="dot" w:pos="8787"/>
          <w:tab w:val="right" w:pos="9638"/>
        </w:tabs>
        <w:spacing w:after="120"/>
        <w:ind w:left="1559" w:hanging="425"/>
        <w:rPr>
          <w:lang w:val="fr-FR"/>
        </w:rPr>
      </w:pPr>
      <w:r w:rsidRPr="00A475C9">
        <w:rPr>
          <w:lang w:val="fr-FR"/>
        </w:rPr>
        <w:t>B</w:t>
      </w:r>
      <w:r w:rsidR="00C308E8" w:rsidRPr="00A475C9">
        <w:rPr>
          <w:lang w:val="fr-FR"/>
        </w:rPr>
        <w:t>.</w:t>
      </w:r>
      <w:r w:rsidR="007C782D" w:rsidRPr="00A475C9">
        <w:rPr>
          <w:lang w:val="fr-FR"/>
        </w:rPr>
        <w:tab/>
      </w:r>
      <w:r w:rsidR="003E44F8" w:rsidRPr="00A475C9">
        <w:rPr>
          <w:lang w:val="fr-FR"/>
        </w:rPr>
        <w:t>Autorisations spéciales, dérogations et équivalence</w:t>
      </w:r>
      <w:r w:rsidR="007C782D" w:rsidRPr="00A475C9">
        <w:rPr>
          <w:lang w:val="fr-FR"/>
        </w:rPr>
        <w:tab/>
      </w:r>
      <w:r w:rsidR="007C782D" w:rsidRPr="00A475C9">
        <w:rPr>
          <w:lang w:val="fr-FR"/>
        </w:rPr>
        <w:tab/>
      </w:r>
      <w:r w:rsidR="003E44F8">
        <w:rPr>
          <w:lang w:val="fr-FR"/>
        </w:rPr>
        <w:t>5</w:t>
      </w:r>
    </w:p>
    <w:p w14:paraId="31BCC083" w14:textId="665E07BD" w:rsidR="007C782D" w:rsidRPr="00A475C9" w:rsidRDefault="00F30978" w:rsidP="007C782D">
      <w:pPr>
        <w:tabs>
          <w:tab w:val="right" w:leader="dot" w:pos="8787"/>
          <w:tab w:val="right" w:pos="9638"/>
        </w:tabs>
        <w:spacing w:after="120"/>
        <w:ind w:left="1559" w:hanging="425"/>
        <w:rPr>
          <w:lang w:val="fr-FR"/>
        </w:rPr>
      </w:pPr>
      <w:r w:rsidRPr="00A475C9">
        <w:rPr>
          <w:lang w:val="fr-FR"/>
        </w:rPr>
        <w:t>C</w:t>
      </w:r>
      <w:r w:rsidR="00C308E8" w:rsidRPr="00A475C9">
        <w:rPr>
          <w:lang w:val="fr-FR"/>
        </w:rPr>
        <w:t>.</w:t>
      </w:r>
      <w:r w:rsidR="007C782D" w:rsidRPr="00A475C9">
        <w:rPr>
          <w:lang w:val="fr-FR"/>
        </w:rPr>
        <w:tab/>
      </w:r>
      <w:r w:rsidR="003E44F8" w:rsidRPr="00A475C9">
        <w:rPr>
          <w:lang w:val="fr-FR"/>
        </w:rPr>
        <w:t>Interprétation du Règlement annexé à l’ADN</w:t>
      </w:r>
      <w:r w:rsidR="007C782D" w:rsidRPr="00A475C9">
        <w:rPr>
          <w:lang w:val="fr-FR"/>
        </w:rPr>
        <w:tab/>
      </w:r>
      <w:r w:rsidR="007C782D" w:rsidRPr="00A475C9">
        <w:rPr>
          <w:lang w:val="fr-FR"/>
        </w:rPr>
        <w:tab/>
      </w:r>
      <w:r w:rsidR="003E44F8">
        <w:rPr>
          <w:lang w:val="fr-FR"/>
        </w:rPr>
        <w:t>5</w:t>
      </w:r>
    </w:p>
    <w:p w14:paraId="313220AF" w14:textId="64B1BF4B" w:rsidR="007C782D" w:rsidRPr="00A475C9" w:rsidRDefault="00F30978" w:rsidP="007C782D">
      <w:pPr>
        <w:tabs>
          <w:tab w:val="right" w:leader="dot" w:pos="8787"/>
          <w:tab w:val="right" w:pos="9638"/>
        </w:tabs>
        <w:spacing w:after="120"/>
        <w:ind w:left="1559" w:hanging="425"/>
        <w:rPr>
          <w:lang w:val="fr-FR"/>
        </w:rPr>
      </w:pPr>
      <w:r w:rsidRPr="00A475C9">
        <w:rPr>
          <w:lang w:val="fr-FR"/>
        </w:rPr>
        <w:t>D</w:t>
      </w:r>
      <w:r w:rsidR="00C308E8" w:rsidRPr="00A475C9">
        <w:rPr>
          <w:lang w:val="fr-FR"/>
        </w:rPr>
        <w:t>.</w:t>
      </w:r>
      <w:r w:rsidR="007C782D" w:rsidRPr="00A475C9">
        <w:rPr>
          <w:lang w:val="fr-FR"/>
        </w:rPr>
        <w:tab/>
      </w:r>
      <w:r w:rsidR="003E44F8" w:rsidRPr="00A475C9">
        <w:rPr>
          <w:lang w:val="fr-FR"/>
        </w:rPr>
        <w:t>Formation des experts</w:t>
      </w:r>
      <w:r w:rsidR="007C782D" w:rsidRPr="00A475C9">
        <w:rPr>
          <w:lang w:val="fr-FR"/>
        </w:rPr>
        <w:tab/>
      </w:r>
      <w:r w:rsidR="007C782D" w:rsidRPr="00A475C9">
        <w:rPr>
          <w:lang w:val="fr-FR"/>
        </w:rPr>
        <w:tab/>
      </w:r>
      <w:r w:rsidR="003E44F8">
        <w:rPr>
          <w:lang w:val="fr-FR"/>
        </w:rPr>
        <w:t>6</w:t>
      </w:r>
    </w:p>
    <w:p w14:paraId="7B11BEB7" w14:textId="7370E3B3" w:rsidR="00AD49F0" w:rsidRPr="00A475C9" w:rsidRDefault="00AD49F0" w:rsidP="00AD49F0">
      <w:pPr>
        <w:tabs>
          <w:tab w:val="right" w:leader="dot" w:pos="8787"/>
          <w:tab w:val="right" w:pos="9638"/>
        </w:tabs>
        <w:spacing w:after="120"/>
        <w:ind w:left="1984" w:hanging="425"/>
        <w:rPr>
          <w:lang w:val="fr-FR"/>
        </w:rPr>
      </w:pPr>
      <w:r w:rsidRPr="00A475C9">
        <w:rPr>
          <w:lang w:val="fr-FR"/>
        </w:rPr>
        <w:t>1</w:t>
      </w:r>
      <w:r w:rsidR="00C308E8" w:rsidRPr="00A475C9">
        <w:rPr>
          <w:lang w:val="fr-FR"/>
        </w:rPr>
        <w:t>.</w:t>
      </w:r>
      <w:r w:rsidRPr="00A475C9">
        <w:rPr>
          <w:lang w:val="fr-FR"/>
        </w:rPr>
        <w:tab/>
      </w:r>
      <w:r w:rsidR="003E44F8" w:rsidRPr="00A475C9">
        <w:rPr>
          <w:lang w:val="fr-FR"/>
        </w:rPr>
        <w:t xml:space="preserve">Compte </w:t>
      </w:r>
      <w:r w:rsidR="003E44F8" w:rsidRPr="00A475C9">
        <w:rPr>
          <w:bCs/>
          <w:lang w:val="fr-FR"/>
        </w:rPr>
        <w:t>rendu</w:t>
      </w:r>
      <w:r w:rsidR="003E44F8" w:rsidRPr="00A475C9">
        <w:rPr>
          <w:lang w:val="fr-FR"/>
        </w:rPr>
        <w:t xml:space="preserve"> de la vingt-troisième réunion du groupe de travail informel de la </w:t>
      </w:r>
      <w:r w:rsidR="003E44F8">
        <w:rPr>
          <w:lang w:val="fr-FR"/>
        </w:rPr>
        <w:br/>
      </w:r>
      <w:r w:rsidR="003E44F8" w:rsidRPr="00A475C9">
        <w:rPr>
          <w:lang w:val="fr-FR"/>
        </w:rPr>
        <w:t>formation des experts</w:t>
      </w:r>
      <w:r w:rsidRPr="00A475C9">
        <w:rPr>
          <w:lang w:val="fr-FR"/>
        </w:rPr>
        <w:tab/>
      </w:r>
      <w:r w:rsidR="007C782D" w:rsidRPr="00A475C9">
        <w:rPr>
          <w:lang w:val="fr-FR"/>
        </w:rPr>
        <w:tab/>
      </w:r>
      <w:r w:rsidR="003E44F8">
        <w:rPr>
          <w:lang w:val="fr-FR"/>
        </w:rPr>
        <w:t>6</w:t>
      </w:r>
    </w:p>
    <w:p w14:paraId="593ECC54" w14:textId="493CF191" w:rsidR="007C782D" w:rsidRPr="00A475C9" w:rsidRDefault="00F30978" w:rsidP="007C782D">
      <w:pPr>
        <w:tabs>
          <w:tab w:val="right" w:leader="dot" w:pos="8787"/>
          <w:tab w:val="right" w:pos="9638"/>
        </w:tabs>
        <w:spacing w:after="120"/>
        <w:ind w:left="1984" w:hanging="425"/>
        <w:rPr>
          <w:lang w:val="fr-FR"/>
        </w:rPr>
      </w:pPr>
      <w:r w:rsidRPr="00A475C9">
        <w:rPr>
          <w:lang w:val="fr-FR"/>
        </w:rPr>
        <w:t>2</w:t>
      </w:r>
      <w:r w:rsidR="00C308E8" w:rsidRPr="00A475C9">
        <w:rPr>
          <w:lang w:val="fr-FR"/>
        </w:rPr>
        <w:t>.</w:t>
      </w:r>
      <w:r w:rsidR="007C782D" w:rsidRPr="00A475C9">
        <w:rPr>
          <w:lang w:val="fr-FR"/>
        </w:rPr>
        <w:tab/>
      </w:r>
      <w:r w:rsidR="003E44F8" w:rsidRPr="00A475C9">
        <w:rPr>
          <w:lang w:val="fr-FR"/>
        </w:rPr>
        <w:t xml:space="preserve">Proposition pour l’actualisation du calendrier de travail du groupe de travail informel </w:t>
      </w:r>
      <w:r w:rsidR="003E44F8">
        <w:rPr>
          <w:lang w:val="fr-FR"/>
        </w:rPr>
        <w:br/>
      </w:r>
      <w:r w:rsidR="003E44F8" w:rsidRPr="00A475C9">
        <w:rPr>
          <w:lang w:val="fr-FR"/>
        </w:rPr>
        <w:t>de la formation des experts</w:t>
      </w:r>
      <w:r w:rsidR="007C782D" w:rsidRPr="00A475C9">
        <w:rPr>
          <w:lang w:val="fr-FR"/>
        </w:rPr>
        <w:tab/>
      </w:r>
      <w:r w:rsidR="007C782D" w:rsidRPr="00A475C9">
        <w:rPr>
          <w:lang w:val="fr-FR"/>
        </w:rPr>
        <w:tab/>
      </w:r>
      <w:r w:rsidR="003E44F8">
        <w:rPr>
          <w:lang w:val="fr-FR"/>
        </w:rPr>
        <w:t>6</w:t>
      </w:r>
    </w:p>
    <w:p w14:paraId="59318529" w14:textId="515F979B" w:rsidR="007C782D" w:rsidRPr="00A475C9" w:rsidRDefault="00F30978" w:rsidP="007C782D">
      <w:pPr>
        <w:tabs>
          <w:tab w:val="right" w:leader="dot" w:pos="8787"/>
          <w:tab w:val="right" w:pos="9638"/>
        </w:tabs>
        <w:spacing w:after="120"/>
        <w:ind w:left="1984" w:hanging="425"/>
        <w:rPr>
          <w:lang w:val="fr-FR"/>
        </w:rPr>
      </w:pPr>
      <w:r w:rsidRPr="00A475C9">
        <w:rPr>
          <w:lang w:val="fr-FR"/>
        </w:rPr>
        <w:t>3</w:t>
      </w:r>
      <w:r w:rsidR="00C308E8" w:rsidRPr="00A475C9">
        <w:rPr>
          <w:lang w:val="fr-FR"/>
        </w:rPr>
        <w:t>.</w:t>
      </w:r>
      <w:r w:rsidR="007C782D" w:rsidRPr="00A475C9">
        <w:rPr>
          <w:lang w:val="fr-FR"/>
        </w:rPr>
        <w:tab/>
      </w:r>
      <w:r w:rsidR="003E44F8" w:rsidRPr="00A475C9">
        <w:rPr>
          <w:lang w:val="fr-FR"/>
        </w:rPr>
        <w:t xml:space="preserve">Directive du Comité d’administration pour l’utilisation du catalogue de questions </w:t>
      </w:r>
      <w:r w:rsidR="003E44F8">
        <w:rPr>
          <w:lang w:val="fr-FR"/>
        </w:rPr>
        <w:br/>
      </w:r>
      <w:r w:rsidR="003E44F8" w:rsidRPr="00A475C9">
        <w:rPr>
          <w:lang w:val="fr-FR"/>
        </w:rPr>
        <w:t>pour l’examen d’expert ADN (chapitre 8.2 de l’ADN)</w:t>
      </w:r>
      <w:r w:rsidR="007C782D" w:rsidRPr="00A475C9">
        <w:rPr>
          <w:lang w:val="fr-FR"/>
        </w:rPr>
        <w:tab/>
      </w:r>
      <w:r w:rsidR="007C782D" w:rsidRPr="00A475C9">
        <w:rPr>
          <w:lang w:val="fr-FR"/>
        </w:rPr>
        <w:tab/>
      </w:r>
      <w:r w:rsidR="003E44F8">
        <w:rPr>
          <w:lang w:val="fr-FR"/>
        </w:rPr>
        <w:t>6</w:t>
      </w:r>
    </w:p>
    <w:p w14:paraId="5BCE5D25" w14:textId="04E41C4A" w:rsidR="007C782D" w:rsidRPr="00A475C9" w:rsidRDefault="00F30978" w:rsidP="007C782D">
      <w:pPr>
        <w:tabs>
          <w:tab w:val="right" w:leader="dot" w:pos="8787"/>
          <w:tab w:val="right" w:pos="9638"/>
        </w:tabs>
        <w:spacing w:after="120"/>
        <w:ind w:left="1984" w:hanging="425"/>
        <w:rPr>
          <w:lang w:val="fr-FR"/>
        </w:rPr>
      </w:pPr>
      <w:r w:rsidRPr="00A475C9">
        <w:rPr>
          <w:lang w:val="fr-FR"/>
        </w:rPr>
        <w:t>4</w:t>
      </w:r>
      <w:r w:rsidR="00C308E8" w:rsidRPr="00A475C9">
        <w:rPr>
          <w:lang w:val="fr-FR"/>
        </w:rPr>
        <w:t>.</w:t>
      </w:r>
      <w:r w:rsidR="007C782D" w:rsidRPr="00A475C9">
        <w:rPr>
          <w:lang w:val="fr-FR"/>
        </w:rPr>
        <w:tab/>
      </w:r>
      <w:r w:rsidR="003E44F8" w:rsidRPr="00A475C9">
        <w:rPr>
          <w:lang w:val="fr-FR"/>
        </w:rPr>
        <w:t xml:space="preserve">Catalogue </w:t>
      </w:r>
      <w:r w:rsidR="003E44F8" w:rsidRPr="00A475C9">
        <w:rPr>
          <w:bCs/>
          <w:lang w:val="fr-FR"/>
        </w:rPr>
        <w:t>de</w:t>
      </w:r>
      <w:r w:rsidR="003E44F8" w:rsidRPr="00A475C9">
        <w:rPr>
          <w:lang w:val="fr-FR"/>
        </w:rPr>
        <w:t xml:space="preserve"> questions 2023</w:t>
      </w:r>
      <w:r w:rsidR="007C782D" w:rsidRPr="00A475C9">
        <w:rPr>
          <w:lang w:val="fr-FR"/>
        </w:rPr>
        <w:tab/>
      </w:r>
      <w:r w:rsidR="007C782D" w:rsidRPr="00A475C9">
        <w:rPr>
          <w:lang w:val="fr-FR"/>
        </w:rPr>
        <w:tab/>
      </w:r>
      <w:r w:rsidR="003E44F8">
        <w:rPr>
          <w:lang w:val="fr-FR"/>
        </w:rPr>
        <w:t>6</w:t>
      </w:r>
    </w:p>
    <w:p w14:paraId="16D839D2" w14:textId="57620960" w:rsidR="007C782D" w:rsidRPr="00A475C9" w:rsidRDefault="00F30978" w:rsidP="007C782D">
      <w:pPr>
        <w:tabs>
          <w:tab w:val="right" w:leader="dot" w:pos="8787"/>
          <w:tab w:val="right" w:pos="9638"/>
        </w:tabs>
        <w:spacing w:after="120"/>
        <w:ind w:left="1984" w:hanging="425"/>
        <w:rPr>
          <w:lang w:val="fr-FR"/>
        </w:rPr>
      </w:pPr>
      <w:r w:rsidRPr="00A475C9">
        <w:rPr>
          <w:lang w:val="fr-FR"/>
        </w:rPr>
        <w:t>5</w:t>
      </w:r>
      <w:r w:rsidR="00C308E8" w:rsidRPr="00A475C9">
        <w:rPr>
          <w:lang w:val="fr-FR"/>
        </w:rPr>
        <w:t>.</w:t>
      </w:r>
      <w:r w:rsidR="007C782D" w:rsidRPr="00A475C9">
        <w:rPr>
          <w:lang w:val="fr-FR"/>
        </w:rPr>
        <w:tab/>
      </w:r>
      <w:r w:rsidR="003E44F8" w:rsidRPr="00A475C9">
        <w:rPr>
          <w:lang w:val="fr-FR"/>
        </w:rPr>
        <w:t xml:space="preserve">Comptes </w:t>
      </w:r>
      <w:r w:rsidR="003E44F8" w:rsidRPr="00A475C9">
        <w:rPr>
          <w:bCs/>
          <w:lang w:val="fr-FR"/>
        </w:rPr>
        <w:t>rendus</w:t>
      </w:r>
      <w:r w:rsidR="003E44F8" w:rsidRPr="00A475C9">
        <w:rPr>
          <w:lang w:val="fr-FR"/>
        </w:rPr>
        <w:t xml:space="preserve"> des vingt-troisième et vingt-quatrième réunions du groupe de </w:t>
      </w:r>
      <w:r w:rsidR="003E44F8">
        <w:rPr>
          <w:lang w:val="fr-FR"/>
        </w:rPr>
        <w:br/>
      </w:r>
      <w:r w:rsidR="003E44F8" w:rsidRPr="00A475C9">
        <w:rPr>
          <w:lang w:val="fr-FR"/>
        </w:rPr>
        <w:t>travail informel de la formation des experts</w:t>
      </w:r>
      <w:r w:rsidR="007C782D" w:rsidRPr="00A475C9">
        <w:rPr>
          <w:lang w:val="fr-FR"/>
        </w:rPr>
        <w:tab/>
      </w:r>
      <w:r w:rsidR="007C782D" w:rsidRPr="00A475C9">
        <w:rPr>
          <w:lang w:val="fr-FR"/>
        </w:rPr>
        <w:tab/>
      </w:r>
      <w:r w:rsidR="003E44F8">
        <w:rPr>
          <w:lang w:val="fr-FR"/>
        </w:rPr>
        <w:t>7</w:t>
      </w:r>
    </w:p>
    <w:p w14:paraId="25CFBE92" w14:textId="2085B285" w:rsidR="007C782D" w:rsidRPr="00A475C9" w:rsidRDefault="00F30978" w:rsidP="007C782D">
      <w:pPr>
        <w:tabs>
          <w:tab w:val="right" w:leader="dot" w:pos="8787"/>
          <w:tab w:val="right" w:pos="9638"/>
        </w:tabs>
        <w:spacing w:after="120"/>
        <w:ind w:left="1559" w:hanging="425"/>
        <w:rPr>
          <w:lang w:val="fr-FR"/>
        </w:rPr>
      </w:pPr>
      <w:r w:rsidRPr="00A475C9">
        <w:rPr>
          <w:lang w:val="fr-FR"/>
        </w:rPr>
        <w:t>E</w:t>
      </w:r>
      <w:r w:rsidR="00C308E8" w:rsidRPr="00A475C9">
        <w:rPr>
          <w:lang w:val="fr-FR"/>
        </w:rPr>
        <w:t>.</w:t>
      </w:r>
      <w:r w:rsidR="007C782D" w:rsidRPr="00A475C9">
        <w:rPr>
          <w:lang w:val="fr-FR"/>
        </w:rPr>
        <w:tab/>
      </w:r>
      <w:r w:rsidR="003E44F8" w:rsidRPr="00A475C9">
        <w:rPr>
          <w:lang w:val="fr-FR"/>
        </w:rPr>
        <w:t>Questions relatives aux sociétés de classification</w:t>
      </w:r>
      <w:r w:rsidR="007C782D" w:rsidRPr="00A475C9">
        <w:rPr>
          <w:lang w:val="fr-FR"/>
        </w:rPr>
        <w:tab/>
      </w:r>
      <w:r w:rsidR="007C782D" w:rsidRPr="00A475C9">
        <w:rPr>
          <w:lang w:val="fr-FR"/>
        </w:rPr>
        <w:tab/>
      </w:r>
      <w:r w:rsidR="003E44F8">
        <w:rPr>
          <w:lang w:val="fr-FR"/>
        </w:rPr>
        <w:t>7</w:t>
      </w:r>
    </w:p>
    <w:p w14:paraId="4FB52A12" w14:textId="071151D0"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t>VII</w:t>
      </w:r>
      <w:r w:rsidR="00C308E8" w:rsidRPr="00A475C9">
        <w:rPr>
          <w:lang w:val="fr-FR"/>
        </w:rPr>
        <w:t>.</w:t>
      </w:r>
      <w:r w:rsidRPr="00A475C9">
        <w:rPr>
          <w:lang w:val="fr-FR"/>
        </w:rPr>
        <w:tab/>
      </w:r>
      <w:r w:rsidR="003E44F8" w:rsidRPr="00A475C9">
        <w:rPr>
          <w:lang w:val="fr-FR"/>
        </w:rPr>
        <w:t>Propositions d’amendements au Règlement annexé à l’ADN (point 5 de l’ordre du jour)</w:t>
      </w:r>
      <w:r w:rsidRPr="00A475C9">
        <w:rPr>
          <w:lang w:val="fr-FR"/>
        </w:rPr>
        <w:tab/>
      </w:r>
      <w:r w:rsidRPr="00A475C9">
        <w:rPr>
          <w:lang w:val="fr-FR"/>
        </w:rPr>
        <w:tab/>
      </w:r>
      <w:r w:rsidR="003E44F8">
        <w:rPr>
          <w:lang w:val="fr-FR"/>
        </w:rPr>
        <w:t>7</w:t>
      </w:r>
    </w:p>
    <w:p w14:paraId="6B9ADBF5" w14:textId="634AD8D3" w:rsidR="00F30978" w:rsidRPr="00A475C9" w:rsidRDefault="00F30978" w:rsidP="00F30978">
      <w:pPr>
        <w:tabs>
          <w:tab w:val="right" w:leader="dot" w:pos="8787"/>
          <w:tab w:val="right" w:pos="9638"/>
        </w:tabs>
        <w:spacing w:after="120"/>
        <w:ind w:left="1559" w:hanging="425"/>
        <w:rPr>
          <w:lang w:val="fr-FR"/>
        </w:rPr>
      </w:pPr>
      <w:r w:rsidRPr="00A475C9">
        <w:rPr>
          <w:lang w:val="fr-FR"/>
        </w:rPr>
        <w:t>A</w:t>
      </w:r>
      <w:r w:rsidR="00C308E8" w:rsidRPr="00A475C9">
        <w:rPr>
          <w:lang w:val="fr-FR"/>
        </w:rPr>
        <w:t>.</w:t>
      </w:r>
      <w:r w:rsidRPr="00A475C9">
        <w:rPr>
          <w:lang w:val="fr-FR"/>
        </w:rPr>
        <w:tab/>
      </w:r>
      <w:r w:rsidR="003E44F8" w:rsidRPr="00A475C9">
        <w:rPr>
          <w:lang w:val="fr-FR"/>
        </w:rPr>
        <w:t>Travaux de la Réunion commune RID/ADR/ADN</w:t>
      </w:r>
      <w:r w:rsidRPr="00A475C9">
        <w:rPr>
          <w:lang w:val="fr-FR"/>
        </w:rPr>
        <w:tab/>
      </w:r>
      <w:r w:rsidRPr="00A475C9">
        <w:rPr>
          <w:lang w:val="fr-FR"/>
        </w:rPr>
        <w:tab/>
      </w:r>
      <w:r w:rsidR="003E44F8">
        <w:rPr>
          <w:lang w:val="fr-FR"/>
        </w:rPr>
        <w:t>7</w:t>
      </w:r>
    </w:p>
    <w:p w14:paraId="2EF53653" w14:textId="15BE3DD8" w:rsidR="00F30978" w:rsidRPr="00A475C9" w:rsidRDefault="00F30978" w:rsidP="00F30978">
      <w:pPr>
        <w:tabs>
          <w:tab w:val="right" w:leader="dot" w:pos="8787"/>
          <w:tab w:val="right" w:pos="9638"/>
        </w:tabs>
        <w:spacing w:after="120"/>
        <w:ind w:left="1559" w:hanging="425"/>
        <w:rPr>
          <w:lang w:val="fr-FR"/>
        </w:rPr>
      </w:pPr>
      <w:r w:rsidRPr="00A475C9">
        <w:rPr>
          <w:lang w:val="fr-FR"/>
        </w:rPr>
        <w:t>B</w:t>
      </w:r>
      <w:r w:rsidR="00C308E8" w:rsidRPr="00A475C9">
        <w:rPr>
          <w:lang w:val="fr-FR"/>
        </w:rPr>
        <w:t>.</w:t>
      </w:r>
      <w:r w:rsidRPr="00A475C9">
        <w:rPr>
          <w:lang w:val="fr-FR"/>
        </w:rPr>
        <w:tab/>
      </w:r>
      <w:r w:rsidR="003E44F8" w:rsidRPr="00A475C9">
        <w:rPr>
          <w:lang w:val="fr-FR"/>
        </w:rPr>
        <w:t>Autres propositions</w:t>
      </w:r>
      <w:r w:rsidRPr="00A475C9">
        <w:rPr>
          <w:lang w:val="fr-FR"/>
        </w:rPr>
        <w:tab/>
      </w:r>
      <w:r w:rsidRPr="00A475C9">
        <w:rPr>
          <w:lang w:val="fr-FR"/>
        </w:rPr>
        <w:tab/>
      </w:r>
      <w:r w:rsidR="003E44F8">
        <w:rPr>
          <w:lang w:val="fr-FR"/>
        </w:rPr>
        <w:t>7</w:t>
      </w:r>
    </w:p>
    <w:p w14:paraId="617BFC89" w14:textId="7F746F1F" w:rsidR="00F30978" w:rsidRPr="00A475C9" w:rsidRDefault="00F30978" w:rsidP="00F30978">
      <w:pPr>
        <w:tabs>
          <w:tab w:val="right" w:leader="dot" w:pos="8787"/>
          <w:tab w:val="right" w:pos="9638"/>
        </w:tabs>
        <w:spacing w:after="120"/>
        <w:ind w:left="1984" w:hanging="425"/>
        <w:rPr>
          <w:lang w:val="fr-FR"/>
        </w:rPr>
      </w:pPr>
      <w:r w:rsidRPr="00A475C9">
        <w:rPr>
          <w:lang w:val="fr-FR"/>
        </w:rPr>
        <w:t>1</w:t>
      </w:r>
      <w:r w:rsidR="00C308E8" w:rsidRPr="00A475C9">
        <w:rPr>
          <w:lang w:val="fr-FR"/>
        </w:rPr>
        <w:t>.</w:t>
      </w:r>
      <w:r w:rsidRPr="00A475C9">
        <w:rPr>
          <w:lang w:val="fr-FR"/>
        </w:rPr>
        <w:tab/>
      </w:r>
      <w:r w:rsidR="00663874" w:rsidRPr="00A475C9">
        <w:rPr>
          <w:bCs/>
          <w:lang w:val="fr-FR"/>
        </w:rPr>
        <w:t>Propositions d’amendements émanant du groupe de travail informel des matières</w:t>
      </w:r>
      <w:r w:rsidRPr="00A475C9">
        <w:rPr>
          <w:lang w:val="fr-FR"/>
        </w:rPr>
        <w:tab/>
      </w:r>
      <w:r w:rsidRPr="00A475C9">
        <w:rPr>
          <w:lang w:val="fr-FR"/>
        </w:rPr>
        <w:tab/>
      </w:r>
      <w:r w:rsidR="00663874">
        <w:rPr>
          <w:lang w:val="fr-FR"/>
        </w:rPr>
        <w:t>7</w:t>
      </w:r>
    </w:p>
    <w:p w14:paraId="6C940189" w14:textId="1BE56AF1" w:rsidR="00F30978" w:rsidRPr="00A475C9" w:rsidRDefault="00F30978" w:rsidP="00F30978">
      <w:pPr>
        <w:tabs>
          <w:tab w:val="right" w:leader="dot" w:pos="8787"/>
          <w:tab w:val="right" w:pos="9638"/>
        </w:tabs>
        <w:spacing w:after="120"/>
        <w:ind w:left="1984" w:hanging="425"/>
        <w:rPr>
          <w:lang w:val="fr-FR"/>
        </w:rPr>
      </w:pPr>
      <w:r w:rsidRPr="00A475C9">
        <w:rPr>
          <w:lang w:val="fr-FR"/>
        </w:rPr>
        <w:t>2</w:t>
      </w:r>
      <w:r w:rsidR="00C308E8" w:rsidRPr="00A475C9">
        <w:rPr>
          <w:lang w:val="fr-FR"/>
        </w:rPr>
        <w:t>.</w:t>
      </w:r>
      <w:r w:rsidRPr="00A475C9">
        <w:rPr>
          <w:lang w:val="fr-FR"/>
        </w:rPr>
        <w:tab/>
      </w:r>
      <w:r w:rsidR="00663874" w:rsidRPr="00A475C9">
        <w:rPr>
          <w:bCs/>
          <w:lang w:val="fr-FR"/>
        </w:rPr>
        <w:t>Agrément des sociétés de classification − Proposition d’amendement au 1.15.3</w:t>
      </w:r>
      <w:r w:rsidRPr="00A475C9">
        <w:rPr>
          <w:lang w:val="fr-FR"/>
        </w:rPr>
        <w:tab/>
      </w:r>
      <w:r w:rsidRPr="00A475C9">
        <w:rPr>
          <w:lang w:val="fr-FR"/>
        </w:rPr>
        <w:tab/>
      </w:r>
      <w:r w:rsidR="00663874">
        <w:rPr>
          <w:lang w:val="fr-FR"/>
        </w:rPr>
        <w:t>8</w:t>
      </w:r>
    </w:p>
    <w:p w14:paraId="050BE8F2" w14:textId="2BF900F1" w:rsidR="00F30978" w:rsidRPr="00A475C9" w:rsidRDefault="00F30978" w:rsidP="00F30978">
      <w:pPr>
        <w:tabs>
          <w:tab w:val="right" w:leader="dot" w:pos="8787"/>
          <w:tab w:val="right" w:pos="9638"/>
        </w:tabs>
        <w:spacing w:after="120"/>
        <w:ind w:left="1984" w:hanging="425"/>
        <w:rPr>
          <w:lang w:val="fr-FR"/>
        </w:rPr>
      </w:pPr>
      <w:r w:rsidRPr="00A475C9">
        <w:rPr>
          <w:lang w:val="fr-FR"/>
        </w:rPr>
        <w:t>3</w:t>
      </w:r>
      <w:r w:rsidR="00C308E8" w:rsidRPr="00A475C9">
        <w:rPr>
          <w:lang w:val="fr-FR"/>
        </w:rPr>
        <w:t>.</w:t>
      </w:r>
      <w:r w:rsidRPr="00A475C9">
        <w:rPr>
          <w:lang w:val="fr-FR"/>
        </w:rPr>
        <w:tab/>
      </w:r>
      <w:r w:rsidR="00663874" w:rsidRPr="00A475C9">
        <w:rPr>
          <w:bCs/>
          <w:lang w:val="fr-FR"/>
        </w:rPr>
        <w:t>Disposition transitoire du paragraphe 9.3.X.40.2</w:t>
      </w:r>
      <w:r w:rsidRPr="00A475C9">
        <w:rPr>
          <w:lang w:val="fr-FR"/>
        </w:rPr>
        <w:tab/>
      </w:r>
      <w:r w:rsidRPr="00A475C9">
        <w:rPr>
          <w:lang w:val="fr-FR"/>
        </w:rPr>
        <w:tab/>
      </w:r>
      <w:r w:rsidR="00663874">
        <w:rPr>
          <w:lang w:val="fr-FR"/>
        </w:rPr>
        <w:t>8</w:t>
      </w:r>
    </w:p>
    <w:p w14:paraId="34F44F47" w14:textId="46395BF3" w:rsidR="00F30978" w:rsidRPr="00A475C9" w:rsidRDefault="00F30978" w:rsidP="00F30978">
      <w:pPr>
        <w:tabs>
          <w:tab w:val="right" w:leader="dot" w:pos="8787"/>
          <w:tab w:val="right" w:pos="9638"/>
        </w:tabs>
        <w:spacing w:after="120"/>
        <w:ind w:left="1984" w:hanging="425"/>
        <w:rPr>
          <w:lang w:val="fr-FR"/>
        </w:rPr>
      </w:pPr>
      <w:r w:rsidRPr="00A475C9">
        <w:rPr>
          <w:lang w:val="fr-FR"/>
        </w:rPr>
        <w:t>4</w:t>
      </w:r>
      <w:r w:rsidR="00C308E8" w:rsidRPr="00A475C9">
        <w:rPr>
          <w:lang w:val="fr-FR"/>
        </w:rPr>
        <w:t>.</w:t>
      </w:r>
      <w:r w:rsidRPr="00A475C9">
        <w:rPr>
          <w:lang w:val="fr-FR"/>
        </w:rPr>
        <w:tab/>
      </w:r>
      <w:r w:rsidR="00663874" w:rsidRPr="00A475C9">
        <w:rPr>
          <w:lang w:val="fr-FR"/>
        </w:rPr>
        <w:t xml:space="preserve">Proposition de nouvelle rubrique dans le tableau C pour le No ONU 1977, </w:t>
      </w:r>
      <w:r w:rsidR="00663874">
        <w:rPr>
          <w:lang w:val="fr-FR"/>
        </w:rPr>
        <w:br/>
      </w:r>
      <w:r w:rsidR="00663874" w:rsidRPr="00A475C9">
        <w:rPr>
          <w:lang w:val="fr-FR"/>
        </w:rPr>
        <w:t>AZOTE</w:t>
      </w:r>
      <w:r w:rsidR="00663874">
        <w:rPr>
          <w:lang w:val="fr-FR"/>
        </w:rPr>
        <w:t xml:space="preserve"> </w:t>
      </w:r>
      <w:r w:rsidR="00663874" w:rsidRPr="00A475C9">
        <w:rPr>
          <w:lang w:val="fr-FR"/>
        </w:rPr>
        <w:t>LIQUIDE RÉFRIGÉRÉ</w:t>
      </w:r>
      <w:r w:rsidRPr="00A475C9">
        <w:rPr>
          <w:lang w:val="fr-FR"/>
        </w:rPr>
        <w:tab/>
      </w:r>
      <w:r w:rsidRPr="00A475C9">
        <w:rPr>
          <w:lang w:val="fr-FR"/>
        </w:rPr>
        <w:tab/>
      </w:r>
      <w:r w:rsidR="00663874">
        <w:rPr>
          <w:lang w:val="fr-FR"/>
        </w:rPr>
        <w:t>8</w:t>
      </w:r>
    </w:p>
    <w:p w14:paraId="1B921596" w14:textId="218949D4" w:rsidR="00F30978" w:rsidRPr="00A475C9" w:rsidRDefault="00F30978" w:rsidP="00F30978">
      <w:pPr>
        <w:tabs>
          <w:tab w:val="right" w:leader="dot" w:pos="8787"/>
          <w:tab w:val="right" w:pos="9638"/>
        </w:tabs>
        <w:spacing w:after="120"/>
        <w:ind w:left="1984" w:hanging="425"/>
        <w:rPr>
          <w:lang w:val="fr-FR"/>
        </w:rPr>
      </w:pPr>
      <w:r w:rsidRPr="00A475C9">
        <w:rPr>
          <w:lang w:val="fr-FR"/>
        </w:rPr>
        <w:t>5</w:t>
      </w:r>
      <w:r w:rsidR="00C308E8" w:rsidRPr="00A475C9">
        <w:rPr>
          <w:lang w:val="fr-FR"/>
        </w:rPr>
        <w:t>.</w:t>
      </w:r>
      <w:r w:rsidRPr="00A475C9">
        <w:rPr>
          <w:lang w:val="fr-FR"/>
        </w:rPr>
        <w:tab/>
      </w:r>
      <w:r w:rsidR="00663874" w:rsidRPr="00A475C9">
        <w:rPr>
          <w:bCs/>
          <w:lang w:val="fr-FR"/>
        </w:rPr>
        <w:t xml:space="preserve">Systèmes de propulsion et carburants de remplacement pour la navigation </w:t>
      </w:r>
      <w:r w:rsidR="00663874">
        <w:rPr>
          <w:bCs/>
          <w:lang w:val="fr-FR"/>
        </w:rPr>
        <w:br/>
      </w:r>
      <w:r w:rsidR="00663874" w:rsidRPr="00A475C9">
        <w:rPr>
          <w:bCs/>
          <w:lang w:val="fr-FR"/>
        </w:rPr>
        <w:t>intérieure : recenser les adaptations nécessaires dans l’ADN</w:t>
      </w:r>
      <w:r w:rsidRPr="00A475C9">
        <w:rPr>
          <w:lang w:val="fr-FR"/>
        </w:rPr>
        <w:tab/>
      </w:r>
      <w:r w:rsidRPr="00A475C9">
        <w:rPr>
          <w:lang w:val="fr-FR"/>
        </w:rPr>
        <w:tab/>
      </w:r>
      <w:r w:rsidR="00663874">
        <w:rPr>
          <w:lang w:val="fr-FR"/>
        </w:rPr>
        <w:t>8</w:t>
      </w:r>
    </w:p>
    <w:p w14:paraId="4E52D736" w14:textId="4EB9EA6F" w:rsidR="00F30978" w:rsidRPr="00A475C9" w:rsidRDefault="00F30978" w:rsidP="00F30978">
      <w:pPr>
        <w:tabs>
          <w:tab w:val="right" w:leader="dot" w:pos="8787"/>
          <w:tab w:val="right" w:pos="9638"/>
        </w:tabs>
        <w:spacing w:after="120"/>
        <w:ind w:left="1984" w:hanging="425"/>
        <w:rPr>
          <w:lang w:val="fr-FR"/>
        </w:rPr>
      </w:pPr>
      <w:r w:rsidRPr="00A475C9">
        <w:rPr>
          <w:lang w:val="fr-FR"/>
        </w:rPr>
        <w:t>6</w:t>
      </w:r>
      <w:r w:rsidR="00C308E8" w:rsidRPr="00A475C9">
        <w:rPr>
          <w:lang w:val="fr-FR"/>
        </w:rPr>
        <w:t>.</w:t>
      </w:r>
      <w:r w:rsidRPr="00A475C9">
        <w:rPr>
          <w:lang w:val="fr-FR"/>
        </w:rPr>
        <w:tab/>
      </w:r>
      <w:r w:rsidR="00663874" w:rsidRPr="00A475C9">
        <w:rPr>
          <w:lang w:val="fr-FR"/>
        </w:rPr>
        <w:t>Définition</w:t>
      </w:r>
      <w:r w:rsidR="00663874" w:rsidRPr="00A475C9">
        <w:rPr>
          <w:bCs/>
          <w:lang w:val="fr-FR"/>
        </w:rPr>
        <w:t xml:space="preserve"> du terme « inspection body »</w:t>
      </w:r>
      <w:r w:rsidRPr="00A475C9">
        <w:rPr>
          <w:lang w:val="fr-FR"/>
        </w:rPr>
        <w:tab/>
      </w:r>
      <w:r w:rsidRPr="00A475C9">
        <w:rPr>
          <w:lang w:val="fr-FR"/>
        </w:rPr>
        <w:tab/>
      </w:r>
      <w:r w:rsidR="00663874">
        <w:rPr>
          <w:lang w:val="fr-FR"/>
        </w:rPr>
        <w:t>9</w:t>
      </w:r>
    </w:p>
    <w:p w14:paraId="5B17038A" w14:textId="1DF80B5D" w:rsidR="00F30978" w:rsidRPr="00A475C9" w:rsidRDefault="00F30978" w:rsidP="00F30978">
      <w:pPr>
        <w:tabs>
          <w:tab w:val="right" w:leader="dot" w:pos="8787"/>
          <w:tab w:val="right" w:pos="9638"/>
        </w:tabs>
        <w:spacing w:after="120"/>
        <w:ind w:left="1984" w:hanging="425"/>
        <w:rPr>
          <w:lang w:val="fr-FR"/>
        </w:rPr>
      </w:pPr>
      <w:r w:rsidRPr="00A475C9">
        <w:rPr>
          <w:lang w:val="fr-FR"/>
        </w:rPr>
        <w:t>7</w:t>
      </w:r>
      <w:r w:rsidR="00C308E8" w:rsidRPr="00A475C9">
        <w:rPr>
          <w:lang w:val="fr-FR"/>
        </w:rPr>
        <w:t>.</w:t>
      </w:r>
      <w:r w:rsidRPr="00A475C9">
        <w:rPr>
          <w:lang w:val="fr-FR"/>
        </w:rPr>
        <w:tab/>
      </w:r>
      <w:r w:rsidR="00663874" w:rsidRPr="00A475C9">
        <w:rPr>
          <w:lang w:val="fr-FR"/>
        </w:rPr>
        <w:t>Définition</w:t>
      </w:r>
      <w:r w:rsidR="00663874" w:rsidRPr="00A475C9">
        <w:rPr>
          <w:bCs/>
          <w:lang w:val="fr-FR"/>
        </w:rPr>
        <w:t xml:space="preserve"> du terme « inspection body »</w:t>
      </w:r>
      <w:r w:rsidRPr="00A475C9">
        <w:rPr>
          <w:lang w:val="fr-FR"/>
        </w:rPr>
        <w:tab/>
      </w:r>
      <w:r w:rsidRPr="00A475C9">
        <w:rPr>
          <w:lang w:val="fr-FR"/>
        </w:rPr>
        <w:tab/>
      </w:r>
      <w:r w:rsidR="00663874">
        <w:rPr>
          <w:lang w:val="fr-FR"/>
        </w:rPr>
        <w:t>9</w:t>
      </w:r>
    </w:p>
    <w:p w14:paraId="1CEFA591" w14:textId="72EB6090" w:rsidR="00F30978" w:rsidRPr="00A475C9" w:rsidRDefault="00F30978" w:rsidP="00F30978">
      <w:pPr>
        <w:tabs>
          <w:tab w:val="right" w:leader="dot" w:pos="8787"/>
          <w:tab w:val="right" w:pos="9638"/>
        </w:tabs>
        <w:spacing w:after="120"/>
        <w:ind w:left="1984" w:hanging="425"/>
        <w:rPr>
          <w:lang w:val="fr-FR"/>
        </w:rPr>
      </w:pPr>
      <w:r w:rsidRPr="00A475C9">
        <w:rPr>
          <w:lang w:val="fr-FR"/>
        </w:rPr>
        <w:t>8</w:t>
      </w:r>
      <w:r w:rsidR="00C308E8" w:rsidRPr="00A475C9">
        <w:rPr>
          <w:lang w:val="fr-FR"/>
        </w:rPr>
        <w:t>.</w:t>
      </w:r>
      <w:r w:rsidRPr="00A475C9">
        <w:rPr>
          <w:lang w:val="fr-FR"/>
        </w:rPr>
        <w:tab/>
      </w:r>
      <w:r w:rsidR="00663874" w:rsidRPr="00A475C9">
        <w:rPr>
          <w:lang w:val="fr-FR"/>
        </w:rPr>
        <w:t xml:space="preserve">Débat sur les conséquences de l’augmentation des énergies de collision pour les </w:t>
      </w:r>
      <w:r w:rsidR="00663874">
        <w:rPr>
          <w:lang w:val="fr-FR"/>
        </w:rPr>
        <w:br/>
      </w:r>
      <w:r w:rsidR="00663874" w:rsidRPr="00A475C9">
        <w:rPr>
          <w:lang w:val="fr-FR"/>
        </w:rPr>
        <w:t>règles de construction des bateaux-citernes</w:t>
      </w:r>
      <w:r w:rsidRPr="00A475C9">
        <w:rPr>
          <w:lang w:val="fr-FR"/>
        </w:rPr>
        <w:tab/>
      </w:r>
      <w:r w:rsidRPr="00A475C9">
        <w:rPr>
          <w:lang w:val="fr-FR"/>
        </w:rPr>
        <w:tab/>
      </w:r>
      <w:r w:rsidR="00663874">
        <w:rPr>
          <w:lang w:val="fr-FR"/>
        </w:rPr>
        <w:t>9</w:t>
      </w:r>
    </w:p>
    <w:p w14:paraId="30AF7CC0" w14:textId="4F4BEAE2" w:rsidR="00F30978" w:rsidRPr="00A475C9" w:rsidRDefault="00F30978" w:rsidP="00F30978">
      <w:pPr>
        <w:tabs>
          <w:tab w:val="right" w:leader="dot" w:pos="8787"/>
          <w:tab w:val="right" w:pos="9638"/>
        </w:tabs>
        <w:spacing w:after="120"/>
        <w:ind w:left="1984" w:hanging="425"/>
        <w:rPr>
          <w:lang w:val="fr-FR"/>
        </w:rPr>
      </w:pPr>
      <w:r w:rsidRPr="00A475C9">
        <w:rPr>
          <w:lang w:val="fr-FR"/>
        </w:rPr>
        <w:t>9</w:t>
      </w:r>
      <w:r w:rsidR="00C308E8" w:rsidRPr="00A475C9">
        <w:rPr>
          <w:lang w:val="fr-FR"/>
        </w:rPr>
        <w:t>.</w:t>
      </w:r>
      <w:r w:rsidRPr="00A475C9">
        <w:rPr>
          <w:lang w:val="fr-FR"/>
        </w:rPr>
        <w:tab/>
      </w:r>
      <w:r w:rsidR="00663874" w:rsidRPr="00A475C9">
        <w:rPr>
          <w:lang w:val="fr-FR"/>
        </w:rPr>
        <w:t xml:space="preserve">Point 1.2.1 (Définitions), correction de la note de bas de page relative à « système </w:t>
      </w:r>
      <w:r w:rsidR="00663874">
        <w:rPr>
          <w:lang w:val="fr-FR"/>
        </w:rPr>
        <w:br/>
      </w:r>
      <w:proofErr w:type="spellStart"/>
      <w:r w:rsidR="00663874" w:rsidRPr="00A475C9">
        <w:rPr>
          <w:lang w:val="fr-FR"/>
        </w:rPr>
        <w:t>IECEx</w:t>
      </w:r>
      <w:proofErr w:type="spellEnd"/>
      <w:r w:rsidR="00663874" w:rsidRPr="00A475C9">
        <w:rPr>
          <w:lang w:val="fr-FR"/>
        </w:rPr>
        <w:t> »</w:t>
      </w:r>
      <w:r w:rsidRPr="00A475C9">
        <w:rPr>
          <w:lang w:val="fr-FR"/>
        </w:rPr>
        <w:tab/>
      </w:r>
      <w:r w:rsidRPr="00A475C9">
        <w:rPr>
          <w:lang w:val="fr-FR"/>
        </w:rPr>
        <w:tab/>
      </w:r>
      <w:r w:rsidR="00663874">
        <w:rPr>
          <w:lang w:val="fr-FR"/>
        </w:rPr>
        <w:t>9</w:t>
      </w:r>
    </w:p>
    <w:p w14:paraId="575199C1" w14:textId="2D5E73DA" w:rsidR="00F30978" w:rsidRPr="00A475C9" w:rsidRDefault="00F30978" w:rsidP="00F30978">
      <w:pPr>
        <w:tabs>
          <w:tab w:val="right" w:leader="dot" w:pos="8787"/>
          <w:tab w:val="right" w:pos="9638"/>
        </w:tabs>
        <w:spacing w:after="120"/>
        <w:ind w:left="1984" w:hanging="425"/>
        <w:rPr>
          <w:lang w:val="fr-FR"/>
        </w:rPr>
      </w:pPr>
      <w:r w:rsidRPr="00A475C9">
        <w:rPr>
          <w:lang w:val="fr-FR"/>
        </w:rPr>
        <w:t>10</w:t>
      </w:r>
      <w:r w:rsidR="00C308E8" w:rsidRPr="00A475C9">
        <w:rPr>
          <w:lang w:val="fr-FR"/>
        </w:rPr>
        <w:t>.</w:t>
      </w:r>
      <w:r w:rsidRPr="00A475C9">
        <w:rPr>
          <w:lang w:val="fr-FR"/>
        </w:rPr>
        <w:tab/>
      </w:r>
      <w:r w:rsidR="00663874" w:rsidRPr="00A475C9">
        <w:rPr>
          <w:lang w:val="fr-FR"/>
        </w:rPr>
        <w:t>Liste de contrôle ADN</w:t>
      </w:r>
      <w:r w:rsidRPr="00A475C9">
        <w:rPr>
          <w:lang w:val="fr-FR"/>
        </w:rPr>
        <w:tab/>
      </w:r>
      <w:r w:rsidRPr="00A475C9">
        <w:rPr>
          <w:lang w:val="fr-FR"/>
        </w:rPr>
        <w:tab/>
      </w:r>
      <w:r w:rsidR="00663874">
        <w:rPr>
          <w:lang w:val="fr-FR"/>
        </w:rPr>
        <w:t>9</w:t>
      </w:r>
    </w:p>
    <w:p w14:paraId="11663D6F" w14:textId="1A4F96EE" w:rsidR="00663874" w:rsidRPr="00A475C9" w:rsidRDefault="00F30978" w:rsidP="00F30978">
      <w:pPr>
        <w:tabs>
          <w:tab w:val="right" w:leader="dot" w:pos="8787"/>
          <w:tab w:val="right" w:pos="9638"/>
        </w:tabs>
        <w:spacing w:after="120"/>
        <w:ind w:left="1984" w:hanging="425"/>
        <w:rPr>
          <w:lang w:val="fr-FR"/>
        </w:rPr>
      </w:pPr>
      <w:r w:rsidRPr="00A475C9">
        <w:rPr>
          <w:lang w:val="fr-FR"/>
        </w:rPr>
        <w:t>11</w:t>
      </w:r>
      <w:r w:rsidR="00C308E8" w:rsidRPr="00A475C9">
        <w:rPr>
          <w:lang w:val="fr-FR"/>
        </w:rPr>
        <w:t>.</w:t>
      </w:r>
      <w:r w:rsidRPr="00A475C9">
        <w:rPr>
          <w:lang w:val="fr-FR"/>
        </w:rPr>
        <w:tab/>
      </w:r>
      <w:r w:rsidR="00663874" w:rsidRPr="00A475C9">
        <w:rPr>
          <w:lang w:val="fr-FR"/>
        </w:rPr>
        <w:t>Document de travail concernant le Règlement annexé à l’ADN</w:t>
      </w:r>
      <w:r w:rsidRPr="00A475C9">
        <w:rPr>
          <w:lang w:val="fr-FR"/>
        </w:rPr>
        <w:tab/>
      </w:r>
      <w:r w:rsidRPr="00A475C9">
        <w:rPr>
          <w:lang w:val="fr-FR"/>
        </w:rPr>
        <w:tab/>
      </w:r>
      <w:r w:rsidR="00663874">
        <w:rPr>
          <w:lang w:val="fr-FR"/>
        </w:rPr>
        <w:t>10</w:t>
      </w:r>
    </w:p>
    <w:p w14:paraId="23D54F75" w14:textId="52CA6618" w:rsidR="00F30978" w:rsidRPr="00A475C9" w:rsidRDefault="00F30978" w:rsidP="00F30978">
      <w:pPr>
        <w:tabs>
          <w:tab w:val="right" w:leader="dot" w:pos="8787"/>
          <w:tab w:val="right" w:pos="9638"/>
        </w:tabs>
        <w:spacing w:after="120"/>
        <w:ind w:left="1984" w:hanging="425"/>
        <w:rPr>
          <w:lang w:val="fr-FR"/>
        </w:rPr>
      </w:pPr>
      <w:r w:rsidRPr="00A475C9">
        <w:rPr>
          <w:lang w:val="fr-FR"/>
        </w:rPr>
        <w:t>12</w:t>
      </w:r>
      <w:r w:rsidR="00C308E8" w:rsidRPr="00A475C9">
        <w:rPr>
          <w:lang w:val="fr-FR"/>
        </w:rPr>
        <w:t>.</w:t>
      </w:r>
      <w:r w:rsidRPr="00A475C9">
        <w:rPr>
          <w:lang w:val="fr-FR"/>
        </w:rPr>
        <w:tab/>
      </w:r>
      <w:r w:rsidR="00663874" w:rsidRPr="00A475C9">
        <w:rPr>
          <w:rFonts w:ascii="Times New Roman Bold" w:hAnsi="Times New Roman Bold"/>
          <w:spacing w:val="-3"/>
          <w:lang w:val="fr-FR"/>
        </w:rPr>
        <w:t xml:space="preserve">Référence, dans les dispositions spéciales relatives aux déchets, à un point qui </w:t>
      </w:r>
      <w:r w:rsidR="00663874">
        <w:rPr>
          <w:rFonts w:ascii="Times New Roman Bold" w:hAnsi="Times New Roman Bold"/>
          <w:spacing w:val="-3"/>
          <w:lang w:val="fr-FR"/>
        </w:rPr>
        <w:br/>
      </w:r>
      <w:r w:rsidR="00663874" w:rsidRPr="00A475C9">
        <w:rPr>
          <w:rFonts w:ascii="Times New Roman Bold" w:hAnsi="Times New Roman Bold"/>
          <w:spacing w:val="-3"/>
          <w:lang w:val="fr-FR"/>
        </w:rPr>
        <w:t>n’existe pas</w:t>
      </w:r>
      <w:r w:rsidRPr="00A475C9">
        <w:rPr>
          <w:lang w:val="fr-FR"/>
        </w:rPr>
        <w:tab/>
      </w:r>
      <w:r w:rsidRPr="00A475C9">
        <w:rPr>
          <w:lang w:val="fr-FR"/>
        </w:rPr>
        <w:tab/>
      </w:r>
      <w:r w:rsidR="00663874">
        <w:rPr>
          <w:lang w:val="fr-FR"/>
        </w:rPr>
        <w:t>10</w:t>
      </w:r>
    </w:p>
    <w:p w14:paraId="4955FD5E" w14:textId="14101FAD" w:rsidR="00F30978" w:rsidRPr="00A475C9" w:rsidRDefault="00F30978" w:rsidP="00F30978">
      <w:pPr>
        <w:tabs>
          <w:tab w:val="right" w:leader="dot" w:pos="8787"/>
          <w:tab w:val="right" w:pos="9638"/>
        </w:tabs>
        <w:spacing w:after="120"/>
        <w:ind w:left="1984" w:hanging="425"/>
        <w:rPr>
          <w:lang w:val="fr-FR"/>
        </w:rPr>
      </w:pPr>
      <w:r w:rsidRPr="00A475C9">
        <w:rPr>
          <w:lang w:val="fr-FR"/>
        </w:rPr>
        <w:t>13</w:t>
      </w:r>
      <w:r w:rsidR="00C308E8" w:rsidRPr="00A475C9">
        <w:rPr>
          <w:lang w:val="fr-FR"/>
        </w:rPr>
        <w:t>.</w:t>
      </w:r>
      <w:r w:rsidRPr="00A475C9">
        <w:rPr>
          <w:lang w:val="fr-FR"/>
        </w:rPr>
        <w:tab/>
      </w:r>
      <w:r w:rsidR="00663874" w:rsidRPr="00A475C9">
        <w:rPr>
          <w:lang w:val="fr-FR"/>
        </w:rPr>
        <w:t xml:space="preserve">Proposition concernant une incohérence dans deux positions comparables </w:t>
      </w:r>
      <w:r w:rsidR="00663874" w:rsidRPr="00A475C9">
        <w:rPr>
          <w:lang w:val="fr-FR"/>
        </w:rPr>
        <w:br/>
        <w:t>(No ONU 3295)</w:t>
      </w:r>
      <w:r w:rsidRPr="00A475C9">
        <w:rPr>
          <w:lang w:val="fr-FR"/>
        </w:rPr>
        <w:tab/>
      </w:r>
      <w:r w:rsidRPr="00A475C9">
        <w:rPr>
          <w:lang w:val="fr-FR"/>
        </w:rPr>
        <w:tab/>
      </w:r>
      <w:r w:rsidR="00663874">
        <w:rPr>
          <w:lang w:val="fr-FR"/>
        </w:rPr>
        <w:t>10</w:t>
      </w:r>
    </w:p>
    <w:p w14:paraId="02E5CC07" w14:textId="69B89092" w:rsidR="00F30978" w:rsidRPr="00A475C9" w:rsidRDefault="00F30978" w:rsidP="00F30978">
      <w:pPr>
        <w:tabs>
          <w:tab w:val="right" w:leader="dot" w:pos="8787"/>
          <w:tab w:val="right" w:pos="9638"/>
        </w:tabs>
        <w:spacing w:after="120"/>
        <w:ind w:left="1984" w:hanging="425"/>
        <w:rPr>
          <w:lang w:val="fr-FR"/>
        </w:rPr>
      </w:pPr>
      <w:r w:rsidRPr="00A475C9">
        <w:rPr>
          <w:lang w:val="fr-FR"/>
        </w:rPr>
        <w:t>14</w:t>
      </w:r>
      <w:r w:rsidR="00C308E8" w:rsidRPr="00A475C9">
        <w:rPr>
          <w:lang w:val="fr-FR"/>
        </w:rPr>
        <w:t>.</w:t>
      </w:r>
      <w:r w:rsidRPr="00A475C9">
        <w:rPr>
          <w:lang w:val="fr-FR"/>
        </w:rPr>
        <w:tab/>
      </w:r>
      <w:r w:rsidR="00663874" w:rsidRPr="00A475C9">
        <w:rPr>
          <w:lang w:val="fr-FR"/>
        </w:rPr>
        <w:t>Modifications et corrections diverses</w:t>
      </w:r>
      <w:r w:rsidRPr="00A475C9">
        <w:rPr>
          <w:lang w:val="fr-FR"/>
        </w:rPr>
        <w:tab/>
      </w:r>
      <w:r w:rsidRPr="00A475C9">
        <w:rPr>
          <w:lang w:val="fr-FR"/>
        </w:rPr>
        <w:tab/>
      </w:r>
      <w:r w:rsidR="00663874">
        <w:rPr>
          <w:lang w:val="fr-FR"/>
        </w:rPr>
        <w:t>10</w:t>
      </w:r>
    </w:p>
    <w:p w14:paraId="44D0E9F5" w14:textId="5866A8EF" w:rsidR="00F30978" w:rsidRPr="00A475C9" w:rsidRDefault="00F30978" w:rsidP="00F30978">
      <w:pPr>
        <w:tabs>
          <w:tab w:val="right" w:leader="dot" w:pos="8787"/>
          <w:tab w:val="right" w:pos="9638"/>
        </w:tabs>
        <w:spacing w:after="120"/>
        <w:ind w:left="1984" w:hanging="425"/>
        <w:rPr>
          <w:lang w:val="fr-FR"/>
        </w:rPr>
      </w:pPr>
      <w:r w:rsidRPr="00A475C9">
        <w:rPr>
          <w:lang w:val="fr-FR"/>
        </w:rPr>
        <w:t>15</w:t>
      </w:r>
      <w:r w:rsidR="00C308E8" w:rsidRPr="00A475C9">
        <w:rPr>
          <w:lang w:val="fr-FR"/>
        </w:rPr>
        <w:t>.</w:t>
      </w:r>
      <w:r w:rsidRPr="00A475C9">
        <w:rPr>
          <w:lang w:val="fr-FR"/>
        </w:rPr>
        <w:tab/>
      </w:r>
      <w:r w:rsidR="00663874" w:rsidRPr="00A475C9">
        <w:rPr>
          <w:lang w:val="fr-FR"/>
        </w:rPr>
        <w:t>Reclassification du No ONU 1918, ISOPROPYLBENZÈNE (</w:t>
      </w:r>
      <w:proofErr w:type="spellStart"/>
      <w:r w:rsidR="00663874" w:rsidRPr="00A475C9">
        <w:rPr>
          <w:lang w:val="fr-FR"/>
        </w:rPr>
        <w:t>cumène</w:t>
      </w:r>
      <w:proofErr w:type="spellEnd"/>
      <w:r w:rsidR="00663874" w:rsidRPr="00A475C9">
        <w:rPr>
          <w:lang w:val="fr-FR"/>
        </w:rPr>
        <w:t xml:space="preserve">) et des </w:t>
      </w:r>
      <w:r w:rsidR="00663874">
        <w:rPr>
          <w:lang w:val="fr-FR"/>
        </w:rPr>
        <w:br/>
      </w:r>
      <w:r w:rsidR="00663874" w:rsidRPr="00A475C9">
        <w:rPr>
          <w:lang w:val="fr-FR"/>
        </w:rPr>
        <w:t xml:space="preserve">matières contenant au moins 0,1 % de </w:t>
      </w:r>
      <w:proofErr w:type="spellStart"/>
      <w:r w:rsidR="00663874" w:rsidRPr="00A475C9">
        <w:rPr>
          <w:lang w:val="fr-FR"/>
        </w:rPr>
        <w:t>cumène</w:t>
      </w:r>
      <w:proofErr w:type="spellEnd"/>
      <w:r w:rsidRPr="00A475C9">
        <w:rPr>
          <w:lang w:val="fr-FR"/>
        </w:rPr>
        <w:tab/>
      </w:r>
      <w:r w:rsidRPr="00A475C9">
        <w:rPr>
          <w:lang w:val="fr-FR"/>
        </w:rPr>
        <w:tab/>
      </w:r>
      <w:r w:rsidR="00663874">
        <w:rPr>
          <w:lang w:val="fr-FR"/>
        </w:rPr>
        <w:t>10</w:t>
      </w:r>
    </w:p>
    <w:p w14:paraId="1DAC2570" w14:textId="68E7E513" w:rsidR="00F30978" w:rsidRPr="00A475C9" w:rsidRDefault="00F30978" w:rsidP="00F30978">
      <w:pPr>
        <w:tabs>
          <w:tab w:val="right" w:leader="dot" w:pos="8787"/>
          <w:tab w:val="right" w:pos="9638"/>
        </w:tabs>
        <w:spacing w:after="120"/>
        <w:ind w:left="1984" w:hanging="425"/>
        <w:rPr>
          <w:lang w:val="fr-FR"/>
        </w:rPr>
      </w:pPr>
      <w:r w:rsidRPr="00A475C9">
        <w:rPr>
          <w:lang w:val="fr-FR"/>
        </w:rPr>
        <w:t>16</w:t>
      </w:r>
      <w:r w:rsidR="00C308E8" w:rsidRPr="00A475C9">
        <w:rPr>
          <w:lang w:val="fr-FR"/>
        </w:rPr>
        <w:t>.</w:t>
      </w:r>
      <w:r w:rsidRPr="00A475C9">
        <w:rPr>
          <w:lang w:val="fr-FR"/>
        </w:rPr>
        <w:tab/>
      </w:r>
      <w:r w:rsidR="00B4614F" w:rsidRPr="00A475C9">
        <w:rPr>
          <w:lang w:val="fr-FR"/>
        </w:rPr>
        <w:t>Conduite de retour de gaz − Autorisations d’exemption</w:t>
      </w:r>
      <w:r w:rsidRPr="00A475C9">
        <w:rPr>
          <w:lang w:val="fr-FR"/>
        </w:rPr>
        <w:tab/>
      </w:r>
      <w:r w:rsidRPr="00A475C9">
        <w:rPr>
          <w:lang w:val="fr-FR"/>
        </w:rPr>
        <w:tab/>
      </w:r>
      <w:r w:rsidR="00B4614F">
        <w:rPr>
          <w:lang w:val="fr-FR"/>
        </w:rPr>
        <w:t>10</w:t>
      </w:r>
    </w:p>
    <w:p w14:paraId="70250477" w14:textId="5C59358E" w:rsidR="00F30978" w:rsidRPr="00A475C9" w:rsidRDefault="00F30978" w:rsidP="00F30978">
      <w:pPr>
        <w:tabs>
          <w:tab w:val="right" w:leader="dot" w:pos="8787"/>
          <w:tab w:val="right" w:pos="9638"/>
        </w:tabs>
        <w:spacing w:after="120"/>
        <w:ind w:left="1984" w:hanging="425"/>
        <w:rPr>
          <w:lang w:val="fr-FR"/>
        </w:rPr>
      </w:pPr>
      <w:r w:rsidRPr="00A475C9">
        <w:rPr>
          <w:lang w:val="fr-FR"/>
        </w:rPr>
        <w:t>17</w:t>
      </w:r>
      <w:r w:rsidR="00C308E8" w:rsidRPr="00A475C9">
        <w:rPr>
          <w:lang w:val="fr-FR"/>
        </w:rPr>
        <w:t>.</w:t>
      </w:r>
      <w:r w:rsidRPr="00A475C9">
        <w:rPr>
          <w:lang w:val="fr-FR"/>
        </w:rPr>
        <w:tab/>
      </w:r>
      <w:r w:rsidR="00B4614F" w:rsidRPr="00A475C9">
        <w:rPr>
          <w:lang w:val="fr-FR"/>
        </w:rPr>
        <w:t xml:space="preserve">Quantité maximale d’échantillons de la cargaison à bord des bateaux avitailleurs </w:t>
      </w:r>
      <w:r w:rsidR="00B4614F">
        <w:rPr>
          <w:lang w:val="fr-FR"/>
        </w:rPr>
        <w:br/>
      </w:r>
      <w:r w:rsidR="00B4614F" w:rsidRPr="00A475C9">
        <w:rPr>
          <w:lang w:val="fr-FR"/>
        </w:rPr>
        <w:t>ou « d’autres bateaux livrant des produits pour l’exploitation des bateaux »</w:t>
      </w:r>
      <w:r w:rsidRPr="00A475C9">
        <w:rPr>
          <w:lang w:val="fr-FR"/>
        </w:rPr>
        <w:tab/>
      </w:r>
      <w:r w:rsidRPr="00A475C9">
        <w:rPr>
          <w:lang w:val="fr-FR"/>
        </w:rPr>
        <w:tab/>
      </w:r>
      <w:r w:rsidR="00B4614F">
        <w:rPr>
          <w:lang w:val="fr-FR"/>
        </w:rPr>
        <w:t>10</w:t>
      </w:r>
    </w:p>
    <w:p w14:paraId="57292DB5" w14:textId="7FD6BA9F" w:rsidR="00F30978" w:rsidRPr="00A475C9" w:rsidRDefault="00F30978" w:rsidP="00F30978">
      <w:pPr>
        <w:tabs>
          <w:tab w:val="right" w:leader="dot" w:pos="8787"/>
          <w:tab w:val="right" w:pos="9638"/>
        </w:tabs>
        <w:spacing w:after="120"/>
        <w:ind w:left="1984" w:hanging="425"/>
        <w:rPr>
          <w:lang w:val="fr-FR"/>
        </w:rPr>
      </w:pPr>
      <w:r w:rsidRPr="00A475C9">
        <w:rPr>
          <w:lang w:val="fr-FR"/>
        </w:rPr>
        <w:t>18</w:t>
      </w:r>
      <w:r w:rsidR="00C308E8" w:rsidRPr="00A475C9">
        <w:rPr>
          <w:lang w:val="fr-FR"/>
        </w:rPr>
        <w:t>.</w:t>
      </w:r>
      <w:r w:rsidRPr="00A475C9">
        <w:rPr>
          <w:lang w:val="fr-FR"/>
        </w:rPr>
        <w:tab/>
      </w:r>
      <w:r w:rsidR="00B4614F" w:rsidRPr="00A475C9">
        <w:rPr>
          <w:lang w:val="fr-FR"/>
        </w:rPr>
        <w:t>Bras ou tuyauteries flexibles de chargement non vides</w:t>
      </w:r>
      <w:r w:rsidRPr="00A475C9">
        <w:rPr>
          <w:lang w:val="fr-FR"/>
        </w:rPr>
        <w:tab/>
      </w:r>
      <w:r w:rsidRPr="00A475C9">
        <w:rPr>
          <w:lang w:val="fr-FR"/>
        </w:rPr>
        <w:tab/>
      </w:r>
      <w:r w:rsidR="00B4614F">
        <w:rPr>
          <w:lang w:val="fr-FR"/>
        </w:rPr>
        <w:t>10</w:t>
      </w:r>
    </w:p>
    <w:p w14:paraId="61CB68EB" w14:textId="37F5B8B8" w:rsidR="00F30978" w:rsidRPr="00A475C9" w:rsidRDefault="00F30978" w:rsidP="00F30978">
      <w:pPr>
        <w:tabs>
          <w:tab w:val="right" w:leader="dot" w:pos="8787"/>
          <w:tab w:val="right" w:pos="9638"/>
        </w:tabs>
        <w:spacing w:after="120"/>
        <w:ind w:left="1984" w:hanging="425"/>
        <w:rPr>
          <w:lang w:val="fr-FR"/>
        </w:rPr>
      </w:pPr>
      <w:r w:rsidRPr="00A475C9">
        <w:rPr>
          <w:lang w:val="fr-FR"/>
        </w:rPr>
        <w:t>19</w:t>
      </w:r>
      <w:r w:rsidR="00C308E8" w:rsidRPr="00A475C9">
        <w:rPr>
          <w:lang w:val="fr-FR"/>
        </w:rPr>
        <w:t>.</w:t>
      </w:r>
      <w:r w:rsidRPr="00A475C9">
        <w:rPr>
          <w:lang w:val="fr-FR"/>
        </w:rPr>
        <w:tab/>
      </w:r>
      <w:r w:rsidR="00B4614F" w:rsidRPr="00A475C9">
        <w:rPr>
          <w:lang w:val="fr-FR"/>
        </w:rPr>
        <w:t>Transport du dioxyde de carbone (CO</w:t>
      </w:r>
      <w:r w:rsidR="00B4614F" w:rsidRPr="00A475C9">
        <w:rPr>
          <w:vertAlign w:val="subscript"/>
          <w:lang w:val="fr-FR"/>
        </w:rPr>
        <w:t>2</w:t>
      </w:r>
      <w:r w:rsidR="00B4614F" w:rsidRPr="00A475C9">
        <w:rPr>
          <w:lang w:val="fr-FR"/>
        </w:rPr>
        <w:t>) liquide réfrigéré</w:t>
      </w:r>
      <w:r w:rsidRPr="00A475C9">
        <w:rPr>
          <w:lang w:val="fr-FR"/>
        </w:rPr>
        <w:tab/>
      </w:r>
      <w:r w:rsidRPr="00A475C9">
        <w:rPr>
          <w:lang w:val="fr-FR"/>
        </w:rPr>
        <w:tab/>
      </w:r>
      <w:r w:rsidR="00B4614F">
        <w:rPr>
          <w:lang w:val="fr-FR"/>
        </w:rPr>
        <w:t>11</w:t>
      </w:r>
    </w:p>
    <w:p w14:paraId="2FD1E1A3" w14:textId="3005E636"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t>VIII</w:t>
      </w:r>
      <w:r w:rsidR="00C308E8" w:rsidRPr="00A475C9">
        <w:rPr>
          <w:lang w:val="fr-FR"/>
        </w:rPr>
        <w:t>.</w:t>
      </w:r>
      <w:r w:rsidRPr="00A475C9">
        <w:rPr>
          <w:lang w:val="fr-FR"/>
        </w:rPr>
        <w:tab/>
      </w:r>
      <w:r w:rsidR="00B4614F" w:rsidRPr="00A475C9">
        <w:rPr>
          <w:lang w:val="fr-FR"/>
        </w:rPr>
        <w:t>Rapports des groupes de travail informels (point 6 de l’ordre du jour)</w:t>
      </w:r>
      <w:r w:rsidRPr="00A475C9">
        <w:rPr>
          <w:lang w:val="fr-FR"/>
        </w:rPr>
        <w:tab/>
      </w:r>
      <w:r w:rsidRPr="00A475C9">
        <w:rPr>
          <w:lang w:val="fr-FR"/>
        </w:rPr>
        <w:tab/>
      </w:r>
      <w:r w:rsidR="00B4614F">
        <w:rPr>
          <w:lang w:val="fr-FR"/>
        </w:rPr>
        <w:t>11</w:t>
      </w:r>
    </w:p>
    <w:p w14:paraId="5640D9B4" w14:textId="47F71D9B" w:rsidR="00F30978" w:rsidRPr="00A475C9" w:rsidRDefault="00F30978" w:rsidP="00F30978">
      <w:pPr>
        <w:tabs>
          <w:tab w:val="right" w:leader="dot" w:pos="8787"/>
          <w:tab w:val="right" w:pos="9638"/>
        </w:tabs>
        <w:spacing w:after="120"/>
        <w:ind w:left="1559" w:hanging="425"/>
        <w:rPr>
          <w:lang w:val="fr-FR"/>
        </w:rPr>
      </w:pPr>
      <w:r w:rsidRPr="00A475C9">
        <w:rPr>
          <w:lang w:val="fr-FR"/>
        </w:rPr>
        <w:t>A</w:t>
      </w:r>
      <w:r w:rsidR="00C308E8" w:rsidRPr="00A475C9">
        <w:rPr>
          <w:lang w:val="fr-FR"/>
        </w:rPr>
        <w:t>.</w:t>
      </w:r>
      <w:r w:rsidRPr="00A475C9">
        <w:rPr>
          <w:lang w:val="fr-FR"/>
        </w:rPr>
        <w:tab/>
      </w:r>
      <w:r w:rsidR="00B4614F" w:rsidRPr="00A475C9">
        <w:rPr>
          <w:lang w:val="fr-FR"/>
        </w:rPr>
        <w:t xml:space="preserve">Rapport de la vingt-quatrième réunion du groupe de travail informel des sociétés de </w:t>
      </w:r>
      <w:r w:rsidR="00B4614F">
        <w:rPr>
          <w:lang w:val="fr-FR"/>
        </w:rPr>
        <w:br/>
      </w:r>
      <w:r w:rsidR="00B4614F" w:rsidRPr="00A475C9">
        <w:rPr>
          <w:lang w:val="fr-FR"/>
        </w:rPr>
        <w:t>classification ADN recommandées</w:t>
      </w:r>
      <w:r w:rsidRPr="00A475C9">
        <w:rPr>
          <w:lang w:val="fr-FR"/>
        </w:rPr>
        <w:tab/>
      </w:r>
      <w:r w:rsidRPr="00A475C9">
        <w:rPr>
          <w:lang w:val="fr-FR"/>
        </w:rPr>
        <w:tab/>
      </w:r>
      <w:r w:rsidR="00B4614F">
        <w:rPr>
          <w:lang w:val="fr-FR"/>
        </w:rPr>
        <w:t>11</w:t>
      </w:r>
    </w:p>
    <w:p w14:paraId="10ECC23C" w14:textId="0E0A73FF" w:rsidR="00F30978" w:rsidRPr="00A475C9" w:rsidRDefault="00F30978" w:rsidP="00F30978">
      <w:pPr>
        <w:tabs>
          <w:tab w:val="right" w:leader="dot" w:pos="8787"/>
          <w:tab w:val="right" w:pos="9638"/>
        </w:tabs>
        <w:spacing w:after="120"/>
        <w:ind w:left="1559" w:hanging="425"/>
        <w:rPr>
          <w:lang w:val="fr-FR"/>
        </w:rPr>
      </w:pPr>
      <w:r w:rsidRPr="00A475C9">
        <w:rPr>
          <w:lang w:val="fr-FR"/>
        </w:rPr>
        <w:t>B</w:t>
      </w:r>
      <w:r w:rsidR="00C308E8" w:rsidRPr="00A475C9">
        <w:rPr>
          <w:lang w:val="fr-FR"/>
        </w:rPr>
        <w:t>.</w:t>
      </w:r>
      <w:r w:rsidRPr="00A475C9">
        <w:rPr>
          <w:lang w:val="fr-FR"/>
        </w:rPr>
        <w:tab/>
      </w:r>
      <w:r w:rsidR="00B4614F" w:rsidRPr="00A475C9">
        <w:rPr>
          <w:lang w:val="fr-FR"/>
        </w:rPr>
        <w:t>Groupe de travail par correspondance du transport sous fumigation</w:t>
      </w:r>
      <w:r w:rsidRPr="00A475C9">
        <w:rPr>
          <w:lang w:val="fr-FR"/>
        </w:rPr>
        <w:tab/>
      </w:r>
      <w:r w:rsidRPr="00A475C9">
        <w:rPr>
          <w:lang w:val="fr-FR"/>
        </w:rPr>
        <w:tab/>
      </w:r>
      <w:r w:rsidR="00B4614F">
        <w:rPr>
          <w:lang w:val="fr-FR"/>
        </w:rPr>
        <w:t>11</w:t>
      </w:r>
    </w:p>
    <w:p w14:paraId="21C9F4FF" w14:textId="1F0FAF7E"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t>IX</w:t>
      </w:r>
      <w:r w:rsidR="00C308E8" w:rsidRPr="00A475C9">
        <w:rPr>
          <w:lang w:val="fr-FR"/>
        </w:rPr>
        <w:t>.</w:t>
      </w:r>
      <w:r w:rsidRPr="00A475C9">
        <w:rPr>
          <w:lang w:val="fr-FR"/>
        </w:rPr>
        <w:tab/>
      </w:r>
      <w:r w:rsidR="00B4614F" w:rsidRPr="00A475C9">
        <w:rPr>
          <w:lang w:val="fr-FR"/>
        </w:rPr>
        <w:t>Programme de travail et calendrier des réunions (point 7 de l’ordre de jour)</w:t>
      </w:r>
      <w:r w:rsidRPr="00A475C9">
        <w:rPr>
          <w:lang w:val="fr-FR"/>
        </w:rPr>
        <w:tab/>
      </w:r>
      <w:r w:rsidRPr="00A475C9">
        <w:rPr>
          <w:lang w:val="fr-FR"/>
        </w:rPr>
        <w:tab/>
      </w:r>
      <w:r w:rsidR="00B4614F">
        <w:rPr>
          <w:lang w:val="fr-FR"/>
        </w:rPr>
        <w:t>11</w:t>
      </w:r>
    </w:p>
    <w:p w14:paraId="521D50FB" w14:textId="4AC28F33"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t>X</w:t>
      </w:r>
      <w:r w:rsidR="00C308E8" w:rsidRPr="00A475C9">
        <w:rPr>
          <w:lang w:val="fr-FR"/>
        </w:rPr>
        <w:t>.</w:t>
      </w:r>
      <w:r w:rsidRPr="00A475C9">
        <w:rPr>
          <w:lang w:val="fr-FR"/>
        </w:rPr>
        <w:tab/>
      </w:r>
      <w:r w:rsidR="00B4614F" w:rsidRPr="00A475C9">
        <w:rPr>
          <w:lang w:val="fr-FR"/>
        </w:rPr>
        <w:t>Questions diverses (point 8 de l’ordre du jour)</w:t>
      </w:r>
      <w:r w:rsidRPr="00A475C9">
        <w:rPr>
          <w:lang w:val="fr-FR"/>
        </w:rPr>
        <w:tab/>
      </w:r>
      <w:r w:rsidRPr="00A475C9">
        <w:rPr>
          <w:lang w:val="fr-FR"/>
        </w:rPr>
        <w:tab/>
      </w:r>
      <w:r w:rsidR="00B4614F">
        <w:rPr>
          <w:lang w:val="fr-FR"/>
        </w:rPr>
        <w:t>12</w:t>
      </w:r>
    </w:p>
    <w:p w14:paraId="5BC898C0" w14:textId="43FEF5A5"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r>
      <w:r w:rsidRPr="00A475C9">
        <w:rPr>
          <w:lang w:val="fr-FR"/>
        </w:rPr>
        <w:tab/>
      </w:r>
      <w:r w:rsidR="00B4614F" w:rsidRPr="00A475C9">
        <w:rPr>
          <w:lang w:val="fr-FR"/>
        </w:rPr>
        <w:t xml:space="preserve">Le développement durable et les changements climatiques dans le contexte du transport de </w:t>
      </w:r>
      <w:r w:rsidR="00B4614F">
        <w:rPr>
          <w:lang w:val="fr-FR"/>
        </w:rPr>
        <w:br/>
      </w:r>
      <w:r w:rsidR="00B4614F" w:rsidRPr="00A475C9">
        <w:rPr>
          <w:lang w:val="fr-FR"/>
        </w:rPr>
        <w:t>marchandises dangereuses sur les voies navigables intérieures</w:t>
      </w:r>
      <w:r w:rsidRPr="00A475C9">
        <w:rPr>
          <w:lang w:val="fr-FR"/>
        </w:rPr>
        <w:tab/>
      </w:r>
      <w:r w:rsidRPr="00A475C9">
        <w:rPr>
          <w:lang w:val="fr-FR"/>
        </w:rPr>
        <w:tab/>
      </w:r>
      <w:r w:rsidR="00B4614F">
        <w:rPr>
          <w:lang w:val="fr-FR"/>
        </w:rPr>
        <w:t>12</w:t>
      </w:r>
    </w:p>
    <w:p w14:paraId="4C740F03" w14:textId="3EFFF13B"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t>XI</w:t>
      </w:r>
      <w:r w:rsidR="00C308E8" w:rsidRPr="00A475C9">
        <w:rPr>
          <w:lang w:val="fr-FR"/>
        </w:rPr>
        <w:t>.</w:t>
      </w:r>
      <w:r w:rsidRPr="00A475C9">
        <w:rPr>
          <w:lang w:val="fr-FR"/>
        </w:rPr>
        <w:tab/>
      </w:r>
      <w:r w:rsidR="00B4614F" w:rsidRPr="00A475C9">
        <w:rPr>
          <w:lang w:val="fr-FR"/>
        </w:rPr>
        <w:t>Adoption du rapport (point 9 de l’ordre du jour)</w:t>
      </w:r>
      <w:r w:rsidRPr="00A475C9">
        <w:rPr>
          <w:lang w:val="fr-FR"/>
        </w:rPr>
        <w:tab/>
      </w:r>
      <w:r w:rsidRPr="00A475C9">
        <w:rPr>
          <w:lang w:val="fr-FR"/>
        </w:rPr>
        <w:tab/>
      </w:r>
      <w:r w:rsidR="00B4614F">
        <w:rPr>
          <w:lang w:val="fr-FR"/>
        </w:rPr>
        <w:t>13</w:t>
      </w:r>
    </w:p>
    <w:p w14:paraId="5C1FA8E1" w14:textId="04055F0E" w:rsidR="00AD49F0" w:rsidRPr="00A475C9" w:rsidRDefault="00AD49F0" w:rsidP="00AD49F0">
      <w:pPr>
        <w:tabs>
          <w:tab w:val="right" w:pos="850"/>
        </w:tabs>
        <w:spacing w:after="120"/>
        <w:rPr>
          <w:lang w:val="fr-FR"/>
        </w:rPr>
      </w:pPr>
      <w:r w:rsidRPr="00A475C9">
        <w:rPr>
          <w:lang w:val="fr-FR"/>
        </w:rPr>
        <w:tab/>
        <w:t>Annexes</w:t>
      </w:r>
    </w:p>
    <w:p w14:paraId="726ABDEF" w14:textId="19369B24" w:rsidR="00AD49F0" w:rsidRPr="00A475C9" w:rsidRDefault="00AD49F0" w:rsidP="00AD49F0">
      <w:pPr>
        <w:tabs>
          <w:tab w:val="right" w:pos="850"/>
          <w:tab w:val="right" w:leader="dot" w:pos="8787"/>
          <w:tab w:val="right" w:pos="9638"/>
        </w:tabs>
        <w:spacing w:after="120"/>
        <w:ind w:left="1134" w:hanging="1134"/>
        <w:rPr>
          <w:lang w:val="fr-FR"/>
        </w:rPr>
      </w:pPr>
      <w:r w:rsidRPr="00A475C9">
        <w:rPr>
          <w:lang w:val="fr-FR"/>
        </w:rPr>
        <w:tab/>
        <w:t>I</w:t>
      </w:r>
      <w:r w:rsidR="00C308E8" w:rsidRPr="00A475C9">
        <w:rPr>
          <w:lang w:val="fr-FR"/>
        </w:rPr>
        <w:t>.</w:t>
      </w:r>
      <w:r w:rsidRPr="00A475C9">
        <w:rPr>
          <w:lang w:val="fr-FR"/>
        </w:rPr>
        <w:tab/>
      </w:r>
      <w:r w:rsidR="00B4614F" w:rsidRPr="00A475C9">
        <w:rPr>
          <w:lang w:val="fr-FR"/>
        </w:rPr>
        <w:t xml:space="preserve">Propositions d’amendements au Règlement annexé à l’ADN pour entrée en vigueur le </w:t>
      </w:r>
      <w:r w:rsidR="00B4614F">
        <w:rPr>
          <w:lang w:val="fr-FR"/>
        </w:rPr>
        <w:br/>
      </w:r>
      <w:r w:rsidR="00B4614F" w:rsidRPr="00A475C9">
        <w:rPr>
          <w:lang w:val="fr-FR"/>
        </w:rPr>
        <w:t>1</w:t>
      </w:r>
      <w:r w:rsidR="00B4614F" w:rsidRPr="00A475C9">
        <w:rPr>
          <w:vertAlign w:val="superscript"/>
          <w:lang w:val="fr-FR"/>
        </w:rPr>
        <w:t>er</w:t>
      </w:r>
      <w:r w:rsidR="00B4614F" w:rsidRPr="00A475C9">
        <w:rPr>
          <w:lang w:val="fr-FR"/>
        </w:rPr>
        <w:t> janvier 2025</w:t>
      </w:r>
      <w:r w:rsidRPr="00A475C9">
        <w:rPr>
          <w:lang w:val="fr-FR"/>
        </w:rPr>
        <w:tab/>
      </w:r>
      <w:r w:rsidR="00F30978" w:rsidRPr="00A475C9">
        <w:rPr>
          <w:lang w:val="fr-FR"/>
        </w:rPr>
        <w:tab/>
      </w:r>
      <w:r w:rsidR="00B4614F">
        <w:rPr>
          <w:lang w:val="fr-FR"/>
        </w:rPr>
        <w:t>14</w:t>
      </w:r>
    </w:p>
    <w:p w14:paraId="7E324F97" w14:textId="508AA188"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t>II</w:t>
      </w:r>
      <w:r w:rsidR="00C308E8" w:rsidRPr="00A475C9">
        <w:rPr>
          <w:lang w:val="fr-FR"/>
        </w:rPr>
        <w:t>.</w:t>
      </w:r>
      <w:r w:rsidRPr="00A475C9">
        <w:rPr>
          <w:lang w:val="fr-FR"/>
        </w:rPr>
        <w:tab/>
      </w:r>
      <w:r w:rsidR="00B4614F" w:rsidRPr="00A475C9">
        <w:rPr>
          <w:lang w:val="fr-FR"/>
        </w:rPr>
        <w:t xml:space="preserve">Propositions de corrections au Règlement annexé à l’ADN (sous réserve d’acceptation par </w:t>
      </w:r>
      <w:r w:rsidR="00B4614F">
        <w:rPr>
          <w:lang w:val="fr-FR"/>
        </w:rPr>
        <w:br/>
      </w:r>
      <w:r w:rsidR="00B4614F" w:rsidRPr="00A475C9">
        <w:rPr>
          <w:lang w:val="fr-FR"/>
        </w:rPr>
        <w:t>les Parties contractantes)</w:t>
      </w:r>
      <w:r w:rsidRPr="00A475C9">
        <w:rPr>
          <w:lang w:val="fr-FR"/>
        </w:rPr>
        <w:tab/>
      </w:r>
      <w:r w:rsidRPr="00A475C9">
        <w:rPr>
          <w:lang w:val="fr-FR"/>
        </w:rPr>
        <w:tab/>
      </w:r>
      <w:r w:rsidR="00B4614F">
        <w:rPr>
          <w:lang w:val="fr-FR"/>
        </w:rPr>
        <w:t>18</w:t>
      </w:r>
    </w:p>
    <w:p w14:paraId="6B245867" w14:textId="21F2954D" w:rsidR="00F30978" w:rsidRPr="00A475C9" w:rsidRDefault="00F30978" w:rsidP="00F30978">
      <w:pPr>
        <w:tabs>
          <w:tab w:val="right" w:pos="850"/>
          <w:tab w:val="right" w:leader="dot" w:pos="8787"/>
          <w:tab w:val="right" w:pos="9638"/>
        </w:tabs>
        <w:spacing w:after="120"/>
        <w:ind w:left="1134" w:hanging="1134"/>
        <w:rPr>
          <w:lang w:val="fr-FR"/>
        </w:rPr>
      </w:pPr>
      <w:r w:rsidRPr="00A475C9">
        <w:rPr>
          <w:lang w:val="fr-FR"/>
        </w:rPr>
        <w:tab/>
        <w:t>III</w:t>
      </w:r>
      <w:r w:rsidR="00C308E8" w:rsidRPr="00A475C9">
        <w:rPr>
          <w:lang w:val="fr-FR"/>
        </w:rPr>
        <w:t>.</w:t>
      </w:r>
      <w:r w:rsidRPr="00A475C9">
        <w:rPr>
          <w:lang w:val="fr-FR"/>
        </w:rPr>
        <w:tab/>
      </w:r>
      <w:r w:rsidR="00B4614F" w:rsidRPr="00A475C9">
        <w:rPr>
          <w:lang w:val="fr-FR"/>
        </w:rPr>
        <w:t xml:space="preserve">Corrections à apporter au document ECE/TRANS/325 (ADN 2023) (ne nécessitant pas </w:t>
      </w:r>
      <w:r w:rsidR="00B4614F">
        <w:rPr>
          <w:lang w:val="fr-FR"/>
        </w:rPr>
        <w:br/>
      </w:r>
      <w:r w:rsidR="00B4614F" w:rsidRPr="00A475C9">
        <w:rPr>
          <w:lang w:val="fr-FR"/>
        </w:rPr>
        <w:t>l’acceptation par les Parties contractantes)</w:t>
      </w:r>
      <w:r w:rsidRPr="00A475C9">
        <w:rPr>
          <w:lang w:val="fr-FR"/>
        </w:rPr>
        <w:tab/>
      </w:r>
      <w:r w:rsidRPr="00A475C9">
        <w:rPr>
          <w:lang w:val="fr-FR"/>
        </w:rPr>
        <w:tab/>
      </w:r>
      <w:r w:rsidR="00B4614F">
        <w:rPr>
          <w:lang w:val="fr-FR"/>
        </w:rPr>
        <w:t>19</w:t>
      </w:r>
    </w:p>
    <w:p w14:paraId="3B7E7A9B" w14:textId="77777777" w:rsidR="00F30978" w:rsidRPr="00A475C9" w:rsidRDefault="00F30978" w:rsidP="00AD49F0">
      <w:pPr>
        <w:tabs>
          <w:tab w:val="right" w:pos="850"/>
          <w:tab w:val="right" w:leader="dot" w:pos="8787"/>
          <w:tab w:val="right" w:pos="9638"/>
        </w:tabs>
        <w:spacing w:after="120"/>
        <w:ind w:left="1134" w:hanging="1134"/>
        <w:rPr>
          <w:lang w:val="fr-FR"/>
        </w:rPr>
      </w:pPr>
    </w:p>
    <w:p w14:paraId="6458B6A1" w14:textId="305CAE3B" w:rsidR="00AD49F0" w:rsidRPr="00A475C9" w:rsidRDefault="00AD49F0" w:rsidP="00AD49F0">
      <w:pPr>
        <w:rPr>
          <w:lang w:val="fr-FR"/>
        </w:rPr>
      </w:pPr>
      <w:r w:rsidRPr="00A475C9">
        <w:rPr>
          <w:lang w:val="fr-FR"/>
        </w:rPr>
        <w:br w:type="page"/>
      </w:r>
    </w:p>
    <w:p w14:paraId="56FFBD69" w14:textId="18281AE7" w:rsidR="00AD49F0" w:rsidRPr="00A475C9" w:rsidRDefault="00AD49F0" w:rsidP="00AD49F0">
      <w:pPr>
        <w:pStyle w:val="HChG"/>
        <w:rPr>
          <w:lang w:val="fr-FR"/>
        </w:rPr>
      </w:pPr>
      <w:r w:rsidRPr="00A475C9">
        <w:rPr>
          <w:lang w:val="fr-FR"/>
        </w:rPr>
        <w:tab/>
        <w:t>I</w:t>
      </w:r>
      <w:r w:rsidR="00C308E8" w:rsidRPr="00A475C9">
        <w:rPr>
          <w:lang w:val="fr-FR"/>
        </w:rPr>
        <w:t>.</w:t>
      </w:r>
      <w:r w:rsidRPr="00A475C9">
        <w:rPr>
          <w:lang w:val="fr-FR"/>
        </w:rPr>
        <w:tab/>
        <w:t>Participation</w:t>
      </w:r>
    </w:p>
    <w:p w14:paraId="2C12565D" w14:textId="3DD9649F" w:rsidR="00AD49F0" w:rsidRPr="00A475C9" w:rsidRDefault="00AD49F0" w:rsidP="00AD49F0">
      <w:pPr>
        <w:pStyle w:val="SingleTxtG"/>
        <w:rPr>
          <w:spacing w:val="-3"/>
          <w:lang w:val="fr-FR"/>
        </w:rPr>
      </w:pPr>
      <w:bookmarkStart w:id="1" w:name="_Hlk18340908"/>
      <w:r w:rsidRPr="00A475C9">
        <w:rPr>
          <w:spacing w:val="-3"/>
          <w:lang w:val="fr-FR"/>
        </w:rPr>
        <w:t>1</w:t>
      </w:r>
      <w:r w:rsidR="00C308E8" w:rsidRPr="00A475C9">
        <w:rPr>
          <w:spacing w:val="-3"/>
          <w:lang w:val="fr-FR"/>
        </w:rPr>
        <w:t>.</w:t>
      </w:r>
      <w:r w:rsidRPr="00A475C9">
        <w:rPr>
          <w:spacing w:val="-3"/>
          <w:lang w:val="fr-FR"/>
        </w:rPr>
        <w:tab/>
        <w:t>La Réunion commune d</w:t>
      </w:r>
      <w:r w:rsidR="007454DB" w:rsidRPr="00A475C9">
        <w:rPr>
          <w:spacing w:val="-3"/>
          <w:lang w:val="fr-FR"/>
        </w:rPr>
        <w:t>’</w:t>
      </w:r>
      <w:r w:rsidRPr="00A475C9">
        <w:rPr>
          <w:spacing w:val="-3"/>
          <w:lang w:val="fr-FR"/>
        </w:rPr>
        <w:t>experts du Règlement annexé à l</w:t>
      </w:r>
      <w:r w:rsidR="007454DB" w:rsidRPr="00A475C9">
        <w:rPr>
          <w:spacing w:val="-3"/>
          <w:lang w:val="fr-FR"/>
        </w:rPr>
        <w:t>’</w:t>
      </w:r>
      <w:r w:rsidRPr="00A475C9">
        <w:rPr>
          <w:spacing w:val="-3"/>
          <w:lang w:val="fr-FR"/>
        </w:rPr>
        <w:t>Accord européen relatif au transport international des marchandises dangereuses par voies de navigation intérieures (ADN) (Comité de sécurité de l</w:t>
      </w:r>
      <w:r w:rsidR="007454DB" w:rsidRPr="00A475C9">
        <w:rPr>
          <w:spacing w:val="-3"/>
          <w:lang w:val="fr-FR"/>
        </w:rPr>
        <w:t>’</w:t>
      </w:r>
      <w:r w:rsidRPr="00A475C9">
        <w:rPr>
          <w:spacing w:val="-3"/>
          <w:lang w:val="fr-FR"/>
        </w:rPr>
        <w:t>ADN) a tenu sa quarante et unième session à Genève du</w:t>
      </w:r>
      <w:r w:rsidR="002A42DB" w:rsidRPr="00A475C9">
        <w:rPr>
          <w:spacing w:val="-3"/>
          <w:lang w:val="fr-FR"/>
        </w:rPr>
        <w:t xml:space="preserve"> </w:t>
      </w:r>
      <w:r w:rsidRPr="00A475C9">
        <w:rPr>
          <w:spacing w:val="-3"/>
          <w:lang w:val="fr-FR"/>
        </w:rPr>
        <w:t>24</w:t>
      </w:r>
      <w:r w:rsidR="002A42DB" w:rsidRPr="00A475C9">
        <w:rPr>
          <w:spacing w:val="-3"/>
          <w:lang w:val="fr-FR"/>
        </w:rPr>
        <w:t> </w:t>
      </w:r>
      <w:r w:rsidRPr="00A475C9">
        <w:rPr>
          <w:spacing w:val="-3"/>
          <w:lang w:val="fr-FR"/>
        </w:rPr>
        <w:t>au</w:t>
      </w:r>
      <w:r w:rsidR="002A42DB" w:rsidRPr="00A475C9">
        <w:rPr>
          <w:spacing w:val="-3"/>
          <w:lang w:val="fr-FR"/>
        </w:rPr>
        <w:t> </w:t>
      </w:r>
      <w:r w:rsidRPr="00A475C9">
        <w:rPr>
          <w:spacing w:val="-3"/>
          <w:lang w:val="fr-FR"/>
        </w:rPr>
        <w:t>27</w:t>
      </w:r>
      <w:r w:rsidR="002A42DB" w:rsidRPr="00A475C9">
        <w:rPr>
          <w:spacing w:val="-3"/>
          <w:lang w:val="fr-FR"/>
        </w:rPr>
        <w:t> </w:t>
      </w:r>
      <w:r w:rsidRPr="00A475C9">
        <w:rPr>
          <w:spacing w:val="-3"/>
          <w:lang w:val="fr-FR"/>
        </w:rPr>
        <w:t>janvier</w:t>
      </w:r>
      <w:r w:rsidR="002A42DB" w:rsidRPr="00A475C9">
        <w:rPr>
          <w:spacing w:val="-3"/>
          <w:lang w:val="fr-FR"/>
        </w:rPr>
        <w:t> </w:t>
      </w:r>
      <w:r w:rsidRPr="00A475C9">
        <w:rPr>
          <w:spacing w:val="-3"/>
          <w:lang w:val="fr-FR"/>
        </w:rPr>
        <w:t>2023, sous la présidence de M</w:t>
      </w:r>
      <w:r w:rsidR="00C308E8" w:rsidRPr="00A475C9">
        <w:rPr>
          <w:spacing w:val="-3"/>
          <w:lang w:val="fr-FR"/>
        </w:rPr>
        <w:t>.</w:t>
      </w:r>
      <w:r w:rsidRPr="00A475C9">
        <w:rPr>
          <w:spacing w:val="-3"/>
          <w:lang w:val="fr-FR"/>
        </w:rPr>
        <w:t> H</w:t>
      </w:r>
      <w:r w:rsidR="00C308E8" w:rsidRPr="00A475C9">
        <w:rPr>
          <w:spacing w:val="-3"/>
          <w:lang w:val="fr-FR"/>
        </w:rPr>
        <w:t>.</w:t>
      </w:r>
      <w:r w:rsidRPr="00A475C9">
        <w:rPr>
          <w:spacing w:val="-3"/>
          <w:lang w:val="fr-FR"/>
        </w:rPr>
        <w:t> </w:t>
      </w:r>
      <w:proofErr w:type="spellStart"/>
      <w:r w:rsidRPr="00A475C9">
        <w:rPr>
          <w:spacing w:val="-3"/>
          <w:lang w:val="fr-FR"/>
        </w:rPr>
        <w:t>Langenberg</w:t>
      </w:r>
      <w:proofErr w:type="spellEnd"/>
      <w:r w:rsidRPr="00A475C9">
        <w:rPr>
          <w:spacing w:val="-3"/>
          <w:lang w:val="fr-FR"/>
        </w:rPr>
        <w:t xml:space="preserve"> (Pays-Bas) et la vice</w:t>
      </w:r>
      <w:r w:rsidR="001F0E2B" w:rsidRPr="00A475C9">
        <w:rPr>
          <w:spacing w:val="-3"/>
          <w:lang w:val="fr-FR"/>
        </w:rPr>
        <w:t>-</w:t>
      </w:r>
      <w:r w:rsidRPr="00A475C9">
        <w:rPr>
          <w:spacing w:val="-3"/>
          <w:lang w:val="fr-FR"/>
        </w:rPr>
        <w:t>présidence de M</w:t>
      </w:r>
      <w:r w:rsidR="00C308E8" w:rsidRPr="00A475C9">
        <w:rPr>
          <w:spacing w:val="-3"/>
          <w:lang w:val="fr-FR"/>
        </w:rPr>
        <w:t>.</w:t>
      </w:r>
      <w:r w:rsidRPr="00A475C9">
        <w:rPr>
          <w:spacing w:val="-3"/>
          <w:lang w:val="fr-FR"/>
        </w:rPr>
        <w:t> B</w:t>
      </w:r>
      <w:r w:rsidR="00C308E8" w:rsidRPr="00A475C9">
        <w:rPr>
          <w:spacing w:val="-3"/>
          <w:lang w:val="fr-FR"/>
        </w:rPr>
        <w:t>.</w:t>
      </w:r>
      <w:r w:rsidRPr="00A475C9">
        <w:rPr>
          <w:spacing w:val="-3"/>
          <w:lang w:val="fr-FR"/>
        </w:rPr>
        <w:t> </w:t>
      </w:r>
      <w:proofErr w:type="spellStart"/>
      <w:r w:rsidRPr="00A475C9">
        <w:rPr>
          <w:spacing w:val="-3"/>
          <w:lang w:val="fr-FR"/>
        </w:rPr>
        <w:t>Birklhuber</w:t>
      </w:r>
      <w:proofErr w:type="spellEnd"/>
      <w:r w:rsidRPr="00A475C9">
        <w:rPr>
          <w:spacing w:val="-3"/>
          <w:lang w:val="fr-FR"/>
        </w:rPr>
        <w:t xml:space="preserve"> (Autriche)</w:t>
      </w:r>
      <w:r w:rsidR="00C308E8" w:rsidRPr="00A475C9">
        <w:rPr>
          <w:spacing w:val="-3"/>
          <w:lang w:val="fr-FR"/>
        </w:rPr>
        <w:t>.</w:t>
      </w:r>
      <w:bookmarkStart w:id="2" w:name="_Hlk18487351"/>
      <w:bookmarkEnd w:id="2"/>
    </w:p>
    <w:p w14:paraId="5687F2DE" w14:textId="6597F59D" w:rsidR="00AD49F0" w:rsidRPr="00A475C9" w:rsidRDefault="00AD49F0" w:rsidP="00AD49F0">
      <w:pPr>
        <w:pStyle w:val="SingleTxtG"/>
        <w:rPr>
          <w:lang w:val="fr-FR"/>
        </w:rPr>
      </w:pPr>
      <w:r w:rsidRPr="00A475C9">
        <w:rPr>
          <w:lang w:val="fr-FR"/>
        </w:rPr>
        <w:t>2</w:t>
      </w:r>
      <w:r w:rsidR="00C308E8" w:rsidRPr="00A475C9">
        <w:rPr>
          <w:lang w:val="fr-FR"/>
        </w:rPr>
        <w:t>.</w:t>
      </w:r>
      <w:r w:rsidRPr="00A475C9">
        <w:rPr>
          <w:lang w:val="fr-FR"/>
        </w:rPr>
        <w:tab/>
        <w:t>Des représentants des pays suivants ont pris part aux travaux de la session</w:t>
      </w:r>
      <w:r w:rsidR="007454DB" w:rsidRPr="00A475C9">
        <w:rPr>
          <w:lang w:val="fr-FR"/>
        </w:rPr>
        <w:t> :</w:t>
      </w:r>
      <w:r w:rsidRPr="00A475C9">
        <w:rPr>
          <w:lang w:val="fr-FR"/>
        </w:rPr>
        <w:t xml:space="preserve"> Allemagne, Autriche, Belgique, Fédération de Russie, France, Luxembourg, Pays</w:t>
      </w:r>
      <w:r w:rsidRPr="00A475C9">
        <w:rPr>
          <w:lang w:val="fr-FR"/>
        </w:rPr>
        <w:noBreakHyphen/>
        <w:t>Bas, Pologne, Roumanie et Suisse</w:t>
      </w:r>
      <w:r w:rsidR="00C308E8" w:rsidRPr="00A475C9">
        <w:rPr>
          <w:lang w:val="fr-FR"/>
        </w:rPr>
        <w:t>.</w:t>
      </w:r>
    </w:p>
    <w:p w14:paraId="387D1A9F" w14:textId="1D728173" w:rsidR="00AD49F0" w:rsidRPr="00A475C9" w:rsidRDefault="00AD49F0" w:rsidP="00AD49F0">
      <w:pPr>
        <w:pStyle w:val="SingleTxtG"/>
        <w:rPr>
          <w:lang w:val="fr-FR"/>
        </w:rPr>
      </w:pPr>
      <w:r w:rsidRPr="00A475C9">
        <w:rPr>
          <w:lang w:val="fr-FR"/>
        </w:rPr>
        <w:t>3</w:t>
      </w:r>
      <w:r w:rsidR="00C308E8" w:rsidRPr="00A475C9">
        <w:rPr>
          <w:lang w:val="fr-FR"/>
        </w:rPr>
        <w:t>.</w:t>
      </w:r>
      <w:r w:rsidRPr="00A475C9">
        <w:rPr>
          <w:lang w:val="fr-FR"/>
        </w:rPr>
        <w:tab/>
        <w:t>Les organisations intergouvernementales suivantes étaient représentées</w:t>
      </w:r>
      <w:r w:rsidR="007454DB" w:rsidRPr="00A475C9">
        <w:rPr>
          <w:lang w:val="fr-FR"/>
        </w:rPr>
        <w:t> :</w:t>
      </w:r>
      <w:r w:rsidRPr="00A475C9">
        <w:rPr>
          <w:lang w:val="fr-FR"/>
        </w:rPr>
        <w:t xml:space="preserve"> Commission centrale pour la navigation du Rhin (CCNR), Commission du Danube et Union européenne</w:t>
      </w:r>
      <w:r w:rsidR="00C308E8" w:rsidRPr="00A475C9">
        <w:rPr>
          <w:lang w:val="fr-FR"/>
        </w:rPr>
        <w:t>.</w:t>
      </w:r>
    </w:p>
    <w:p w14:paraId="327315C9" w14:textId="269AB3ED" w:rsidR="00AD49F0" w:rsidRPr="00A475C9" w:rsidRDefault="00AD49F0" w:rsidP="00AD49F0">
      <w:pPr>
        <w:pStyle w:val="SingleTxtG"/>
        <w:rPr>
          <w:lang w:val="fr-FR"/>
        </w:rPr>
      </w:pPr>
      <w:r w:rsidRPr="00A475C9">
        <w:rPr>
          <w:lang w:val="fr-FR"/>
        </w:rPr>
        <w:t>4</w:t>
      </w:r>
      <w:r w:rsidR="007454DB" w:rsidRPr="00A475C9">
        <w:rPr>
          <w:lang w:val="fr-FR"/>
        </w:rPr>
        <w:t>.</w:t>
      </w:r>
      <w:r w:rsidRPr="00A475C9">
        <w:rPr>
          <w:lang w:val="fr-FR"/>
        </w:rPr>
        <w:tab/>
        <w:t>Les organisations non gouvernementales ci-après étaient aussi représentées</w:t>
      </w:r>
      <w:r w:rsidR="007454DB" w:rsidRPr="00A475C9">
        <w:rPr>
          <w:lang w:val="fr-FR"/>
        </w:rPr>
        <w:t> :</w:t>
      </w:r>
      <w:r w:rsidRPr="00A475C9">
        <w:rPr>
          <w:lang w:val="fr-FR"/>
        </w:rPr>
        <w:t xml:space="preserve"> Comité international de prévention des accidents du travail de la navigation intérieure (CIPA), </w:t>
      </w:r>
      <w:proofErr w:type="spellStart"/>
      <w:r w:rsidRPr="00A475C9">
        <w:rPr>
          <w:lang w:val="fr-FR"/>
        </w:rPr>
        <w:t>European</w:t>
      </w:r>
      <w:proofErr w:type="spellEnd"/>
      <w:r w:rsidRPr="00A475C9">
        <w:rPr>
          <w:lang w:val="fr-FR"/>
        </w:rPr>
        <w:t xml:space="preserve"> Chemical </w:t>
      </w:r>
      <w:proofErr w:type="spellStart"/>
      <w:r w:rsidRPr="00A475C9">
        <w:rPr>
          <w:lang w:val="fr-FR"/>
        </w:rPr>
        <w:t>Industry</w:t>
      </w:r>
      <w:proofErr w:type="spellEnd"/>
      <w:r w:rsidRPr="00A475C9">
        <w:rPr>
          <w:lang w:val="fr-FR"/>
        </w:rPr>
        <w:t xml:space="preserve"> Council</w:t>
      </w:r>
      <w:r w:rsidRPr="00A475C9" w:rsidDel="004133BA">
        <w:rPr>
          <w:lang w:val="fr-FR"/>
        </w:rPr>
        <w:t xml:space="preserve"> </w:t>
      </w:r>
      <w:r w:rsidRPr="00A475C9">
        <w:rPr>
          <w:lang w:val="fr-FR"/>
        </w:rPr>
        <w:t>(</w:t>
      </w:r>
      <w:proofErr w:type="spellStart"/>
      <w:r w:rsidRPr="00A475C9">
        <w:rPr>
          <w:lang w:val="fr-FR"/>
        </w:rPr>
        <w:t>Cefic</w:t>
      </w:r>
      <w:proofErr w:type="spellEnd"/>
      <w:r w:rsidRPr="00A475C9">
        <w:rPr>
          <w:lang w:val="fr-FR"/>
        </w:rPr>
        <w:t xml:space="preserve">), </w:t>
      </w:r>
      <w:proofErr w:type="spellStart"/>
      <w:r w:rsidRPr="00A475C9">
        <w:rPr>
          <w:lang w:val="fr-FR"/>
        </w:rPr>
        <w:t>FuelsEurope</w:t>
      </w:r>
      <w:proofErr w:type="spellEnd"/>
      <w:r w:rsidRPr="00A475C9">
        <w:rPr>
          <w:lang w:val="fr-FR"/>
        </w:rPr>
        <w:t xml:space="preserve">, Grain and </w:t>
      </w:r>
      <w:proofErr w:type="spellStart"/>
      <w:r w:rsidRPr="00A475C9">
        <w:rPr>
          <w:lang w:val="fr-FR"/>
        </w:rPr>
        <w:t>Feed</w:t>
      </w:r>
      <w:proofErr w:type="spellEnd"/>
      <w:r w:rsidRPr="00A475C9">
        <w:rPr>
          <w:lang w:val="fr-FR"/>
        </w:rPr>
        <w:t xml:space="preserve"> Trade Association (GAFTA), International Dangerous </w:t>
      </w:r>
      <w:proofErr w:type="spellStart"/>
      <w:r w:rsidRPr="00A475C9">
        <w:rPr>
          <w:lang w:val="fr-FR"/>
        </w:rPr>
        <w:t>Goods</w:t>
      </w:r>
      <w:proofErr w:type="spellEnd"/>
      <w:r w:rsidRPr="00A475C9">
        <w:rPr>
          <w:lang w:val="fr-FR"/>
        </w:rPr>
        <w:t xml:space="preserve"> and Containers Association (IDGCA), Organisation européenne des bateliers (OEB), sociétés de classification ADN recommandées et Union européenne de la navigation fluviale (UENF)</w:t>
      </w:r>
      <w:r w:rsidR="007454DB" w:rsidRPr="00A475C9">
        <w:rPr>
          <w:lang w:val="fr-FR"/>
        </w:rPr>
        <w:t>.</w:t>
      </w:r>
    </w:p>
    <w:p w14:paraId="04179990" w14:textId="4D698D39" w:rsidR="00AD49F0" w:rsidRPr="00A475C9" w:rsidRDefault="00AD49F0" w:rsidP="00AD49F0">
      <w:pPr>
        <w:pStyle w:val="HChG"/>
        <w:rPr>
          <w:lang w:val="fr-FR"/>
        </w:rPr>
      </w:pPr>
      <w:r w:rsidRPr="00A475C9">
        <w:rPr>
          <w:bCs/>
          <w:lang w:val="fr-FR"/>
        </w:rPr>
        <w:tab/>
        <w:t>II</w:t>
      </w:r>
      <w:r w:rsidR="00C308E8" w:rsidRPr="00A475C9">
        <w:rPr>
          <w:bCs/>
          <w:lang w:val="fr-FR"/>
        </w:rPr>
        <w:t>.</w:t>
      </w:r>
      <w:r w:rsidRPr="00A475C9">
        <w:rPr>
          <w:lang w:val="fr-FR"/>
        </w:rPr>
        <w:tab/>
      </w:r>
      <w:r w:rsidRPr="00A475C9">
        <w:rPr>
          <w:bCs/>
          <w:lang w:val="fr-FR"/>
        </w:rPr>
        <w:t xml:space="preserve">Questions </w:t>
      </w:r>
      <w:r w:rsidRPr="00A475C9">
        <w:rPr>
          <w:lang w:val="fr-FR"/>
        </w:rPr>
        <w:t>d</w:t>
      </w:r>
      <w:r w:rsidR="007454DB" w:rsidRPr="00A475C9">
        <w:rPr>
          <w:lang w:val="fr-FR"/>
        </w:rPr>
        <w:t>’</w:t>
      </w:r>
      <w:r w:rsidRPr="00A475C9">
        <w:rPr>
          <w:lang w:val="fr-FR"/>
        </w:rPr>
        <w:t>organisation</w:t>
      </w:r>
    </w:p>
    <w:p w14:paraId="186ADF1D" w14:textId="25DEAD49" w:rsidR="00AD49F0" w:rsidRPr="00A475C9" w:rsidRDefault="00AD49F0" w:rsidP="00AD49F0">
      <w:pPr>
        <w:pStyle w:val="SingleTxtG"/>
        <w:rPr>
          <w:lang w:val="fr-FR"/>
        </w:rPr>
      </w:pPr>
      <w:r w:rsidRPr="00A475C9">
        <w:rPr>
          <w:lang w:val="fr-FR"/>
        </w:rPr>
        <w:t>5</w:t>
      </w:r>
      <w:r w:rsidR="00C308E8" w:rsidRPr="00A475C9">
        <w:rPr>
          <w:lang w:val="fr-FR"/>
        </w:rPr>
        <w:t>.</w:t>
      </w:r>
      <w:r w:rsidRPr="00A475C9">
        <w:rPr>
          <w:lang w:val="fr-FR"/>
        </w:rPr>
        <w:tab/>
        <w:t>L</w:t>
      </w:r>
      <w:r w:rsidR="007454DB" w:rsidRPr="00A475C9">
        <w:rPr>
          <w:lang w:val="fr-FR"/>
        </w:rPr>
        <w:t>’</w:t>
      </w:r>
      <w:r w:rsidRPr="00A475C9">
        <w:rPr>
          <w:lang w:val="fr-FR"/>
        </w:rPr>
        <w:t>Office des Nations Unies à Genève a souhaité reprendre ses activités habituelles dans le contexte de la reprise mondiale à la suite de la pandémie de COVID-19</w:t>
      </w:r>
      <w:r w:rsidR="00C308E8" w:rsidRPr="00A475C9">
        <w:rPr>
          <w:lang w:val="fr-FR"/>
        </w:rPr>
        <w:t>.</w:t>
      </w:r>
      <w:r w:rsidRPr="00A475C9">
        <w:rPr>
          <w:lang w:val="fr-FR"/>
        </w:rPr>
        <w:t xml:space="preserve"> Ainsi, la quarante et unième session du Comité de sécurité de l</w:t>
      </w:r>
      <w:r w:rsidR="007454DB" w:rsidRPr="00A475C9">
        <w:rPr>
          <w:lang w:val="fr-FR"/>
        </w:rPr>
        <w:t>’</w:t>
      </w:r>
      <w:r w:rsidRPr="00A475C9">
        <w:rPr>
          <w:lang w:val="fr-FR"/>
        </w:rPr>
        <w:t>ADN s</w:t>
      </w:r>
      <w:r w:rsidR="007454DB" w:rsidRPr="00A475C9">
        <w:rPr>
          <w:lang w:val="fr-FR"/>
        </w:rPr>
        <w:t>’</w:t>
      </w:r>
      <w:r w:rsidRPr="00A475C9">
        <w:rPr>
          <w:lang w:val="fr-FR"/>
        </w:rPr>
        <w:t>est à nouveau tenue en présentiel uniquement</w:t>
      </w:r>
      <w:r w:rsidR="00C308E8" w:rsidRPr="00A475C9">
        <w:rPr>
          <w:lang w:val="fr-FR"/>
        </w:rPr>
        <w:t>.</w:t>
      </w:r>
      <w:r w:rsidRPr="00A475C9">
        <w:rPr>
          <w:lang w:val="fr-FR"/>
        </w:rPr>
        <w:t xml:space="preserve"> En raison du nombre limité de documents soumis au secrétariat, le Bureau du Comité a décidé de commencer la session le mardi 24</w:t>
      </w:r>
      <w:r w:rsidR="001F0E2B" w:rsidRPr="00A475C9">
        <w:rPr>
          <w:lang w:val="fr-FR"/>
        </w:rPr>
        <w:t> </w:t>
      </w:r>
      <w:r w:rsidRPr="00A475C9">
        <w:rPr>
          <w:lang w:val="fr-FR"/>
        </w:rPr>
        <w:t>janvier 2023 au matin</w:t>
      </w:r>
      <w:r w:rsidR="00C308E8" w:rsidRPr="00A475C9">
        <w:rPr>
          <w:lang w:val="fr-FR"/>
        </w:rPr>
        <w:t>.</w:t>
      </w:r>
    </w:p>
    <w:bookmarkEnd w:id="1"/>
    <w:p w14:paraId="56FE1F0B" w14:textId="2BFF97FD" w:rsidR="00AD49F0" w:rsidRPr="00A475C9" w:rsidRDefault="00AD49F0" w:rsidP="00AD49F0">
      <w:pPr>
        <w:pStyle w:val="HChG"/>
        <w:rPr>
          <w:lang w:val="fr-FR"/>
        </w:rPr>
      </w:pPr>
      <w:r w:rsidRPr="00A475C9">
        <w:rPr>
          <w:lang w:val="fr-FR"/>
        </w:rPr>
        <w:tab/>
        <w:t>III</w:t>
      </w:r>
      <w:r w:rsidR="00C308E8" w:rsidRPr="00A475C9">
        <w:rPr>
          <w:lang w:val="fr-FR"/>
        </w:rPr>
        <w:t>.</w:t>
      </w:r>
      <w:r w:rsidRPr="00A475C9">
        <w:rPr>
          <w:lang w:val="fr-FR"/>
        </w:rPr>
        <w:tab/>
        <w:t>Adoption de l</w:t>
      </w:r>
      <w:r w:rsidR="007454DB" w:rsidRPr="00A475C9">
        <w:rPr>
          <w:lang w:val="fr-FR"/>
        </w:rPr>
        <w:t>’</w:t>
      </w:r>
      <w:r w:rsidRPr="00A475C9">
        <w:rPr>
          <w:lang w:val="fr-FR"/>
        </w:rPr>
        <w:t>ordre du jour (point 1 de l</w:t>
      </w:r>
      <w:r w:rsidR="007454DB" w:rsidRPr="00A475C9">
        <w:rPr>
          <w:lang w:val="fr-FR"/>
        </w:rPr>
        <w:t>’</w:t>
      </w:r>
      <w:r w:rsidRPr="00A475C9">
        <w:rPr>
          <w:lang w:val="fr-FR"/>
        </w:rPr>
        <w:t>ordre du jour)</w:t>
      </w:r>
    </w:p>
    <w:p w14:paraId="6DF9DC15" w14:textId="3F40585A" w:rsidR="00AD49F0" w:rsidRPr="00A475C9" w:rsidRDefault="00AD49F0" w:rsidP="00D94718">
      <w:pPr>
        <w:pStyle w:val="SingleTxtG"/>
        <w:ind w:left="3119" w:hanging="1985"/>
        <w:jc w:val="left"/>
        <w:rPr>
          <w:lang w:val="fr-FR"/>
        </w:rPr>
      </w:pPr>
      <w:r w:rsidRPr="00A475C9">
        <w:rPr>
          <w:i/>
          <w:iCs/>
          <w:lang w:val="fr-FR"/>
        </w:rPr>
        <w:t>Document</w:t>
      </w:r>
      <w:r w:rsidR="00996523" w:rsidRPr="00A475C9">
        <w:rPr>
          <w:i/>
          <w:iCs/>
          <w:lang w:val="fr-FR"/>
        </w:rPr>
        <w:t>s</w:t>
      </w:r>
      <w:r w:rsidR="007454DB" w:rsidRPr="00A475C9">
        <w:rPr>
          <w:lang w:val="fr-FR"/>
        </w:rPr>
        <w:t> :</w:t>
      </w:r>
      <w:r w:rsidRPr="00A475C9">
        <w:rPr>
          <w:lang w:val="fr-FR"/>
        </w:rPr>
        <w:tab/>
      </w:r>
      <w:hyperlink r:id="rId9" w:history="1">
        <w:r w:rsidR="00087F28" w:rsidRPr="00A475C9">
          <w:rPr>
            <w:rStyle w:val="Hyperlink"/>
            <w:lang w:val="fr-FR"/>
          </w:rPr>
          <w:t>ECE/TRANS/WP.15/AC.2/83</w:t>
        </w:r>
      </w:hyperlink>
      <w:r w:rsidRPr="00A475C9">
        <w:rPr>
          <w:lang w:val="fr-FR"/>
        </w:rPr>
        <w:t xml:space="preserve"> (secrétariat)</w:t>
      </w:r>
      <w:r w:rsidRPr="00A475C9">
        <w:rPr>
          <w:lang w:val="fr-FR"/>
        </w:rPr>
        <w:br/>
      </w:r>
      <w:hyperlink r:id="rId10" w:history="1">
        <w:r w:rsidR="00087F28" w:rsidRPr="00A475C9">
          <w:rPr>
            <w:rStyle w:val="Hyperlink"/>
            <w:lang w:val="fr-FR"/>
          </w:rPr>
          <w:t>ECE/TRANS/WP.15/AC.2/83/Add.1</w:t>
        </w:r>
      </w:hyperlink>
      <w:r w:rsidRPr="00A475C9">
        <w:rPr>
          <w:lang w:val="fr-FR"/>
        </w:rPr>
        <w:t xml:space="preserve"> (secrétariat)</w:t>
      </w:r>
    </w:p>
    <w:p w14:paraId="257D11D5" w14:textId="21776283" w:rsidR="00AD49F0" w:rsidRPr="00A475C9" w:rsidRDefault="00AD49F0" w:rsidP="00D94718">
      <w:pPr>
        <w:pStyle w:val="SingleTxtG"/>
        <w:ind w:left="3119" w:hanging="1985"/>
        <w:jc w:val="left"/>
        <w:rPr>
          <w:rFonts w:eastAsia="SimSun"/>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 (secrétariat)</w:t>
      </w:r>
    </w:p>
    <w:p w14:paraId="4A21EA20" w14:textId="585A2213" w:rsidR="00AD49F0" w:rsidRPr="00A475C9" w:rsidRDefault="00AD49F0" w:rsidP="00AD49F0">
      <w:pPr>
        <w:pStyle w:val="SingleTxtG"/>
        <w:rPr>
          <w:rFonts w:eastAsia="SimSun"/>
          <w:lang w:val="fr-FR"/>
        </w:rPr>
      </w:pPr>
      <w:r w:rsidRPr="00A475C9">
        <w:rPr>
          <w:lang w:val="fr-FR"/>
        </w:rPr>
        <w:t>6</w:t>
      </w:r>
      <w:r w:rsidR="00C308E8" w:rsidRPr="00A475C9">
        <w:rPr>
          <w:lang w:val="fr-FR"/>
        </w:rPr>
        <w:t>.</w:t>
      </w:r>
      <w:r w:rsidRPr="00A475C9">
        <w:rPr>
          <w:lang w:val="fr-FR"/>
        </w:rPr>
        <w:tab/>
        <w:t>Le Comité de sécurité a adopté l</w:t>
      </w:r>
      <w:r w:rsidR="007454DB" w:rsidRPr="00A475C9">
        <w:rPr>
          <w:lang w:val="fr-FR"/>
        </w:rPr>
        <w:t>’</w:t>
      </w:r>
      <w:r w:rsidRPr="00A475C9">
        <w:rPr>
          <w:lang w:val="fr-FR"/>
        </w:rPr>
        <w:t>ordre du jour établi par le secrétariat, tel que modifié par le document informel INF</w:t>
      </w:r>
      <w:r w:rsidR="00C308E8" w:rsidRPr="00A475C9">
        <w:rPr>
          <w:lang w:val="fr-FR"/>
        </w:rPr>
        <w:t>.</w:t>
      </w:r>
      <w:r w:rsidRPr="00A475C9">
        <w:rPr>
          <w:lang w:val="fr-FR"/>
        </w:rPr>
        <w:t>1 pour tenir compte des documents informels INF</w:t>
      </w:r>
      <w:r w:rsidR="00C308E8" w:rsidRPr="00A475C9">
        <w:rPr>
          <w:lang w:val="fr-FR"/>
        </w:rPr>
        <w:t>.</w:t>
      </w:r>
      <w:r w:rsidRPr="00A475C9">
        <w:rPr>
          <w:lang w:val="fr-FR"/>
        </w:rPr>
        <w:t>1 à INF</w:t>
      </w:r>
      <w:r w:rsidR="00C308E8" w:rsidRPr="00A475C9">
        <w:rPr>
          <w:lang w:val="fr-FR"/>
        </w:rPr>
        <w:t>.</w:t>
      </w:r>
      <w:r w:rsidRPr="00A475C9">
        <w:rPr>
          <w:lang w:val="fr-FR"/>
        </w:rPr>
        <w:t>24</w:t>
      </w:r>
      <w:r w:rsidR="00C308E8" w:rsidRPr="00A475C9">
        <w:rPr>
          <w:lang w:val="fr-FR"/>
        </w:rPr>
        <w:t>.</w:t>
      </w:r>
    </w:p>
    <w:p w14:paraId="121FADFC" w14:textId="0C1F0716" w:rsidR="00AD49F0" w:rsidRPr="00A475C9" w:rsidRDefault="00AD49F0" w:rsidP="00AD49F0">
      <w:pPr>
        <w:pStyle w:val="HChG"/>
        <w:rPr>
          <w:lang w:val="fr-FR"/>
        </w:rPr>
      </w:pPr>
      <w:r w:rsidRPr="00A475C9">
        <w:rPr>
          <w:lang w:val="fr-FR"/>
        </w:rPr>
        <w:tab/>
        <w:t>IV</w:t>
      </w:r>
      <w:r w:rsidR="00C308E8" w:rsidRPr="00A475C9">
        <w:rPr>
          <w:lang w:val="fr-FR"/>
        </w:rPr>
        <w:t>.</w:t>
      </w:r>
      <w:r w:rsidRPr="00A475C9">
        <w:rPr>
          <w:lang w:val="fr-FR"/>
        </w:rPr>
        <w:tab/>
        <w:t>Élection du Bureau pour 2023 (point 2 de l</w:t>
      </w:r>
      <w:r w:rsidR="007454DB" w:rsidRPr="00A475C9">
        <w:rPr>
          <w:lang w:val="fr-FR"/>
        </w:rPr>
        <w:t>’</w:t>
      </w:r>
      <w:r w:rsidRPr="00A475C9">
        <w:rPr>
          <w:lang w:val="fr-FR"/>
        </w:rPr>
        <w:t>ordre du jour)</w:t>
      </w:r>
      <w:bookmarkStart w:id="3" w:name="_Toc63762784"/>
      <w:bookmarkStart w:id="4" w:name="_Toc64472434"/>
      <w:bookmarkStart w:id="5" w:name="_Hlk536607958"/>
      <w:bookmarkEnd w:id="3"/>
      <w:bookmarkEnd w:id="4"/>
    </w:p>
    <w:p w14:paraId="646266A6" w14:textId="6A5CC30B" w:rsidR="00AD49F0" w:rsidRPr="00A475C9" w:rsidRDefault="00AD49F0" w:rsidP="00AD49F0">
      <w:pPr>
        <w:pStyle w:val="SingleTxtG"/>
        <w:rPr>
          <w:rFonts w:eastAsia="SimSun"/>
          <w:lang w:val="fr-FR"/>
        </w:rPr>
      </w:pPr>
      <w:r w:rsidRPr="00A475C9">
        <w:rPr>
          <w:lang w:val="fr-FR"/>
        </w:rPr>
        <w:t>7</w:t>
      </w:r>
      <w:r w:rsidR="00C308E8" w:rsidRPr="00A475C9">
        <w:rPr>
          <w:lang w:val="fr-FR"/>
        </w:rPr>
        <w:t>.</w:t>
      </w:r>
      <w:r w:rsidRPr="00A475C9">
        <w:rPr>
          <w:lang w:val="fr-FR"/>
        </w:rPr>
        <w:tab/>
        <w:t>Sur proposition du représentant de la France, le Comité de sécurité a réélu M</w:t>
      </w:r>
      <w:r w:rsidR="00C308E8" w:rsidRPr="00A475C9">
        <w:rPr>
          <w:lang w:val="fr-FR"/>
        </w:rPr>
        <w:t>.</w:t>
      </w:r>
      <w:r w:rsidRPr="00A475C9">
        <w:rPr>
          <w:lang w:val="fr-FR"/>
        </w:rPr>
        <w:t> H</w:t>
      </w:r>
      <w:r w:rsidR="00C308E8" w:rsidRPr="00A475C9">
        <w:rPr>
          <w:lang w:val="fr-FR"/>
        </w:rPr>
        <w:t>.</w:t>
      </w:r>
      <w:r w:rsidRPr="00A475C9">
        <w:rPr>
          <w:lang w:val="fr-FR"/>
        </w:rPr>
        <w:t> </w:t>
      </w:r>
      <w:proofErr w:type="spellStart"/>
      <w:r w:rsidRPr="00A475C9">
        <w:rPr>
          <w:lang w:val="fr-FR"/>
        </w:rPr>
        <w:t>Langenberg</w:t>
      </w:r>
      <w:proofErr w:type="spellEnd"/>
      <w:r w:rsidRPr="00A475C9">
        <w:rPr>
          <w:lang w:val="fr-FR"/>
        </w:rPr>
        <w:t xml:space="preserve"> (Pays-Bas) Président et M</w:t>
      </w:r>
      <w:r w:rsidR="00C308E8" w:rsidRPr="00A475C9">
        <w:rPr>
          <w:lang w:val="fr-FR"/>
        </w:rPr>
        <w:t>.</w:t>
      </w:r>
      <w:r w:rsidRPr="00A475C9">
        <w:rPr>
          <w:lang w:val="fr-FR"/>
        </w:rPr>
        <w:t xml:space="preserve"> B</w:t>
      </w:r>
      <w:r w:rsidR="00C308E8" w:rsidRPr="00A475C9">
        <w:rPr>
          <w:lang w:val="fr-FR"/>
        </w:rPr>
        <w:t>.</w:t>
      </w:r>
      <w:r w:rsidRPr="00A475C9">
        <w:rPr>
          <w:lang w:val="fr-FR"/>
        </w:rPr>
        <w:t xml:space="preserve"> </w:t>
      </w:r>
      <w:proofErr w:type="spellStart"/>
      <w:r w:rsidRPr="00A475C9">
        <w:rPr>
          <w:lang w:val="fr-FR"/>
        </w:rPr>
        <w:t>Birklhuber</w:t>
      </w:r>
      <w:proofErr w:type="spellEnd"/>
      <w:r w:rsidRPr="00A475C9">
        <w:rPr>
          <w:lang w:val="fr-FR"/>
        </w:rPr>
        <w:t xml:space="preserve"> (Autriche) Vice-Président pour ses sessions en 2023</w:t>
      </w:r>
      <w:r w:rsidR="00C308E8" w:rsidRPr="00A475C9">
        <w:rPr>
          <w:lang w:val="fr-FR"/>
        </w:rPr>
        <w:t>.</w:t>
      </w:r>
    </w:p>
    <w:bookmarkEnd w:id="5"/>
    <w:p w14:paraId="2E08E0CC" w14:textId="175864E4" w:rsidR="00AD49F0" w:rsidRPr="00A475C9" w:rsidRDefault="00AD49F0" w:rsidP="00AD49F0">
      <w:pPr>
        <w:pStyle w:val="HChG"/>
        <w:rPr>
          <w:lang w:val="fr-FR"/>
        </w:rPr>
      </w:pPr>
      <w:r w:rsidRPr="00A475C9">
        <w:rPr>
          <w:lang w:val="fr-FR"/>
        </w:rPr>
        <w:tab/>
        <w:t>V</w:t>
      </w:r>
      <w:r w:rsidR="00C308E8" w:rsidRPr="00A475C9">
        <w:rPr>
          <w:lang w:val="fr-FR"/>
        </w:rPr>
        <w:t>.</w:t>
      </w:r>
      <w:r w:rsidRPr="00A475C9">
        <w:rPr>
          <w:lang w:val="fr-FR"/>
        </w:rPr>
        <w:tab/>
        <w:t>Questions découlant des travaux d</w:t>
      </w:r>
      <w:r w:rsidR="007454DB" w:rsidRPr="00A475C9">
        <w:rPr>
          <w:lang w:val="fr-FR"/>
        </w:rPr>
        <w:t>’</w:t>
      </w:r>
      <w:r w:rsidRPr="00A475C9">
        <w:rPr>
          <w:lang w:val="fr-FR"/>
        </w:rPr>
        <w:t xml:space="preserve">organes des Nations Unies </w:t>
      </w:r>
      <w:r w:rsidRPr="00A475C9">
        <w:rPr>
          <w:lang w:val="fr-FR"/>
        </w:rPr>
        <w:br/>
        <w:t>ou d</w:t>
      </w:r>
      <w:r w:rsidR="007454DB" w:rsidRPr="00A475C9">
        <w:rPr>
          <w:lang w:val="fr-FR"/>
        </w:rPr>
        <w:t>’</w:t>
      </w:r>
      <w:r w:rsidRPr="00A475C9">
        <w:rPr>
          <w:lang w:val="fr-FR"/>
        </w:rPr>
        <w:t>autres organisations (point 3 de l</w:t>
      </w:r>
      <w:r w:rsidR="007454DB" w:rsidRPr="00A475C9">
        <w:rPr>
          <w:lang w:val="fr-FR"/>
        </w:rPr>
        <w:t>’</w:t>
      </w:r>
      <w:r w:rsidRPr="00A475C9">
        <w:rPr>
          <w:lang w:val="fr-FR"/>
        </w:rPr>
        <w:t>ordre du jour)</w:t>
      </w:r>
    </w:p>
    <w:p w14:paraId="25A4BA91" w14:textId="77777777" w:rsidR="00AD49F0" w:rsidRPr="00A475C9" w:rsidRDefault="00AD49F0" w:rsidP="00D94718">
      <w:pPr>
        <w:pStyle w:val="H1G"/>
        <w:rPr>
          <w:lang w:val="fr-FR"/>
        </w:rPr>
      </w:pPr>
      <w:r w:rsidRPr="00A475C9">
        <w:rPr>
          <w:lang w:val="fr-FR"/>
        </w:rPr>
        <w:tab/>
      </w:r>
      <w:r w:rsidRPr="00A475C9">
        <w:rPr>
          <w:lang w:val="fr-FR"/>
        </w:rPr>
        <w:tab/>
        <w:t>Travaux du Comité des transports intérieurs</w:t>
      </w:r>
    </w:p>
    <w:p w14:paraId="3B9618F4" w14:textId="6028FC3E" w:rsidR="00AD49F0" w:rsidRPr="00A475C9" w:rsidRDefault="00AD49F0" w:rsidP="00AD49F0">
      <w:pPr>
        <w:pStyle w:val="SingleTxtG"/>
        <w:rPr>
          <w:rFonts w:eastAsia="SimSun"/>
          <w:lang w:val="fr-FR"/>
        </w:rPr>
      </w:pPr>
      <w:r w:rsidRPr="00A475C9">
        <w:rPr>
          <w:lang w:val="fr-FR"/>
        </w:rPr>
        <w:t>8</w:t>
      </w:r>
      <w:r w:rsidR="00C308E8" w:rsidRPr="00A475C9">
        <w:rPr>
          <w:lang w:val="fr-FR"/>
        </w:rPr>
        <w:t>.</w:t>
      </w:r>
      <w:r w:rsidRPr="00A475C9">
        <w:rPr>
          <w:lang w:val="fr-FR"/>
        </w:rPr>
        <w:tab/>
        <w:t>Le Comité de sécurité a été informé que la quatre-vingt-cinquième session du Comité des transports intérieurs (CTI) se tiendrait à Genève du 21 au 24</w:t>
      </w:r>
      <w:r w:rsidR="001F0E2B" w:rsidRPr="00A475C9">
        <w:rPr>
          <w:lang w:val="fr-FR"/>
        </w:rPr>
        <w:t> </w:t>
      </w:r>
      <w:r w:rsidRPr="00A475C9">
        <w:rPr>
          <w:lang w:val="fr-FR"/>
        </w:rPr>
        <w:t>février 2023</w:t>
      </w:r>
      <w:r w:rsidR="00C308E8" w:rsidRPr="00A475C9">
        <w:rPr>
          <w:lang w:val="fr-FR"/>
        </w:rPr>
        <w:t>.</w:t>
      </w:r>
      <w:r w:rsidRPr="00A475C9">
        <w:rPr>
          <w:lang w:val="fr-FR"/>
        </w:rPr>
        <w:t xml:space="preserve"> Il a été noté qu</w:t>
      </w:r>
      <w:r w:rsidR="007454DB" w:rsidRPr="00A475C9">
        <w:rPr>
          <w:lang w:val="fr-FR"/>
        </w:rPr>
        <w:t>’</w:t>
      </w:r>
      <w:r w:rsidRPr="00A475C9">
        <w:rPr>
          <w:lang w:val="fr-FR"/>
        </w:rPr>
        <w:t>en plus des questions relatives à ses travaux et à ceux de ses organes subsidiaires, le CTI aurait l</w:t>
      </w:r>
      <w:r w:rsidR="007454DB" w:rsidRPr="00A475C9">
        <w:rPr>
          <w:lang w:val="fr-FR"/>
        </w:rPr>
        <w:t>’</w:t>
      </w:r>
      <w:r w:rsidRPr="00A475C9">
        <w:rPr>
          <w:lang w:val="fr-FR"/>
        </w:rPr>
        <w:t>occasion de reprendre l</w:t>
      </w:r>
      <w:r w:rsidR="007454DB" w:rsidRPr="00A475C9">
        <w:rPr>
          <w:lang w:val="fr-FR"/>
        </w:rPr>
        <w:t>’</w:t>
      </w:r>
      <w:r w:rsidRPr="00A475C9">
        <w:rPr>
          <w:lang w:val="fr-FR"/>
        </w:rPr>
        <w:t>examen de la version révisée du mandat du Comité de sécurité</w:t>
      </w:r>
      <w:r w:rsidR="00C308E8" w:rsidRPr="00A475C9">
        <w:rPr>
          <w:lang w:val="fr-FR"/>
        </w:rPr>
        <w:t>.</w:t>
      </w:r>
      <w:r w:rsidRPr="00A475C9">
        <w:rPr>
          <w:lang w:val="fr-FR"/>
        </w:rPr>
        <w:t xml:space="preserve"> Le CTI réunirait les principaux acteurs des transports parmi les États Membres des Nations Unies et les principales parties prenantes du secteur dans le monde en vue de trouver des solutions aux problèmes climatiques en s</w:t>
      </w:r>
      <w:r w:rsidR="007454DB" w:rsidRPr="00A475C9">
        <w:rPr>
          <w:lang w:val="fr-FR"/>
        </w:rPr>
        <w:t>’</w:t>
      </w:r>
      <w:r w:rsidRPr="00A475C9">
        <w:rPr>
          <w:lang w:val="fr-FR"/>
        </w:rPr>
        <w:t>appuyant sur les transports intérieurs</w:t>
      </w:r>
      <w:r w:rsidR="00C308E8" w:rsidRPr="00A475C9">
        <w:rPr>
          <w:lang w:val="fr-FR"/>
        </w:rPr>
        <w:t>.</w:t>
      </w:r>
      <w:r w:rsidRPr="00A475C9">
        <w:rPr>
          <w:lang w:val="fr-FR"/>
        </w:rPr>
        <w:t xml:space="preserve"> Le débat de haut niveau de la session se tiendrait le 21</w:t>
      </w:r>
      <w:r w:rsidR="001F0E2B" w:rsidRPr="00A475C9">
        <w:rPr>
          <w:lang w:val="fr-FR"/>
        </w:rPr>
        <w:t> </w:t>
      </w:r>
      <w:r w:rsidRPr="00A475C9">
        <w:rPr>
          <w:lang w:val="fr-FR"/>
        </w:rPr>
        <w:t>février 2023 et aurait pour thème les « initiatives du secteur des transports intérieurs visant à s</w:t>
      </w:r>
      <w:r w:rsidR="007454DB" w:rsidRPr="00A475C9">
        <w:rPr>
          <w:lang w:val="fr-FR"/>
        </w:rPr>
        <w:t>’</w:t>
      </w:r>
      <w:r w:rsidRPr="00A475C9">
        <w:rPr>
          <w:lang w:val="fr-FR"/>
        </w:rPr>
        <w:t>associer à la lutte contre les changements climatiques dans le monde »</w:t>
      </w:r>
      <w:r w:rsidR="00C308E8" w:rsidRPr="00A475C9">
        <w:rPr>
          <w:lang w:val="fr-FR"/>
        </w:rPr>
        <w:t>.</w:t>
      </w:r>
      <w:r w:rsidRPr="00A475C9">
        <w:rPr>
          <w:lang w:val="fr-FR"/>
        </w:rPr>
        <w:t xml:space="preserve"> Il a été noté qu</w:t>
      </w:r>
      <w:r w:rsidR="007454DB" w:rsidRPr="00A475C9">
        <w:rPr>
          <w:lang w:val="fr-FR"/>
        </w:rPr>
        <w:t>’</w:t>
      </w:r>
      <w:r w:rsidRPr="00A475C9">
        <w:rPr>
          <w:lang w:val="fr-FR"/>
        </w:rPr>
        <w:t>une part non négligeable (23</w:t>
      </w:r>
      <w:r w:rsidR="007454DB" w:rsidRPr="00A475C9">
        <w:rPr>
          <w:lang w:val="fr-FR"/>
        </w:rPr>
        <w:t> %</w:t>
      </w:r>
      <w:r w:rsidRPr="00A475C9">
        <w:rPr>
          <w:lang w:val="fr-FR"/>
        </w:rPr>
        <w:t>) des émissions de CO</w:t>
      </w:r>
      <w:r w:rsidRPr="00A475C9">
        <w:rPr>
          <w:vertAlign w:val="subscript"/>
          <w:lang w:val="fr-FR"/>
        </w:rPr>
        <w:t>2</w:t>
      </w:r>
      <w:r w:rsidRPr="00A475C9">
        <w:rPr>
          <w:lang w:val="fr-FR"/>
        </w:rPr>
        <w:t xml:space="preserve"> de sources énergétiques dans le monde provenait du secteur des transports et que les transports intérieurs produisaient plus de 71</w:t>
      </w:r>
      <w:r w:rsidR="007454DB" w:rsidRPr="00A475C9">
        <w:rPr>
          <w:lang w:val="fr-FR"/>
        </w:rPr>
        <w:t> %</w:t>
      </w:r>
      <w:r w:rsidRPr="00A475C9">
        <w:rPr>
          <w:lang w:val="fr-FR"/>
        </w:rPr>
        <w:t xml:space="preserve"> de toutes les émissions liées aux transports</w:t>
      </w:r>
      <w:r w:rsidR="00C308E8" w:rsidRPr="00A475C9">
        <w:rPr>
          <w:lang w:val="fr-FR"/>
        </w:rPr>
        <w:t>.</w:t>
      </w:r>
      <w:r w:rsidRPr="00A475C9">
        <w:rPr>
          <w:lang w:val="fr-FR"/>
        </w:rPr>
        <w:t xml:space="preserve"> Ces chiffres mettaient en évidence le rôle crucial des transports intérieurs, qui pouvaient être au cœur du changement</w:t>
      </w:r>
      <w:r w:rsidR="00C308E8" w:rsidRPr="00A475C9">
        <w:rPr>
          <w:lang w:val="fr-FR"/>
        </w:rPr>
        <w:t>.</w:t>
      </w:r>
      <w:r w:rsidRPr="00A475C9">
        <w:rPr>
          <w:lang w:val="fr-FR"/>
        </w:rPr>
        <w:t xml:space="preserve"> L</w:t>
      </w:r>
      <w:r w:rsidR="007454DB" w:rsidRPr="00A475C9">
        <w:rPr>
          <w:lang w:val="fr-FR"/>
        </w:rPr>
        <w:t>’</w:t>
      </w:r>
      <w:r w:rsidRPr="00A475C9">
        <w:rPr>
          <w:lang w:val="fr-FR"/>
        </w:rPr>
        <w:t>ordre du jour annoté (</w:t>
      </w:r>
      <w:hyperlink r:id="rId11" w:history="1">
        <w:r w:rsidR="00087F28" w:rsidRPr="00A475C9">
          <w:rPr>
            <w:rStyle w:val="Hyperlink"/>
            <w:lang w:val="fr-FR"/>
          </w:rPr>
          <w:t>ECE/TRANS/327/Add.1</w:t>
        </w:r>
      </w:hyperlink>
      <w:r w:rsidRPr="00A475C9">
        <w:rPr>
          <w:lang w:val="fr-FR"/>
        </w:rPr>
        <w:t>) et les documents de la session du CTI peuvent être consultés sur le site Web du secrétariat de la CEE</w:t>
      </w:r>
      <w:r w:rsidRPr="00A475C9">
        <w:rPr>
          <w:rStyle w:val="FootnoteReference"/>
          <w:lang w:val="fr-FR"/>
        </w:rPr>
        <w:footnoteReference w:id="3"/>
      </w:r>
      <w:r w:rsidR="00C308E8" w:rsidRPr="00A475C9">
        <w:rPr>
          <w:lang w:val="fr-FR"/>
        </w:rPr>
        <w:t>.</w:t>
      </w:r>
    </w:p>
    <w:p w14:paraId="08481F09" w14:textId="6B9556BD" w:rsidR="00AD49F0" w:rsidRPr="00A475C9" w:rsidRDefault="00AD49F0" w:rsidP="00AD49F0">
      <w:pPr>
        <w:pStyle w:val="HChG"/>
        <w:rPr>
          <w:noProof/>
          <w:lang w:val="fr-FR"/>
        </w:rPr>
      </w:pPr>
      <w:r w:rsidRPr="00A475C9">
        <w:rPr>
          <w:bCs/>
          <w:lang w:val="fr-FR"/>
        </w:rPr>
        <w:tab/>
        <w:t>VI</w:t>
      </w:r>
      <w:r w:rsidR="00C308E8" w:rsidRPr="00A475C9">
        <w:rPr>
          <w:bCs/>
          <w:lang w:val="fr-FR"/>
        </w:rPr>
        <w:t>.</w:t>
      </w:r>
      <w:r w:rsidRPr="00A475C9">
        <w:rPr>
          <w:lang w:val="fr-FR"/>
        </w:rPr>
        <w:tab/>
      </w:r>
      <w:r w:rsidRPr="00A475C9">
        <w:rPr>
          <w:bCs/>
          <w:lang w:val="fr-FR"/>
        </w:rPr>
        <w:t xml:space="preserve">Mise en œuvre de </w:t>
      </w:r>
      <w:r w:rsidRPr="00A475C9">
        <w:rPr>
          <w:lang w:val="fr-FR"/>
        </w:rPr>
        <w:t>l</w:t>
      </w:r>
      <w:r w:rsidR="007454DB" w:rsidRPr="00A475C9">
        <w:rPr>
          <w:lang w:val="fr-FR"/>
        </w:rPr>
        <w:t>’</w:t>
      </w:r>
      <w:r w:rsidRPr="00A475C9">
        <w:rPr>
          <w:lang w:val="fr-FR"/>
        </w:rPr>
        <w:t>Accord</w:t>
      </w:r>
      <w:r w:rsidRPr="00A475C9">
        <w:rPr>
          <w:bCs/>
          <w:lang w:val="fr-FR"/>
        </w:rPr>
        <w:t xml:space="preserve"> européen relatif au transport </w:t>
      </w:r>
      <w:r w:rsidRPr="00A475C9">
        <w:rPr>
          <w:bCs/>
          <w:lang w:val="fr-FR"/>
        </w:rPr>
        <w:br/>
        <w:t xml:space="preserve">international des marchandises dangereuses par voies </w:t>
      </w:r>
      <w:r w:rsidR="001F0E2B" w:rsidRPr="00A475C9">
        <w:rPr>
          <w:bCs/>
          <w:lang w:val="fr-FR"/>
        </w:rPr>
        <w:br/>
      </w:r>
      <w:r w:rsidRPr="00A475C9">
        <w:rPr>
          <w:bCs/>
          <w:lang w:val="fr-FR"/>
        </w:rPr>
        <w:t xml:space="preserve">de navigation intérieures (ADN) </w:t>
      </w:r>
      <w:r w:rsidR="001F0E2B" w:rsidRPr="00A475C9">
        <w:rPr>
          <w:bCs/>
          <w:lang w:val="fr-FR"/>
        </w:rPr>
        <w:br/>
      </w:r>
      <w:r w:rsidRPr="00A475C9">
        <w:rPr>
          <w:bCs/>
          <w:lang w:val="fr-FR"/>
        </w:rPr>
        <w:t>(point 4 de l</w:t>
      </w:r>
      <w:r w:rsidR="007454DB" w:rsidRPr="00A475C9">
        <w:rPr>
          <w:bCs/>
          <w:lang w:val="fr-FR"/>
        </w:rPr>
        <w:t>’</w:t>
      </w:r>
      <w:r w:rsidRPr="00A475C9">
        <w:rPr>
          <w:bCs/>
          <w:lang w:val="fr-FR"/>
        </w:rPr>
        <w:t>ordre du jour)</w:t>
      </w:r>
    </w:p>
    <w:p w14:paraId="51DB604E" w14:textId="7BAB7C2B" w:rsidR="00AD49F0" w:rsidRPr="00A475C9" w:rsidRDefault="00AD49F0" w:rsidP="00D94718">
      <w:pPr>
        <w:pStyle w:val="H1G"/>
        <w:rPr>
          <w:lang w:val="fr-FR"/>
        </w:rPr>
      </w:pPr>
      <w:r w:rsidRPr="00A475C9">
        <w:rPr>
          <w:lang w:val="fr-FR"/>
        </w:rPr>
        <w:tab/>
        <w:t>A</w:t>
      </w:r>
      <w:r w:rsidR="00C308E8" w:rsidRPr="00A475C9">
        <w:rPr>
          <w:lang w:val="fr-FR"/>
        </w:rPr>
        <w:t>.</w:t>
      </w:r>
      <w:r w:rsidRPr="00A475C9">
        <w:rPr>
          <w:lang w:val="fr-FR"/>
        </w:rPr>
        <w:tab/>
        <w:t>État de l</w:t>
      </w:r>
      <w:r w:rsidR="007454DB" w:rsidRPr="00A475C9">
        <w:rPr>
          <w:lang w:val="fr-FR"/>
        </w:rPr>
        <w:t>’</w:t>
      </w:r>
      <w:r w:rsidRPr="00A475C9">
        <w:rPr>
          <w:lang w:val="fr-FR"/>
        </w:rPr>
        <w:t>ADN</w:t>
      </w:r>
      <w:bookmarkStart w:id="6" w:name="_Toc63762789"/>
      <w:bookmarkStart w:id="7" w:name="_Toc64472439"/>
      <w:bookmarkEnd w:id="6"/>
      <w:bookmarkEnd w:id="7"/>
    </w:p>
    <w:p w14:paraId="680A677A" w14:textId="5B46094B" w:rsidR="00AD49F0" w:rsidRPr="00A475C9" w:rsidRDefault="00AD49F0" w:rsidP="00AD49F0">
      <w:pPr>
        <w:pStyle w:val="SingleTxtG"/>
        <w:rPr>
          <w:rFonts w:eastAsia="SimSun"/>
          <w:lang w:val="fr-FR"/>
        </w:rPr>
      </w:pPr>
      <w:r w:rsidRPr="00A475C9">
        <w:rPr>
          <w:lang w:val="fr-FR"/>
        </w:rPr>
        <w:t>9</w:t>
      </w:r>
      <w:r w:rsidR="00C308E8" w:rsidRPr="00A475C9">
        <w:rPr>
          <w:lang w:val="fr-FR"/>
        </w:rPr>
        <w:t>.</w:t>
      </w:r>
      <w:r w:rsidRPr="00A475C9">
        <w:rPr>
          <w:lang w:val="fr-FR"/>
        </w:rPr>
        <w:tab/>
        <w:t>Le Comité de sécurité a noté que le nombre de Parties contractantes (18) demeurait inchangé</w:t>
      </w:r>
      <w:r w:rsidR="00C308E8" w:rsidRPr="00A475C9">
        <w:rPr>
          <w:lang w:val="fr-FR"/>
        </w:rPr>
        <w:t>.</w:t>
      </w:r>
    </w:p>
    <w:p w14:paraId="723096AC" w14:textId="0AAF2306" w:rsidR="00AD49F0" w:rsidRPr="00A475C9" w:rsidRDefault="00AD49F0" w:rsidP="001F0E2B">
      <w:pPr>
        <w:pStyle w:val="SingleTxtG"/>
        <w:rPr>
          <w:spacing w:val="-3"/>
          <w:lang w:val="fr-FR"/>
        </w:rPr>
      </w:pPr>
      <w:r w:rsidRPr="00A475C9">
        <w:rPr>
          <w:spacing w:val="-3"/>
          <w:lang w:val="fr-FR"/>
        </w:rPr>
        <w:t>10</w:t>
      </w:r>
      <w:r w:rsidR="00C308E8" w:rsidRPr="00A475C9">
        <w:rPr>
          <w:spacing w:val="-3"/>
          <w:lang w:val="fr-FR"/>
        </w:rPr>
        <w:t>.</w:t>
      </w:r>
      <w:r w:rsidRPr="00A475C9">
        <w:rPr>
          <w:spacing w:val="-3"/>
          <w:lang w:val="fr-FR"/>
        </w:rPr>
        <w:tab/>
      </w:r>
      <w:r w:rsidRPr="00A475C9">
        <w:rPr>
          <w:spacing w:val="-4"/>
          <w:lang w:val="fr-FR"/>
        </w:rPr>
        <w:t>Les propositions d</w:t>
      </w:r>
      <w:r w:rsidR="007454DB" w:rsidRPr="00A475C9">
        <w:rPr>
          <w:spacing w:val="-4"/>
          <w:lang w:val="fr-FR"/>
        </w:rPr>
        <w:t>’</w:t>
      </w:r>
      <w:r w:rsidRPr="00A475C9">
        <w:rPr>
          <w:spacing w:val="-4"/>
          <w:lang w:val="fr-FR"/>
        </w:rPr>
        <w:t xml:space="preserve">amendements figurant dans le document </w:t>
      </w:r>
      <w:hyperlink r:id="rId12" w:history="1">
        <w:r w:rsidR="00087F28" w:rsidRPr="00A475C9">
          <w:rPr>
            <w:rStyle w:val="Hyperlink"/>
            <w:spacing w:val="-4"/>
            <w:lang w:val="fr-FR"/>
          </w:rPr>
          <w:t>ECE/ADN/61</w:t>
        </w:r>
      </w:hyperlink>
      <w:r w:rsidRPr="00A475C9">
        <w:rPr>
          <w:spacing w:val="-4"/>
          <w:lang w:val="fr-FR"/>
        </w:rPr>
        <w:t xml:space="preserve"> ont été communiquées aux Parties contractantes le </w:t>
      </w:r>
      <w:r w:rsidR="007454DB" w:rsidRPr="00A475C9">
        <w:rPr>
          <w:spacing w:val="-4"/>
          <w:lang w:val="fr-FR"/>
        </w:rPr>
        <w:t>1</w:t>
      </w:r>
      <w:r w:rsidR="007454DB" w:rsidRPr="00A475C9">
        <w:rPr>
          <w:spacing w:val="-4"/>
          <w:vertAlign w:val="superscript"/>
          <w:lang w:val="fr-FR"/>
        </w:rPr>
        <w:t>er</w:t>
      </w:r>
      <w:r w:rsidRPr="00A475C9">
        <w:rPr>
          <w:spacing w:val="-4"/>
          <w:lang w:val="fr-FR"/>
        </w:rPr>
        <w:t> juillet 2022 pour acceptation (notification</w:t>
      </w:r>
      <w:r w:rsidRPr="00A475C9">
        <w:rPr>
          <w:spacing w:val="-3"/>
          <w:lang w:val="fr-FR"/>
        </w:rPr>
        <w:t xml:space="preserve"> dépositaire C</w:t>
      </w:r>
      <w:r w:rsidR="00C308E8" w:rsidRPr="00A475C9">
        <w:rPr>
          <w:spacing w:val="-3"/>
          <w:lang w:val="fr-FR"/>
        </w:rPr>
        <w:t>.</w:t>
      </w:r>
      <w:r w:rsidRPr="00A475C9">
        <w:rPr>
          <w:spacing w:val="-3"/>
          <w:lang w:val="fr-FR"/>
        </w:rPr>
        <w:t>N</w:t>
      </w:r>
      <w:r w:rsidR="00C308E8" w:rsidRPr="00A475C9">
        <w:rPr>
          <w:spacing w:val="-3"/>
          <w:lang w:val="fr-FR"/>
        </w:rPr>
        <w:t>.</w:t>
      </w:r>
      <w:r w:rsidRPr="00A475C9">
        <w:rPr>
          <w:spacing w:val="-3"/>
          <w:lang w:val="fr-FR"/>
        </w:rPr>
        <w:t>158</w:t>
      </w:r>
      <w:r w:rsidR="00C308E8" w:rsidRPr="00A475C9">
        <w:rPr>
          <w:spacing w:val="-3"/>
          <w:lang w:val="fr-FR"/>
        </w:rPr>
        <w:t>.</w:t>
      </w:r>
      <w:r w:rsidRPr="00A475C9">
        <w:rPr>
          <w:spacing w:val="-3"/>
          <w:lang w:val="fr-FR"/>
        </w:rPr>
        <w:t>2022</w:t>
      </w:r>
      <w:r w:rsidR="00C308E8" w:rsidRPr="00A475C9">
        <w:rPr>
          <w:spacing w:val="-3"/>
          <w:lang w:val="fr-FR"/>
        </w:rPr>
        <w:t>.</w:t>
      </w:r>
      <w:r w:rsidRPr="00A475C9">
        <w:rPr>
          <w:spacing w:val="-3"/>
          <w:lang w:val="fr-FR"/>
        </w:rPr>
        <w:t xml:space="preserve">TREATIES-XI-D-6) et ont été réputées acceptées le </w:t>
      </w:r>
      <w:r w:rsidR="007454DB" w:rsidRPr="00A475C9">
        <w:rPr>
          <w:spacing w:val="-3"/>
          <w:lang w:val="fr-FR"/>
        </w:rPr>
        <w:t>1</w:t>
      </w:r>
      <w:r w:rsidR="007454DB" w:rsidRPr="00A475C9">
        <w:rPr>
          <w:spacing w:val="-3"/>
          <w:vertAlign w:val="superscript"/>
          <w:lang w:val="fr-FR"/>
        </w:rPr>
        <w:t>er</w:t>
      </w:r>
      <w:r w:rsidRPr="00A475C9">
        <w:rPr>
          <w:spacing w:val="-3"/>
          <w:lang w:val="fr-FR"/>
        </w:rPr>
        <w:t xml:space="preserve"> octobre 2022 pour entrée en vigueur le </w:t>
      </w:r>
      <w:r w:rsidR="007454DB" w:rsidRPr="00A475C9">
        <w:rPr>
          <w:spacing w:val="-3"/>
          <w:lang w:val="fr-FR"/>
        </w:rPr>
        <w:t>1</w:t>
      </w:r>
      <w:r w:rsidR="007454DB" w:rsidRPr="00A475C9">
        <w:rPr>
          <w:spacing w:val="-3"/>
          <w:vertAlign w:val="superscript"/>
          <w:lang w:val="fr-FR"/>
        </w:rPr>
        <w:t>er</w:t>
      </w:r>
      <w:r w:rsidRPr="00A475C9">
        <w:rPr>
          <w:spacing w:val="-3"/>
          <w:lang w:val="fr-FR"/>
        </w:rPr>
        <w:t> janvier 2023 (notification dépositaire C</w:t>
      </w:r>
      <w:r w:rsidR="00C308E8" w:rsidRPr="00A475C9">
        <w:rPr>
          <w:spacing w:val="-3"/>
          <w:lang w:val="fr-FR"/>
        </w:rPr>
        <w:t>.</w:t>
      </w:r>
      <w:r w:rsidRPr="00A475C9">
        <w:rPr>
          <w:spacing w:val="-3"/>
          <w:lang w:val="fr-FR"/>
        </w:rPr>
        <w:t>N</w:t>
      </w:r>
      <w:r w:rsidR="00C308E8" w:rsidRPr="00A475C9">
        <w:rPr>
          <w:spacing w:val="-3"/>
          <w:lang w:val="fr-FR"/>
        </w:rPr>
        <w:t>.</w:t>
      </w:r>
      <w:r w:rsidRPr="00A475C9">
        <w:rPr>
          <w:spacing w:val="-3"/>
          <w:lang w:val="fr-FR"/>
        </w:rPr>
        <w:t>325</w:t>
      </w:r>
      <w:r w:rsidR="00C308E8" w:rsidRPr="00A475C9">
        <w:rPr>
          <w:spacing w:val="-3"/>
          <w:lang w:val="fr-FR"/>
        </w:rPr>
        <w:t>.</w:t>
      </w:r>
      <w:r w:rsidRPr="00A475C9">
        <w:rPr>
          <w:spacing w:val="-3"/>
          <w:lang w:val="fr-FR"/>
        </w:rPr>
        <w:t>2022</w:t>
      </w:r>
      <w:r w:rsidR="00C308E8" w:rsidRPr="00A475C9">
        <w:rPr>
          <w:spacing w:val="-3"/>
          <w:lang w:val="fr-FR"/>
        </w:rPr>
        <w:t>.</w:t>
      </w:r>
      <w:r w:rsidR="001F0E2B" w:rsidRPr="00A475C9">
        <w:rPr>
          <w:spacing w:val="-3"/>
          <w:lang w:val="fr-FR"/>
        </w:rPr>
        <w:br/>
      </w:r>
      <w:r w:rsidRPr="00A475C9">
        <w:rPr>
          <w:spacing w:val="-3"/>
          <w:lang w:val="fr-FR"/>
        </w:rPr>
        <w:t>TREATIES-XI-D-6)</w:t>
      </w:r>
      <w:r w:rsidR="00C308E8" w:rsidRPr="00A475C9">
        <w:rPr>
          <w:spacing w:val="-3"/>
          <w:lang w:val="fr-FR"/>
        </w:rPr>
        <w:t>.</w:t>
      </w:r>
    </w:p>
    <w:p w14:paraId="4D113F24" w14:textId="0E18A355" w:rsidR="00AD49F0" w:rsidRPr="00A475C9" w:rsidRDefault="00AD49F0" w:rsidP="00AD49F0">
      <w:pPr>
        <w:pStyle w:val="SingleTxtG"/>
        <w:rPr>
          <w:lang w:val="fr-FR"/>
        </w:rPr>
      </w:pPr>
      <w:r w:rsidRPr="00A475C9">
        <w:rPr>
          <w:lang w:val="fr-FR"/>
        </w:rPr>
        <w:t>11</w:t>
      </w:r>
      <w:r w:rsidR="00C308E8" w:rsidRPr="00A475C9">
        <w:rPr>
          <w:lang w:val="fr-FR"/>
        </w:rPr>
        <w:t>.</w:t>
      </w:r>
      <w:r w:rsidRPr="00A475C9">
        <w:rPr>
          <w:lang w:val="fr-FR"/>
        </w:rPr>
        <w:tab/>
        <w:t>Les propositions d</w:t>
      </w:r>
      <w:r w:rsidR="007454DB" w:rsidRPr="00A475C9">
        <w:rPr>
          <w:lang w:val="fr-FR"/>
        </w:rPr>
        <w:t>’</w:t>
      </w:r>
      <w:r w:rsidRPr="00A475C9">
        <w:rPr>
          <w:lang w:val="fr-FR"/>
        </w:rPr>
        <w:t xml:space="preserve">amendements figurant dans le document </w:t>
      </w:r>
      <w:hyperlink r:id="rId13" w:history="1">
        <w:r w:rsidR="00087F28" w:rsidRPr="00A475C9">
          <w:rPr>
            <w:rStyle w:val="Hyperlink"/>
            <w:lang w:val="fr-FR"/>
          </w:rPr>
          <w:t>ECE/ADN/61/Add.1</w:t>
        </w:r>
      </w:hyperlink>
      <w:r w:rsidRPr="00A475C9">
        <w:rPr>
          <w:lang w:val="fr-FR"/>
        </w:rPr>
        <w:t xml:space="preserve"> ont été communiquées aux Parties contractantes le </w:t>
      </w:r>
      <w:r w:rsidR="007454DB" w:rsidRPr="00A475C9">
        <w:rPr>
          <w:lang w:val="fr-FR"/>
        </w:rPr>
        <w:t>1</w:t>
      </w:r>
      <w:r w:rsidR="007454DB" w:rsidRPr="00A475C9">
        <w:rPr>
          <w:vertAlign w:val="superscript"/>
          <w:lang w:val="fr-FR"/>
        </w:rPr>
        <w:t>er</w:t>
      </w:r>
      <w:r w:rsidRPr="00A475C9">
        <w:rPr>
          <w:lang w:val="fr-FR"/>
        </w:rPr>
        <w:t> septembre 2022 pour acceptation (notification dépositaire C</w:t>
      </w:r>
      <w:r w:rsidR="00C308E8" w:rsidRPr="00A475C9">
        <w:rPr>
          <w:lang w:val="fr-FR"/>
        </w:rPr>
        <w:t>.</w:t>
      </w:r>
      <w:r w:rsidRPr="00A475C9">
        <w:rPr>
          <w:lang w:val="fr-FR"/>
        </w:rPr>
        <w:t>N</w:t>
      </w:r>
      <w:r w:rsidR="00C308E8" w:rsidRPr="00A475C9">
        <w:rPr>
          <w:lang w:val="fr-FR"/>
        </w:rPr>
        <w:t>.</w:t>
      </w:r>
      <w:r w:rsidRPr="00A475C9">
        <w:rPr>
          <w:lang w:val="fr-FR"/>
        </w:rPr>
        <w:t>272</w:t>
      </w:r>
      <w:r w:rsidR="00C308E8" w:rsidRPr="00A475C9">
        <w:rPr>
          <w:lang w:val="fr-FR"/>
        </w:rPr>
        <w:t>.</w:t>
      </w:r>
      <w:r w:rsidRPr="00A475C9">
        <w:rPr>
          <w:lang w:val="fr-FR"/>
        </w:rPr>
        <w:t>2022</w:t>
      </w:r>
      <w:r w:rsidR="00C308E8" w:rsidRPr="00A475C9">
        <w:rPr>
          <w:lang w:val="fr-FR"/>
        </w:rPr>
        <w:t>.</w:t>
      </w:r>
      <w:r w:rsidRPr="00A475C9">
        <w:rPr>
          <w:lang w:val="fr-FR"/>
        </w:rPr>
        <w:t xml:space="preserve">TREATIES-XI-D-6) et ont été réputées acceptées le </w:t>
      </w:r>
      <w:r w:rsidR="007454DB" w:rsidRPr="00A475C9">
        <w:rPr>
          <w:lang w:val="fr-FR"/>
        </w:rPr>
        <w:t>1</w:t>
      </w:r>
      <w:r w:rsidR="007454DB" w:rsidRPr="00A475C9">
        <w:rPr>
          <w:vertAlign w:val="superscript"/>
          <w:lang w:val="fr-FR"/>
        </w:rPr>
        <w:t>er</w:t>
      </w:r>
      <w:r w:rsidRPr="00A475C9">
        <w:rPr>
          <w:lang w:val="fr-FR"/>
        </w:rPr>
        <w:t xml:space="preserve"> décembre 2022 pour entrée en vigueur le </w:t>
      </w:r>
      <w:r w:rsidR="007454DB" w:rsidRPr="00A475C9">
        <w:rPr>
          <w:lang w:val="fr-FR"/>
        </w:rPr>
        <w:t>1</w:t>
      </w:r>
      <w:r w:rsidR="007454DB" w:rsidRPr="00A475C9">
        <w:rPr>
          <w:vertAlign w:val="superscript"/>
          <w:lang w:val="fr-FR"/>
        </w:rPr>
        <w:t>er</w:t>
      </w:r>
      <w:r w:rsidRPr="00A475C9">
        <w:rPr>
          <w:lang w:val="fr-FR"/>
        </w:rPr>
        <w:t> janvier 2023</w:t>
      </w:r>
      <w:r w:rsidR="00C308E8" w:rsidRPr="00A475C9">
        <w:rPr>
          <w:lang w:val="fr-FR"/>
        </w:rPr>
        <w:t>.</w:t>
      </w:r>
    </w:p>
    <w:p w14:paraId="29B02F42" w14:textId="5AFC3856" w:rsidR="00AD49F0" w:rsidRPr="00A475C9" w:rsidRDefault="00AD49F0" w:rsidP="00AD49F0">
      <w:pPr>
        <w:pStyle w:val="SingleTxtG"/>
        <w:rPr>
          <w:lang w:val="fr-FR"/>
        </w:rPr>
      </w:pPr>
      <w:r w:rsidRPr="00A475C9">
        <w:rPr>
          <w:lang w:val="fr-FR"/>
        </w:rPr>
        <w:t>12</w:t>
      </w:r>
      <w:r w:rsidR="00C308E8" w:rsidRPr="00A475C9">
        <w:rPr>
          <w:lang w:val="fr-FR"/>
        </w:rPr>
        <w:t>.</w:t>
      </w:r>
      <w:r w:rsidRPr="00A475C9">
        <w:rPr>
          <w:lang w:val="fr-FR"/>
        </w:rPr>
        <w:tab/>
        <w:t xml:space="preserve">Les propositions de corrections figurant dans le document </w:t>
      </w:r>
      <w:hyperlink r:id="rId14" w:history="1">
        <w:r w:rsidR="00087F28" w:rsidRPr="00A475C9">
          <w:rPr>
            <w:rStyle w:val="Hyperlink"/>
            <w:lang w:val="fr-FR"/>
          </w:rPr>
          <w:t>ECE/ADN/61/Corr.1</w:t>
        </w:r>
      </w:hyperlink>
      <w:r w:rsidRPr="00A475C9">
        <w:rPr>
          <w:lang w:val="fr-FR"/>
        </w:rPr>
        <w:t xml:space="preserve"> et dans l</w:t>
      </w:r>
      <w:r w:rsidR="007454DB" w:rsidRPr="00A475C9">
        <w:rPr>
          <w:lang w:val="fr-FR"/>
        </w:rPr>
        <w:t>’</w:t>
      </w:r>
      <w:r w:rsidRPr="00A475C9">
        <w:rPr>
          <w:lang w:val="fr-FR"/>
        </w:rPr>
        <w:t>annexe</w:t>
      </w:r>
      <w:r w:rsidR="001F0E2B" w:rsidRPr="00A475C9">
        <w:rPr>
          <w:lang w:val="fr-FR"/>
        </w:rPr>
        <w:t> </w:t>
      </w:r>
      <w:r w:rsidRPr="00A475C9">
        <w:rPr>
          <w:lang w:val="fr-FR"/>
        </w:rPr>
        <w:t>IV du rapport du Comité de sécurité sur sa quarantième session (</w:t>
      </w:r>
      <w:hyperlink r:id="rId15" w:history="1">
        <w:r w:rsidR="00087F28" w:rsidRPr="00A475C9">
          <w:rPr>
            <w:rStyle w:val="Hyperlink"/>
            <w:lang w:val="fr-FR"/>
          </w:rPr>
          <w:t>ECE/TRANS/WP.15/AC.2/82</w:t>
        </w:r>
      </w:hyperlink>
      <w:r w:rsidRPr="00A475C9">
        <w:rPr>
          <w:lang w:val="fr-FR"/>
        </w:rPr>
        <w:t xml:space="preserve">) ont été communiquées aux Parties contractantes le </w:t>
      </w:r>
      <w:r w:rsidR="007454DB" w:rsidRPr="00A475C9">
        <w:rPr>
          <w:lang w:val="fr-FR"/>
        </w:rPr>
        <w:t>1</w:t>
      </w:r>
      <w:r w:rsidR="007454DB" w:rsidRPr="00A475C9">
        <w:rPr>
          <w:vertAlign w:val="superscript"/>
          <w:lang w:val="fr-FR"/>
        </w:rPr>
        <w:t>er</w:t>
      </w:r>
      <w:r w:rsidRPr="00A475C9">
        <w:rPr>
          <w:lang w:val="fr-FR"/>
        </w:rPr>
        <w:t> octobre 2022 pour acceptation (C</w:t>
      </w:r>
      <w:r w:rsidR="00C308E8" w:rsidRPr="00A475C9">
        <w:rPr>
          <w:lang w:val="fr-FR"/>
        </w:rPr>
        <w:t>.</w:t>
      </w:r>
      <w:r w:rsidRPr="00A475C9">
        <w:rPr>
          <w:lang w:val="fr-FR"/>
        </w:rPr>
        <w:t>N</w:t>
      </w:r>
      <w:r w:rsidR="00C308E8" w:rsidRPr="00A475C9">
        <w:rPr>
          <w:lang w:val="fr-FR"/>
        </w:rPr>
        <w:t>.</w:t>
      </w:r>
      <w:r w:rsidRPr="00A475C9">
        <w:rPr>
          <w:lang w:val="fr-FR"/>
        </w:rPr>
        <w:t>292</w:t>
      </w:r>
      <w:r w:rsidR="00C308E8" w:rsidRPr="00A475C9">
        <w:rPr>
          <w:lang w:val="fr-FR"/>
        </w:rPr>
        <w:t>.</w:t>
      </w:r>
      <w:r w:rsidRPr="00A475C9">
        <w:rPr>
          <w:lang w:val="fr-FR"/>
        </w:rPr>
        <w:t>2022</w:t>
      </w:r>
      <w:r w:rsidR="00C308E8" w:rsidRPr="00A475C9">
        <w:rPr>
          <w:lang w:val="fr-FR"/>
        </w:rPr>
        <w:t>.</w:t>
      </w:r>
      <w:r w:rsidRPr="00A475C9">
        <w:rPr>
          <w:lang w:val="fr-FR"/>
        </w:rPr>
        <w:t>TREATIES-XI-D-6)</w:t>
      </w:r>
      <w:r w:rsidR="00C308E8" w:rsidRPr="00A475C9">
        <w:rPr>
          <w:lang w:val="fr-FR"/>
        </w:rPr>
        <w:t>.</w:t>
      </w:r>
      <w:r w:rsidRPr="00A475C9">
        <w:rPr>
          <w:lang w:val="fr-FR"/>
        </w:rPr>
        <w:t xml:space="preserve"> Aucune objection n</w:t>
      </w:r>
      <w:r w:rsidR="007454DB" w:rsidRPr="00A475C9">
        <w:rPr>
          <w:lang w:val="fr-FR"/>
        </w:rPr>
        <w:t>’</w:t>
      </w:r>
      <w:r w:rsidRPr="00A475C9">
        <w:rPr>
          <w:lang w:val="fr-FR"/>
        </w:rPr>
        <w:t>ayant été reçue au 30</w:t>
      </w:r>
      <w:r w:rsidR="001F0E2B" w:rsidRPr="00A475C9">
        <w:rPr>
          <w:lang w:val="fr-FR"/>
        </w:rPr>
        <w:t> </w:t>
      </w:r>
      <w:r w:rsidRPr="00A475C9">
        <w:rPr>
          <w:lang w:val="fr-FR"/>
        </w:rPr>
        <w:t xml:space="preserve">décembre 2022, elles ont été considérées comme acceptées le </w:t>
      </w:r>
      <w:r w:rsidR="007454DB" w:rsidRPr="00A475C9">
        <w:rPr>
          <w:lang w:val="fr-FR"/>
        </w:rPr>
        <w:t>1</w:t>
      </w:r>
      <w:r w:rsidR="007454DB" w:rsidRPr="00A475C9">
        <w:rPr>
          <w:vertAlign w:val="superscript"/>
          <w:lang w:val="fr-FR"/>
        </w:rPr>
        <w:t>er</w:t>
      </w:r>
      <w:r w:rsidRPr="00A475C9">
        <w:rPr>
          <w:lang w:val="fr-FR"/>
        </w:rPr>
        <w:t> janvier 2023</w:t>
      </w:r>
      <w:r w:rsidR="00C308E8" w:rsidRPr="00A475C9">
        <w:rPr>
          <w:lang w:val="fr-FR"/>
        </w:rPr>
        <w:t>.</w:t>
      </w:r>
    </w:p>
    <w:p w14:paraId="6711AF05" w14:textId="3D1B901C" w:rsidR="00AD49F0" w:rsidRPr="00A475C9" w:rsidRDefault="00AD49F0" w:rsidP="00D94718">
      <w:pPr>
        <w:pStyle w:val="H1G"/>
        <w:rPr>
          <w:lang w:val="fr-FR"/>
        </w:rPr>
      </w:pPr>
      <w:r w:rsidRPr="00A475C9">
        <w:rPr>
          <w:lang w:val="fr-FR"/>
        </w:rPr>
        <w:tab/>
        <w:t>B</w:t>
      </w:r>
      <w:r w:rsidR="00C308E8" w:rsidRPr="00A475C9">
        <w:rPr>
          <w:lang w:val="fr-FR"/>
        </w:rPr>
        <w:t>.</w:t>
      </w:r>
      <w:r w:rsidRPr="00A475C9">
        <w:rPr>
          <w:lang w:val="fr-FR"/>
        </w:rPr>
        <w:tab/>
        <w:t>Autorisations spéciales, dérogations et équivalences</w:t>
      </w:r>
      <w:bookmarkStart w:id="8" w:name="_Toc63762790"/>
      <w:bookmarkStart w:id="9" w:name="_Toc64472440"/>
      <w:bookmarkEnd w:id="8"/>
      <w:bookmarkEnd w:id="9"/>
    </w:p>
    <w:p w14:paraId="2C744DED" w14:textId="430B80DB" w:rsidR="00AD49F0" w:rsidRPr="00A475C9" w:rsidRDefault="00AD49F0" w:rsidP="00AD49F0">
      <w:pPr>
        <w:pStyle w:val="SingleTxtG"/>
        <w:rPr>
          <w:lang w:val="fr-FR"/>
        </w:rPr>
      </w:pPr>
      <w:r w:rsidRPr="00A475C9">
        <w:rPr>
          <w:lang w:val="fr-FR"/>
        </w:rPr>
        <w:t>13</w:t>
      </w:r>
      <w:r w:rsidR="00C308E8" w:rsidRPr="00A475C9">
        <w:rPr>
          <w:lang w:val="fr-FR"/>
        </w:rPr>
        <w:t>.</w:t>
      </w:r>
      <w:r w:rsidRPr="00A475C9">
        <w:rPr>
          <w:lang w:val="fr-FR"/>
        </w:rPr>
        <w:tab/>
        <w:t>Aucun document n</w:t>
      </w:r>
      <w:r w:rsidR="007454DB" w:rsidRPr="00A475C9">
        <w:rPr>
          <w:lang w:val="fr-FR"/>
        </w:rPr>
        <w:t>’</w:t>
      </w:r>
      <w:r w:rsidRPr="00A475C9">
        <w:rPr>
          <w:lang w:val="fr-FR"/>
        </w:rPr>
        <w:t>ayant été soumis au titre de ce point de l</w:t>
      </w:r>
      <w:r w:rsidR="007454DB" w:rsidRPr="00A475C9">
        <w:rPr>
          <w:lang w:val="fr-FR"/>
        </w:rPr>
        <w:t>’</w:t>
      </w:r>
      <w:r w:rsidRPr="00A475C9">
        <w:rPr>
          <w:lang w:val="fr-FR"/>
        </w:rPr>
        <w:t>ordre du jour, la question n</w:t>
      </w:r>
      <w:r w:rsidR="007454DB" w:rsidRPr="00A475C9">
        <w:rPr>
          <w:lang w:val="fr-FR"/>
        </w:rPr>
        <w:t>’</w:t>
      </w:r>
      <w:r w:rsidRPr="00A475C9">
        <w:rPr>
          <w:lang w:val="fr-FR"/>
        </w:rPr>
        <w:t>a pas été abordée</w:t>
      </w:r>
      <w:r w:rsidR="00C308E8" w:rsidRPr="00A475C9">
        <w:rPr>
          <w:lang w:val="fr-FR"/>
        </w:rPr>
        <w:t>.</w:t>
      </w:r>
    </w:p>
    <w:p w14:paraId="04DE4149" w14:textId="6588439C" w:rsidR="00AD49F0" w:rsidRPr="00A475C9" w:rsidRDefault="00AD49F0" w:rsidP="00D94718">
      <w:pPr>
        <w:pStyle w:val="H1G"/>
        <w:rPr>
          <w:noProof/>
          <w:lang w:val="fr-FR"/>
        </w:rPr>
      </w:pPr>
      <w:r w:rsidRPr="00A475C9">
        <w:rPr>
          <w:lang w:val="fr-FR"/>
        </w:rPr>
        <w:tab/>
        <w:t>C</w:t>
      </w:r>
      <w:r w:rsidR="00C308E8" w:rsidRPr="00A475C9">
        <w:rPr>
          <w:lang w:val="fr-FR"/>
        </w:rPr>
        <w:t>.</w:t>
      </w:r>
      <w:r w:rsidRPr="00A475C9">
        <w:rPr>
          <w:lang w:val="fr-FR"/>
        </w:rPr>
        <w:tab/>
        <w:t>Interprétation du Règlement annexé à l</w:t>
      </w:r>
      <w:r w:rsidR="007454DB" w:rsidRPr="00A475C9">
        <w:rPr>
          <w:lang w:val="fr-FR"/>
        </w:rPr>
        <w:t>’</w:t>
      </w:r>
      <w:r w:rsidRPr="00A475C9">
        <w:rPr>
          <w:lang w:val="fr-FR"/>
        </w:rPr>
        <w:t>ADN</w:t>
      </w:r>
      <w:bookmarkStart w:id="10" w:name="_Toc32481641"/>
      <w:bookmarkEnd w:id="10"/>
    </w:p>
    <w:p w14:paraId="5D7B4C3C" w14:textId="77777777" w:rsidR="00AD49F0" w:rsidRPr="00A475C9" w:rsidRDefault="00AD49F0" w:rsidP="00D94718">
      <w:pPr>
        <w:pStyle w:val="H23G"/>
        <w:rPr>
          <w:noProof/>
          <w:lang w:val="fr-FR"/>
        </w:rPr>
      </w:pPr>
      <w:r w:rsidRPr="00A475C9">
        <w:rPr>
          <w:lang w:val="fr-FR"/>
        </w:rPr>
        <w:tab/>
      </w:r>
      <w:r w:rsidRPr="00A475C9">
        <w:rPr>
          <w:lang w:val="fr-FR"/>
        </w:rPr>
        <w:tab/>
        <w:t xml:space="preserve">Échange de vues sur les </w:t>
      </w:r>
      <w:r w:rsidRPr="00A475C9">
        <w:rPr>
          <w:bCs/>
          <w:lang w:val="fr-FR"/>
        </w:rPr>
        <w:t>opérations</w:t>
      </w:r>
      <w:r w:rsidRPr="00A475C9">
        <w:rPr>
          <w:lang w:val="fr-FR"/>
        </w:rPr>
        <w:t xml:space="preserve"> de transfert de cargaison sur un autre bateau</w:t>
      </w:r>
    </w:p>
    <w:p w14:paraId="5E2874E8" w14:textId="29E85744" w:rsidR="00AD49F0" w:rsidRPr="00A475C9" w:rsidRDefault="00AD49F0" w:rsidP="00D94718">
      <w:pPr>
        <w:pStyle w:val="SingleTxtG"/>
        <w:ind w:left="3119" w:hanging="1985"/>
        <w:jc w:val="left"/>
        <w:rPr>
          <w:noProof/>
          <w:lang w:val="fr-FR"/>
        </w:rPr>
      </w:pPr>
      <w:bookmarkStart w:id="11" w:name="_Hlk125459920"/>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12 (Pays-Bas)</w:t>
      </w:r>
    </w:p>
    <w:bookmarkEnd w:id="11"/>
    <w:p w14:paraId="5119E3B0" w14:textId="3747B8A0" w:rsidR="00AD49F0" w:rsidRPr="00A475C9" w:rsidRDefault="00AD49F0" w:rsidP="00AD49F0">
      <w:pPr>
        <w:pStyle w:val="SingleTxtG"/>
        <w:rPr>
          <w:lang w:val="fr-FR"/>
        </w:rPr>
      </w:pPr>
      <w:r w:rsidRPr="00A475C9">
        <w:rPr>
          <w:lang w:val="fr-FR"/>
        </w:rPr>
        <w:t>14</w:t>
      </w:r>
      <w:r w:rsidR="00C308E8" w:rsidRPr="00A475C9">
        <w:rPr>
          <w:lang w:val="fr-FR"/>
        </w:rPr>
        <w:t>.</w:t>
      </w:r>
      <w:r w:rsidRPr="00A475C9">
        <w:rPr>
          <w:lang w:val="fr-FR"/>
        </w:rPr>
        <w:tab/>
        <w:t>À la suite de l</w:t>
      </w:r>
      <w:r w:rsidR="007454DB" w:rsidRPr="00A475C9">
        <w:rPr>
          <w:lang w:val="fr-FR"/>
        </w:rPr>
        <w:t>’</w:t>
      </w:r>
      <w:r w:rsidRPr="00A475C9">
        <w:rPr>
          <w:lang w:val="fr-FR"/>
        </w:rPr>
        <w:t>échange de vues sur le document, le Comité de sécurité a jugé qu</w:t>
      </w:r>
      <w:r w:rsidR="007454DB" w:rsidRPr="00A475C9">
        <w:rPr>
          <w:lang w:val="fr-FR"/>
        </w:rPr>
        <w:t>’</w:t>
      </w:r>
      <w:r w:rsidRPr="00A475C9">
        <w:rPr>
          <w:lang w:val="fr-FR"/>
        </w:rPr>
        <w:t>il n</w:t>
      </w:r>
      <w:r w:rsidR="007454DB" w:rsidRPr="00A475C9">
        <w:rPr>
          <w:lang w:val="fr-FR"/>
        </w:rPr>
        <w:t>’</w:t>
      </w:r>
      <w:r w:rsidRPr="00A475C9">
        <w:rPr>
          <w:lang w:val="fr-FR"/>
        </w:rPr>
        <w:t>était pas nécessaire d</w:t>
      </w:r>
      <w:r w:rsidR="007454DB" w:rsidRPr="00A475C9">
        <w:rPr>
          <w:lang w:val="fr-FR"/>
        </w:rPr>
        <w:t>’</w:t>
      </w:r>
      <w:r w:rsidRPr="00A475C9">
        <w:rPr>
          <w:lang w:val="fr-FR"/>
        </w:rPr>
        <w:t>élaborer de nouvelles dispositions relatives aux opérations de transfert de cargaison</w:t>
      </w:r>
      <w:r w:rsidR="00C308E8" w:rsidRPr="00A475C9">
        <w:rPr>
          <w:lang w:val="fr-FR"/>
        </w:rPr>
        <w:t>.</w:t>
      </w:r>
    </w:p>
    <w:p w14:paraId="6940B6FE" w14:textId="0F1AAAC7" w:rsidR="00AD49F0" w:rsidRPr="00A475C9" w:rsidRDefault="00AD49F0" w:rsidP="00D94718">
      <w:pPr>
        <w:pStyle w:val="H1G"/>
        <w:rPr>
          <w:lang w:val="fr-FR"/>
        </w:rPr>
      </w:pPr>
      <w:r w:rsidRPr="00A475C9">
        <w:rPr>
          <w:lang w:val="fr-FR"/>
        </w:rPr>
        <w:tab/>
        <w:t>D</w:t>
      </w:r>
      <w:r w:rsidR="00C308E8" w:rsidRPr="00A475C9">
        <w:rPr>
          <w:lang w:val="fr-FR"/>
        </w:rPr>
        <w:t>.</w:t>
      </w:r>
      <w:r w:rsidRPr="00A475C9">
        <w:rPr>
          <w:lang w:val="fr-FR"/>
        </w:rPr>
        <w:tab/>
        <w:t>Formation des experts</w:t>
      </w:r>
      <w:bookmarkStart w:id="12" w:name="_Toc63762810"/>
      <w:bookmarkStart w:id="13" w:name="_Toc64472460"/>
      <w:bookmarkEnd w:id="12"/>
      <w:bookmarkEnd w:id="13"/>
    </w:p>
    <w:p w14:paraId="72B9293A" w14:textId="2E165C59" w:rsidR="00AD49F0" w:rsidRPr="00A475C9" w:rsidRDefault="00AD49F0" w:rsidP="00D94718">
      <w:pPr>
        <w:pStyle w:val="H23G"/>
        <w:rPr>
          <w:lang w:val="fr-FR"/>
        </w:rPr>
      </w:pPr>
      <w:r w:rsidRPr="00A475C9">
        <w:rPr>
          <w:lang w:val="fr-FR"/>
        </w:rPr>
        <w:tab/>
        <w:t>1</w:t>
      </w:r>
      <w:r w:rsidR="00C308E8" w:rsidRPr="00A475C9">
        <w:rPr>
          <w:lang w:val="fr-FR"/>
        </w:rPr>
        <w:t>.</w:t>
      </w:r>
      <w:r w:rsidRPr="00A475C9">
        <w:rPr>
          <w:lang w:val="fr-FR"/>
        </w:rPr>
        <w:tab/>
        <w:t xml:space="preserve">Compte </w:t>
      </w:r>
      <w:r w:rsidRPr="00A475C9">
        <w:rPr>
          <w:bCs/>
          <w:lang w:val="fr-FR"/>
        </w:rPr>
        <w:t>rendu</w:t>
      </w:r>
      <w:r w:rsidRPr="00A475C9">
        <w:rPr>
          <w:lang w:val="fr-FR"/>
        </w:rPr>
        <w:t xml:space="preserve"> de la vingt-troisième réunion du groupe de travail informel </w:t>
      </w:r>
      <w:r w:rsidR="001F0E2B" w:rsidRPr="00A475C9">
        <w:rPr>
          <w:lang w:val="fr-FR"/>
        </w:rPr>
        <w:br/>
      </w:r>
      <w:r w:rsidRPr="00A475C9">
        <w:rPr>
          <w:lang w:val="fr-FR"/>
        </w:rPr>
        <w:t>de la formation des experts</w:t>
      </w:r>
      <w:bookmarkStart w:id="14" w:name="_Toc63762811"/>
      <w:bookmarkStart w:id="15" w:name="_Toc64472461"/>
      <w:bookmarkEnd w:id="14"/>
      <w:bookmarkEnd w:id="15"/>
    </w:p>
    <w:p w14:paraId="446F990C" w14:textId="5A0D115B"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16" w:history="1">
        <w:r w:rsidR="00087F28" w:rsidRPr="00A475C9">
          <w:rPr>
            <w:rStyle w:val="Hyperlink"/>
            <w:lang w:val="fr-FR"/>
          </w:rPr>
          <w:t>ECE/TRANS/WP.15/AC.2/2023/3</w:t>
        </w:r>
      </w:hyperlink>
      <w:r w:rsidRPr="00A475C9">
        <w:rPr>
          <w:lang w:val="fr-FR"/>
        </w:rPr>
        <w:t xml:space="preserve"> (CCNR)</w:t>
      </w:r>
    </w:p>
    <w:p w14:paraId="084F2852" w14:textId="0B531FCA" w:rsidR="00AD49F0" w:rsidRPr="00A475C9" w:rsidRDefault="00AD49F0" w:rsidP="00AD49F0">
      <w:pPr>
        <w:pStyle w:val="SingleTxtG"/>
        <w:rPr>
          <w:lang w:val="fr-FR"/>
        </w:rPr>
      </w:pPr>
      <w:r w:rsidRPr="00A475C9">
        <w:rPr>
          <w:lang w:val="fr-FR"/>
        </w:rPr>
        <w:t>15</w:t>
      </w:r>
      <w:r w:rsidR="00C308E8" w:rsidRPr="00A475C9">
        <w:rPr>
          <w:lang w:val="fr-FR"/>
        </w:rPr>
        <w:t>.</w:t>
      </w:r>
      <w:r w:rsidRPr="00A475C9">
        <w:rPr>
          <w:lang w:val="fr-FR"/>
        </w:rPr>
        <w:tab/>
        <w:t>Le Comité de sécurité a pris note des résultats de la réunion tenue à Strasbourg du 20</w:t>
      </w:r>
      <w:r w:rsidR="001F0E2B" w:rsidRPr="00A475C9">
        <w:rPr>
          <w:lang w:val="fr-FR"/>
        </w:rPr>
        <w:t> </w:t>
      </w:r>
      <w:r w:rsidRPr="00A475C9">
        <w:rPr>
          <w:lang w:val="fr-FR"/>
        </w:rPr>
        <w:t>au 22</w:t>
      </w:r>
      <w:r w:rsidR="001F0E2B" w:rsidRPr="00A475C9">
        <w:rPr>
          <w:lang w:val="fr-FR"/>
        </w:rPr>
        <w:t> </w:t>
      </w:r>
      <w:r w:rsidRPr="00A475C9">
        <w:rPr>
          <w:lang w:val="fr-FR"/>
        </w:rPr>
        <w:t>septembre 2022 et a félicité le groupe de travail pour le travail accompli</w:t>
      </w:r>
      <w:r w:rsidR="00C308E8" w:rsidRPr="00A475C9">
        <w:rPr>
          <w:lang w:val="fr-FR"/>
        </w:rPr>
        <w:t>.</w:t>
      </w:r>
      <w:r w:rsidRPr="00A475C9">
        <w:rPr>
          <w:lang w:val="fr-FR"/>
        </w:rPr>
        <w:t xml:space="preserve"> Il a constaté que les questions de fond sur les produits chimiques avaient déjà été examinées par un groupe créé par l</w:t>
      </w:r>
      <w:r w:rsidR="007454DB" w:rsidRPr="00A475C9">
        <w:rPr>
          <w:lang w:val="fr-FR"/>
        </w:rPr>
        <w:t>’</w:t>
      </w:r>
      <w:r w:rsidRPr="00A475C9">
        <w:rPr>
          <w:lang w:val="fr-FR"/>
        </w:rPr>
        <w:t>Allemagne en préparation de la réunion du groupe de travail informel</w:t>
      </w:r>
      <w:r w:rsidR="00C308E8" w:rsidRPr="00A475C9">
        <w:rPr>
          <w:lang w:val="fr-FR"/>
        </w:rPr>
        <w:t>.</w:t>
      </w:r>
      <w:r w:rsidRPr="00A475C9">
        <w:rPr>
          <w:lang w:val="fr-FR"/>
        </w:rPr>
        <w:t xml:space="preserve"> Des</w:t>
      </w:r>
      <w:r w:rsidR="001F0E2B" w:rsidRPr="00A475C9">
        <w:rPr>
          <w:lang w:val="fr-FR"/>
        </w:rPr>
        <w:t> </w:t>
      </w:r>
      <w:r w:rsidRPr="00A475C9">
        <w:rPr>
          <w:lang w:val="fr-FR"/>
        </w:rPr>
        <w:t>échanges de vues séparés relatifs aux questions de fond sur les gaz, destinés à permettre de poursuivre l</w:t>
      </w:r>
      <w:r w:rsidR="007454DB" w:rsidRPr="00A475C9">
        <w:rPr>
          <w:lang w:val="fr-FR"/>
        </w:rPr>
        <w:t>’</w:t>
      </w:r>
      <w:r w:rsidRPr="00A475C9">
        <w:rPr>
          <w:lang w:val="fr-FR"/>
        </w:rPr>
        <w:t>examen de ces questions, étaient prévus au printemps 2023</w:t>
      </w:r>
      <w:r w:rsidR="00C308E8" w:rsidRPr="00A475C9">
        <w:rPr>
          <w:lang w:val="fr-FR"/>
        </w:rPr>
        <w:t>.</w:t>
      </w:r>
    </w:p>
    <w:p w14:paraId="3880F57A" w14:textId="7CA9E8B6" w:rsidR="007454DB" w:rsidRPr="00A475C9" w:rsidRDefault="00AD49F0" w:rsidP="00AD49F0">
      <w:pPr>
        <w:pStyle w:val="SingleTxtG"/>
        <w:rPr>
          <w:lang w:val="fr-FR"/>
        </w:rPr>
      </w:pPr>
      <w:r w:rsidRPr="00A475C9">
        <w:rPr>
          <w:lang w:val="fr-FR"/>
        </w:rPr>
        <w:t>16</w:t>
      </w:r>
      <w:r w:rsidR="00C308E8" w:rsidRPr="00A475C9">
        <w:rPr>
          <w:lang w:val="fr-FR"/>
        </w:rPr>
        <w:t>.</w:t>
      </w:r>
      <w:r w:rsidRPr="00A475C9">
        <w:rPr>
          <w:lang w:val="fr-FR"/>
        </w:rPr>
        <w:tab/>
        <w:t>S</w:t>
      </w:r>
      <w:r w:rsidR="007454DB" w:rsidRPr="00A475C9">
        <w:rPr>
          <w:lang w:val="fr-FR"/>
        </w:rPr>
        <w:t>’</w:t>
      </w:r>
      <w:r w:rsidRPr="00A475C9">
        <w:rPr>
          <w:lang w:val="fr-FR"/>
        </w:rPr>
        <w:t>agissant du paragraphe</w:t>
      </w:r>
      <w:r w:rsidR="00132E17" w:rsidRPr="00A475C9">
        <w:rPr>
          <w:lang w:val="fr-FR"/>
        </w:rPr>
        <w:t> </w:t>
      </w:r>
      <w:r w:rsidRPr="00A475C9">
        <w:rPr>
          <w:lang w:val="fr-FR"/>
        </w:rPr>
        <w:t>16 du rapport, le représentant de l</w:t>
      </w:r>
      <w:r w:rsidR="007454DB" w:rsidRPr="00A475C9">
        <w:rPr>
          <w:lang w:val="fr-FR"/>
        </w:rPr>
        <w:t>’</w:t>
      </w:r>
      <w:r w:rsidRPr="00A475C9">
        <w:rPr>
          <w:lang w:val="fr-FR"/>
        </w:rPr>
        <w:t>UENF/OEB a précisé que les dispositions du 7</w:t>
      </w:r>
      <w:r w:rsidR="00C308E8" w:rsidRPr="00A475C9">
        <w:rPr>
          <w:lang w:val="fr-FR"/>
        </w:rPr>
        <w:t>.</w:t>
      </w:r>
      <w:r w:rsidRPr="00A475C9">
        <w:rPr>
          <w:lang w:val="fr-FR"/>
        </w:rPr>
        <w:t>2</w:t>
      </w:r>
      <w:r w:rsidR="00C308E8" w:rsidRPr="00A475C9">
        <w:rPr>
          <w:lang w:val="fr-FR"/>
        </w:rPr>
        <w:t>.</w:t>
      </w:r>
      <w:r w:rsidRPr="00A475C9">
        <w:rPr>
          <w:lang w:val="fr-FR"/>
        </w:rPr>
        <w:t>4</w:t>
      </w:r>
      <w:r w:rsidR="00C308E8" w:rsidRPr="00A475C9">
        <w:rPr>
          <w:lang w:val="fr-FR"/>
        </w:rPr>
        <w:t>.</w:t>
      </w:r>
      <w:r w:rsidRPr="00A475C9">
        <w:rPr>
          <w:lang w:val="fr-FR"/>
        </w:rPr>
        <w:t>15</w:t>
      </w:r>
      <w:r w:rsidR="00C308E8" w:rsidRPr="00A475C9">
        <w:rPr>
          <w:lang w:val="fr-FR"/>
        </w:rPr>
        <w:t>.</w:t>
      </w:r>
      <w:r w:rsidRPr="00A475C9">
        <w:rPr>
          <w:lang w:val="fr-FR"/>
        </w:rPr>
        <w:t>2 de l</w:t>
      </w:r>
      <w:r w:rsidR="007454DB" w:rsidRPr="00A475C9">
        <w:rPr>
          <w:lang w:val="fr-FR"/>
        </w:rPr>
        <w:t>’</w:t>
      </w:r>
      <w:r w:rsidRPr="00A475C9">
        <w:rPr>
          <w:lang w:val="fr-FR"/>
        </w:rPr>
        <w:t>ADN autorisaient le raccordement d</w:t>
      </w:r>
      <w:r w:rsidR="007454DB" w:rsidRPr="00A475C9">
        <w:rPr>
          <w:lang w:val="fr-FR"/>
        </w:rPr>
        <w:t>’</w:t>
      </w:r>
      <w:r w:rsidRPr="00A475C9">
        <w:rPr>
          <w:lang w:val="fr-FR"/>
        </w:rPr>
        <w:t>une citerne pour produits résiduaires au système d</w:t>
      </w:r>
      <w:r w:rsidR="007454DB" w:rsidRPr="00A475C9">
        <w:rPr>
          <w:lang w:val="fr-FR"/>
        </w:rPr>
        <w:t>’</w:t>
      </w:r>
      <w:r w:rsidRPr="00A475C9">
        <w:rPr>
          <w:lang w:val="fr-FR"/>
        </w:rPr>
        <w:t>évacuation des gaz, mais qu</w:t>
      </w:r>
      <w:r w:rsidR="007454DB" w:rsidRPr="00A475C9">
        <w:rPr>
          <w:lang w:val="fr-FR"/>
        </w:rPr>
        <w:t>’</w:t>
      </w:r>
      <w:r w:rsidRPr="00A475C9">
        <w:rPr>
          <w:lang w:val="fr-FR"/>
        </w:rPr>
        <w:t>il ne s</w:t>
      </w:r>
      <w:r w:rsidR="007454DB" w:rsidRPr="00A475C9">
        <w:rPr>
          <w:lang w:val="fr-FR"/>
        </w:rPr>
        <w:t>’</w:t>
      </w:r>
      <w:r w:rsidRPr="00A475C9">
        <w:rPr>
          <w:lang w:val="fr-FR"/>
        </w:rPr>
        <w:t>agissait pas d</w:t>
      </w:r>
      <w:r w:rsidR="007454DB" w:rsidRPr="00A475C9">
        <w:rPr>
          <w:lang w:val="fr-FR"/>
        </w:rPr>
        <w:t>’</w:t>
      </w:r>
      <w:r w:rsidRPr="00A475C9">
        <w:rPr>
          <w:lang w:val="fr-FR"/>
        </w:rPr>
        <w:t>une obligation</w:t>
      </w:r>
      <w:r w:rsidR="00C308E8" w:rsidRPr="00A475C9">
        <w:rPr>
          <w:lang w:val="fr-FR"/>
        </w:rPr>
        <w:t>.</w:t>
      </w:r>
      <w:r w:rsidRPr="00A475C9">
        <w:rPr>
          <w:lang w:val="fr-FR"/>
        </w:rPr>
        <w:t xml:space="preserve"> De plus, les citernes et les récipients pour produits résiduaires pouvaient contenir un autre produit que celui qui se trouvait dans la citerne à cargaison et le raccordement des deux systèmes d</w:t>
      </w:r>
      <w:r w:rsidR="007454DB" w:rsidRPr="00A475C9">
        <w:rPr>
          <w:lang w:val="fr-FR"/>
        </w:rPr>
        <w:t>’</w:t>
      </w:r>
      <w:r w:rsidRPr="00A475C9">
        <w:rPr>
          <w:lang w:val="fr-FR"/>
        </w:rPr>
        <w:t>évacuation pouvait entraîner une contamination de ces différents produits</w:t>
      </w:r>
      <w:r w:rsidR="00C308E8" w:rsidRPr="00A475C9">
        <w:rPr>
          <w:lang w:val="fr-FR"/>
        </w:rPr>
        <w:t>.</w:t>
      </w:r>
    </w:p>
    <w:p w14:paraId="777B7277" w14:textId="5C663631" w:rsidR="00AD49F0" w:rsidRPr="00A475C9" w:rsidRDefault="00AD49F0" w:rsidP="00D94718">
      <w:pPr>
        <w:pStyle w:val="H23G"/>
        <w:rPr>
          <w:lang w:val="fr-FR"/>
        </w:rPr>
      </w:pPr>
      <w:bookmarkStart w:id="16" w:name="_Hlk535908656"/>
      <w:r w:rsidRPr="00A475C9">
        <w:rPr>
          <w:lang w:val="fr-FR"/>
        </w:rPr>
        <w:tab/>
        <w:t>2</w:t>
      </w:r>
      <w:r w:rsidR="00C308E8" w:rsidRPr="00A475C9">
        <w:rPr>
          <w:lang w:val="fr-FR"/>
        </w:rPr>
        <w:t>.</w:t>
      </w:r>
      <w:r w:rsidRPr="00A475C9">
        <w:rPr>
          <w:lang w:val="fr-FR"/>
        </w:rPr>
        <w:tab/>
        <w:t>Proposition pour l</w:t>
      </w:r>
      <w:r w:rsidR="007454DB" w:rsidRPr="00A475C9">
        <w:rPr>
          <w:lang w:val="fr-FR"/>
        </w:rPr>
        <w:t>’</w:t>
      </w:r>
      <w:r w:rsidRPr="00A475C9">
        <w:rPr>
          <w:lang w:val="fr-FR"/>
        </w:rPr>
        <w:t>actualisation du calendrier de travail du groupe de travail informel de la formation des experts</w:t>
      </w:r>
    </w:p>
    <w:p w14:paraId="55E34880" w14:textId="2E3253D1"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17" w:history="1">
        <w:r w:rsidR="00087F28" w:rsidRPr="00A475C9">
          <w:rPr>
            <w:rStyle w:val="Hyperlink"/>
            <w:lang w:val="fr-FR"/>
          </w:rPr>
          <w:t>ECE/TRANS/WP.15/AC.2/2023/2</w:t>
        </w:r>
      </w:hyperlink>
      <w:r w:rsidRPr="00A475C9">
        <w:rPr>
          <w:lang w:val="fr-FR"/>
        </w:rPr>
        <w:t xml:space="preserve"> (CCNR)</w:t>
      </w:r>
    </w:p>
    <w:p w14:paraId="0B61275A" w14:textId="1E905C36" w:rsidR="00AD49F0" w:rsidRPr="00A475C9" w:rsidRDefault="00AD49F0" w:rsidP="00AD49F0">
      <w:pPr>
        <w:pStyle w:val="SingleTxtG"/>
        <w:rPr>
          <w:lang w:val="fr-FR"/>
        </w:rPr>
      </w:pPr>
      <w:r w:rsidRPr="00A475C9">
        <w:rPr>
          <w:lang w:val="fr-FR"/>
        </w:rPr>
        <w:t>17</w:t>
      </w:r>
      <w:r w:rsidR="00C308E8" w:rsidRPr="00A475C9">
        <w:rPr>
          <w:lang w:val="fr-FR"/>
        </w:rPr>
        <w:t>.</w:t>
      </w:r>
      <w:r w:rsidRPr="00A475C9">
        <w:rPr>
          <w:lang w:val="fr-FR"/>
        </w:rPr>
        <w:tab/>
        <w:t xml:space="preserve">Le Comité de sécurité a approuvé le calendrier de travail révisé du groupe de travail informel, tel que présenté dans le document </w:t>
      </w:r>
      <w:hyperlink r:id="rId18" w:history="1">
        <w:r w:rsidR="00087F28" w:rsidRPr="00A475C9">
          <w:rPr>
            <w:rStyle w:val="Hyperlink"/>
            <w:lang w:val="fr-FR"/>
          </w:rPr>
          <w:t>ECE/TRANS/WP.15/AC.2/2023/2</w:t>
        </w:r>
      </w:hyperlink>
      <w:r w:rsidR="00C308E8" w:rsidRPr="00A475C9">
        <w:rPr>
          <w:lang w:val="fr-FR"/>
        </w:rPr>
        <w:t>.</w:t>
      </w:r>
    </w:p>
    <w:bookmarkEnd w:id="16"/>
    <w:p w14:paraId="292F5ACC" w14:textId="1E7B8D2A" w:rsidR="00AD49F0" w:rsidRPr="00A475C9" w:rsidRDefault="00AD49F0" w:rsidP="00D94718">
      <w:pPr>
        <w:pStyle w:val="H23G"/>
        <w:rPr>
          <w:lang w:val="fr-FR"/>
        </w:rPr>
      </w:pPr>
      <w:r w:rsidRPr="00A475C9">
        <w:rPr>
          <w:lang w:val="fr-FR"/>
        </w:rPr>
        <w:tab/>
        <w:t>3</w:t>
      </w:r>
      <w:r w:rsidR="00C308E8" w:rsidRPr="00A475C9">
        <w:rPr>
          <w:lang w:val="fr-FR"/>
        </w:rPr>
        <w:t>.</w:t>
      </w:r>
      <w:r w:rsidRPr="00A475C9">
        <w:rPr>
          <w:lang w:val="fr-FR"/>
        </w:rPr>
        <w:tab/>
        <w:t>Directive du Comité d</w:t>
      </w:r>
      <w:r w:rsidR="007454DB" w:rsidRPr="00A475C9">
        <w:rPr>
          <w:lang w:val="fr-FR"/>
        </w:rPr>
        <w:t>’</w:t>
      </w:r>
      <w:r w:rsidRPr="00A475C9">
        <w:rPr>
          <w:lang w:val="fr-FR"/>
        </w:rPr>
        <w:t>administration pour l</w:t>
      </w:r>
      <w:r w:rsidR="007454DB" w:rsidRPr="00A475C9">
        <w:rPr>
          <w:lang w:val="fr-FR"/>
        </w:rPr>
        <w:t>’</w:t>
      </w:r>
      <w:r w:rsidRPr="00A475C9">
        <w:rPr>
          <w:lang w:val="fr-FR"/>
        </w:rPr>
        <w:t>utilisation du catalogue de questions pour l</w:t>
      </w:r>
      <w:r w:rsidR="007454DB" w:rsidRPr="00A475C9">
        <w:rPr>
          <w:lang w:val="fr-FR"/>
        </w:rPr>
        <w:t>’</w:t>
      </w:r>
      <w:r w:rsidRPr="00A475C9">
        <w:rPr>
          <w:lang w:val="fr-FR"/>
        </w:rPr>
        <w:t>examen d</w:t>
      </w:r>
      <w:r w:rsidR="007454DB" w:rsidRPr="00A475C9">
        <w:rPr>
          <w:lang w:val="fr-FR"/>
        </w:rPr>
        <w:t>’</w:t>
      </w:r>
      <w:r w:rsidRPr="00A475C9">
        <w:rPr>
          <w:lang w:val="fr-FR"/>
        </w:rPr>
        <w:t>expert ADN (chapitre</w:t>
      </w:r>
      <w:r w:rsidR="00132E17" w:rsidRPr="00A475C9">
        <w:rPr>
          <w:lang w:val="fr-FR"/>
        </w:rPr>
        <w:t> </w:t>
      </w:r>
      <w:r w:rsidRPr="00A475C9">
        <w:rPr>
          <w:lang w:val="fr-FR"/>
        </w:rPr>
        <w:t>8</w:t>
      </w:r>
      <w:r w:rsidR="00C308E8" w:rsidRPr="00A475C9">
        <w:rPr>
          <w:lang w:val="fr-FR"/>
        </w:rPr>
        <w:t>.</w:t>
      </w:r>
      <w:r w:rsidRPr="00A475C9">
        <w:rPr>
          <w:lang w:val="fr-FR"/>
        </w:rPr>
        <w:t>2 de l</w:t>
      </w:r>
      <w:r w:rsidR="007454DB" w:rsidRPr="00A475C9">
        <w:rPr>
          <w:lang w:val="fr-FR"/>
        </w:rPr>
        <w:t>’</w:t>
      </w:r>
      <w:r w:rsidRPr="00A475C9">
        <w:rPr>
          <w:lang w:val="fr-FR"/>
        </w:rPr>
        <w:t>ADN)</w:t>
      </w:r>
      <w:bookmarkStart w:id="17" w:name="_Toc63762812"/>
      <w:bookmarkStart w:id="18" w:name="_Toc64472462"/>
      <w:bookmarkEnd w:id="17"/>
      <w:bookmarkEnd w:id="18"/>
    </w:p>
    <w:p w14:paraId="18BB194E" w14:textId="17BDE1A1"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19" w:history="1">
        <w:r w:rsidR="00087F28" w:rsidRPr="00A475C9">
          <w:rPr>
            <w:rStyle w:val="Hyperlink"/>
            <w:lang w:val="fr-FR"/>
          </w:rPr>
          <w:t>ECE/TRANS/WP.15/AC.2/2023/4</w:t>
        </w:r>
      </w:hyperlink>
      <w:r w:rsidRPr="00A475C9">
        <w:rPr>
          <w:lang w:val="fr-FR"/>
        </w:rPr>
        <w:t xml:space="preserve"> (CCNR)</w:t>
      </w:r>
    </w:p>
    <w:p w14:paraId="5CC68CF7" w14:textId="38217EB1" w:rsidR="00AD49F0" w:rsidRPr="00A475C9" w:rsidRDefault="00AD49F0" w:rsidP="00AD49F0">
      <w:pPr>
        <w:pStyle w:val="SingleTxtG"/>
        <w:rPr>
          <w:lang w:val="fr-FR"/>
        </w:rPr>
      </w:pPr>
      <w:r w:rsidRPr="00A475C9">
        <w:rPr>
          <w:lang w:val="fr-FR"/>
        </w:rPr>
        <w:t>18</w:t>
      </w:r>
      <w:r w:rsidR="00C308E8" w:rsidRPr="00A475C9">
        <w:rPr>
          <w:lang w:val="fr-FR"/>
        </w:rPr>
        <w:t>.</w:t>
      </w:r>
      <w:r w:rsidRPr="00A475C9">
        <w:rPr>
          <w:lang w:val="fr-FR"/>
        </w:rPr>
        <w:tab/>
        <w:t>Le Comité de sécurité a adopté les propositions d</w:t>
      </w:r>
      <w:r w:rsidR="007454DB" w:rsidRPr="00A475C9">
        <w:rPr>
          <w:lang w:val="fr-FR"/>
        </w:rPr>
        <w:t>’</w:t>
      </w:r>
      <w:r w:rsidRPr="00A475C9">
        <w:rPr>
          <w:lang w:val="fr-FR"/>
        </w:rPr>
        <w:t>amendements à la directive du Comité d</w:t>
      </w:r>
      <w:r w:rsidR="007454DB" w:rsidRPr="00A475C9">
        <w:rPr>
          <w:lang w:val="fr-FR"/>
        </w:rPr>
        <w:t>’</w:t>
      </w:r>
      <w:r w:rsidRPr="00A475C9">
        <w:rPr>
          <w:lang w:val="fr-FR"/>
        </w:rPr>
        <w:t>administration pour l</w:t>
      </w:r>
      <w:r w:rsidR="007454DB" w:rsidRPr="00A475C9">
        <w:rPr>
          <w:lang w:val="fr-FR"/>
        </w:rPr>
        <w:t>’</w:t>
      </w:r>
      <w:r w:rsidRPr="00A475C9">
        <w:rPr>
          <w:lang w:val="fr-FR"/>
        </w:rPr>
        <w:t>utilisation du catalogue de questions pour l</w:t>
      </w:r>
      <w:r w:rsidR="007454DB" w:rsidRPr="00A475C9">
        <w:rPr>
          <w:lang w:val="fr-FR"/>
        </w:rPr>
        <w:t>’</w:t>
      </w:r>
      <w:r w:rsidRPr="00A475C9">
        <w:rPr>
          <w:lang w:val="fr-FR"/>
        </w:rPr>
        <w:t>examen d</w:t>
      </w:r>
      <w:r w:rsidR="007454DB" w:rsidRPr="00A475C9">
        <w:rPr>
          <w:lang w:val="fr-FR"/>
        </w:rPr>
        <w:t>’</w:t>
      </w:r>
      <w:r w:rsidRPr="00A475C9">
        <w:rPr>
          <w:lang w:val="fr-FR"/>
        </w:rPr>
        <w:t>expert ADN, établie conformément au chapitre</w:t>
      </w:r>
      <w:r w:rsidR="00132E17" w:rsidRPr="00A475C9">
        <w:rPr>
          <w:lang w:val="fr-FR"/>
        </w:rPr>
        <w:t> </w:t>
      </w:r>
      <w:r w:rsidRPr="00A475C9">
        <w:rPr>
          <w:lang w:val="fr-FR"/>
        </w:rPr>
        <w:t>8</w:t>
      </w:r>
      <w:r w:rsidR="00C308E8" w:rsidRPr="00A475C9">
        <w:rPr>
          <w:lang w:val="fr-FR"/>
        </w:rPr>
        <w:t>.</w:t>
      </w:r>
      <w:r w:rsidRPr="00A475C9">
        <w:rPr>
          <w:lang w:val="fr-FR"/>
        </w:rPr>
        <w:t>2 de l</w:t>
      </w:r>
      <w:r w:rsidR="007454DB" w:rsidRPr="00A475C9">
        <w:rPr>
          <w:lang w:val="fr-FR"/>
        </w:rPr>
        <w:t>’</w:t>
      </w:r>
      <w:r w:rsidRPr="00A475C9">
        <w:rPr>
          <w:lang w:val="fr-FR"/>
        </w:rPr>
        <w:t xml:space="preserve">ADN, telles que présentées dans le document </w:t>
      </w:r>
      <w:hyperlink r:id="rId20" w:history="1">
        <w:r w:rsidR="00087F28" w:rsidRPr="00A475C9">
          <w:rPr>
            <w:rStyle w:val="Hyperlink"/>
            <w:lang w:val="fr-FR"/>
          </w:rPr>
          <w:t>ECE/TRANS/WP.15/AC.2/2023/4</w:t>
        </w:r>
      </w:hyperlink>
      <w:r w:rsidR="00C308E8" w:rsidRPr="00A475C9">
        <w:rPr>
          <w:lang w:val="fr-FR"/>
        </w:rPr>
        <w:t>.</w:t>
      </w:r>
    </w:p>
    <w:p w14:paraId="481AD272" w14:textId="6A130059" w:rsidR="00AD49F0" w:rsidRPr="00A475C9" w:rsidRDefault="00AD49F0" w:rsidP="00D94718">
      <w:pPr>
        <w:pStyle w:val="H23G"/>
        <w:rPr>
          <w:lang w:val="fr-FR"/>
        </w:rPr>
      </w:pPr>
      <w:r w:rsidRPr="00A475C9">
        <w:rPr>
          <w:lang w:val="fr-FR"/>
        </w:rPr>
        <w:tab/>
        <w:t>4</w:t>
      </w:r>
      <w:r w:rsidR="00C308E8" w:rsidRPr="00A475C9">
        <w:rPr>
          <w:lang w:val="fr-FR"/>
        </w:rPr>
        <w:t>.</w:t>
      </w:r>
      <w:r w:rsidRPr="00A475C9">
        <w:rPr>
          <w:lang w:val="fr-FR"/>
        </w:rPr>
        <w:tab/>
        <w:t xml:space="preserve">Catalogue </w:t>
      </w:r>
      <w:r w:rsidRPr="00A475C9">
        <w:rPr>
          <w:bCs/>
          <w:lang w:val="fr-FR"/>
        </w:rPr>
        <w:t>de</w:t>
      </w:r>
      <w:r w:rsidRPr="00A475C9">
        <w:rPr>
          <w:lang w:val="fr-FR"/>
        </w:rPr>
        <w:t xml:space="preserve"> questions 2023</w:t>
      </w:r>
      <w:bookmarkStart w:id="19" w:name="_Toc63762813"/>
      <w:bookmarkStart w:id="20" w:name="_Toc64472463"/>
      <w:bookmarkEnd w:id="19"/>
      <w:bookmarkEnd w:id="20"/>
    </w:p>
    <w:p w14:paraId="48083CC6" w14:textId="2BE55D63" w:rsidR="00AD49F0" w:rsidRPr="00A475C9" w:rsidRDefault="00AD49F0" w:rsidP="00D94718">
      <w:pPr>
        <w:pStyle w:val="SingleTxtG"/>
        <w:ind w:left="3119" w:hanging="1985"/>
        <w:jc w:val="left"/>
        <w:rPr>
          <w:lang w:val="fr-FR"/>
        </w:rPr>
      </w:pPr>
      <w:r w:rsidRPr="00A475C9">
        <w:rPr>
          <w:i/>
          <w:iCs/>
          <w:lang w:val="fr-FR"/>
        </w:rPr>
        <w:t>Document</w:t>
      </w:r>
      <w:r w:rsidR="00996523" w:rsidRPr="00A475C9">
        <w:rPr>
          <w:i/>
          <w:iCs/>
          <w:lang w:val="fr-FR"/>
        </w:rPr>
        <w:t>s</w:t>
      </w:r>
      <w:r w:rsidR="007454DB" w:rsidRPr="00A475C9">
        <w:rPr>
          <w:lang w:val="fr-FR"/>
        </w:rPr>
        <w:t> :</w:t>
      </w:r>
      <w:r w:rsidRPr="00A475C9">
        <w:rPr>
          <w:lang w:val="fr-FR"/>
        </w:rPr>
        <w:tab/>
      </w:r>
      <w:hyperlink r:id="rId21" w:history="1">
        <w:r w:rsidR="00087F28" w:rsidRPr="00A475C9">
          <w:rPr>
            <w:rStyle w:val="Hyperlink"/>
            <w:lang w:val="fr-FR"/>
          </w:rPr>
          <w:t>ECE/TRANS/WP.15/AC.2/2023/10</w:t>
        </w:r>
      </w:hyperlink>
      <w:r w:rsidRPr="00A475C9">
        <w:rPr>
          <w:lang w:val="fr-FR"/>
        </w:rPr>
        <w:t xml:space="preserve"> (CCNR) </w:t>
      </w:r>
      <w:hyperlink r:id="rId22" w:history="1">
        <w:r w:rsidR="00087F28" w:rsidRPr="00A475C9">
          <w:rPr>
            <w:rStyle w:val="Hyperlink"/>
            <w:lang w:val="fr-FR"/>
          </w:rPr>
          <w:t>ECE/TRANS/WP.15/AC.2/2023/11</w:t>
        </w:r>
      </w:hyperlink>
      <w:r w:rsidRPr="00A475C9">
        <w:rPr>
          <w:lang w:val="fr-FR"/>
        </w:rPr>
        <w:t xml:space="preserve"> (CCNR) </w:t>
      </w:r>
      <w:hyperlink r:id="rId23" w:history="1">
        <w:r w:rsidR="00087F28" w:rsidRPr="00A475C9">
          <w:rPr>
            <w:rStyle w:val="Hyperlink"/>
            <w:lang w:val="fr-FR"/>
          </w:rPr>
          <w:t>ECE/TRANS/WP.15/AC.2/2023/12</w:t>
        </w:r>
      </w:hyperlink>
      <w:r w:rsidRPr="00A475C9">
        <w:rPr>
          <w:lang w:val="fr-FR"/>
        </w:rPr>
        <w:t xml:space="preserve"> (CCNR)</w:t>
      </w:r>
    </w:p>
    <w:p w14:paraId="7F105E34" w14:textId="3A941D2E" w:rsidR="00AD49F0" w:rsidRPr="00A475C9" w:rsidRDefault="00AD49F0" w:rsidP="00D94718">
      <w:pPr>
        <w:pStyle w:val="SingleTxtG"/>
        <w:ind w:left="3119" w:hanging="1985"/>
        <w:jc w:val="left"/>
        <w:rPr>
          <w:noProof/>
          <w:lang w:val="fr-FR"/>
        </w:rPr>
      </w:pPr>
      <w:r w:rsidRPr="00A475C9">
        <w:rPr>
          <w:i/>
          <w:iCs/>
          <w:lang w:val="fr-FR"/>
        </w:rPr>
        <w:t>Documents informels</w:t>
      </w:r>
      <w:r w:rsidR="007454DB" w:rsidRPr="00A475C9">
        <w:rPr>
          <w:lang w:val="fr-FR"/>
        </w:rPr>
        <w:t> :</w:t>
      </w:r>
      <w:r w:rsidRPr="00A475C9">
        <w:rPr>
          <w:lang w:val="fr-FR"/>
        </w:rPr>
        <w:tab/>
        <w:t>INF</w:t>
      </w:r>
      <w:r w:rsidR="00C308E8" w:rsidRPr="00A475C9">
        <w:rPr>
          <w:lang w:val="fr-FR"/>
        </w:rPr>
        <w:t>.</w:t>
      </w:r>
      <w:r w:rsidRPr="00A475C9">
        <w:rPr>
          <w:lang w:val="fr-FR"/>
        </w:rPr>
        <w:t>2, INF</w:t>
      </w:r>
      <w:r w:rsidR="00C308E8" w:rsidRPr="00A475C9">
        <w:rPr>
          <w:lang w:val="fr-FR"/>
        </w:rPr>
        <w:t>.</w:t>
      </w:r>
      <w:r w:rsidRPr="00A475C9">
        <w:rPr>
          <w:lang w:val="fr-FR"/>
        </w:rPr>
        <w:t>3 et INF</w:t>
      </w:r>
      <w:r w:rsidR="00C308E8" w:rsidRPr="00A475C9">
        <w:rPr>
          <w:lang w:val="fr-FR"/>
        </w:rPr>
        <w:t>.</w:t>
      </w:r>
      <w:r w:rsidRPr="00A475C9">
        <w:rPr>
          <w:lang w:val="fr-FR"/>
        </w:rPr>
        <w:t>4 (CCNR)</w:t>
      </w:r>
    </w:p>
    <w:p w14:paraId="31FAEEC5" w14:textId="50F039CE" w:rsidR="00AD49F0" w:rsidRPr="00A475C9" w:rsidRDefault="00AD49F0" w:rsidP="00AD49F0">
      <w:pPr>
        <w:pStyle w:val="SingleTxtG"/>
        <w:rPr>
          <w:lang w:val="fr-FR"/>
        </w:rPr>
      </w:pPr>
      <w:r w:rsidRPr="00A475C9">
        <w:rPr>
          <w:lang w:val="fr-FR"/>
        </w:rPr>
        <w:t>19</w:t>
      </w:r>
      <w:r w:rsidR="00C308E8" w:rsidRPr="00A475C9">
        <w:rPr>
          <w:lang w:val="fr-FR"/>
        </w:rPr>
        <w:t>.</w:t>
      </w:r>
      <w:r w:rsidRPr="00A475C9">
        <w:rPr>
          <w:lang w:val="fr-FR"/>
        </w:rPr>
        <w:tab/>
        <w:t xml:space="preserve">Le Comité de sécurité a adopté les propositions énoncées dans les documents </w:t>
      </w:r>
      <w:hyperlink r:id="rId24" w:history="1">
        <w:r w:rsidR="00087F28" w:rsidRPr="00A475C9">
          <w:rPr>
            <w:rStyle w:val="Hyperlink"/>
            <w:lang w:val="fr-FR"/>
          </w:rPr>
          <w:t>ECE/TRANS/WP.15/AC.2/2023/10</w:t>
        </w:r>
      </w:hyperlink>
      <w:r w:rsidRPr="00A475C9">
        <w:rPr>
          <w:lang w:val="fr-FR"/>
        </w:rPr>
        <w:t xml:space="preserve"> (généralités), </w:t>
      </w:r>
      <w:hyperlink r:id="rId25" w:history="1">
        <w:r w:rsidR="00087F28" w:rsidRPr="00A475C9">
          <w:rPr>
            <w:rStyle w:val="Hyperlink"/>
            <w:lang w:val="fr-FR"/>
          </w:rPr>
          <w:t>ECE/TRANS/WP.15/AC.2/2023/11</w:t>
        </w:r>
      </w:hyperlink>
      <w:r w:rsidRPr="00A475C9">
        <w:rPr>
          <w:lang w:val="fr-FR"/>
        </w:rPr>
        <w:t xml:space="preserve"> (produits chimiques) et </w:t>
      </w:r>
      <w:hyperlink r:id="rId26" w:history="1">
        <w:r w:rsidR="00087F28" w:rsidRPr="00A475C9">
          <w:rPr>
            <w:rStyle w:val="Hyperlink"/>
            <w:lang w:val="fr-FR"/>
          </w:rPr>
          <w:t>ECE/TRANS/WP.15/AC.2/2023/12</w:t>
        </w:r>
      </w:hyperlink>
      <w:r w:rsidRPr="00A475C9">
        <w:rPr>
          <w:lang w:val="fr-FR"/>
        </w:rPr>
        <w:t xml:space="preserve"> (gaz), visant à mettre à jour le catalogue de questions pour prendre en compte les dispositions de l</w:t>
      </w:r>
      <w:r w:rsidR="007454DB" w:rsidRPr="00A475C9">
        <w:rPr>
          <w:lang w:val="fr-FR"/>
        </w:rPr>
        <w:t>’</w:t>
      </w:r>
      <w:r w:rsidRPr="00A475C9">
        <w:rPr>
          <w:lang w:val="fr-FR"/>
        </w:rPr>
        <w:t>édition 2023 de l</w:t>
      </w:r>
      <w:r w:rsidR="007454DB" w:rsidRPr="00A475C9">
        <w:rPr>
          <w:lang w:val="fr-FR"/>
        </w:rPr>
        <w:t>’</w:t>
      </w:r>
      <w:r w:rsidRPr="00A475C9">
        <w:rPr>
          <w:lang w:val="fr-FR"/>
        </w:rPr>
        <w:t>ADN, moyennant une correction</w:t>
      </w:r>
      <w:r w:rsidR="00C308E8" w:rsidRPr="00A475C9">
        <w:rPr>
          <w:lang w:val="fr-FR"/>
        </w:rPr>
        <w:t>.</w:t>
      </w:r>
    </w:p>
    <w:p w14:paraId="02A6DB67" w14:textId="59E59CC0" w:rsidR="00AD49F0" w:rsidRPr="00A475C9" w:rsidRDefault="00AD49F0" w:rsidP="00AD49F0">
      <w:pPr>
        <w:pStyle w:val="SingleTxtG"/>
        <w:rPr>
          <w:lang w:val="fr-FR"/>
        </w:rPr>
      </w:pPr>
      <w:r w:rsidRPr="00A475C9">
        <w:rPr>
          <w:lang w:val="fr-FR"/>
        </w:rPr>
        <w:t>20</w:t>
      </w:r>
      <w:r w:rsidR="00C308E8" w:rsidRPr="00A475C9">
        <w:rPr>
          <w:lang w:val="fr-FR"/>
        </w:rPr>
        <w:t>.</w:t>
      </w:r>
      <w:r w:rsidRPr="00A475C9">
        <w:rPr>
          <w:lang w:val="fr-FR"/>
        </w:rPr>
        <w:tab/>
        <w:t>Après avoir entendu les observations du représentant de la France, le Comité de sécurité a invité le Président du groupe de travail informel de la formation des experts à envisager d</w:t>
      </w:r>
      <w:r w:rsidR="007454DB" w:rsidRPr="00A475C9">
        <w:rPr>
          <w:lang w:val="fr-FR"/>
        </w:rPr>
        <w:t>’</w:t>
      </w:r>
      <w:r w:rsidRPr="00A475C9">
        <w:rPr>
          <w:lang w:val="fr-FR"/>
        </w:rPr>
        <w:t>apporter dès que possible des corrections de fond et de forme supplémentaires, de façon à permettre une publication rapide du catalogue de questions sur le site Web de la CEE</w:t>
      </w:r>
      <w:r w:rsidR="00C308E8" w:rsidRPr="00A475C9">
        <w:rPr>
          <w:lang w:val="fr-FR"/>
        </w:rPr>
        <w:t>.</w:t>
      </w:r>
    </w:p>
    <w:p w14:paraId="563BBE1B" w14:textId="4789F6E8" w:rsidR="00AD49F0" w:rsidRPr="00A475C9" w:rsidRDefault="00AD49F0" w:rsidP="00AD49F0">
      <w:pPr>
        <w:pStyle w:val="SingleTxtG"/>
        <w:rPr>
          <w:lang w:val="fr-FR"/>
        </w:rPr>
      </w:pPr>
      <w:r w:rsidRPr="00A475C9">
        <w:rPr>
          <w:lang w:val="fr-FR"/>
        </w:rPr>
        <w:t>21</w:t>
      </w:r>
      <w:r w:rsidR="00C308E8" w:rsidRPr="00A475C9">
        <w:rPr>
          <w:lang w:val="fr-FR"/>
        </w:rPr>
        <w:t>.</w:t>
      </w:r>
      <w:r w:rsidRPr="00A475C9">
        <w:rPr>
          <w:lang w:val="fr-FR"/>
        </w:rPr>
        <w:tab/>
        <w:t>Il a été rappelé que les Parties contractantes étaient invitées à communiquer leurs spécimens d</w:t>
      </w:r>
      <w:r w:rsidR="007454DB" w:rsidRPr="00A475C9">
        <w:rPr>
          <w:lang w:val="fr-FR"/>
        </w:rPr>
        <w:t>’</w:t>
      </w:r>
      <w:r w:rsidRPr="00A475C9">
        <w:rPr>
          <w:lang w:val="fr-FR"/>
        </w:rPr>
        <w:t>attestation d</w:t>
      </w:r>
      <w:r w:rsidR="007454DB" w:rsidRPr="00A475C9">
        <w:rPr>
          <w:lang w:val="fr-FR"/>
        </w:rPr>
        <w:t>’</w:t>
      </w:r>
      <w:r w:rsidRPr="00A475C9">
        <w:rPr>
          <w:lang w:val="fr-FR"/>
        </w:rPr>
        <w:t>expert au secrétariat de la CEE pour que celui-ci puisse les afficher sur le site Web</w:t>
      </w:r>
      <w:r w:rsidR="00C308E8" w:rsidRPr="00A475C9">
        <w:rPr>
          <w:lang w:val="fr-FR"/>
        </w:rPr>
        <w:t>.</w:t>
      </w:r>
      <w:r w:rsidRPr="00A475C9">
        <w:rPr>
          <w:lang w:val="fr-FR"/>
        </w:rPr>
        <w:t xml:space="preserve"> Les pays ont également été invités à communiquer leurs statistiques relatives aux examens</w:t>
      </w:r>
      <w:r w:rsidR="00C308E8" w:rsidRPr="00A475C9">
        <w:rPr>
          <w:lang w:val="fr-FR"/>
        </w:rPr>
        <w:t>.</w:t>
      </w:r>
    </w:p>
    <w:p w14:paraId="4CF8FAC9" w14:textId="1F79A3A4" w:rsidR="00AD49F0" w:rsidRPr="00A475C9" w:rsidRDefault="00AD49F0" w:rsidP="007A14AE">
      <w:pPr>
        <w:pStyle w:val="H23G"/>
        <w:spacing w:after="100"/>
        <w:rPr>
          <w:lang w:val="fr-FR"/>
        </w:rPr>
      </w:pPr>
      <w:r w:rsidRPr="00A475C9">
        <w:rPr>
          <w:lang w:val="fr-FR"/>
        </w:rPr>
        <w:tab/>
        <w:t>5</w:t>
      </w:r>
      <w:r w:rsidR="00C308E8" w:rsidRPr="00A475C9">
        <w:rPr>
          <w:lang w:val="fr-FR"/>
        </w:rPr>
        <w:t>.</w:t>
      </w:r>
      <w:r w:rsidRPr="00A475C9">
        <w:rPr>
          <w:lang w:val="fr-FR"/>
        </w:rPr>
        <w:tab/>
        <w:t xml:space="preserve">Comptes </w:t>
      </w:r>
      <w:r w:rsidRPr="00A475C9">
        <w:rPr>
          <w:bCs/>
          <w:lang w:val="fr-FR"/>
        </w:rPr>
        <w:t>rendus</w:t>
      </w:r>
      <w:r w:rsidRPr="00A475C9">
        <w:rPr>
          <w:lang w:val="fr-FR"/>
        </w:rPr>
        <w:t xml:space="preserve"> des vingt-troisième et vingt-quatrième réunions du groupe de travail informel de la formation des experts</w:t>
      </w:r>
      <w:bookmarkStart w:id="21" w:name="_Toc63762814"/>
      <w:bookmarkStart w:id="22" w:name="_Toc64472464"/>
      <w:bookmarkEnd w:id="21"/>
      <w:bookmarkEnd w:id="22"/>
    </w:p>
    <w:p w14:paraId="06B9CDDC" w14:textId="08EFD359" w:rsidR="00AD49F0" w:rsidRPr="00A475C9" w:rsidRDefault="00AD49F0" w:rsidP="007A14AE">
      <w:pPr>
        <w:pStyle w:val="SingleTxtG"/>
        <w:spacing w:after="100" w:line="234" w:lineRule="atLeast"/>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27" w:history="1">
        <w:r w:rsidR="00087F28" w:rsidRPr="00A475C9">
          <w:rPr>
            <w:rStyle w:val="Hyperlink"/>
            <w:lang w:val="fr-FR"/>
          </w:rPr>
          <w:t>ECE/TRANS/WP.15/AC.2/2023/3</w:t>
        </w:r>
      </w:hyperlink>
      <w:r w:rsidRPr="00A475C9">
        <w:rPr>
          <w:lang w:val="fr-FR"/>
        </w:rPr>
        <w:t xml:space="preserve"> (CCNR)</w:t>
      </w:r>
    </w:p>
    <w:p w14:paraId="211B266C" w14:textId="2D48E457" w:rsidR="00AD49F0" w:rsidRPr="00A475C9" w:rsidRDefault="00AD49F0" w:rsidP="007A14AE">
      <w:pPr>
        <w:pStyle w:val="SingleTxtG"/>
        <w:spacing w:after="100" w:line="234" w:lineRule="atLeast"/>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8 (CCNR)</w:t>
      </w:r>
    </w:p>
    <w:p w14:paraId="299DCB3D" w14:textId="1EC9FF9D" w:rsidR="00AD49F0" w:rsidRPr="00A475C9" w:rsidRDefault="00AD49F0" w:rsidP="007A14AE">
      <w:pPr>
        <w:pStyle w:val="SingleTxtG"/>
        <w:spacing w:line="232" w:lineRule="atLeast"/>
        <w:rPr>
          <w:lang w:val="fr-FR"/>
        </w:rPr>
      </w:pPr>
      <w:r w:rsidRPr="00A475C9">
        <w:rPr>
          <w:lang w:val="fr-FR"/>
        </w:rPr>
        <w:t>22</w:t>
      </w:r>
      <w:r w:rsidR="00C308E8" w:rsidRPr="00A475C9">
        <w:rPr>
          <w:lang w:val="fr-FR"/>
        </w:rPr>
        <w:t>.</w:t>
      </w:r>
      <w:r w:rsidRPr="00A475C9">
        <w:rPr>
          <w:lang w:val="fr-FR"/>
        </w:rPr>
        <w:tab/>
        <w:t>Le Comité de sécurité a accueilli avec intérêt les comptes rendus des vingt-troisième et vingt-quatrième réunions du groupe de travail informel de la formation des experts, tenues respectivement du 20 au 22</w:t>
      </w:r>
      <w:r w:rsidR="005822FE" w:rsidRPr="00A475C9">
        <w:rPr>
          <w:lang w:val="fr-FR"/>
        </w:rPr>
        <w:t> </w:t>
      </w:r>
      <w:r w:rsidRPr="00A475C9">
        <w:rPr>
          <w:lang w:val="fr-FR"/>
        </w:rPr>
        <w:t>septembre et le 15</w:t>
      </w:r>
      <w:r w:rsidR="005822FE" w:rsidRPr="00A475C9">
        <w:rPr>
          <w:lang w:val="fr-FR"/>
        </w:rPr>
        <w:t> </w:t>
      </w:r>
      <w:r w:rsidRPr="00A475C9">
        <w:rPr>
          <w:lang w:val="fr-FR"/>
        </w:rPr>
        <w:t>novembre 2022</w:t>
      </w:r>
      <w:r w:rsidR="00C308E8" w:rsidRPr="00A475C9">
        <w:rPr>
          <w:lang w:val="fr-FR"/>
        </w:rPr>
        <w:t>.</w:t>
      </w:r>
    </w:p>
    <w:p w14:paraId="258A9A02" w14:textId="67CFF01A" w:rsidR="00AD49F0" w:rsidRPr="00A475C9" w:rsidRDefault="00AD49F0" w:rsidP="007A14AE">
      <w:pPr>
        <w:pStyle w:val="H1G"/>
        <w:spacing w:before="340" w:after="220"/>
        <w:rPr>
          <w:lang w:val="fr-FR"/>
        </w:rPr>
      </w:pPr>
      <w:r w:rsidRPr="00A475C9">
        <w:rPr>
          <w:lang w:val="fr-FR"/>
        </w:rPr>
        <w:tab/>
        <w:t>E</w:t>
      </w:r>
      <w:r w:rsidR="00C308E8" w:rsidRPr="00A475C9">
        <w:rPr>
          <w:lang w:val="fr-FR"/>
        </w:rPr>
        <w:t>.</w:t>
      </w:r>
      <w:r w:rsidRPr="00A475C9">
        <w:rPr>
          <w:lang w:val="fr-FR"/>
        </w:rPr>
        <w:tab/>
        <w:t>Questions relatives aux sociétés de classification</w:t>
      </w:r>
      <w:bookmarkStart w:id="23" w:name="_Toc63762815"/>
      <w:bookmarkStart w:id="24" w:name="_Toc64472465"/>
      <w:bookmarkEnd w:id="23"/>
      <w:bookmarkEnd w:id="24"/>
    </w:p>
    <w:p w14:paraId="51431711" w14:textId="525ECC7D" w:rsidR="00AD49F0" w:rsidRPr="00A475C9" w:rsidRDefault="00AD49F0" w:rsidP="007A14AE">
      <w:pPr>
        <w:pStyle w:val="SingleTxtG"/>
        <w:spacing w:line="232" w:lineRule="atLeast"/>
        <w:rPr>
          <w:lang w:val="fr-FR"/>
        </w:rPr>
      </w:pPr>
      <w:r w:rsidRPr="00A475C9">
        <w:rPr>
          <w:lang w:val="fr-FR"/>
        </w:rPr>
        <w:t>23</w:t>
      </w:r>
      <w:r w:rsidR="00C308E8" w:rsidRPr="00A475C9">
        <w:rPr>
          <w:lang w:val="fr-FR"/>
        </w:rPr>
        <w:t>.</w:t>
      </w:r>
      <w:r w:rsidRPr="00A475C9">
        <w:rPr>
          <w:lang w:val="fr-FR"/>
        </w:rPr>
        <w:tab/>
        <w:t>Aucun document n</w:t>
      </w:r>
      <w:r w:rsidR="007454DB" w:rsidRPr="00A475C9">
        <w:rPr>
          <w:lang w:val="fr-FR"/>
        </w:rPr>
        <w:t>’</w:t>
      </w:r>
      <w:r w:rsidRPr="00A475C9">
        <w:rPr>
          <w:lang w:val="fr-FR"/>
        </w:rPr>
        <w:t>ayant été soumis au titre de ce point de l</w:t>
      </w:r>
      <w:r w:rsidR="007454DB" w:rsidRPr="00A475C9">
        <w:rPr>
          <w:lang w:val="fr-FR"/>
        </w:rPr>
        <w:t>’</w:t>
      </w:r>
      <w:r w:rsidRPr="00A475C9">
        <w:rPr>
          <w:lang w:val="fr-FR"/>
        </w:rPr>
        <w:t>ordre du jour, la question n</w:t>
      </w:r>
      <w:r w:rsidR="007454DB" w:rsidRPr="00A475C9">
        <w:rPr>
          <w:lang w:val="fr-FR"/>
        </w:rPr>
        <w:t>’</w:t>
      </w:r>
      <w:r w:rsidRPr="00A475C9">
        <w:rPr>
          <w:lang w:val="fr-FR"/>
        </w:rPr>
        <w:t>a pas été abordée</w:t>
      </w:r>
      <w:r w:rsidR="00C308E8" w:rsidRPr="00A475C9">
        <w:rPr>
          <w:lang w:val="fr-FR"/>
        </w:rPr>
        <w:t>.</w:t>
      </w:r>
    </w:p>
    <w:p w14:paraId="15D8C6F0" w14:textId="016A44EE" w:rsidR="00AD49F0" w:rsidRPr="00A475C9" w:rsidRDefault="00AD49F0" w:rsidP="007A14AE">
      <w:pPr>
        <w:pStyle w:val="HChG"/>
        <w:spacing w:before="340" w:after="220"/>
        <w:rPr>
          <w:lang w:val="fr-FR"/>
        </w:rPr>
      </w:pPr>
      <w:r w:rsidRPr="00A475C9">
        <w:rPr>
          <w:lang w:val="fr-FR"/>
        </w:rPr>
        <w:tab/>
        <w:t>VII</w:t>
      </w:r>
      <w:r w:rsidR="00C308E8" w:rsidRPr="00A475C9">
        <w:rPr>
          <w:lang w:val="fr-FR"/>
        </w:rPr>
        <w:t>.</w:t>
      </w:r>
      <w:r w:rsidRPr="00A475C9">
        <w:rPr>
          <w:lang w:val="fr-FR"/>
        </w:rPr>
        <w:tab/>
        <w:t>Propositions d</w:t>
      </w:r>
      <w:r w:rsidR="007454DB" w:rsidRPr="00A475C9">
        <w:rPr>
          <w:lang w:val="fr-FR"/>
        </w:rPr>
        <w:t>’</w:t>
      </w:r>
      <w:r w:rsidRPr="00A475C9">
        <w:rPr>
          <w:lang w:val="fr-FR"/>
        </w:rPr>
        <w:t>amendements au Règlement annexé à l</w:t>
      </w:r>
      <w:r w:rsidR="007454DB" w:rsidRPr="00A475C9">
        <w:rPr>
          <w:lang w:val="fr-FR"/>
        </w:rPr>
        <w:t>’</w:t>
      </w:r>
      <w:r w:rsidRPr="00A475C9">
        <w:rPr>
          <w:lang w:val="fr-FR"/>
        </w:rPr>
        <w:t>ADN (point 5 de l</w:t>
      </w:r>
      <w:r w:rsidR="007454DB" w:rsidRPr="00A475C9">
        <w:rPr>
          <w:lang w:val="fr-FR"/>
        </w:rPr>
        <w:t>’</w:t>
      </w:r>
      <w:r w:rsidRPr="00A475C9">
        <w:rPr>
          <w:lang w:val="fr-FR"/>
        </w:rPr>
        <w:t>ordre du jour)</w:t>
      </w:r>
      <w:bookmarkStart w:id="25" w:name="_Toc64472466"/>
      <w:bookmarkEnd w:id="25"/>
    </w:p>
    <w:p w14:paraId="38549DE9" w14:textId="73095A54" w:rsidR="00AD49F0" w:rsidRPr="00A475C9" w:rsidRDefault="00AD49F0" w:rsidP="007A14AE">
      <w:pPr>
        <w:pStyle w:val="H1G"/>
        <w:spacing w:before="340" w:after="220"/>
        <w:rPr>
          <w:lang w:val="fr-FR"/>
        </w:rPr>
      </w:pPr>
      <w:bookmarkStart w:id="26" w:name="_Hlk63763402"/>
      <w:r w:rsidRPr="00A475C9">
        <w:rPr>
          <w:lang w:val="fr-FR"/>
        </w:rPr>
        <w:tab/>
        <w:t>A</w:t>
      </w:r>
      <w:r w:rsidR="00C308E8" w:rsidRPr="00A475C9">
        <w:rPr>
          <w:lang w:val="fr-FR"/>
        </w:rPr>
        <w:t>.</w:t>
      </w:r>
      <w:r w:rsidRPr="00A475C9">
        <w:rPr>
          <w:lang w:val="fr-FR"/>
        </w:rPr>
        <w:tab/>
        <w:t>Travaux de la Réunion commune RID/ADR/ADN</w:t>
      </w:r>
      <w:bookmarkStart w:id="27" w:name="_Toc64472467"/>
      <w:bookmarkEnd w:id="26"/>
      <w:bookmarkEnd w:id="27"/>
    </w:p>
    <w:p w14:paraId="213ABA61" w14:textId="7D131801" w:rsidR="00AD49F0" w:rsidRPr="00A475C9" w:rsidRDefault="00AD49F0" w:rsidP="007A14AE">
      <w:pPr>
        <w:pStyle w:val="SingleTxtG"/>
        <w:spacing w:after="100" w:line="234" w:lineRule="atLeast"/>
        <w:ind w:left="3119" w:hanging="1985"/>
        <w:jc w:val="left"/>
        <w:rPr>
          <w:lang w:val="fr-FR"/>
        </w:rPr>
      </w:pPr>
      <w:r w:rsidRPr="00A475C9">
        <w:rPr>
          <w:i/>
          <w:iCs/>
          <w:lang w:val="fr-FR"/>
        </w:rPr>
        <w:t>Documen</w:t>
      </w:r>
      <w:r w:rsidR="00996523" w:rsidRPr="00A475C9">
        <w:rPr>
          <w:i/>
          <w:iCs/>
          <w:lang w:val="fr-FR"/>
        </w:rPr>
        <w:t>ts</w:t>
      </w:r>
      <w:r w:rsidR="007454DB" w:rsidRPr="00A475C9">
        <w:rPr>
          <w:lang w:val="fr-FR"/>
        </w:rPr>
        <w:t> :</w:t>
      </w:r>
      <w:r w:rsidRPr="00A475C9">
        <w:rPr>
          <w:lang w:val="fr-FR"/>
        </w:rPr>
        <w:tab/>
      </w:r>
      <w:hyperlink r:id="rId28" w:history="1">
        <w:r w:rsidR="00087F28" w:rsidRPr="00A475C9">
          <w:rPr>
            <w:rStyle w:val="Hyperlink"/>
            <w:lang w:val="fr-FR"/>
          </w:rPr>
          <w:t>ECE/TRANS/WP.15/AC.1/166</w:t>
        </w:r>
      </w:hyperlink>
      <w:r w:rsidRPr="00A475C9">
        <w:rPr>
          <w:lang w:val="fr-FR"/>
        </w:rPr>
        <w:t xml:space="preserve"> (rapport de la Réunion commune sur sa session de l</w:t>
      </w:r>
      <w:r w:rsidR="007454DB" w:rsidRPr="00A475C9">
        <w:rPr>
          <w:lang w:val="fr-FR"/>
        </w:rPr>
        <w:t>’</w:t>
      </w:r>
      <w:r w:rsidRPr="00A475C9">
        <w:rPr>
          <w:lang w:val="fr-FR"/>
        </w:rPr>
        <w:t>automne 2022)</w:t>
      </w:r>
      <w:r w:rsidRPr="00A475C9">
        <w:rPr>
          <w:lang w:val="fr-FR"/>
        </w:rPr>
        <w:br/>
      </w:r>
      <w:hyperlink r:id="rId29" w:history="1">
        <w:r w:rsidR="00087F28" w:rsidRPr="00A475C9">
          <w:rPr>
            <w:rStyle w:val="Hyperlink"/>
            <w:lang w:val="fr-FR"/>
          </w:rPr>
          <w:t>ECE/TRANS/WP.15/260</w:t>
        </w:r>
      </w:hyperlink>
      <w:r w:rsidRPr="00A475C9">
        <w:rPr>
          <w:lang w:val="fr-FR"/>
        </w:rPr>
        <w:t xml:space="preserve"> (rapport du Groupe de travail des transports de marchandises dangereuses sur sa 112</w:t>
      </w:r>
      <w:r w:rsidRPr="00A475C9">
        <w:rPr>
          <w:vertAlign w:val="superscript"/>
          <w:lang w:val="fr-FR"/>
        </w:rPr>
        <w:t>e</w:t>
      </w:r>
      <w:r w:rsidRPr="00A475C9">
        <w:rPr>
          <w:lang w:val="fr-FR"/>
        </w:rPr>
        <w:t xml:space="preserve"> session)</w:t>
      </w:r>
    </w:p>
    <w:p w14:paraId="650CE0B2" w14:textId="7F64B055" w:rsidR="00AD49F0" w:rsidRPr="00A475C9" w:rsidRDefault="00AD49F0" w:rsidP="007A14AE">
      <w:pPr>
        <w:pStyle w:val="SingleTxtG"/>
        <w:spacing w:line="232" w:lineRule="atLeast"/>
        <w:rPr>
          <w:lang w:val="fr-FR"/>
        </w:rPr>
      </w:pPr>
      <w:r w:rsidRPr="00A475C9">
        <w:rPr>
          <w:lang w:val="fr-FR"/>
        </w:rPr>
        <w:t>24</w:t>
      </w:r>
      <w:r w:rsidR="00C308E8" w:rsidRPr="00A475C9">
        <w:rPr>
          <w:lang w:val="fr-FR"/>
        </w:rPr>
        <w:t>.</w:t>
      </w:r>
      <w:r w:rsidRPr="00A475C9">
        <w:rPr>
          <w:lang w:val="fr-FR"/>
        </w:rPr>
        <w:tab/>
        <w:t>Le Comité de sécurité a pris note des échanges de vues en cours au sein de la Réunion commune RID/ADR/ADN sur les questions relatives à la dématérialisation (informations électroniques sur les transports de marchandises), présentés dans le rapport sur sa session d</w:t>
      </w:r>
      <w:r w:rsidR="007454DB" w:rsidRPr="00A475C9">
        <w:rPr>
          <w:lang w:val="fr-FR"/>
        </w:rPr>
        <w:t>’</w:t>
      </w:r>
      <w:r w:rsidRPr="00A475C9">
        <w:rPr>
          <w:lang w:val="fr-FR"/>
        </w:rPr>
        <w:t xml:space="preserve">automne 2022 (document </w:t>
      </w:r>
      <w:hyperlink r:id="rId30" w:history="1">
        <w:r w:rsidR="00087F28" w:rsidRPr="00A475C9">
          <w:rPr>
            <w:rStyle w:val="Hyperlink"/>
            <w:lang w:val="fr-FR"/>
          </w:rPr>
          <w:t>ECE/TRANS/WP.15/AC.1/166</w:t>
        </w:r>
      </w:hyperlink>
      <w:r w:rsidRPr="00A475C9">
        <w:rPr>
          <w:lang w:val="fr-FR"/>
        </w:rPr>
        <w:t>, par</w:t>
      </w:r>
      <w:r w:rsidR="00C308E8" w:rsidRPr="00A475C9">
        <w:rPr>
          <w:lang w:val="fr-FR"/>
        </w:rPr>
        <w:t>.</w:t>
      </w:r>
      <w:r w:rsidR="007A14AE" w:rsidRPr="00A475C9">
        <w:rPr>
          <w:lang w:val="fr-FR"/>
        </w:rPr>
        <w:t> </w:t>
      </w:r>
      <w:r w:rsidRPr="00A475C9">
        <w:rPr>
          <w:lang w:val="fr-FR"/>
        </w:rPr>
        <w:t>42 à 46)</w:t>
      </w:r>
      <w:r w:rsidR="00C308E8" w:rsidRPr="00A475C9">
        <w:rPr>
          <w:lang w:val="fr-FR"/>
        </w:rPr>
        <w:t>.</w:t>
      </w:r>
      <w:r w:rsidRPr="00A475C9">
        <w:rPr>
          <w:lang w:val="fr-FR"/>
        </w:rPr>
        <w:t xml:space="preserve"> Il a également noté que la Réunion commune examinerait à sa session du printemps 2023 les propositions d</w:t>
      </w:r>
      <w:r w:rsidR="007454DB" w:rsidRPr="00A475C9">
        <w:rPr>
          <w:lang w:val="fr-FR"/>
        </w:rPr>
        <w:t>’</w:t>
      </w:r>
      <w:r w:rsidRPr="00A475C9">
        <w:rPr>
          <w:lang w:val="fr-FR"/>
        </w:rPr>
        <w:t>amendements au RID, à l</w:t>
      </w:r>
      <w:r w:rsidR="007454DB" w:rsidRPr="00A475C9">
        <w:rPr>
          <w:lang w:val="fr-FR"/>
        </w:rPr>
        <w:t>’</w:t>
      </w:r>
      <w:r w:rsidRPr="00A475C9">
        <w:rPr>
          <w:lang w:val="fr-FR"/>
        </w:rPr>
        <w:t>ADR et à l</w:t>
      </w:r>
      <w:r w:rsidR="007454DB" w:rsidRPr="00A475C9">
        <w:rPr>
          <w:lang w:val="fr-FR"/>
        </w:rPr>
        <w:t>’</w:t>
      </w:r>
      <w:r w:rsidRPr="00A475C9">
        <w:rPr>
          <w:lang w:val="fr-FR"/>
        </w:rPr>
        <w:t>ADN découlant des travaux du Sous-Comité et qu</w:t>
      </w:r>
      <w:r w:rsidR="007454DB" w:rsidRPr="00A475C9">
        <w:rPr>
          <w:lang w:val="fr-FR"/>
        </w:rPr>
        <w:t>’</w:t>
      </w:r>
      <w:r w:rsidRPr="00A475C9">
        <w:rPr>
          <w:lang w:val="fr-FR"/>
        </w:rPr>
        <w:t>il serait informé des décisions prises</w:t>
      </w:r>
      <w:r w:rsidR="00C308E8" w:rsidRPr="00A475C9">
        <w:rPr>
          <w:lang w:val="fr-FR"/>
        </w:rPr>
        <w:t>.</w:t>
      </w:r>
    </w:p>
    <w:p w14:paraId="3A14F51D" w14:textId="3C3528DB" w:rsidR="00AD49F0" w:rsidRPr="00A475C9" w:rsidRDefault="00AD49F0" w:rsidP="007A14AE">
      <w:pPr>
        <w:pStyle w:val="SingleTxtG"/>
        <w:spacing w:line="232" w:lineRule="atLeast"/>
        <w:rPr>
          <w:lang w:val="fr-FR"/>
        </w:rPr>
      </w:pPr>
      <w:r w:rsidRPr="00A475C9">
        <w:rPr>
          <w:lang w:val="fr-FR"/>
        </w:rPr>
        <w:t>25</w:t>
      </w:r>
      <w:r w:rsidR="00C308E8" w:rsidRPr="00A475C9">
        <w:rPr>
          <w:lang w:val="fr-FR"/>
        </w:rPr>
        <w:t>.</w:t>
      </w:r>
      <w:r w:rsidRPr="00A475C9">
        <w:rPr>
          <w:lang w:val="fr-FR"/>
        </w:rPr>
        <w:tab/>
        <w:t>Un membre du secrétariat a signalé que les résultats d</w:t>
      </w:r>
      <w:r w:rsidR="007454DB" w:rsidRPr="00A475C9">
        <w:rPr>
          <w:lang w:val="fr-FR"/>
        </w:rPr>
        <w:t>’</w:t>
      </w:r>
      <w:r w:rsidRPr="00A475C9">
        <w:rPr>
          <w:lang w:val="fr-FR"/>
        </w:rPr>
        <w:t>une table ronde sur l</w:t>
      </w:r>
      <w:r w:rsidR="007454DB" w:rsidRPr="00A475C9">
        <w:rPr>
          <w:lang w:val="fr-FR"/>
        </w:rPr>
        <w:t>’</w:t>
      </w:r>
      <w:r w:rsidRPr="00A475C9">
        <w:rPr>
          <w:lang w:val="fr-FR"/>
        </w:rPr>
        <w:t>économie circulaire et l</w:t>
      </w:r>
      <w:r w:rsidR="007454DB" w:rsidRPr="00A475C9">
        <w:rPr>
          <w:lang w:val="fr-FR"/>
        </w:rPr>
        <w:t>’</w:t>
      </w:r>
      <w:r w:rsidRPr="00A475C9">
        <w:rPr>
          <w:lang w:val="fr-FR"/>
        </w:rPr>
        <w:t>exploitation durable des ressources naturelles tenue à la session de novembre du WP</w:t>
      </w:r>
      <w:r w:rsidR="00C308E8" w:rsidRPr="00A475C9">
        <w:rPr>
          <w:lang w:val="fr-FR"/>
        </w:rPr>
        <w:t>.</w:t>
      </w:r>
      <w:r w:rsidRPr="00A475C9">
        <w:rPr>
          <w:lang w:val="fr-FR"/>
        </w:rPr>
        <w:t>15, dans le contexte de la stratégie du CTI à l</w:t>
      </w:r>
      <w:r w:rsidR="007454DB" w:rsidRPr="00A475C9">
        <w:rPr>
          <w:lang w:val="fr-FR"/>
        </w:rPr>
        <w:t>’</w:t>
      </w:r>
      <w:r w:rsidRPr="00A475C9">
        <w:rPr>
          <w:lang w:val="fr-FR"/>
        </w:rPr>
        <w:t>horizon 2030, étaient présentés aux paragraphes</w:t>
      </w:r>
      <w:r w:rsidR="007A14AE" w:rsidRPr="00A475C9">
        <w:rPr>
          <w:lang w:val="fr-FR"/>
        </w:rPr>
        <w:t> </w:t>
      </w:r>
      <w:r w:rsidRPr="00A475C9">
        <w:rPr>
          <w:lang w:val="fr-FR"/>
        </w:rPr>
        <w:t xml:space="preserve">45 à 51 du rapport de session, publié sous la cote </w:t>
      </w:r>
      <w:hyperlink r:id="rId31" w:history="1">
        <w:r w:rsidR="00087F28" w:rsidRPr="00A475C9">
          <w:rPr>
            <w:rStyle w:val="Hyperlink"/>
            <w:lang w:val="fr-FR"/>
          </w:rPr>
          <w:t>ECE/TRANS/WP.15/260</w:t>
        </w:r>
      </w:hyperlink>
      <w:r w:rsidR="00C308E8" w:rsidRPr="00A475C9">
        <w:rPr>
          <w:lang w:val="fr-FR"/>
        </w:rPr>
        <w:t>.</w:t>
      </w:r>
    </w:p>
    <w:p w14:paraId="510C3B51" w14:textId="395B442B" w:rsidR="00AD49F0" w:rsidRPr="00A475C9" w:rsidRDefault="00AD49F0" w:rsidP="007A14AE">
      <w:pPr>
        <w:pStyle w:val="SingleTxtG"/>
        <w:spacing w:line="232" w:lineRule="atLeast"/>
        <w:rPr>
          <w:lang w:val="fr-FR"/>
        </w:rPr>
      </w:pPr>
      <w:r w:rsidRPr="00A475C9">
        <w:rPr>
          <w:lang w:val="fr-FR"/>
        </w:rPr>
        <w:t>26</w:t>
      </w:r>
      <w:r w:rsidR="00C308E8" w:rsidRPr="00A475C9">
        <w:rPr>
          <w:lang w:val="fr-FR"/>
        </w:rPr>
        <w:t>.</w:t>
      </w:r>
      <w:r w:rsidRPr="00A475C9">
        <w:rPr>
          <w:lang w:val="fr-FR"/>
        </w:rPr>
        <w:tab/>
        <w:t>Il a également été noté qu</w:t>
      </w:r>
      <w:r w:rsidR="007454DB" w:rsidRPr="00A475C9">
        <w:rPr>
          <w:lang w:val="fr-FR"/>
        </w:rPr>
        <w:t>’</w:t>
      </w:r>
      <w:r w:rsidRPr="00A475C9">
        <w:rPr>
          <w:lang w:val="fr-FR"/>
        </w:rPr>
        <w:t>un document contenant des propositions d</w:t>
      </w:r>
      <w:r w:rsidR="007454DB" w:rsidRPr="00A475C9">
        <w:rPr>
          <w:lang w:val="fr-FR"/>
        </w:rPr>
        <w:t>’</w:t>
      </w:r>
      <w:r w:rsidRPr="00A475C9">
        <w:rPr>
          <w:lang w:val="fr-FR"/>
        </w:rPr>
        <w:t>amendements au RID et à l</w:t>
      </w:r>
      <w:r w:rsidR="007454DB" w:rsidRPr="00A475C9">
        <w:rPr>
          <w:lang w:val="fr-FR"/>
        </w:rPr>
        <w:t>’</w:t>
      </w:r>
      <w:r w:rsidRPr="00A475C9">
        <w:rPr>
          <w:lang w:val="fr-FR"/>
        </w:rPr>
        <w:t>ADR qui concernaient également l</w:t>
      </w:r>
      <w:r w:rsidR="007454DB" w:rsidRPr="00A475C9">
        <w:rPr>
          <w:lang w:val="fr-FR"/>
        </w:rPr>
        <w:t>’</w:t>
      </w:r>
      <w:r w:rsidRPr="00A475C9">
        <w:rPr>
          <w:lang w:val="fr-FR"/>
        </w:rPr>
        <w:t>ADN serait soumis à la quarante-deuxième session du Comité de sécurité pour examen</w:t>
      </w:r>
      <w:r w:rsidR="00C308E8" w:rsidRPr="00A475C9">
        <w:rPr>
          <w:lang w:val="fr-FR"/>
        </w:rPr>
        <w:t>.</w:t>
      </w:r>
      <w:r w:rsidRPr="00A475C9">
        <w:rPr>
          <w:lang w:val="fr-FR"/>
        </w:rPr>
        <w:t xml:space="preserve"> Il s</w:t>
      </w:r>
      <w:r w:rsidR="007454DB" w:rsidRPr="00A475C9">
        <w:rPr>
          <w:lang w:val="fr-FR"/>
        </w:rPr>
        <w:t>’</w:t>
      </w:r>
      <w:r w:rsidRPr="00A475C9">
        <w:rPr>
          <w:lang w:val="fr-FR"/>
        </w:rPr>
        <w:t>agirait principalement de propositions adoptées par le Groupe de travail spécial de l</w:t>
      </w:r>
      <w:r w:rsidR="007454DB" w:rsidRPr="00A475C9">
        <w:rPr>
          <w:lang w:val="fr-FR"/>
        </w:rPr>
        <w:t>’</w:t>
      </w:r>
      <w:r w:rsidRPr="00A475C9">
        <w:rPr>
          <w:lang w:val="fr-FR"/>
        </w:rPr>
        <w:t>harmonisation du RID, de l</w:t>
      </w:r>
      <w:r w:rsidR="007454DB" w:rsidRPr="00A475C9">
        <w:rPr>
          <w:lang w:val="fr-FR"/>
        </w:rPr>
        <w:t>’</w:t>
      </w:r>
      <w:r w:rsidRPr="00A475C9">
        <w:rPr>
          <w:lang w:val="fr-FR"/>
        </w:rPr>
        <w:t>ADR et de l</w:t>
      </w:r>
      <w:r w:rsidR="007454DB" w:rsidRPr="00A475C9">
        <w:rPr>
          <w:lang w:val="fr-FR"/>
        </w:rPr>
        <w:t>’</w:t>
      </w:r>
      <w:r w:rsidRPr="00A475C9">
        <w:rPr>
          <w:lang w:val="fr-FR"/>
        </w:rPr>
        <w:t>ADN avec le Règlement type de l</w:t>
      </w:r>
      <w:r w:rsidR="007454DB" w:rsidRPr="00A475C9">
        <w:rPr>
          <w:lang w:val="fr-FR"/>
        </w:rPr>
        <w:t>’</w:t>
      </w:r>
      <w:r w:rsidRPr="00A475C9">
        <w:rPr>
          <w:lang w:val="fr-FR"/>
        </w:rPr>
        <w:t>ONU</w:t>
      </w:r>
      <w:r w:rsidR="00C308E8" w:rsidRPr="00A475C9">
        <w:rPr>
          <w:lang w:val="fr-FR"/>
        </w:rPr>
        <w:t>.</w:t>
      </w:r>
      <w:r w:rsidRPr="00A475C9">
        <w:rPr>
          <w:lang w:val="fr-FR"/>
        </w:rPr>
        <w:t xml:space="preserve"> Le Comité de sécurité pourrait ainsi examiner toute question d</w:t>
      </w:r>
      <w:r w:rsidR="007454DB" w:rsidRPr="00A475C9">
        <w:rPr>
          <w:lang w:val="fr-FR"/>
        </w:rPr>
        <w:t>’</w:t>
      </w:r>
      <w:r w:rsidRPr="00A475C9">
        <w:rPr>
          <w:lang w:val="fr-FR"/>
        </w:rPr>
        <w:t>harmonisation à la session de septembre 2023 de la Réunion commune</w:t>
      </w:r>
      <w:r w:rsidR="00C308E8" w:rsidRPr="00A475C9">
        <w:rPr>
          <w:lang w:val="fr-FR"/>
        </w:rPr>
        <w:t>.</w:t>
      </w:r>
    </w:p>
    <w:p w14:paraId="5D4C6DD6" w14:textId="716782D5" w:rsidR="00AD49F0" w:rsidRPr="00A475C9" w:rsidRDefault="00AD49F0" w:rsidP="007A14AE">
      <w:pPr>
        <w:pStyle w:val="H1G"/>
        <w:spacing w:before="340" w:after="220"/>
        <w:rPr>
          <w:lang w:val="fr-FR"/>
        </w:rPr>
      </w:pPr>
      <w:r w:rsidRPr="00A475C9">
        <w:rPr>
          <w:lang w:val="fr-FR"/>
        </w:rPr>
        <w:tab/>
        <w:t>B</w:t>
      </w:r>
      <w:r w:rsidR="00C308E8" w:rsidRPr="00A475C9">
        <w:rPr>
          <w:lang w:val="fr-FR"/>
        </w:rPr>
        <w:t>.</w:t>
      </w:r>
      <w:r w:rsidRPr="00A475C9">
        <w:rPr>
          <w:lang w:val="fr-FR"/>
        </w:rPr>
        <w:tab/>
        <w:t>Autres propositions</w:t>
      </w:r>
      <w:bookmarkStart w:id="28" w:name="_Toc63762818"/>
      <w:bookmarkStart w:id="29" w:name="_Toc64472470"/>
      <w:bookmarkEnd w:id="28"/>
      <w:bookmarkEnd w:id="29"/>
    </w:p>
    <w:p w14:paraId="581E9BA8" w14:textId="187E97EA" w:rsidR="00AD49F0" w:rsidRPr="00A475C9" w:rsidRDefault="00AD49F0" w:rsidP="007A14AE">
      <w:pPr>
        <w:pStyle w:val="H23G"/>
        <w:spacing w:before="220" w:after="100"/>
        <w:rPr>
          <w:lang w:val="fr-FR"/>
        </w:rPr>
      </w:pPr>
      <w:r w:rsidRPr="00A475C9">
        <w:rPr>
          <w:bCs/>
          <w:lang w:val="fr-FR"/>
        </w:rPr>
        <w:tab/>
        <w:t>1</w:t>
      </w:r>
      <w:r w:rsidR="00C308E8" w:rsidRPr="00A475C9">
        <w:rPr>
          <w:bCs/>
          <w:lang w:val="fr-FR"/>
        </w:rPr>
        <w:t>.</w:t>
      </w:r>
      <w:r w:rsidRPr="00A475C9">
        <w:rPr>
          <w:lang w:val="fr-FR"/>
        </w:rPr>
        <w:tab/>
      </w:r>
      <w:r w:rsidRPr="00A475C9">
        <w:rPr>
          <w:bCs/>
          <w:lang w:val="fr-FR"/>
        </w:rPr>
        <w:t>Propositions d</w:t>
      </w:r>
      <w:r w:rsidR="007454DB" w:rsidRPr="00A475C9">
        <w:rPr>
          <w:bCs/>
          <w:lang w:val="fr-FR"/>
        </w:rPr>
        <w:t>’</w:t>
      </w:r>
      <w:r w:rsidRPr="00A475C9">
        <w:rPr>
          <w:bCs/>
          <w:lang w:val="fr-FR"/>
        </w:rPr>
        <w:t>amendements émanant du groupe de travail informel des matières</w:t>
      </w:r>
      <w:bookmarkStart w:id="30" w:name="_Toc63762819"/>
      <w:bookmarkStart w:id="31" w:name="_Toc64472471"/>
      <w:bookmarkEnd w:id="30"/>
      <w:bookmarkEnd w:id="31"/>
    </w:p>
    <w:p w14:paraId="294671F8" w14:textId="42151A49" w:rsidR="00AD49F0" w:rsidRPr="00A475C9" w:rsidRDefault="00AD49F0" w:rsidP="007A14AE">
      <w:pPr>
        <w:pStyle w:val="SingleTxtG"/>
        <w:spacing w:after="100"/>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32" w:history="1">
        <w:r w:rsidR="00087F28" w:rsidRPr="00A475C9">
          <w:rPr>
            <w:rStyle w:val="Hyperlink"/>
            <w:lang w:val="fr-FR"/>
          </w:rPr>
          <w:t>ECE/TRANS/WP.15/AC.2/2023/1</w:t>
        </w:r>
      </w:hyperlink>
      <w:r w:rsidRPr="00A475C9">
        <w:rPr>
          <w:lang w:val="fr-FR"/>
        </w:rPr>
        <w:t xml:space="preserve"> (Allemagne)</w:t>
      </w:r>
    </w:p>
    <w:p w14:paraId="0E8F0D31" w14:textId="35A1CFEC" w:rsidR="00AD49F0" w:rsidRPr="00A475C9" w:rsidRDefault="00AD49F0" w:rsidP="007A14AE">
      <w:pPr>
        <w:pStyle w:val="SingleTxtG"/>
        <w:spacing w:line="230" w:lineRule="atLeast"/>
        <w:rPr>
          <w:lang w:val="fr-FR"/>
        </w:rPr>
      </w:pPr>
      <w:r w:rsidRPr="00A475C9">
        <w:rPr>
          <w:lang w:val="fr-FR"/>
        </w:rPr>
        <w:t>27</w:t>
      </w:r>
      <w:r w:rsidR="00C308E8" w:rsidRPr="00A475C9">
        <w:rPr>
          <w:lang w:val="fr-FR"/>
        </w:rPr>
        <w:t>.</w:t>
      </w:r>
      <w:r w:rsidRPr="00A475C9">
        <w:rPr>
          <w:lang w:val="fr-FR"/>
        </w:rPr>
        <w:tab/>
        <w:t xml:space="preserve">Le Comité de sécurité a adopté les amendements proposés dans le document </w:t>
      </w:r>
      <w:hyperlink r:id="rId33" w:history="1">
        <w:r w:rsidR="00087F28" w:rsidRPr="00A475C9">
          <w:rPr>
            <w:rStyle w:val="Hyperlink"/>
            <w:lang w:val="fr-FR"/>
          </w:rPr>
          <w:t>ECE/TRANS/WP.15/AC.2/2023/1</w:t>
        </w:r>
      </w:hyperlink>
      <w:r w:rsidRPr="00A475C9">
        <w:rPr>
          <w:lang w:val="fr-FR"/>
        </w:rPr>
        <w:t>, moyennant des modifications supplémentaires (voir les annexes</w:t>
      </w:r>
      <w:r w:rsidR="00B034F0" w:rsidRPr="00A475C9">
        <w:rPr>
          <w:lang w:val="fr-FR"/>
        </w:rPr>
        <w:t> </w:t>
      </w:r>
      <w:r w:rsidRPr="00A475C9">
        <w:rPr>
          <w:lang w:val="fr-FR"/>
        </w:rPr>
        <w:t>I et III)</w:t>
      </w:r>
      <w:r w:rsidR="00C308E8" w:rsidRPr="00A475C9">
        <w:rPr>
          <w:lang w:val="fr-FR"/>
        </w:rPr>
        <w:t>.</w:t>
      </w:r>
      <w:r w:rsidRPr="00A475C9">
        <w:rPr>
          <w:lang w:val="fr-FR"/>
        </w:rPr>
        <w:t xml:space="preserve"> Il a été précisé que dans l</w:t>
      </w:r>
      <w:r w:rsidR="007454DB" w:rsidRPr="00A475C9">
        <w:rPr>
          <w:lang w:val="fr-FR"/>
        </w:rPr>
        <w:t>’</w:t>
      </w:r>
      <w:r w:rsidRPr="00A475C9">
        <w:rPr>
          <w:lang w:val="fr-FR"/>
        </w:rPr>
        <w:t>observation</w:t>
      </w:r>
      <w:r w:rsidR="00B034F0" w:rsidRPr="00A475C9">
        <w:rPr>
          <w:lang w:val="fr-FR"/>
        </w:rPr>
        <w:t> </w:t>
      </w:r>
      <w:r w:rsidRPr="00A475C9">
        <w:rPr>
          <w:lang w:val="fr-FR"/>
        </w:rPr>
        <w:t xml:space="preserve">47, ajoutée à une rubrique du </w:t>
      </w:r>
      <w:r w:rsidR="007454DB" w:rsidRPr="00A475C9">
        <w:rPr>
          <w:lang w:val="fr-FR"/>
        </w:rPr>
        <w:t>No</w:t>
      </w:r>
      <w:r w:rsidR="00B034F0" w:rsidRPr="00A475C9">
        <w:rPr>
          <w:lang w:val="fr-FR"/>
        </w:rPr>
        <w:t> </w:t>
      </w:r>
      <w:r w:rsidRPr="00A475C9">
        <w:rPr>
          <w:lang w:val="fr-FR"/>
        </w:rPr>
        <w:t>ONU</w:t>
      </w:r>
      <w:r w:rsidR="00B034F0" w:rsidRPr="00A475C9">
        <w:rPr>
          <w:lang w:val="fr-FR"/>
        </w:rPr>
        <w:t> </w:t>
      </w:r>
      <w:r w:rsidRPr="00A475C9">
        <w:rPr>
          <w:lang w:val="fr-FR"/>
        </w:rPr>
        <w:t>3082, la prescription liée au document de transport mentionnait une fourchette et non un point d</w:t>
      </w:r>
      <w:r w:rsidR="007454DB" w:rsidRPr="00A475C9">
        <w:rPr>
          <w:lang w:val="fr-FR"/>
        </w:rPr>
        <w:t>’</w:t>
      </w:r>
      <w:r w:rsidRPr="00A475C9">
        <w:rPr>
          <w:lang w:val="fr-FR"/>
        </w:rPr>
        <w:t>éclair donné</w:t>
      </w:r>
      <w:r w:rsidR="007454DB" w:rsidRPr="00A475C9">
        <w:rPr>
          <w:lang w:val="fr-FR"/>
        </w:rPr>
        <w:t>.</w:t>
      </w:r>
      <w:r w:rsidRPr="00A475C9">
        <w:rPr>
          <w:lang w:val="fr-FR"/>
        </w:rPr>
        <w:t xml:space="preserve"> Le Comité de sécurité a invité le groupe de travail informel des matières à déterminer si les amendements adoptés aux paragraphes</w:t>
      </w:r>
      <w:r w:rsidR="00B034F0" w:rsidRPr="00A475C9">
        <w:rPr>
          <w:lang w:val="fr-FR"/>
        </w:rPr>
        <w:t> </w:t>
      </w:r>
      <w:r w:rsidRPr="00A475C9">
        <w:rPr>
          <w:lang w:val="fr-FR"/>
        </w:rPr>
        <w:t xml:space="preserve">12 à 14 du document </w:t>
      </w:r>
      <w:hyperlink r:id="rId34" w:history="1">
        <w:r w:rsidR="00087F28" w:rsidRPr="00A475C9">
          <w:rPr>
            <w:rStyle w:val="Hyperlink"/>
            <w:lang w:val="fr-FR"/>
          </w:rPr>
          <w:t>ECE/TRANS/WP.15/AC.2/2023/1</w:t>
        </w:r>
      </w:hyperlink>
      <w:r w:rsidRPr="00A475C9">
        <w:rPr>
          <w:lang w:val="fr-FR"/>
        </w:rPr>
        <w:t xml:space="preserve"> étaient également applicables aux Nos</w:t>
      </w:r>
      <w:r w:rsidR="00B034F0" w:rsidRPr="00A475C9">
        <w:rPr>
          <w:lang w:val="fr-FR"/>
        </w:rPr>
        <w:t> </w:t>
      </w:r>
      <w:r w:rsidRPr="00A475C9">
        <w:rPr>
          <w:lang w:val="fr-FR"/>
        </w:rPr>
        <w:t>ONU</w:t>
      </w:r>
      <w:r w:rsidR="00B034F0" w:rsidRPr="00A475C9">
        <w:rPr>
          <w:lang w:val="fr-FR"/>
        </w:rPr>
        <w:t> </w:t>
      </w:r>
      <w:r w:rsidRPr="00A475C9">
        <w:rPr>
          <w:lang w:val="fr-FR"/>
        </w:rPr>
        <w:t>1198, 1289 et 2276</w:t>
      </w:r>
      <w:r w:rsidR="007454DB" w:rsidRPr="00A475C9">
        <w:rPr>
          <w:lang w:val="fr-FR"/>
        </w:rPr>
        <w:t>.</w:t>
      </w:r>
      <w:r w:rsidRPr="00A475C9">
        <w:rPr>
          <w:lang w:val="fr-FR"/>
        </w:rPr>
        <w:t xml:space="preserve"> Le groupe de travail informel a été invité à examiner la possibilité d</w:t>
      </w:r>
      <w:r w:rsidR="007454DB" w:rsidRPr="00A475C9">
        <w:rPr>
          <w:lang w:val="fr-FR"/>
        </w:rPr>
        <w:t>’</w:t>
      </w:r>
      <w:r w:rsidRPr="00A475C9">
        <w:rPr>
          <w:lang w:val="fr-FR"/>
        </w:rPr>
        <w:t>ajouter à la sous-section 3</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3 des critères et des prescriptions relatives à des matières autres que celles des classes 3, 6</w:t>
      </w:r>
      <w:r w:rsidR="00C308E8" w:rsidRPr="00A475C9">
        <w:rPr>
          <w:lang w:val="fr-FR"/>
        </w:rPr>
        <w:t>.</w:t>
      </w:r>
      <w:r w:rsidRPr="00A475C9">
        <w:rPr>
          <w:lang w:val="fr-FR"/>
        </w:rPr>
        <w:t>1, 8 et 9</w:t>
      </w:r>
      <w:r w:rsidR="00C308E8" w:rsidRPr="00A475C9">
        <w:rPr>
          <w:lang w:val="fr-FR"/>
        </w:rPr>
        <w:t>.</w:t>
      </w:r>
      <w:r w:rsidRPr="00A475C9">
        <w:rPr>
          <w:lang w:val="fr-FR"/>
        </w:rPr>
        <w:t xml:space="preserve"> Il a été noté que la correction de forme proposée au paragraphe</w:t>
      </w:r>
      <w:r w:rsidR="007A14AE" w:rsidRPr="00A475C9">
        <w:rPr>
          <w:lang w:val="fr-FR"/>
        </w:rPr>
        <w:t> </w:t>
      </w:r>
      <w:r w:rsidRPr="00A475C9">
        <w:rPr>
          <w:lang w:val="fr-FR"/>
        </w:rPr>
        <w:t>30 avait déjà été prise en compte dans l</w:t>
      </w:r>
      <w:r w:rsidR="007454DB" w:rsidRPr="00A475C9">
        <w:rPr>
          <w:lang w:val="fr-FR"/>
        </w:rPr>
        <w:t>’</w:t>
      </w:r>
      <w:r w:rsidRPr="00A475C9">
        <w:rPr>
          <w:lang w:val="fr-FR"/>
        </w:rPr>
        <w:t>édition allemande de l</w:t>
      </w:r>
      <w:r w:rsidR="007454DB" w:rsidRPr="00A475C9">
        <w:rPr>
          <w:lang w:val="fr-FR"/>
        </w:rPr>
        <w:t>’</w:t>
      </w:r>
      <w:r w:rsidRPr="00A475C9">
        <w:rPr>
          <w:lang w:val="fr-FR"/>
        </w:rPr>
        <w:t>ADN 2023</w:t>
      </w:r>
      <w:r w:rsidR="00C308E8" w:rsidRPr="00A475C9">
        <w:rPr>
          <w:lang w:val="fr-FR"/>
        </w:rPr>
        <w:t>.</w:t>
      </w:r>
    </w:p>
    <w:p w14:paraId="734453F9" w14:textId="0DA4DE06" w:rsidR="007454DB" w:rsidRPr="00A475C9" w:rsidRDefault="00AD49F0" w:rsidP="00AD49F0">
      <w:pPr>
        <w:pStyle w:val="SingleTxtG"/>
        <w:rPr>
          <w:lang w:val="fr-FR"/>
        </w:rPr>
      </w:pPr>
      <w:r w:rsidRPr="00A475C9">
        <w:rPr>
          <w:lang w:val="fr-FR"/>
        </w:rPr>
        <w:t>28</w:t>
      </w:r>
      <w:r w:rsidR="00C308E8" w:rsidRPr="00A475C9">
        <w:rPr>
          <w:lang w:val="fr-FR"/>
        </w:rPr>
        <w:t>.</w:t>
      </w:r>
      <w:r w:rsidRPr="00A475C9">
        <w:rPr>
          <w:lang w:val="fr-FR"/>
        </w:rPr>
        <w:tab/>
        <w:t>Le Comité de sécurité a rappelé que le groupe de travail informel devait encore continuer d</w:t>
      </w:r>
      <w:r w:rsidR="007454DB" w:rsidRPr="00A475C9">
        <w:rPr>
          <w:lang w:val="fr-FR"/>
        </w:rPr>
        <w:t>’</w:t>
      </w:r>
      <w:r w:rsidRPr="00A475C9">
        <w:rPr>
          <w:lang w:val="fr-FR"/>
        </w:rPr>
        <w:t>examiner un certain nombre de questions sur lesquelles il lui avait fait rapport à la session précédente et l</w:t>
      </w:r>
      <w:r w:rsidR="007454DB" w:rsidRPr="00A475C9">
        <w:rPr>
          <w:lang w:val="fr-FR"/>
        </w:rPr>
        <w:t>’</w:t>
      </w:r>
      <w:r w:rsidRPr="00A475C9">
        <w:rPr>
          <w:lang w:val="fr-FR"/>
        </w:rPr>
        <w:t>a invité à le faire à sa réunion suivante</w:t>
      </w:r>
      <w:r w:rsidR="00C308E8" w:rsidRPr="00A475C9">
        <w:rPr>
          <w:lang w:val="fr-FR"/>
        </w:rPr>
        <w:t>.</w:t>
      </w:r>
    </w:p>
    <w:p w14:paraId="27399CFF" w14:textId="42293785" w:rsidR="00AD49F0" w:rsidRPr="00A475C9" w:rsidRDefault="00AD49F0" w:rsidP="00D94718">
      <w:pPr>
        <w:pStyle w:val="H23G"/>
        <w:rPr>
          <w:lang w:val="fr-FR"/>
        </w:rPr>
      </w:pPr>
      <w:r w:rsidRPr="00A475C9">
        <w:rPr>
          <w:bCs/>
          <w:lang w:val="fr-FR"/>
        </w:rPr>
        <w:tab/>
        <w:t>2</w:t>
      </w:r>
      <w:r w:rsidR="00C308E8" w:rsidRPr="00A475C9">
        <w:rPr>
          <w:bCs/>
          <w:lang w:val="fr-FR"/>
        </w:rPr>
        <w:t>.</w:t>
      </w:r>
      <w:r w:rsidRPr="00A475C9">
        <w:rPr>
          <w:lang w:val="fr-FR"/>
        </w:rPr>
        <w:tab/>
      </w:r>
      <w:r w:rsidRPr="00A475C9">
        <w:rPr>
          <w:bCs/>
          <w:lang w:val="fr-FR"/>
        </w:rPr>
        <w:t xml:space="preserve">Agrément des sociétés de classification </w:t>
      </w:r>
      <w:r w:rsidR="007454DB" w:rsidRPr="00A475C9">
        <w:rPr>
          <w:bCs/>
          <w:lang w:val="fr-FR"/>
        </w:rPr>
        <w:t xml:space="preserve">− </w:t>
      </w:r>
      <w:r w:rsidRPr="00A475C9">
        <w:rPr>
          <w:bCs/>
          <w:lang w:val="fr-FR"/>
        </w:rPr>
        <w:t>Proposition d</w:t>
      </w:r>
      <w:r w:rsidR="007454DB" w:rsidRPr="00A475C9">
        <w:rPr>
          <w:bCs/>
          <w:lang w:val="fr-FR"/>
        </w:rPr>
        <w:t>’</w:t>
      </w:r>
      <w:r w:rsidRPr="00A475C9">
        <w:rPr>
          <w:bCs/>
          <w:lang w:val="fr-FR"/>
        </w:rPr>
        <w:t>amendement au 1</w:t>
      </w:r>
      <w:r w:rsidR="00C308E8" w:rsidRPr="00A475C9">
        <w:rPr>
          <w:bCs/>
          <w:lang w:val="fr-FR"/>
        </w:rPr>
        <w:t>.</w:t>
      </w:r>
      <w:r w:rsidRPr="00A475C9">
        <w:rPr>
          <w:bCs/>
          <w:lang w:val="fr-FR"/>
        </w:rPr>
        <w:t>15</w:t>
      </w:r>
      <w:r w:rsidR="00C308E8" w:rsidRPr="00A475C9">
        <w:rPr>
          <w:bCs/>
          <w:lang w:val="fr-FR"/>
        </w:rPr>
        <w:t>.</w:t>
      </w:r>
      <w:r w:rsidRPr="00A475C9">
        <w:rPr>
          <w:bCs/>
          <w:lang w:val="fr-FR"/>
        </w:rPr>
        <w:t>3</w:t>
      </w:r>
      <w:bookmarkStart w:id="32" w:name="_Toc63762820"/>
      <w:bookmarkStart w:id="33" w:name="_Toc64472472"/>
      <w:bookmarkEnd w:id="32"/>
      <w:bookmarkEnd w:id="33"/>
    </w:p>
    <w:p w14:paraId="68489E21" w14:textId="551EB780"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35" w:history="1">
        <w:r w:rsidR="00087F28" w:rsidRPr="00A475C9">
          <w:rPr>
            <w:rStyle w:val="Hyperlink"/>
            <w:lang w:val="fr-FR"/>
          </w:rPr>
          <w:t>ECE/TRANS/WP.15/AC.2/2023/5</w:t>
        </w:r>
      </w:hyperlink>
      <w:r w:rsidRPr="00A475C9">
        <w:rPr>
          <w:lang w:val="fr-FR"/>
        </w:rPr>
        <w:t xml:space="preserve"> (Belgique et Luxembourg)</w:t>
      </w:r>
    </w:p>
    <w:p w14:paraId="44E73A5F" w14:textId="0E43615C" w:rsidR="00AD49F0" w:rsidRPr="00A475C9" w:rsidRDefault="00AD49F0" w:rsidP="00D94718">
      <w:pPr>
        <w:pStyle w:val="SingleTxtG"/>
        <w:ind w:left="3119" w:hanging="1985"/>
        <w:jc w:val="left"/>
        <w:rPr>
          <w:noProof/>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22 (sociétés de classification ADN recommandées)</w:t>
      </w:r>
    </w:p>
    <w:p w14:paraId="75B714F1" w14:textId="0841F87F" w:rsidR="00AD49F0" w:rsidRPr="00A475C9" w:rsidRDefault="00AD49F0" w:rsidP="00AD49F0">
      <w:pPr>
        <w:pStyle w:val="SingleTxtG"/>
        <w:rPr>
          <w:lang w:val="fr-FR"/>
        </w:rPr>
      </w:pPr>
      <w:r w:rsidRPr="00A475C9">
        <w:rPr>
          <w:lang w:val="fr-FR"/>
        </w:rPr>
        <w:t>29</w:t>
      </w:r>
      <w:r w:rsidR="00C308E8" w:rsidRPr="00A475C9">
        <w:rPr>
          <w:lang w:val="fr-FR"/>
        </w:rPr>
        <w:t>.</w:t>
      </w:r>
      <w:r w:rsidRPr="00A475C9">
        <w:rPr>
          <w:lang w:val="fr-FR"/>
        </w:rPr>
        <w:tab/>
        <w:t>À l</w:t>
      </w:r>
      <w:r w:rsidR="007454DB" w:rsidRPr="00A475C9">
        <w:rPr>
          <w:lang w:val="fr-FR"/>
        </w:rPr>
        <w:t>’</w:t>
      </w:r>
      <w:r w:rsidRPr="00A475C9">
        <w:rPr>
          <w:lang w:val="fr-FR"/>
        </w:rPr>
        <w:t>issue d</w:t>
      </w:r>
      <w:r w:rsidR="007454DB" w:rsidRPr="00A475C9">
        <w:rPr>
          <w:lang w:val="fr-FR"/>
        </w:rPr>
        <w:t>’</w:t>
      </w:r>
      <w:r w:rsidRPr="00A475C9">
        <w:rPr>
          <w:lang w:val="fr-FR"/>
        </w:rPr>
        <w:t xml:space="preserve">un débat approfondi sur la proposition des représentants de la Belgique et du Luxembourg, plusieurs délégations étaient disposées à appuyer les amendements formulés dans le document </w:t>
      </w:r>
      <w:hyperlink r:id="rId36" w:history="1">
        <w:r w:rsidR="00087F28" w:rsidRPr="00A475C9">
          <w:rPr>
            <w:rStyle w:val="Hyperlink"/>
            <w:lang w:val="fr-FR"/>
          </w:rPr>
          <w:t>ECE/TRANS/WP.15/AC.2/2023/5</w:t>
        </w:r>
      </w:hyperlink>
      <w:r w:rsidR="00C308E8" w:rsidRPr="00A475C9">
        <w:rPr>
          <w:lang w:val="fr-FR"/>
        </w:rPr>
        <w:t>.</w:t>
      </w:r>
      <w:r w:rsidRPr="00A475C9">
        <w:rPr>
          <w:lang w:val="fr-FR"/>
        </w:rPr>
        <w:t xml:space="preserve"> Compte tenu des préoccupations exprimées par les sociétés de classification ADN recommandées dans le document informel INF</w:t>
      </w:r>
      <w:r w:rsidR="00C308E8" w:rsidRPr="00A475C9">
        <w:rPr>
          <w:lang w:val="fr-FR"/>
        </w:rPr>
        <w:t>.</w:t>
      </w:r>
      <w:r w:rsidRPr="00A475C9">
        <w:rPr>
          <w:lang w:val="fr-FR"/>
        </w:rPr>
        <w:t>22, le Comité de sécurité, qui n</w:t>
      </w:r>
      <w:r w:rsidR="007454DB" w:rsidRPr="00A475C9">
        <w:rPr>
          <w:lang w:val="fr-FR"/>
        </w:rPr>
        <w:t>’</w:t>
      </w:r>
      <w:r w:rsidRPr="00A475C9">
        <w:rPr>
          <w:lang w:val="fr-FR"/>
        </w:rPr>
        <w:t>a pas pu examiner ce document en détail faute de temps, n</w:t>
      </w:r>
      <w:r w:rsidR="007454DB" w:rsidRPr="00A475C9">
        <w:rPr>
          <w:lang w:val="fr-FR"/>
        </w:rPr>
        <w:t>’</w:t>
      </w:r>
      <w:r w:rsidRPr="00A475C9">
        <w:rPr>
          <w:lang w:val="fr-FR"/>
        </w:rPr>
        <w:t>a pas pu parvenir à un consensus</w:t>
      </w:r>
      <w:r w:rsidR="00C308E8" w:rsidRPr="00A475C9">
        <w:rPr>
          <w:lang w:val="fr-FR"/>
        </w:rPr>
        <w:t>.</w:t>
      </w:r>
    </w:p>
    <w:p w14:paraId="0BAB57DE" w14:textId="41FADE59" w:rsidR="00AD49F0" w:rsidRPr="00A475C9" w:rsidRDefault="00AD49F0" w:rsidP="00AD49F0">
      <w:pPr>
        <w:pStyle w:val="SingleTxtG"/>
        <w:rPr>
          <w:lang w:val="fr-FR"/>
        </w:rPr>
      </w:pPr>
      <w:r w:rsidRPr="00A475C9">
        <w:rPr>
          <w:lang w:val="fr-FR"/>
        </w:rPr>
        <w:t>30</w:t>
      </w:r>
      <w:r w:rsidR="00C308E8" w:rsidRPr="00A475C9">
        <w:rPr>
          <w:lang w:val="fr-FR"/>
        </w:rPr>
        <w:t>.</w:t>
      </w:r>
      <w:r w:rsidRPr="00A475C9">
        <w:rPr>
          <w:lang w:val="fr-FR"/>
        </w:rPr>
        <w:tab/>
        <w:t>Le Comité de sécurité a décidé de reprendre l</w:t>
      </w:r>
      <w:r w:rsidR="007454DB" w:rsidRPr="00A475C9">
        <w:rPr>
          <w:lang w:val="fr-FR"/>
        </w:rPr>
        <w:t>’</w:t>
      </w:r>
      <w:r w:rsidRPr="00A475C9">
        <w:rPr>
          <w:lang w:val="fr-FR"/>
        </w:rPr>
        <w:t>examen de la question à sa session suivante, sur la base d</w:t>
      </w:r>
      <w:r w:rsidR="007454DB" w:rsidRPr="00A475C9">
        <w:rPr>
          <w:lang w:val="fr-FR"/>
        </w:rPr>
        <w:t>’</w:t>
      </w:r>
      <w:r w:rsidRPr="00A475C9">
        <w:rPr>
          <w:lang w:val="fr-FR"/>
        </w:rPr>
        <w:t>une proposition révisée par les auteurs et accompagnée d</w:t>
      </w:r>
      <w:r w:rsidR="007454DB" w:rsidRPr="00A475C9">
        <w:rPr>
          <w:lang w:val="fr-FR"/>
        </w:rPr>
        <w:t>’</w:t>
      </w:r>
      <w:r w:rsidRPr="00A475C9">
        <w:rPr>
          <w:lang w:val="fr-FR"/>
        </w:rPr>
        <w:t>une justification plus détaillée</w:t>
      </w:r>
      <w:r w:rsidR="00C308E8" w:rsidRPr="00A475C9">
        <w:rPr>
          <w:lang w:val="fr-FR"/>
        </w:rPr>
        <w:t>.</w:t>
      </w:r>
    </w:p>
    <w:p w14:paraId="47568BEE" w14:textId="6327F212" w:rsidR="00AD49F0" w:rsidRPr="00A475C9" w:rsidRDefault="00AD49F0" w:rsidP="00D94718">
      <w:pPr>
        <w:pStyle w:val="H23G"/>
        <w:rPr>
          <w:lang w:val="fr-FR"/>
        </w:rPr>
      </w:pPr>
      <w:r w:rsidRPr="00A475C9">
        <w:rPr>
          <w:bCs/>
          <w:lang w:val="fr-FR"/>
        </w:rPr>
        <w:tab/>
        <w:t>3</w:t>
      </w:r>
      <w:r w:rsidR="00C308E8" w:rsidRPr="00A475C9">
        <w:rPr>
          <w:bCs/>
          <w:lang w:val="fr-FR"/>
        </w:rPr>
        <w:t>.</w:t>
      </w:r>
      <w:r w:rsidRPr="00A475C9">
        <w:rPr>
          <w:lang w:val="fr-FR"/>
        </w:rPr>
        <w:tab/>
      </w:r>
      <w:r w:rsidRPr="00A475C9">
        <w:rPr>
          <w:bCs/>
          <w:lang w:val="fr-FR"/>
        </w:rPr>
        <w:t>Disposition transitoire du paragraphe 9</w:t>
      </w:r>
      <w:r w:rsidR="00C308E8" w:rsidRPr="00A475C9">
        <w:rPr>
          <w:bCs/>
          <w:lang w:val="fr-FR"/>
        </w:rPr>
        <w:t>.</w:t>
      </w:r>
      <w:r w:rsidRPr="00A475C9">
        <w:rPr>
          <w:bCs/>
          <w:lang w:val="fr-FR"/>
        </w:rPr>
        <w:t>3</w:t>
      </w:r>
      <w:r w:rsidR="00C308E8" w:rsidRPr="00A475C9">
        <w:rPr>
          <w:bCs/>
          <w:lang w:val="fr-FR"/>
        </w:rPr>
        <w:t>.</w:t>
      </w:r>
      <w:r w:rsidRPr="00A475C9">
        <w:rPr>
          <w:bCs/>
          <w:lang w:val="fr-FR"/>
        </w:rPr>
        <w:t>X</w:t>
      </w:r>
      <w:r w:rsidR="00C308E8" w:rsidRPr="00A475C9">
        <w:rPr>
          <w:bCs/>
          <w:lang w:val="fr-FR"/>
        </w:rPr>
        <w:t>.</w:t>
      </w:r>
      <w:r w:rsidRPr="00A475C9">
        <w:rPr>
          <w:bCs/>
          <w:lang w:val="fr-FR"/>
        </w:rPr>
        <w:t>40</w:t>
      </w:r>
      <w:r w:rsidR="00C308E8" w:rsidRPr="00A475C9">
        <w:rPr>
          <w:bCs/>
          <w:lang w:val="fr-FR"/>
        </w:rPr>
        <w:t>.</w:t>
      </w:r>
      <w:r w:rsidRPr="00A475C9">
        <w:rPr>
          <w:bCs/>
          <w:lang w:val="fr-FR"/>
        </w:rPr>
        <w:t>2</w:t>
      </w:r>
      <w:bookmarkStart w:id="34" w:name="_Toc63762822"/>
      <w:bookmarkStart w:id="35" w:name="_Toc64472474"/>
      <w:bookmarkEnd w:id="34"/>
      <w:bookmarkEnd w:id="35"/>
    </w:p>
    <w:p w14:paraId="5E4310B6" w14:textId="732C8BCD"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37" w:history="1">
        <w:r w:rsidR="00087F28" w:rsidRPr="00A475C9">
          <w:rPr>
            <w:rStyle w:val="Hyperlink"/>
            <w:lang w:val="fr-FR"/>
          </w:rPr>
          <w:t>ECE/TRANS/WP.15/AC.2/2023/7</w:t>
        </w:r>
      </w:hyperlink>
      <w:r w:rsidRPr="00A475C9">
        <w:rPr>
          <w:lang w:val="fr-FR"/>
        </w:rPr>
        <w:t xml:space="preserve"> </w:t>
      </w:r>
      <w:r w:rsidR="00D94718" w:rsidRPr="00A475C9">
        <w:rPr>
          <w:lang w:val="fr-FR"/>
        </w:rPr>
        <w:br/>
      </w:r>
      <w:r w:rsidRPr="00A475C9">
        <w:rPr>
          <w:lang w:val="fr-FR"/>
        </w:rPr>
        <w:t>(sociétés de classification ADN recommandées)</w:t>
      </w:r>
    </w:p>
    <w:p w14:paraId="4DE4FB7F" w14:textId="2F8DFDEF" w:rsidR="00AD49F0" w:rsidRPr="00A475C9" w:rsidRDefault="00AD49F0" w:rsidP="00AD49F0">
      <w:pPr>
        <w:pStyle w:val="SingleTxtG"/>
        <w:rPr>
          <w:lang w:val="fr-FR"/>
        </w:rPr>
      </w:pPr>
      <w:r w:rsidRPr="00A475C9">
        <w:rPr>
          <w:lang w:val="fr-FR"/>
        </w:rPr>
        <w:t>31</w:t>
      </w:r>
      <w:r w:rsidR="00C308E8" w:rsidRPr="00A475C9">
        <w:rPr>
          <w:lang w:val="fr-FR"/>
        </w:rPr>
        <w:t>.</w:t>
      </w:r>
      <w:r w:rsidRPr="00A475C9">
        <w:rPr>
          <w:lang w:val="fr-FR"/>
        </w:rPr>
        <w:tab/>
        <w:t>Le Comité de sécurité a adopté les amendements proposés moyennant une modification supplémentaire (voir annexe</w:t>
      </w:r>
      <w:r w:rsidR="00151EF2" w:rsidRPr="00A475C9">
        <w:rPr>
          <w:lang w:val="fr-FR"/>
        </w:rPr>
        <w:t> </w:t>
      </w:r>
      <w:r w:rsidRPr="00A475C9">
        <w:rPr>
          <w:lang w:val="fr-FR"/>
        </w:rPr>
        <w:t>I)</w:t>
      </w:r>
      <w:r w:rsidR="00C308E8" w:rsidRPr="00A475C9">
        <w:rPr>
          <w:lang w:val="fr-FR"/>
        </w:rPr>
        <w:t>.</w:t>
      </w:r>
    </w:p>
    <w:p w14:paraId="649107C2" w14:textId="1E4CC0DC" w:rsidR="00AD49F0" w:rsidRPr="00A475C9" w:rsidRDefault="00AD49F0" w:rsidP="00D94718">
      <w:pPr>
        <w:pStyle w:val="H23G"/>
        <w:rPr>
          <w:lang w:val="fr-FR"/>
        </w:rPr>
      </w:pPr>
      <w:r w:rsidRPr="00A475C9">
        <w:rPr>
          <w:lang w:val="fr-FR"/>
        </w:rPr>
        <w:tab/>
        <w:t>4</w:t>
      </w:r>
      <w:r w:rsidR="00C308E8" w:rsidRPr="00A475C9">
        <w:rPr>
          <w:lang w:val="fr-FR"/>
        </w:rPr>
        <w:t>.</w:t>
      </w:r>
      <w:r w:rsidRPr="00A475C9">
        <w:rPr>
          <w:lang w:val="fr-FR"/>
        </w:rPr>
        <w:tab/>
        <w:t xml:space="preserve">Proposition de nouvelle rubrique dans le tableau C pour le </w:t>
      </w:r>
      <w:r w:rsidR="007454DB" w:rsidRPr="00A475C9">
        <w:rPr>
          <w:lang w:val="fr-FR"/>
        </w:rPr>
        <w:t>No</w:t>
      </w:r>
      <w:r w:rsidR="00F40AC0" w:rsidRPr="00A475C9">
        <w:rPr>
          <w:lang w:val="fr-FR"/>
        </w:rPr>
        <w:t> </w:t>
      </w:r>
      <w:r w:rsidRPr="00A475C9">
        <w:rPr>
          <w:lang w:val="fr-FR"/>
        </w:rPr>
        <w:t>ONU 1977, AZOTE</w:t>
      </w:r>
      <w:r w:rsidR="00F40AC0" w:rsidRPr="00A475C9">
        <w:rPr>
          <w:lang w:val="fr-FR"/>
        </w:rPr>
        <w:t> </w:t>
      </w:r>
      <w:r w:rsidRPr="00A475C9">
        <w:rPr>
          <w:lang w:val="fr-FR"/>
        </w:rPr>
        <w:t>LIQUIDE RÉFRIGÉRÉ</w:t>
      </w:r>
      <w:bookmarkStart w:id="36" w:name="_Toc63762823"/>
      <w:bookmarkStart w:id="37" w:name="_Toc64472475"/>
      <w:bookmarkEnd w:id="36"/>
      <w:bookmarkEnd w:id="37"/>
    </w:p>
    <w:p w14:paraId="2AE38867" w14:textId="61693D20"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38" w:history="1">
        <w:r w:rsidR="00087F28" w:rsidRPr="00A475C9">
          <w:rPr>
            <w:rStyle w:val="Hyperlink"/>
            <w:lang w:val="fr-FR"/>
          </w:rPr>
          <w:t>ECE/TRANS/WP.15/AC.2/2023/8</w:t>
        </w:r>
      </w:hyperlink>
      <w:r w:rsidRPr="00A475C9">
        <w:rPr>
          <w:lang w:val="fr-FR"/>
        </w:rPr>
        <w:t xml:space="preserve"> (Belgique et Pays-Bas)</w:t>
      </w:r>
    </w:p>
    <w:p w14:paraId="75F4929C" w14:textId="0E057027" w:rsidR="00AD49F0" w:rsidRPr="00A475C9" w:rsidRDefault="00AD49F0" w:rsidP="00AD49F0">
      <w:pPr>
        <w:pStyle w:val="SingleTxtG"/>
        <w:rPr>
          <w:lang w:val="fr-FR"/>
        </w:rPr>
      </w:pPr>
      <w:r w:rsidRPr="00A475C9">
        <w:rPr>
          <w:lang w:val="fr-FR"/>
        </w:rPr>
        <w:t>32</w:t>
      </w:r>
      <w:r w:rsidR="00C308E8" w:rsidRPr="00A475C9">
        <w:rPr>
          <w:lang w:val="fr-FR"/>
        </w:rPr>
        <w:t>.</w:t>
      </w:r>
      <w:r w:rsidRPr="00A475C9">
        <w:rPr>
          <w:lang w:val="fr-FR"/>
        </w:rPr>
        <w:tab/>
        <w:t xml:space="preserve">Le Comité de sécurité a adopté les amendements proposés dans le document </w:t>
      </w:r>
      <w:hyperlink r:id="rId39" w:history="1">
        <w:r w:rsidR="00087F28" w:rsidRPr="00A475C9">
          <w:rPr>
            <w:rStyle w:val="Hyperlink"/>
            <w:lang w:val="fr-FR"/>
          </w:rPr>
          <w:t>ECE/TRANS/WP.15/AC.2/2023/8</w:t>
        </w:r>
      </w:hyperlink>
      <w:r w:rsidRPr="00A475C9">
        <w:rPr>
          <w:lang w:val="fr-FR"/>
        </w:rPr>
        <w:t xml:space="preserve"> (voir annexe</w:t>
      </w:r>
      <w:r w:rsidR="00F40AC0" w:rsidRPr="00A475C9">
        <w:rPr>
          <w:lang w:val="fr-FR"/>
        </w:rPr>
        <w:t> </w:t>
      </w:r>
      <w:r w:rsidRPr="00A475C9">
        <w:rPr>
          <w:lang w:val="fr-FR"/>
        </w:rPr>
        <w:t>I)</w:t>
      </w:r>
      <w:r w:rsidR="00C308E8" w:rsidRPr="00A475C9">
        <w:rPr>
          <w:lang w:val="fr-FR"/>
        </w:rPr>
        <w:t>.</w:t>
      </w:r>
      <w:r w:rsidRPr="00A475C9">
        <w:rPr>
          <w:lang w:val="fr-FR"/>
        </w:rPr>
        <w:t xml:space="preserve"> Il a été demandé au groupe de travail informel de déterminer s</w:t>
      </w:r>
      <w:r w:rsidR="007454DB" w:rsidRPr="00A475C9">
        <w:rPr>
          <w:lang w:val="fr-FR"/>
        </w:rPr>
        <w:t>’</w:t>
      </w:r>
      <w:r w:rsidRPr="00A475C9">
        <w:rPr>
          <w:lang w:val="fr-FR"/>
        </w:rPr>
        <w:t>il pouvait être opportun d</w:t>
      </w:r>
      <w:r w:rsidR="007454DB" w:rsidRPr="00A475C9">
        <w:rPr>
          <w:lang w:val="fr-FR"/>
        </w:rPr>
        <w:t>’</w:t>
      </w:r>
      <w:r w:rsidRPr="00A475C9">
        <w:rPr>
          <w:lang w:val="fr-FR"/>
        </w:rPr>
        <w:t>ajouter, dans le tableau</w:t>
      </w:r>
      <w:r w:rsidR="00F40AC0" w:rsidRPr="00A475C9">
        <w:rPr>
          <w:lang w:val="fr-FR"/>
        </w:rPr>
        <w:t> </w:t>
      </w:r>
      <w:r w:rsidRPr="00A475C9">
        <w:rPr>
          <w:lang w:val="fr-FR"/>
        </w:rPr>
        <w:t>C, une rubrique pour l</w:t>
      </w:r>
      <w:r w:rsidR="007454DB" w:rsidRPr="00A475C9">
        <w:rPr>
          <w:lang w:val="fr-FR"/>
        </w:rPr>
        <w:t>’</w:t>
      </w:r>
      <w:r w:rsidRPr="00A475C9">
        <w:rPr>
          <w:lang w:val="fr-FR"/>
        </w:rPr>
        <w:t>azote liquide contenu dans les citernes à membrane</w:t>
      </w:r>
      <w:r w:rsidR="00C308E8" w:rsidRPr="00A475C9">
        <w:rPr>
          <w:lang w:val="fr-FR"/>
        </w:rPr>
        <w:t>.</w:t>
      </w:r>
    </w:p>
    <w:p w14:paraId="42A9578B" w14:textId="20AA9D0D" w:rsidR="00AD49F0" w:rsidRPr="00A475C9" w:rsidRDefault="00D94718" w:rsidP="00D94718">
      <w:pPr>
        <w:pStyle w:val="H23G"/>
        <w:rPr>
          <w:bCs/>
          <w:lang w:val="fr-FR"/>
        </w:rPr>
      </w:pPr>
      <w:r w:rsidRPr="00A475C9">
        <w:rPr>
          <w:bCs/>
          <w:lang w:val="fr-FR"/>
        </w:rPr>
        <w:tab/>
      </w:r>
      <w:r w:rsidR="00AD49F0" w:rsidRPr="00A475C9">
        <w:rPr>
          <w:bCs/>
          <w:lang w:val="fr-FR"/>
        </w:rPr>
        <w:t>5</w:t>
      </w:r>
      <w:r w:rsidR="00C308E8" w:rsidRPr="00A475C9">
        <w:rPr>
          <w:bCs/>
          <w:lang w:val="fr-FR"/>
        </w:rPr>
        <w:t>.</w:t>
      </w:r>
      <w:r w:rsidR="00AD49F0" w:rsidRPr="00A475C9">
        <w:rPr>
          <w:bCs/>
          <w:lang w:val="fr-FR"/>
        </w:rPr>
        <w:tab/>
        <w:t>Systèmes de propulsion et carburants de remplacement pour la navigation intérieure</w:t>
      </w:r>
      <w:r w:rsidR="007454DB" w:rsidRPr="00A475C9">
        <w:rPr>
          <w:bCs/>
          <w:lang w:val="fr-FR"/>
        </w:rPr>
        <w:t> :</w:t>
      </w:r>
      <w:r w:rsidR="00AD49F0" w:rsidRPr="00A475C9">
        <w:rPr>
          <w:bCs/>
          <w:lang w:val="fr-FR"/>
        </w:rPr>
        <w:t xml:space="preserve"> recenser les adaptations nécessaires dans l</w:t>
      </w:r>
      <w:r w:rsidR="007454DB" w:rsidRPr="00A475C9">
        <w:rPr>
          <w:bCs/>
          <w:lang w:val="fr-FR"/>
        </w:rPr>
        <w:t>’</w:t>
      </w:r>
      <w:r w:rsidR="00AD49F0" w:rsidRPr="00A475C9">
        <w:rPr>
          <w:bCs/>
          <w:lang w:val="fr-FR"/>
        </w:rPr>
        <w:t>ADN</w:t>
      </w:r>
    </w:p>
    <w:p w14:paraId="7590467C" w14:textId="3B93B6E5"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40" w:history="1">
        <w:r w:rsidR="00087F28" w:rsidRPr="00A475C9">
          <w:rPr>
            <w:rStyle w:val="Hyperlink"/>
            <w:lang w:val="fr-FR"/>
          </w:rPr>
          <w:t>ECE/TRANS/WP.15/AC.2/2023/9</w:t>
        </w:r>
      </w:hyperlink>
      <w:r w:rsidRPr="00A475C9">
        <w:rPr>
          <w:lang w:val="fr-FR"/>
        </w:rPr>
        <w:t xml:space="preserve"> (UENF et OEB)</w:t>
      </w:r>
    </w:p>
    <w:p w14:paraId="3AECFED4" w14:textId="3D9EBB04"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23 (UENF et OEB)</w:t>
      </w:r>
    </w:p>
    <w:p w14:paraId="30F8E78E" w14:textId="1740E831" w:rsidR="00AD49F0" w:rsidRPr="00A475C9" w:rsidRDefault="00AD49F0" w:rsidP="00AD49F0">
      <w:pPr>
        <w:pStyle w:val="SingleTxtG"/>
        <w:rPr>
          <w:lang w:val="fr-FR"/>
        </w:rPr>
      </w:pPr>
      <w:r w:rsidRPr="00A475C9">
        <w:rPr>
          <w:lang w:val="fr-FR"/>
        </w:rPr>
        <w:t>33</w:t>
      </w:r>
      <w:r w:rsidR="00C308E8" w:rsidRPr="00A475C9">
        <w:rPr>
          <w:lang w:val="fr-FR"/>
        </w:rPr>
        <w:t>.</w:t>
      </w:r>
      <w:r w:rsidRPr="00A475C9">
        <w:rPr>
          <w:lang w:val="fr-FR"/>
        </w:rPr>
        <w:tab/>
        <w:t>Le Comité de sécurité s</w:t>
      </w:r>
      <w:r w:rsidR="007454DB" w:rsidRPr="00A475C9">
        <w:rPr>
          <w:lang w:val="fr-FR"/>
        </w:rPr>
        <w:t>’</w:t>
      </w:r>
      <w:r w:rsidRPr="00A475C9">
        <w:rPr>
          <w:lang w:val="fr-FR"/>
        </w:rPr>
        <w:t xml:space="preserve">est intéressé aux informations présentées dans les documents </w:t>
      </w:r>
      <w:hyperlink r:id="rId41" w:history="1">
        <w:r w:rsidR="00087F28" w:rsidRPr="00A475C9">
          <w:rPr>
            <w:rStyle w:val="Hyperlink"/>
            <w:lang w:val="fr-FR"/>
          </w:rPr>
          <w:t>ECE/TRANS/WP.15/AC.2/2023/9</w:t>
        </w:r>
      </w:hyperlink>
      <w:r w:rsidRPr="00A475C9">
        <w:rPr>
          <w:lang w:val="fr-FR"/>
        </w:rPr>
        <w:t xml:space="preserve"> et INF</w:t>
      </w:r>
      <w:r w:rsidR="00C308E8" w:rsidRPr="00A475C9">
        <w:rPr>
          <w:lang w:val="fr-FR"/>
        </w:rPr>
        <w:t>.</w:t>
      </w:r>
      <w:r w:rsidRPr="00A475C9">
        <w:rPr>
          <w:lang w:val="fr-FR"/>
        </w:rPr>
        <w:t>23, en lien avec l</w:t>
      </w:r>
      <w:r w:rsidR="007454DB" w:rsidRPr="00A475C9">
        <w:rPr>
          <w:lang w:val="fr-FR"/>
        </w:rPr>
        <w:t>’</w:t>
      </w:r>
      <w:r w:rsidRPr="00A475C9">
        <w:rPr>
          <w:lang w:val="fr-FR"/>
        </w:rPr>
        <w:t xml:space="preserve">atelier consacré au développement durable et aux changements climatiques (voir </w:t>
      </w:r>
      <w:r w:rsidR="00AF1279" w:rsidRPr="00A475C9">
        <w:rPr>
          <w:lang w:val="fr-FR"/>
        </w:rPr>
        <w:t>par. </w:t>
      </w:r>
      <w:r w:rsidRPr="00A475C9">
        <w:rPr>
          <w:lang w:val="fr-FR"/>
        </w:rPr>
        <w:t>56 à 67 ci</w:t>
      </w:r>
      <w:r w:rsidR="00AF1279" w:rsidRPr="00A475C9">
        <w:rPr>
          <w:lang w:val="fr-FR"/>
        </w:rPr>
        <w:noBreakHyphen/>
      </w:r>
      <w:r w:rsidRPr="00A475C9">
        <w:rPr>
          <w:lang w:val="fr-FR"/>
        </w:rPr>
        <w:t>après)</w:t>
      </w:r>
      <w:r w:rsidR="00C308E8" w:rsidRPr="00A475C9">
        <w:rPr>
          <w:lang w:val="fr-FR"/>
        </w:rPr>
        <w:t>.</w:t>
      </w:r>
      <w:r w:rsidRPr="00A475C9">
        <w:rPr>
          <w:lang w:val="fr-FR"/>
        </w:rPr>
        <w:t xml:space="preserve"> La</w:t>
      </w:r>
      <w:r w:rsidR="00AF1279" w:rsidRPr="00A475C9">
        <w:rPr>
          <w:lang w:val="fr-FR"/>
        </w:rPr>
        <w:t> </w:t>
      </w:r>
      <w:r w:rsidRPr="00A475C9">
        <w:rPr>
          <w:lang w:val="fr-FR"/>
        </w:rPr>
        <w:t>plupart des délégations qui se sont exprimées préféraient l</w:t>
      </w:r>
      <w:r w:rsidR="007454DB" w:rsidRPr="00A475C9">
        <w:rPr>
          <w:lang w:val="fr-FR"/>
        </w:rPr>
        <w:t>’</w:t>
      </w:r>
      <w:r w:rsidRPr="00A475C9">
        <w:rPr>
          <w:lang w:val="fr-FR"/>
        </w:rPr>
        <w:t>option</w:t>
      </w:r>
      <w:r w:rsidR="00AF1279" w:rsidRPr="00A475C9">
        <w:rPr>
          <w:lang w:val="fr-FR"/>
        </w:rPr>
        <w:t> </w:t>
      </w:r>
      <w:r w:rsidRPr="00A475C9">
        <w:rPr>
          <w:lang w:val="fr-FR"/>
        </w:rPr>
        <w:t>2</w:t>
      </w:r>
      <w:r w:rsidR="007454DB" w:rsidRPr="00A475C9">
        <w:rPr>
          <w:lang w:val="fr-FR"/>
        </w:rPr>
        <w:t> ;</w:t>
      </w:r>
      <w:r w:rsidRPr="00A475C9">
        <w:rPr>
          <w:lang w:val="fr-FR"/>
        </w:rPr>
        <w:t xml:space="preserve"> d</w:t>
      </w:r>
      <w:r w:rsidR="007454DB" w:rsidRPr="00A475C9">
        <w:rPr>
          <w:lang w:val="fr-FR"/>
        </w:rPr>
        <w:t>’</w:t>
      </w:r>
      <w:r w:rsidRPr="00A475C9">
        <w:rPr>
          <w:lang w:val="fr-FR"/>
        </w:rPr>
        <w:t>autres préféraient l</w:t>
      </w:r>
      <w:r w:rsidR="007454DB" w:rsidRPr="00A475C9">
        <w:rPr>
          <w:lang w:val="fr-FR"/>
        </w:rPr>
        <w:t>’</w:t>
      </w:r>
      <w:r w:rsidRPr="00A475C9">
        <w:rPr>
          <w:lang w:val="fr-FR"/>
        </w:rPr>
        <w:t>option</w:t>
      </w:r>
      <w:r w:rsidR="00AF1279" w:rsidRPr="00A475C9">
        <w:rPr>
          <w:lang w:val="fr-FR"/>
        </w:rPr>
        <w:t> </w:t>
      </w:r>
      <w:r w:rsidRPr="00A475C9">
        <w:rPr>
          <w:lang w:val="fr-FR"/>
        </w:rPr>
        <w:t>1</w:t>
      </w:r>
      <w:r w:rsidR="00AF1279" w:rsidRPr="00A475C9">
        <w:rPr>
          <w:lang w:val="fr-FR"/>
        </w:rPr>
        <w:t>,</w:t>
      </w:r>
      <w:r w:rsidRPr="00A475C9">
        <w:rPr>
          <w:lang w:val="fr-FR"/>
        </w:rPr>
        <w:t xml:space="preserve"> car elles n</w:t>
      </w:r>
      <w:r w:rsidR="007454DB" w:rsidRPr="00A475C9">
        <w:rPr>
          <w:lang w:val="fr-FR"/>
        </w:rPr>
        <w:t>’</w:t>
      </w:r>
      <w:r w:rsidRPr="00A475C9">
        <w:rPr>
          <w:lang w:val="fr-FR"/>
        </w:rPr>
        <w:t>étaient pas favorables à l</w:t>
      </w:r>
      <w:r w:rsidR="007454DB" w:rsidRPr="00A475C9">
        <w:rPr>
          <w:lang w:val="fr-FR"/>
        </w:rPr>
        <w:t>’</w:t>
      </w:r>
      <w:r w:rsidRPr="00A475C9">
        <w:rPr>
          <w:lang w:val="fr-FR"/>
        </w:rPr>
        <w:t>introduction, dans l</w:t>
      </w:r>
      <w:r w:rsidR="007454DB" w:rsidRPr="00A475C9">
        <w:rPr>
          <w:lang w:val="fr-FR"/>
        </w:rPr>
        <w:t>’</w:t>
      </w:r>
      <w:r w:rsidRPr="00A475C9">
        <w:rPr>
          <w:lang w:val="fr-FR"/>
        </w:rPr>
        <w:t>ADN, d</w:t>
      </w:r>
      <w:r w:rsidR="007454DB" w:rsidRPr="00A475C9">
        <w:rPr>
          <w:lang w:val="fr-FR"/>
        </w:rPr>
        <w:t>’</w:t>
      </w:r>
      <w:r w:rsidRPr="00A475C9">
        <w:rPr>
          <w:lang w:val="fr-FR"/>
        </w:rPr>
        <w:t>une référence au Standard européen établissant les prescriptions techniques des bateaux de navigation intérieure (ES-TRIN)</w:t>
      </w:r>
      <w:r w:rsidR="00C308E8" w:rsidRPr="00A475C9">
        <w:rPr>
          <w:lang w:val="fr-FR"/>
        </w:rPr>
        <w:t>.</w:t>
      </w:r>
    </w:p>
    <w:p w14:paraId="57D7F293" w14:textId="3F07BB74" w:rsidR="00AD49F0" w:rsidRPr="00A475C9" w:rsidRDefault="00AD49F0" w:rsidP="00AD49F0">
      <w:pPr>
        <w:pStyle w:val="SingleTxtG"/>
        <w:rPr>
          <w:lang w:val="fr-FR"/>
        </w:rPr>
      </w:pPr>
      <w:r w:rsidRPr="00A475C9">
        <w:rPr>
          <w:lang w:val="fr-FR"/>
        </w:rPr>
        <w:t>34</w:t>
      </w:r>
      <w:r w:rsidR="00C308E8" w:rsidRPr="00A475C9">
        <w:rPr>
          <w:lang w:val="fr-FR"/>
        </w:rPr>
        <w:t>.</w:t>
      </w:r>
      <w:r w:rsidRPr="00A475C9">
        <w:rPr>
          <w:lang w:val="fr-FR"/>
        </w:rPr>
        <w:tab/>
        <w:t>À l</w:t>
      </w:r>
      <w:r w:rsidR="007454DB" w:rsidRPr="00A475C9">
        <w:rPr>
          <w:lang w:val="fr-FR"/>
        </w:rPr>
        <w:t>’</w:t>
      </w:r>
      <w:r w:rsidRPr="00A475C9">
        <w:rPr>
          <w:lang w:val="fr-FR"/>
        </w:rPr>
        <w:t>issue de l</w:t>
      </w:r>
      <w:r w:rsidR="007454DB" w:rsidRPr="00A475C9">
        <w:rPr>
          <w:lang w:val="fr-FR"/>
        </w:rPr>
        <w:t>’</w:t>
      </w:r>
      <w:r w:rsidRPr="00A475C9">
        <w:rPr>
          <w:lang w:val="fr-FR"/>
        </w:rPr>
        <w:t>échange de vues, il a été recommandé d</w:t>
      </w:r>
      <w:r w:rsidR="007454DB" w:rsidRPr="00A475C9">
        <w:rPr>
          <w:lang w:val="fr-FR"/>
        </w:rPr>
        <w:t>’</w:t>
      </w:r>
      <w:r w:rsidRPr="00A475C9">
        <w:rPr>
          <w:lang w:val="fr-FR"/>
        </w:rPr>
        <w:t>éviter la répétition des dispositions relatives à l</w:t>
      </w:r>
      <w:r w:rsidR="007454DB" w:rsidRPr="00A475C9">
        <w:rPr>
          <w:lang w:val="fr-FR"/>
        </w:rPr>
        <w:t>’</w:t>
      </w:r>
      <w:r w:rsidRPr="00A475C9">
        <w:rPr>
          <w:lang w:val="fr-FR"/>
        </w:rPr>
        <w:t>installation, sur les bateaux, des systèmes de propulsion de remplacement considérés (à l</w:t>
      </w:r>
      <w:r w:rsidR="007454DB" w:rsidRPr="00A475C9">
        <w:rPr>
          <w:lang w:val="fr-FR"/>
        </w:rPr>
        <w:t>’</w:t>
      </w:r>
      <w:r w:rsidRPr="00A475C9">
        <w:rPr>
          <w:lang w:val="fr-FR"/>
        </w:rPr>
        <w:t>intérieur ou à l</w:t>
      </w:r>
      <w:r w:rsidR="007454DB" w:rsidRPr="00A475C9">
        <w:rPr>
          <w:lang w:val="fr-FR"/>
        </w:rPr>
        <w:t>’</w:t>
      </w:r>
      <w:r w:rsidRPr="00A475C9">
        <w:rPr>
          <w:lang w:val="fr-FR"/>
        </w:rPr>
        <w:t>extérieur de la salle des machines)</w:t>
      </w:r>
      <w:r w:rsidR="00C308E8" w:rsidRPr="00A475C9">
        <w:rPr>
          <w:lang w:val="fr-FR"/>
        </w:rPr>
        <w:t>.</w:t>
      </w:r>
      <w:r w:rsidRPr="00A475C9">
        <w:rPr>
          <w:lang w:val="fr-FR"/>
        </w:rPr>
        <w:t xml:space="preserve"> Il a été convenu d</w:t>
      </w:r>
      <w:r w:rsidR="007454DB" w:rsidRPr="00A475C9">
        <w:rPr>
          <w:lang w:val="fr-FR"/>
        </w:rPr>
        <w:t>’</w:t>
      </w:r>
      <w:r w:rsidRPr="00A475C9">
        <w:rPr>
          <w:lang w:val="fr-FR"/>
        </w:rPr>
        <w:t>établir une première liste de systèmes envisageables (fonctionnant au méthanol ou avec une pile à combustible, par exemple) en tenant compte des travaux du Comité européen pour l</w:t>
      </w:r>
      <w:r w:rsidR="007454DB" w:rsidRPr="00A475C9">
        <w:rPr>
          <w:lang w:val="fr-FR"/>
        </w:rPr>
        <w:t>’</w:t>
      </w:r>
      <w:r w:rsidRPr="00A475C9">
        <w:rPr>
          <w:lang w:val="fr-FR"/>
        </w:rPr>
        <w:t>élaboration de standards dans le domaine de la navigation intérieure (CESNI) sur le standard ES-TRIN</w:t>
      </w:r>
      <w:r w:rsidR="00C308E8" w:rsidRPr="00A475C9">
        <w:rPr>
          <w:lang w:val="fr-FR"/>
        </w:rPr>
        <w:t>.</w:t>
      </w:r>
      <w:r w:rsidRPr="00A475C9">
        <w:rPr>
          <w:lang w:val="fr-FR"/>
        </w:rPr>
        <w:t xml:space="preserve"> Il a également été suggéré de définir ultérieurement une série exhaustive de critères permettant d</w:t>
      </w:r>
      <w:r w:rsidR="007454DB" w:rsidRPr="00A475C9">
        <w:rPr>
          <w:lang w:val="fr-FR"/>
        </w:rPr>
        <w:t>’</w:t>
      </w:r>
      <w:r w:rsidRPr="00A475C9">
        <w:rPr>
          <w:lang w:val="fr-FR"/>
        </w:rPr>
        <w:t>évaluer les systèmes de remplacement dans le cadre des dispositions de l</w:t>
      </w:r>
      <w:r w:rsidR="007454DB" w:rsidRPr="00A475C9">
        <w:rPr>
          <w:lang w:val="fr-FR"/>
        </w:rPr>
        <w:t>’</w:t>
      </w:r>
      <w:r w:rsidRPr="00A475C9">
        <w:rPr>
          <w:lang w:val="fr-FR"/>
        </w:rPr>
        <w:t>ADN relatives à la sécurité</w:t>
      </w:r>
      <w:r w:rsidR="00C308E8" w:rsidRPr="00A475C9">
        <w:rPr>
          <w:lang w:val="fr-FR"/>
        </w:rPr>
        <w:t>.</w:t>
      </w:r>
      <w:r w:rsidRPr="00A475C9">
        <w:rPr>
          <w:lang w:val="fr-FR"/>
        </w:rPr>
        <w:t xml:space="preserve"> Le représentant de </w:t>
      </w:r>
      <w:proofErr w:type="spellStart"/>
      <w:r w:rsidRPr="00A475C9">
        <w:rPr>
          <w:lang w:val="fr-FR"/>
        </w:rPr>
        <w:t>FuelsEurope</w:t>
      </w:r>
      <w:proofErr w:type="spellEnd"/>
      <w:r w:rsidRPr="00A475C9">
        <w:rPr>
          <w:lang w:val="fr-FR"/>
        </w:rPr>
        <w:t xml:space="preserve"> a évoqué les travaux menés par cette association sur l</w:t>
      </w:r>
      <w:r w:rsidR="007454DB" w:rsidRPr="00A475C9">
        <w:rPr>
          <w:lang w:val="fr-FR"/>
        </w:rPr>
        <w:t>’</w:t>
      </w:r>
      <w:r w:rsidRPr="00A475C9">
        <w:rPr>
          <w:lang w:val="fr-FR"/>
        </w:rPr>
        <w:t>ajout de rubriques consacrées aux nouveaux carburants de remplacement dans le tableau</w:t>
      </w:r>
      <w:r w:rsidR="00AF1279" w:rsidRPr="00A475C9">
        <w:rPr>
          <w:lang w:val="fr-FR"/>
        </w:rPr>
        <w:t> </w:t>
      </w:r>
      <w:r w:rsidRPr="00A475C9">
        <w:rPr>
          <w:lang w:val="fr-FR"/>
        </w:rPr>
        <w:t>C de l</w:t>
      </w:r>
      <w:r w:rsidR="007454DB" w:rsidRPr="00A475C9">
        <w:rPr>
          <w:lang w:val="fr-FR"/>
        </w:rPr>
        <w:t>’</w:t>
      </w:r>
      <w:r w:rsidRPr="00A475C9">
        <w:rPr>
          <w:lang w:val="fr-FR"/>
        </w:rPr>
        <w:t>ADN</w:t>
      </w:r>
      <w:r w:rsidR="00C308E8" w:rsidRPr="00A475C9">
        <w:rPr>
          <w:lang w:val="fr-FR"/>
        </w:rPr>
        <w:t>.</w:t>
      </w:r>
    </w:p>
    <w:p w14:paraId="1281CFE4" w14:textId="3BFBACE1" w:rsidR="00AD49F0" w:rsidRPr="00A475C9" w:rsidRDefault="00AD49F0" w:rsidP="00AD49F0">
      <w:pPr>
        <w:pStyle w:val="SingleTxtG"/>
        <w:rPr>
          <w:lang w:val="fr-FR"/>
        </w:rPr>
      </w:pPr>
      <w:r w:rsidRPr="00A475C9">
        <w:rPr>
          <w:lang w:val="fr-FR"/>
        </w:rPr>
        <w:t>35</w:t>
      </w:r>
      <w:r w:rsidR="00C308E8" w:rsidRPr="00A475C9">
        <w:rPr>
          <w:lang w:val="fr-FR"/>
        </w:rPr>
        <w:t>.</w:t>
      </w:r>
      <w:r w:rsidRPr="00A475C9">
        <w:rPr>
          <w:lang w:val="fr-FR"/>
        </w:rPr>
        <w:tab/>
        <w:t>Le Comité de sécurité a décidé de reprendre les échanges de vues sur cette question à sa session suivante, sur la base d</w:t>
      </w:r>
      <w:r w:rsidR="007454DB" w:rsidRPr="00A475C9">
        <w:rPr>
          <w:lang w:val="fr-FR"/>
        </w:rPr>
        <w:t>’</w:t>
      </w:r>
      <w:r w:rsidRPr="00A475C9">
        <w:rPr>
          <w:lang w:val="fr-FR"/>
        </w:rPr>
        <w:t>une nouvelle proposition établie par l</w:t>
      </w:r>
      <w:r w:rsidR="007454DB" w:rsidRPr="00A475C9">
        <w:rPr>
          <w:lang w:val="fr-FR"/>
        </w:rPr>
        <w:t>’</w:t>
      </w:r>
      <w:r w:rsidRPr="00A475C9">
        <w:rPr>
          <w:lang w:val="fr-FR"/>
        </w:rPr>
        <w:t>Allemagne et les Pays-Bas</w:t>
      </w:r>
      <w:r w:rsidR="00C308E8" w:rsidRPr="00A475C9">
        <w:rPr>
          <w:lang w:val="fr-FR"/>
        </w:rPr>
        <w:t>.</w:t>
      </w:r>
    </w:p>
    <w:p w14:paraId="1911132E" w14:textId="20D0456E" w:rsidR="00AD49F0" w:rsidRPr="00A475C9" w:rsidRDefault="00AD49F0" w:rsidP="00D94718">
      <w:pPr>
        <w:pStyle w:val="H23G"/>
        <w:rPr>
          <w:bCs/>
          <w:lang w:val="fr-FR"/>
        </w:rPr>
      </w:pPr>
      <w:r w:rsidRPr="00A475C9">
        <w:rPr>
          <w:bCs/>
          <w:lang w:val="fr-FR"/>
        </w:rPr>
        <w:tab/>
        <w:t>6</w:t>
      </w:r>
      <w:r w:rsidR="00C308E8" w:rsidRPr="00A475C9">
        <w:rPr>
          <w:bCs/>
          <w:lang w:val="fr-FR"/>
        </w:rPr>
        <w:t>.</w:t>
      </w:r>
      <w:r w:rsidRPr="00A475C9">
        <w:rPr>
          <w:bCs/>
          <w:lang w:val="fr-FR"/>
        </w:rPr>
        <w:tab/>
      </w:r>
      <w:r w:rsidRPr="00A475C9">
        <w:rPr>
          <w:lang w:val="fr-FR"/>
        </w:rPr>
        <w:t>Définition</w:t>
      </w:r>
      <w:r w:rsidRPr="00A475C9">
        <w:rPr>
          <w:bCs/>
          <w:lang w:val="fr-FR"/>
        </w:rPr>
        <w:t xml:space="preserve"> du terme «</w:t>
      </w:r>
      <w:r w:rsidR="007454DB" w:rsidRPr="00A475C9">
        <w:rPr>
          <w:bCs/>
          <w:lang w:val="fr-FR"/>
        </w:rPr>
        <w:t> </w:t>
      </w:r>
      <w:r w:rsidRPr="00A475C9">
        <w:rPr>
          <w:bCs/>
          <w:lang w:val="fr-FR"/>
        </w:rPr>
        <w:t>inspection body</w:t>
      </w:r>
      <w:r w:rsidR="007454DB" w:rsidRPr="00A475C9">
        <w:rPr>
          <w:bCs/>
          <w:lang w:val="fr-FR"/>
        </w:rPr>
        <w:t> </w:t>
      </w:r>
      <w:r w:rsidRPr="00A475C9">
        <w:rPr>
          <w:bCs/>
          <w:lang w:val="fr-FR"/>
        </w:rPr>
        <w:t>»</w:t>
      </w:r>
    </w:p>
    <w:p w14:paraId="3F198BC6" w14:textId="4C4B2D4C"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5 (Allemagne, France et Pays-Bas)</w:t>
      </w:r>
    </w:p>
    <w:p w14:paraId="52141062" w14:textId="62B73469" w:rsidR="00AD49F0" w:rsidRPr="00A475C9" w:rsidRDefault="00AD49F0" w:rsidP="00AD49F0">
      <w:pPr>
        <w:pStyle w:val="SingleTxtG"/>
        <w:rPr>
          <w:lang w:val="fr-FR"/>
        </w:rPr>
      </w:pPr>
      <w:r w:rsidRPr="00A475C9">
        <w:rPr>
          <w:lang w:val="fr-FR"/>
        </w:rPr>
        <w:t>36</w:t>
      </w:r>
      <w:r w:rsidR="00C308E8" w:rsidRPr="00A475C9">
        <w:rPr>
          <w:lang w:val="fr-FR"/>
        </w:rPr>
        <w:t>.</w:t>
      </w:r>
      <w:r w:rsidRPr="00A475C9">
        <w:rPr>
          <w:lang w:val="fr-FR"/>
        </w:rPr>
        <w:tab/>
        <w:t>Le Comité de sécurité a estimé qu</w:t>
      </w:r>
      <w:r w:rsidR="007454DB" w:rsidRPr="00A475C9">
        <w:rPr>
          <w:lang w:val="fr-FR"/>
        </w:rPr>
        <w:t>’</w:t>
      </w:r>
      <w:r w:rsidRPr="00A475C9">
        <w:rPr>
          <w:lang w:val="fr-FR"/>
        </w:rPr>
        <w:t>il fallait clarifier, dans la version anglaise de l</w:t>
      </w:r>
      <w:r w:rsidR="007454DB" w:rsidRPr="00A475C9">
        <w:rPr>
          <w:lang w:val="fr-FR"/>
        </w:rPr>
        <w:t>’</w:t>
      </w:r>
      <w:r w:rsidRPr="00A475C9">
        <w:rPr>
          <w:lang w:val="fr-FR"/>
        </w:rPr>
        <w:t>ADN, la définition du terme «</w:t>
      </w:r>
      <w:r w:rsidR="007454DB" w:rsidRPr="00A475C9">
        <w:rPr>
          <w:lang w:val="fr-FR"/>
        </w:rPr>
        <w:t> </w:t>
      </w:r>
      <w:r w:rsidRPr="00A475C9">
        <w:rPr>
          <w:lang w:val="fr-FR"/>
        </w:rPr>
        <w:t>inspection body</w:t>
      </w:r>
      <w:r w:rsidR="007454DB" w:rsidRPr="00A475C9">
        <w:rPr>
          <w:lang w:val="fr-FR"/>
        </w:rPr>
        <w:t> </w:t>
      </w:r>
      <w:r w:rsidRPr="00A475C9">
        <w:rPr>
          <w:lang w:val="fr-FR"/>
        </w:rPr>
        <w:t>» (instance d</w:t>
      </w:r>
      <w:r w:rsidR="007454DB" w:rsidRPr="00A475C9">
        <w:rPr>
          <w:lang w:val="fr-FR"/>
        </w:rPr>
        <w:t>’</w:t>
      </w:r>
      <w:r w:rsidRPr="00A475C9">
        <w:rPr>
          <w:lang w:val="fr-FR"/>
        </w:rPr>
        <w:t>inspection), ce qui supposerait toutefois de modifier le texte de l</w:t>
      </w:r>
      <w:r w:rsidR="007454DB" w:rsidRPr="00A475C9">
        <w:rPr>
          <w:lang w:val="fr-FR"/>
        </w:rPr>
        <w:t>’</w:t>
      </w:r>
      <w:r w:rsidRPr="00A475C9">
        <w:rPr>
          <w:lang w:val="fr-FR"/>
        </w:rPr>
        <w:t>Accord</w:t>
      </w:r>
      <w:r w:rsidR="00C308E8" w:rsidRPr="00A475C9">
        <w:rPr>
          <w:lang w:val="fr-FR"/>
        </w:rPr>
        <w:t>.</w:t>
      </w:r>
      <w:r w:rsidRPr="00A475C9">
        <w:rPr>
          <w:lang w:val="fr-FR"/>
        </w:rPr>
        <w:t xml:space="preserve"> Pour éviter d</w:t>
      </w:r>
      <w:r w:rsidR="007454DB" w:rsidRPr="00A475C9">
        <w:rPr>
          <w:lang w:val="fr-FR"/>
        </w:rPr>
        <w:t>’</w:t>
      </w:r>
      <w:r w:rsidRPr="00A475C9">
        <w:rPr>
          <w:lang w:val="fr-FR"/>
        </w:rPr>
        <w:t>avoir à organiser une conférence des Parties et à demander à la Réunion commune RID/ADR/ADN d</w:t>
      </w:r>
      <w:r w:rsidR="007454DB" w:rsidRPr="00A475C9">
        <w:rPr>
          <w:lang w:val="fr-FR"/>
        </w:rPr>
        <w:t>’</w:t>
      </w:r>
      <w:r w:rsidRPr="00A475C9">
        <w:rPr>
          <w:lang w:val="fr-FR"/>
        </w:rPr>
        <w:t>adapter le RID et l</w:t>
      </w:r>
      <w:r w:rsidR="007454DB" w:rsidRPr="00A475C9">
        <w:rPr>
          <w:lang w:val="fr-FR"/>
        </w:rPr>
        <w:t>’</w:t>
      </w:r>
      <w:r w:rsidRPr="00A475C9">
        <w:rPr>
          <w:lang w:val="fr-FR"/>
        </w:rPr>
        <w:t>ADR, il a été recommandé de régler le problème en utilisant un terme légèrement différent pour la version anglaise et/ou une nouvelle note de bas de page</w:t>
      </w:r>
      <w:r w:rsidR="00C308E8" w:rsidRPr="00A475C9">
        <w:rPr>
          <w:lang w:val="fr-FR"/>
        </w:rPr>
        <w:t>.</w:t>
      </w:r>
      <w:r w:rsidRPr="00A475C9">
        <w:rPr>
          <w:lang w:val="fr-FR"/>
        </w:rPr>
        <w:t xml:space="preserve"> Les représentants de l</w:t>
      </w:r>
      <w:r w:rsidR="007454DB" w:rsidRPr="00A475C9">
        <w:rPr>
          <w:lang w:val="fr-FR"/>
        </w:rPr>
        <w:t>’</w:t>
      </w:r>
      <w:r w:rsidRPr="00A475C9">
        <w:rPr>
          <w:lang w:val="fr-FR"/>
        </w:rPr>
        <w:t>Allemagne, de la France et des Pays-Bas se sont portés volontaires pour élaborer une nouvelle proposition en vue de la session suivante du Comité de sécurité</w:t>
      </w:r>
      <w:r w:rsidR="00C308E8" w:rsidRPr="00A475C9">
        <w:rPr>
          <w:lang w:val="fr-FR"/>
        </w:rPr>
        <w:t>.</w:t>
      </w:r>
    </w:p>
    <w:p w14:paraId="66C55731" w14:textId="7E4D7305" w:rsidR="00AD49F0" w:rsidRPr="00A475C9" w:rsidRDefault="00AD49F0" w:rsidP="00D94718">
      <w:pPr>
        <w:pStyle w:val="H23G"/>
        <w:rPr>
          <w:bCs/>
          <w:lang w:val="fr-FR"/>
        </w:rPr>
      </w:pPr>
      <w:r w:rsidRPr="00A475C9">
        <w:rPr>
          <w:bCs/>
          <w:lang w:val="fr-FR"/>
        </w:rPr>
        <w:tab/>
        <w:t>7</w:t>
      </w:r>
      <w:r w:rsidR="00C308E8" w:rsidRPr="00A475C9">
        <w:rPr>
          <w:bCs/>
          <w:lang w:val="fr-FR"/>
        </w:rPr>
        <w:t>.</w:t>
      </w:r>
      <w:r w:rsidRPr="00A475C9">
        <w:rPr>
          <w:bCs/>
          <w:lang w:val="fr-FR"/>
        </w:rPr>
        <w:tab/>
      </w:r>
      <w:r w:rsidR="00663874" w:rsidRPr="00A475C9">
        <w:rPr>
          <w:lang w:val="fr-FR"/>
        </w:rPr>
        <w:t>Définition</w:t>
      </w:r>
      <w:r w:rsidR="00663874" w:rsidRPr="00A475C9">
        <w:rPr>
          <w:bCs/>
          <w:lang w:val="fr-FR"/>
        </w:rPr>
        <w:t xml:space="preserve"> du terme « inspection body »</w:t>
      </w:r>
    </w:p>
    <w:p w14:paraId="3BAED99A" w14:textId="6F8F7CC4"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6 (Allemagne)</w:t>
      </w:r>
    </w:p>
    <w:p w14:paraId="3DDECAE1" w14:textId="0BDF09ED" w:rsidR="00AD49F0" w:rsidRPr="00A475C9" w:rsidRDefault="00AD49F0" w:rsidP="00AD49F0">
      <w:pPr>
        <w:pStyle w:val="SingleTxtG"/>
        <w:rPr>
          <w:lang w:val="fr-FR"/>
        </w:rPr>
      </w:pPr>
      <w:r w:rsidRPr="00A475C9">
        <w:rPr>
          <w:lang w:val="fr-FR"/>
        </w:rPr>
        <w:t>37</w:t>
      </w:r>
      <w:r w:rsidR="00C308E8" w:rsidRPr="00A475C9">
        <w:rPr>
          <w:lang w:val="fr-FR"/>
        </w:rPr>
        <w:t>.</w:t>
      </w:r>
      <w:r w:rsidRPr="00A475C9">
        <w:rPr>
          <w:lang w:val="fr-FR"/>
        </w:rPr>
        <w:tab/>
        <w:t>Le Comité de sécurité a apprécié les contributions présentées dans le document informel INF</w:t>
      </w:r>
      <w:r w:rsidR="00C308E8" w:rsidRPr="00A475C9">
        <w:rPr>
          <w:lang w:val="fr-FR"/>
        </w:rPr>
        <w:t>.</w:t>
      </w:r>
      <w:r w:rsidRPr="00A475C9">
        <w:rPr>
          <w:lang w:val="fr-FR"/>
        </w:rPr>
        <w:t>6 et a noté l</w:t>
      </w:r>
      <w:r w:rsidR="007454DB" w:rsidRPr="00A475C9">
        <w:rPr>
          <w:lang w:val="fr-FR"/>
        </w:rPr>
        <w:t>’</w:t>
      </w:r>
      <w:r w:rsidRPr="00A475C9">
        <w:rPr>
          <w:lang w:val="fr-FR"/>
        </w:rPr>
        <w:t>appui général apporté aux meilleures pratiques</w:t>
      </w:r>
      <w:r w:rsidR="00C308E8" w:rsidRPr="00A475C9">
        <w:rPr>
          <w:lang w:val="fr-FR"/>
        </w:rPr>
        <w:t>.</w:t>
      </w:r>
      <w:r w:rsidRPr="00A475C9">
        <w:rPr>
          <w:lang w:val="fr-FR"/>
        </w:rPr>
        <w:t xml:space="preserve"> Il a pris note de quelques autres questions portant sur des aspects techniques</w:t>
      </w:r>
      <w:r w:rsidR="00AF1279" w:rsidRPr="00A475C9">
        <w:rPr>
          <w:lang w:val="fr-FR"/>
        </w:rPr>
        <w:t>,</w:t>
      </w:r>
      <w:r w:rsidRPr="00A475C9">
        <w:rPr>
          <w:lang w:val="fr-FR"/>
        </w:rPr>
        <w:t xml:space="preserve"> mais aussi sur les procédures</w:t>
      </w:r>
      <w:r w:rsidR="00C308E8" w:rsidRPr="00A475C9">
        <w:rPr>
          <w:lang w:val="fr-FR"/>
        </w:rPr>
        <w:t>.</w:t>
      </w:r>
      <w:r w:rsidRPr="00A475C9">
        <w:rPr>
          <w:lang w:val="fr-FR"/>
        </w:rPr>
        <w:t xml:space="preserve"> En outre, une délégation a fait observer que le Règlement annexé à l</w:t>
      </w:r>
      <w:r w:rsidR="007454DB" w:rsidRPr="00A475C9">
        <w:rPr>
          <w:lang w:val="fr-FR"/>
        </w:rPr>
        <w:t>’</w:t>
      </w:r>
      <w:r w:rsidRPr="00A475C9">
        <w:rPr>
          <w:lang w:val="fr-FR"/>
        </w:rPr>
        <w:t>ADN ne devait pas viser les cas ou les situations exceptionnels</w:t>
      </w:r>
      <w:r w:rsidR="00AF1279" w:rsidRPr="00A475C9">
        <w:rPr>
          <w:lang w:val="fr-FR"/>
        </w:rPr>
        <w:t>,</w:t>
      </w:r>
      <w:r w:rsidRPr="00A475C9">
        <w:rPr>
          <w:lang w:val="fr-FR"/>
        </w:rPr>
        <w:t xml:space="preserve"> mais être axé sur les conditions normales</w:t>
      </w:r>
      <w:r w:rsidR="00C308E8" w:rsidRPr="00A475C9">
        <w:rPr>
          <w:lang w:val="fr-FR"/>
        </w:rPr>
        <w:t>.</w:t>
      </w:r>
      <w:r w:rsidRPr="00A475C9">
        <w:rPr>
          <w:lang w:val="fr-FR"/>
        </w:rPr>
        <w:t xml:space="preserve"> Le Comité de sécurité a décidé de reprendre l</w:t>
      </w:r>
      <w:r w:rsidR="007454DB" w:rsidRPr="00A475C9">
        <w:rPr>
          <w:lang w:val="fr-FR"/>
        </w:rPr>
        <w:t>’</w:t>
      </w:r>
      <w:r w:rsidRPr="00A475C9">
        <w:rPr>
          <w:lang w:val="fr-FR"/>
        </w:rPr>
        <w:t>examen de la question à sa session suivante, sur la base d</w:t>
      </w:r>
      <w:r w:rsidR="007454DB" w:rsidRPr="00A475C9">
        <w:rPr>
          <w:lang w:val="fr-FR"/>
        </w:rPr>
        <w:t>’</w:t>
      </w:r>
      <w:r w:rsidRPr="00A475C9">
        <w:rPr>
          <w:lang w:val="fr-FR"/>
        </w:rPr>
        <w:t>un nouveau document qui serait établi par l</w:t>
      </w:r>
      <w:r w:rsidR="007454DB" w:rsidRPr="00A475C9">
        <w:rPr>
          <w:lang w:val="fr-FR"/>
        </w:rPr>
        <w:t>’</w:t>
      </w:r>
      <w:r w:rsidRPr="00A475C9">
        <w:rPr>
          <w:lang w:val="fr-FR"/>
        </w:rPr>
        <w:t>Allemagne</w:t>
      </w:r>
      <w:r w:rsidR="00C308E8" w:rsidRPr="00A475C9">
        <w:rPr>
          <w:lang w:val="fr-FR"/>
        </w:rPr>
        <w:t>.</w:t>
      </w:r>
    </w:p>
    <w:p w14:paraId="2719DCBA" w14:textId="54D37940" w:rsidR="00AD49F0" w:rsidRPr="00A475C9" w:rsidRDefault="00AD49F0" w:rsidP="00D94718">
      <w:pPr>
        <w:pStyle w:val="H23G"/>
        <w:rPr>
          <w:lang w:val="fr-FR"/>
        </w:rPr>
      </w:pPr>
      <w:r w:rsidRPr="00A475C9">
        <w:rPr>
          <w:lang w:val="fr-FR"/>
        </w:rPr>
        <w:tab/>
        <w:t>8</w:t>
      </w:r>
      <w:r w:rsidR="00C308E8" w:rsidRPr="00A475C9">
        <w:rPr>
          <w:lang w:val="fr-FR"/>
        </w:rPr>
        <w:t>.</w:t>
      </w:r>
      <w:r w:rsidRPr="00A475C9">
        <w:rPr>
          <w:lang w:val="fr-FR"/>
        </w:rPr>
        <w:tab/>
        <w:t>Débat sur les conséquences de l</w:t>
      </w:r>
      <w:r w:rsidR="007454DB" w:rsidRPr="00A475C9">
        <w:rPr>
          <w:lang w:val="fr-FR"/>
        </w:rPr>
        <w:t>’</w:t>
      </w:r>
      <w:r w:rsidRPr="00A475C9">
        <w:rPr>
          <w:lang w:val="fr-FR"/>
        </w:rPr>
        <w:t xml:space="preserve">augmentation des énergies de collision </w:t>
      </w:r>
      <w:r w:rsidRPr="00A475C9">
        <w:rPr>
          <w:lang w:val="fr-FR"/>
        </w:rPr>
        <w:br/>
        <w:t>pour les règles de construction des bateaux-citernes</w:t>
      </w:r>
    </w:p>
    <w:p w14:paraId="26358DE2" w14:textId="46E6A2D7"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7 (Autriche)</w:t>
      </w:r>
    </w:p>
    <w:p w14:paraId="6F90E76C" w14:textId="325FD6DB" w:rsidR="00AD49F0" w:rsidRPr="00A475C9" w:rsidRDefault="00AD49F0" w:rsidP="00AD49F0">
      <w:pPr>
        <w:pStyle w:val="SingleTxtG"/>
        <w:rPr>
          <w:lang w:val="fr-FR"/>
        </w:rPr>
      </w:pPr>
      <w:r w:rsidRPr="00A475C9">
        <w:rPr>
          <w:lang w:val="fr-FR"/>
        </w:rPr>
        <w:t>38</w:t>
      </w:r>
      <w:r w:rsidR="00C308E8" w:rsidRPr="00A475C9">
        <w:rPr>
          <w:lang w:val="fr-FR"/>
        </w:rPr>
        <w:t>.</w:t>
      </w:r>
      <w:r w:rsidRPr="00A475C9">
        <w:rPr>
          <w:lang w:val="fr-FR"/>
        </w:rPr>
        <w:tab/>
        <w:t>Le Comité de sécurité a fait siennes les conclusions du document informel INF</w:t>
      </w:r>
      <w:r w:rsidR="00C308E8" w:rsidRPr="00A475C9">
        <w:rPr>
          <w:lang w:val="fr-FR"/>
        </w:rPr>
        <w:t>.</w:t>
      </w:r>
      <w:r w:rsidRPr="00A475C9">
        <w:rPr>
          <w:lang w:val="fr-FR"/>
        </w:rPr>
        <w:t>7 et estimé que les dispositions actuelles des points</w:t>
      </w:r>
      <w:r w:rsidR="00AF1279" w:rsidRPr="00A475C9">
        <w:rPr>
          <w:lang w:val="fr-FR"/>
        </w:rPr>
        <w:t> </w:t>
      </w:r>
      <w:r w:rsidRPr="00A475C9">
        <w:rPr>
          <w:lang w:val="fr-FR"/>
        </w:rPr>
        <w:t>9</w:t>
      </w:r>
      <w:r w:rsidR="00C308E8" w:rsidRPr="00A475C9">
        <w:rPr>
          <w:lang w:val="fr-FR"/>
        </w:rPr>
        <w:t>.</w:t>
      </w:r>
      <w:r w:rsidRPr="00A475C9">
        <w:rPr>
          <w:lang w:val="fr-FR"/>
        </w:rPr>
        <w:t>3</w:t>
      </w:r>
      <w:r w:rsidR="00C308E8" w:rsidRPr="00A475C9">
        <w:rPr>
          <w:lang w:val="fr-FR"/>
        </w:rPr>
        <w:t>.</w:t>
      </w:r>
      <w:r w:rsidRPr="00A475C9">
        <w:rPr>
          <w:lang w:val="fr-FR"/>
        </w:rPr>
        <w:t>1 à 9</w:t>
      </w:r>
      <w:r w:rsidR="00C308E8" w:rsidRPr="00A475C9">
        <w:rPr>
          <w:lang w:val="fr-FR"/>
        </w:rPr>
        <w:t>.</w:t>
      </w:r>
      <w:r w:rsidRPr="00A475C9">
        <w:rPr>
          <w:lang w:val="fr-FR"/>
        </w:rPr>
        <w:t>3</w:t>
      </w:r>
      <w:r w:rsidR="00C308E8" w:rsidRPr="00A475C9">
        <w:rPr>
          <w:lang w:val="fr-FR"/>
        </w:rPr>
        <w:t>.</w:t>
      </w:r>
      <w:r w:rsidRPr="00A475C9">
        <w:rPr>
          <w:lang w:val="fr-FR"/>
        </w:rPr>
        <w:t>3 de l</w:t>
      </w:r>
      <w:r w:rsidR="007454DB" w:rsidRPr="00A475C9">
        <w:rPr>
          <w:lang w:val="fr-FR"/>
        </w:rPr>
        <w:t>’</w:t>
      </w:r>
      <w:r w:rsidRPr="00A475C9">
        <w:rPr>
          <w:lang w:val="fr-FR"/>
        </w:rPr>
        <w:t>ADN relatives à la construction des bateaux-citernes dont la capacité ne dépasse pas 380 m</w:t>
      </w:r>
      <w:r w:rsidRPr="00A475C9">
        <w:rPr>
          <w:vertAlign w:val="superscript"/>
          <w:lang w:val="fr-FR"/>
        </w:rPr>
        <w:t>3</w:t>
      </w:r>
      <w:r w:rsidRPr="00A475C9">
        <w:rPr>
          <w:lang w:val="fr-FR"/>
        </w:rPr>
        <w:t xml:space="preserve"> étaient suffisantes</w:t>
      </w:r>
      <w:r w:rsidR="00C308E8" w:rsidRPr="00A475C9">
        <w:rPr>
          <w:lang w:val="fr-FR"/>
        </w:rPr>
        <w:t>.</w:t>
      </w:r>
      <w:r w:rsidRPr="00A475C9">
        <w:rPr>
          <w:lang w:val="fr-FR"/>
        </w:rPr>
        <w:t xml:space="preserve"> Il a été rappelé que le Comité attendait pour sa session suivante un rapport actualisé de la TNO et des données sur les bateaux-citernes dont la capacité est comprise entre 380 m</w:t>
      </w:r>
      <w:r w:rsidRPr="00A475C9">
        <w:rPr>
          <w:vertAlign w:val="superscript"/>
          <w:lang w:val="fr-FR"/>
        </w:rPr>
        <w:t xml:space="preserve">3 </w:t>
      </w:r>
      <w:r w:rsidRPr="00A475C9">
        <w:rPr>
          <w:lang w:val="fr-FR"/>
        </w:rPr>
        <w:t>et 1 000 m</w:t>
      </w:r>
      <w:r w:rsidRPr="00A475C9">
        <w:rPr>
          <w:vertAlign w:val="superscript"/>
          <w:lang w:val="fr-FR"/>
        </w:rPr>
        <w:t>3</w:t>
      </w:r>
      <w:r w:rsidRPr="00A475C9">
        <w:rPr>
          <w:lang w:val="fr-FR"/>
        </w:rPr>
        <w:t>, ainsi qu</w:t>
      </w:r>
      <w:r w:rsidR="007454DB" w:rsidRPr="00A475C9">
        <w:rPr>
          <w:lang w:val="fr-FR"/>
        </w:rPr>
        <w:t>’</w:t>
      </w:r>
      <w:r w:rsidRPr="00A475C9">
        <w:rPr>
          <w:lang w:val="fr-FR"/>
        </w:rPr>
        <w:t>une proposition d</w:t>
      </w:r>
      <w:r w:rsidR="007454DB" w:rsidRPr="00A475C9">
        <w:rPr>
          <w:lang w:val="fr-FR"/>
        </w:rPr>
        <w:t>’</w:t>
      </w:r>
      <w:r w:rsidRPr="00A475C9">
        <w:rPr>
          <w:lang w:val="fr-FR"/>
        </w:rPr>
        <w:t>amendements au 9</w:t>
      </w:r>
      <w:r w:rsidR="00C308E8" w:rsidRPr="00A475C9">
        <w:rPr>
          <w:lang w:val="fr-FR"/>
        </w:rPr>
        <w:t>.</w:t>
      </w:r>
      <w:r w:rsidRPr="00A475C9">
        <w:rPr>
          <w:lang w:val="fr-FR"/>
        </w:rPr>
        <w:t>3</w:t>
      </w:r>
      <w:r w:rsidR="00C308E8" w:rsidRPr="00A475C9">
        <w:rPr>
          <w:lang w:val="fr-FR"/>
        </w:rPr>
        <w:t>.</w:t>
      </w:r>
      <w:r w:rsidRPr="00A475C9">
        <w:rPr>
          <w:lang w:val="fr-FR"/>
        </w:rPr>
        <w:t>4</w:t>
      </w:r>
      <w:r w:rsidR="00C308E8" w:rsidRPr="00A475C9">
        <w:rPr>
          <w:lang w:val="fr-FR"/>
        </w:rPr>
        <w:t>.</w:t>
      </w:r>
      <w:r w:rsidRPr="00A475C9">
        <w:rPr>
          <w:lang w:val="fr-FR"/>
        </w:rPr>
        <w:t xml:space="preserve"> Il a été convenu que la discussion ne concernerait pas les bateaux-citernes dont la capacité dépassait 1 000 m</w:t>
      </w:r>
      <w:r w:rsidRPr="00A475C9">
        <w:rPr>
          <w:vertAlign w:val="superscript"/>
          <w:lang w:val="fr-FR"/>
        </w:rPr>
        <w:t>3</w:t>
      </w:r>
      <w:r w:rsidR="00C308E8" w:rsidRPr="00A475C9">
        <w:rPr>
          <w:lang w:val="fr-FR"/>
        </w:rPr>
        <w:t>.</w:t>
      </w:r>
    </w:p>
    <w:p w14:paraId="250B0FA6" w14:textId="1C5C19AB" w:rsidR="00AD49F0" w:rsidRPr="00A475C9" w:rsidRDefault="00AD49F0" w:rsidP="00D94718">
      <w:pPr>
        <w:pStyle w:val="H23G"/>
        <w:rPr>
          <w:lang w:val="fr-FR"/>
        </w:rPr>
      </w:pPr>
      <w:r w:rsidRPr="00A475C9">
        <w:rPr>
          <w:lang w:val="fr-FR"/>
        </w:rPr>
        <w:tab/>
        <w:t>9</w:t>
      </w:r>
      <w:r w:rsidR="00C308E8" w:rsidRPr="00A475C9">
        <w:rPr>
          <w:lang w:val="fr-FR"/>
        </w:rPr>
        <w:t>.</w:t>
      </w:r>
      <w:r w:rsidRPr="00A475C9">
        <w:rPr>
          <w:lang w:val="fr-FR"/>
        </w:rPr>
        <w:tab/>
        <w:t>Point 1</w:t>
      </w:r>
      <w:r w:rsidR="00C308E8" w:rsidRPr="00A475C9">
        <w:rPr>
          <w:lang w:val="fr-FR"/>
        </w:rPr>
        <w:t>.</w:t>
      </w:r>
      <w:r w:rsidRPr="00A475C9">
        <w:rPr>
          <w:lang w:val="fr-FR"/>
        </w:rPr>
        <w:t>2</w:t>
      </w:r>
      <w:r w:rsidR="00C308E8" w:rsidRPr="00A475C9">
        <w:rPr>
          <w:lang w:val="fr-FR"/>
        </w:rPr>
        <w:t>.</w:t>
      </w:r>
      <w:r w:rsidRPr="00A475C9">
        <w:rPr>
          <w:lang w:val="fr-FR"/>
        </w:rPr>
        <w:t xml:space="preserve">1 (Définitions), correction de la note de bas de page </w:t>
      </w:r>
      <w:r w:rsidRPr="00A475C9">
        <w:rPr>
          <w:lang w:val="fr-FR"/>
        </w:rPr>
        <w:br/>
        <w:t xml:space="preserve">relative à « système </w:t>
      </w:r>
      <w:proofErr w:type="spellStart"/>
      <w:r w:rsidRPr="00A475C9">
        <w:rPr>
          <w:lang w:val="fr-FR"/>
        </w:rPr>
        <w:t>IECEx</w:t>
      </w:r>
      <w:proofErr w:type="spellEnd"/>
      <w:r w:rsidRPr="00A475C9">
        <w:rPr>
          <w:lang w:val="fr-FR"/>
        </w:rPr>
        <w:t> »</w:t>
      </w:r>
    </w:p>
    <w:p w14:paraId="34641F0F" w14:textId="14C44920"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9 (CCNR)</w:t>
      </w:r>
    </w:p>
    <w:p w14:paraId="00084E6E" w14:textId="15595A28" w:rsidR="00AD49F0" w:rsidRPr="00A475C9" w:rsidRDefault="00AD49F0" w:rsidP="00AD49F0">
      <w:pPr>
        <w:pStyle w:val="SingleTxtG"/>
        <w:rPr>
          <w:b/>
          <w:lang w:val="fr-FR"/>
        </w:rPr>
      </w:pPr>
      <w:r w:rsidRPr="00A475C9">
        <w:rPr>
          <w:lang w:val="fr-FR"/>
        </w:rPr>
        <w:t>39</w:t>
      </w:r>
      <w:r w:rsidR="00C308E8" w:rsidRPr="00A475C9">
        <w:rPr>
          <w:lang w:val="fr-FR"/>
        </w:rPr>
        <w:t>.</w:t>
      </w:r>
      <w:r w:rsidRPr="00A475C9">
        <w:rPr>
          <w:lang w:val="fr-FR"/>
        </w:rPr>
        <w:tab/>
        <w:t>Le Comité de sécurité a adopté la proposition d</w:t>
      </w:r>
      <w:r w:rsidR="007454DB" w:rsidRPr="00A475C9">
        <w:rPr>
          <w:lang w:val="fr-FR"/>
        </w:rPr>
        <w:t>’</w:t>
      </w:r>
      <w:r w:rsidRPr="00A475C9">
        <w:rPr>
          <w:lang w:val="fr-FR"/>
        </w:rPr>
        <w:t>amendement aux notes de bas de page de certaines définitions du 1</w:t>
      </w:r>
      <w:r w:rsidR="00C308E8" w:rsidRPr="00A475C9">
        <w:rPr>
          <w:lang w:val="fr-FR"/>
        </w:rPr>
        <w:t>.</w:t>
      </w:r>
      <w:r w:rsidRPr="00A475C9">
        <w:rPr>
          <w:lang w:val="fr-FR"/>
        </w:rPr>
        <w:t>2</w:t>
      </w:r>
      <w:r w:rsidR="00C308E8" w:rsidRPr="00A475C9">
        <w:rPr>
          <w:lang w:val="fr-FR"/>
        </w:rPr>
        <w:t>.</w:t>
      </w:r>
      <w:r w:rsidRPr="00A475C9">
        <w:rPr>
          <w:lang w:val="fr-FR"/>
        </w:rPr>
        <w:t>1 de l</w:t>
      </w:r>
      <w:r w:rsidR="007454DB" w:rsidRPr="00A475C9">
        <w:rPr>
          <w:lang w:val="fr-FR"/>
        </w:rPr>
        <w:t>’</w:t>
      </w:r>
      <w:r w:rsidRPr="00A475C9">
        <w:rPr>
          <w:lang w:val="fr-FR"/>
        </w:rPr>
        <w:t>ADR (voir annexe</w:t>
      </w:r>
      <w:r w:rsidR="00935990" w:rsidRPr="00A475C9">
        <w:rPr>
          <w:lang w:val="fr-FR"/>
        </w:rPr>
        <w:t> </w:t>
      </w:r>
      <w:r w:rsidRPr="00A475C9">
        <w:rPr>
          <w:lang w:val="fr-FR"/>
        </w:rPr>
        <w:t>I)</w:t>
      </w:r>
      <w:r w:rsidR="00C308E8" w:rsidRPr="00A475C9">
        <w:rPr>
          <w:lang w:val="fr-FR"/>
        </w:rPr>
        <w:t>.</w:t>
      </w:r>
    </w:p>
    <w:p w14:paraId="59B58C7B" w14:textId="1986DF43" w:rsidR="00AD49F0" w:rsidRPr="00A475C9" w:rsidRDefault="00AD49F0" w:rsidP="00D94718">
      <w:pPr>
        <w:pStyle w:val="H23G"/>
        <w:rPr>
          <w:lang w:val="fr-FR"/>
        </w:rPr>
      </w:pPr>
      <w:r w:rsidRPr="00A475C9">
        <w:rPr>
          <w:lang w:val="fr-FR"/>
        </w:rPr>
        <w:tab/>
        <w:t>10</w:t>
      </w:r>
      <w:r w:rsidR="00C308E8" w:rsidRPr="00A475C9">
        <w:rPr>
          <w:lang w:val="fr-FR"/>
        </w:rPr>
        <w:t>.</w:t>
      </w:r>
      <w:r w:rsidRPr="00A475C9">
        <w:rPr>
          <w:lang w:val="fr-FR"/>
        </w:rPr>
        <w:tab/>
        <w:t>Liste de contrôle ADN</w:t>
      </w:r>
    </w:p>
    <w:p w14:paraId="24DB1F35" w14:textId="51891DA6"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11 (Pays-Bas)</w:t>
      </w:r>
    </w:p>
    <w:p w14:paraId="0548F12D" w14:textId="44F2F9E7" w:rsidR="00AD49F0" w:rsidRPr="00A475C9" w:rsidRDefault="00AD49F0" w:rsidP="00AD49F0">
      <w:pPr>
        <w:pStyle w:val="SingleTxtG"/>
        <w:rPr>
          <w:lang w:val="fr-FR"/>
        </w:rPr>
      </w:pPr>
      <w:r w:rsidRPr="00A475C9">
        <w:rPr>
          <w:lang w:val="fr-FR"/>
        </w:rPr>
        <w:t>40</w:t>
      </w:r>
      <w:r w:rsidR="00C308E8" w:rsidRPr="00A475C9">
        <w:rPr>
          <w:lang w:val="fr-FR"/>
        </w:rPr>
        <w:t>.</w:t>
      </w:r>
      <w:r w:rsidRPr="00A475C9">
        <w:rPr>
          <w:lang w:val="fr-FR"/>
        </w:rPr>
        <w:tab/>
        <w:t>Le Comité de sécurité a salué l</w:t>
      </w:r>
      <w:r w:rsidR="007454DB" w:rsidRPr="00A475C9">
        <w:rPr>
          <w:lang w:val="fr-FR"/>
        </w:rPr>
        <w:t>’</w:t>
      </w:r>
      <w:r w:rsidRPr="00A475C9">
        <w:rPr>
          <w:lang w:val="fr-FR"/>
        </w:rPr>
        <w:t>initiative des Pays-Bas relative à la mise à jour de la liste de contrôle ADN</w:t>
      </w:r>
      <w:r w:rsidR="00C308E8" w:rsidRPr="00A475C9">
        <w:rPr>
          <w:lang w:val="fr-FR"/>
        </w:rPr>
        <w:t>.</w:t>
      </w:r>
      <w:r w:rsidRPr="00A475C9">
        <w:rPr>
          <w:lang w:val="fr-FR"/>
        </w:rPr>
        <w:t xml:space="preserve"> Le Président a invité toutes les délégations à envoyer au représentant des Pays-Bas leurs éventuelles observations relatives à cette liste, y compris en ce qui concerne les différentes versions linguistiques et le format électronique</w:t>
      </w:r>
      <w:r w:rsidR="00C308E8" w:rsidRPr="00A475C9">
        <w:rPr>
          <w:lang w:val="fr-FR"/>
        </w:rPr>
        <w:t>.</w:t>
      </w:r>
    </w:p>
    <w:p w14:paraId="5A58F24F" w14:textId="54C627F7" w:rsidR="00AD49F0" w:rsidRPr="00A475C9" w:rsidRDefault="00AD49F0" w:rsidP="00D94718">
      <w:pPr>
        <w:pStyle w:val="H23G"/>
        <w:rPr>
          <w:lang w:val="fr-FR"/>
        </w:rPr>
      </w:pPr>
      <w:r w:rsidRPr="00A475C9">
        <w:rPr>
          <w:lang w:val="fr-FR"/>
        </w:rPr>
        <w:tab/>
        <w:t>11</w:t>
      </w:r>
      <w:r w:rsidR="00C308E8" w:rsidRPr="00A475C9">
        <w:rPr>
          <w:lang w:val="fr-FR"/>
        </w:rPr>
        <w:t>.</w:t>
      </w:r>
      <w:r w:rsidRPr="00A475C9">
        <w:rPr>
          <w:lang w:val="fr-FR"/>
        </w:rPr>
        <w:tab/>
        <w:t>Document de travail concernant le Règlement annexé à l</w:t>
      </w:r>
      <w:r w:rsidR="007454DB" w:rsidRPr="00A475C9">
        <w:rPr>
          <w:lang w:val="fr-FR"/>
        </w:rPr>
        <w:t>’</w:t>
      </w:r>
      <w:r w:rsidRPr="00A475C9">
        <w:rPr>
          <w:lang w:val="fr-FR"/>
        </w:rPr>
        <w:t>ADN</w:t>
      </w:r>
    </w:p>
    <w:p w14:paraId="2154ABEC" w14:textId="55DB014E"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13 (Autriche)</w:t>
      </w:r>
    </w:p>
    <w:p w14:paraId="485453CD" w14:textId="02FFB77F" w:rsidR="00AD49F0" w:rsidRPr="00A475C9" w:rsidRDefault="00AD49F0" w:rsidP="00AD49F0">
      <w:pPr>
        <w:pStyle w:val="SingleTxtG"/>
        <w:rPr>
          <w:lang w:val="fr-FR"/>
        </w:rPr>
      </w:pPr>
      <w:r w:rsidRPr="00A475C9">
        <w:rPr>
          <w:lang w:val="fr-FR"/>
        </w:rPr>
        <w:t>41</w:t>
      </w:r>
      <w:r w:rsidR="00C308E8" w:rsidRPr="00A475C9">
        <w:rPr>
          <w:lang w:val="fr-FR"/>
        </w:rPr>
        <w:t>.</w:t>
      </w:r>
      <w:r w:rsidRPr="00A475C9">
        <w:rPr>
          <w:lang w:val="fr-FR"/>
        </w:rPr>
        <w:tab/>
        <w:t>Le Comité de sécurité a adopté les propositions de corrections concernant les 9</w:t>
      </w:r>
      <w:r w:rsidR="00C308E8" w:rsidRPr="00A475C9">
        <w:rPr>
          <w:lang w:val="fr-FR"/>
        </w:rPr>
        <w:t>.</w:t>
      </w:r>
      <w:r w:rsidRPr="00A475C9">
        <w:rPr>
          <w:lang w:val="fr-FR"/>
        </w:rPr>
        <w:t>3</w:t>
      </w:r>
      <w:r w:rsidR="00C308E8" w:rsidRPr="00A475C9">
        <w:rPr>
          <w:lang w:val="fr-FR"/>
        </w:rPr>
        <w:t>.</w:t>
      </w:r>
      <w:r w:rsidRPr="00A475C9">
        <w:rPr>
          <w:lang w:val="fr-FR"/>
        </w:rPr>
        <w:t>x</w:t>
      </w:r>
      <w:r w:rsidR="00C308E8" w:rsidRPr="00A475C9">
        <w:rPr>
          <w:lang w:val="fr-FR"/>
        </w:rPr>
        <w:t>.</w:t>
      </w:r>
      <w:r w:rsidRPr="00A475C9">
        <w:rPr>
          <w:lang w:val="fr-FR"/>
        </w:rPr>
        <w:t>0</w:t>
      </w:r>
      <w:r w:rsidR="00C308E8" w:rsidRPr="00A475C9">
        <w:rPr>
          <w:lang w:val="fr-FR"/>
        </w:rPr>
        <w:t>.</w:t>
      </w:r>
      <w:r w:rsidRPr="00A475C9">
        <w:rPr>
          <w:lang w:val="fr-FR"/>
        </w:rPr>
        <w:t>3 de l</w:t>
      </w:r>
      <w:r w:rsidR="007454DB" w:rsidRPr="00A475C9">
        <w:rPr>
          <w:lang w:val="fr-FR"/>
        </w:rPr>
        <w:t>’</w:t>
      </w:r>
      <w:r w:rsidRPr="00A475C9">
        <w:rPr>
          <w:lang w:val="fr-FR"/>
        </w:rPr>
        <w:t>ADN (voir annexe</w:t>
      </w:r>
      <w:r w:rsidR="00935990" w:rsidRPr="00A475C9">
        <w:rPr>
          <w:lang w:val="fr-FR"/>
        </w:rPr>
        <w:t> </w:t>
      </w:r>
      <w:r w:rsidRPr="00A475C9">
        <w:rPr>
          <w:lang w:val="fr-FR"/>
        </w:rPr>
        <w:t>II)</w:t>
      </w:r>
      <w:r w:rsidR="00C308E8" w:rsidRPr="00A475C9">
        <w:rPr>
          <w:lang w:val="fr-FR"/>
        </w:rPr>
        <w:t>.</w:t>
      </w:r>
    </w:p>
    <w:p w14:paraId="661FBBDB" w14:textId="569FF59E" w:rsidR="00AD49F0" w:rsidRPr="00A475C9" w:rsidRDefault="00AD49F0" w:rsidP="00D94718">
      <w:pPr>
        <w:pStyle w:val="H23G"/>
        <w:rPr>
          <w:lang w:val="fr-FR"/>
        </w:rPr>
      </w:pPr>
      <w:r w:rsidRPr="00A475C9">
        <w:rPr>
          <w:lang w:val="fr-FR"/>
        </w:rPr>
        <w:tab/>
        <w:t>12</w:t>
      </w:r>
      <w:r w:rsidR="00C308E8" w:rsidRPr="00A475C9">
        <w:rPr>
          <w:lang w:val="fr-FR"/>
        </w:rPr>
        <w:t>.</w:t>
      </w:r>
      <w:r w:rsidRPr="00A475C9">
        <w:rPr>
          <w:rFonts w:ascii="Times New Roman Bold" w:hAnsi="Times New Roman Bold"/>
          <w:spacing w:val="-3"/>
          <w:lang w:val="fr-FR"/>
        </w:rPr>
        <w:tab/>
        <w:t>Référence, dans les dispositions spéciales relatives aux déchets, à un point qui n</w:t>
      </w:r>
      <w:r w:rsidR="007454DB" w:rsidRPr="00A475C9">
        <w:rPr>
          <w:rFonts w:ascii="Times New Roman Bold" w:hAnsi="Times New Roman Bold"/>
          <w:spacing w:val="-3"/>
          <w:lang w:val="fr-FR"/>
        </w:rPr>
        <w:t>’</w:t>
      </w:r>
      <w:r w:rsidRPr="00A475C9">
        <w:rPr>
          <w:rFonts w:ascii="Times New Roman Bold" w:hAnsi="Times New Roman Bold"/>
          <w:spacing w:val="-3"/>
          <w:lang w:val="fr-FR"/>
        </w:rPr>
        <w:t>existe pas</w:t>
      </w:r>
    </w:p>
    <w:p w14:paraId="6A76BF56" w14:textId="4B5E8C81"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14 (UENF et OEB)</w:t>
      </w:r>
    </w:p>
    <w:p w14:paraId="68972CF7" w14:textId="25B0B11C" w:rsidR="00AD49F0" w:rsidRPr="00A475C9" w:rsidRDefault="00AD49F0" w:rsidP="00AD49F0">
      <w:pPr>
        <w:pStyle w:val="SingleTxtG"/>
        <w:rPr>
          <w:lang w:val="fr-FR"/>
        </w:rPr>
      </w:pPr>
      <w:r w:rsidRPr="00A475C9">
        <w:rPr>
          <w:lang w:val="fr-FR"/>
        </w:rPr>
        <w:t>42</w:t>
      </w:r>
      <w:r w:rsidR="00C308E8" w:rsidRPr="00A475C9">
        <w:rPr>
          <w:lang w:val="fr-FR"/>
        </w:rPr>
        <w:t>.</w:t>
      </w:r>
      <w:r w:rsidRPr="00A475C9">
        <w:rPr>
          <w:lang w:val="fr-FR"/>
        </w:rPr>
        <w:tab/>
        <w:t>Le Comité de sécurité a estimé préférable de revenir sur la proposition contenue dans le document informel INF</w:t>
      </w:r>
      <w:r w:rsidR="00C308E8" w:rsidRPr="00A475C9">
        <w:rPr>
          <w:lang w:val="fr-FR"/>
        </w:rPr>
        <w:t>.</w:t>
      </w:r>
      <w:r w:rsidRPr="00A475C9">
        <w:rPr>
          <w:lang w:val="fr-FR"/>
        </w:rPr>
        <w:t>14 à la session suivante, sur la base d</w:t>
      </w:r>
      <w:r w:rsidR="007454DB" w:rsidRPr="00A475C9">
        <w:rPr>
          <w:lang w:val="fr-FR"/>
        </w:rPr>
        <w:t>’</w:t>
      </w:r>
      <w:r w:rsidRPr="00A475C9">
        <w:rPr>
          <w:lang w:val="fr-FR"/>
        </w:rPr>
        <w:t>un document officiel</w:t>
      </w:r>
      <w:r w:rsidR="00C308E8" w:rsidRPr="00A475C9">
        <w:rPr>
          <w:lang w:val="fr-FR"/>
        </w:rPr>
        <w:t>.</w:t>
      </w:r>
    </w:p>
    <w:p w14:paraId="0AA5010F" w14:textId="0BD71A2B" w:rsidR="00AD49F0" w:rsidRPr="00A475C9" w:rsidRDefault="00AD49F0" w:rsidP="00D94718">
      <w:pPr>
        <w:pStyle w:val="H23G"/>
        <w:rPr>
          <w:lang w:val="fr-FR"/>
        </w:rPr>
      </w:pPr>
      <w:r w:rsidRPr="00A475C9">
        <w:rPr>
          <w:lang w:val="fr-FR"/>
        </w:rPr>
        <w:tab/>
        <w:t>13</w:t>
      </w:r>
      <w:r w:rsidR="00C308E8" w:rsidRPr="00A475C9">
        <w:rPr>
          <w:lang w:val="fr-FR"/>
        </w:rPr>
        <w:t>.</w:t>
      </w:r>
      <w:r w:rsidRPr="00A475C9">
        <w:rPr>
          <w:lang w:val="fr-FR"/>
        </w:rPr>
        <w:tab/>
        <w:t xml:space="preserve">Proposition concernant une incohérence dans deux positions comparables </w:t>
      </w:r>
      <w:r w:rsidRPr="00A475C9">
        <w:rPr>
          <w:lang w:val="fr-FR"/>
        </w:rPr>
        <w:br/>
        <w:t>(</w:t>
      </w:r>
      <w:r w:rsidR="007454DB" w:rsidRPr="00A475C9">
        <w:rPr>
          <w:lang w:val="fr-FR"/>
        </w:rPr>
        <w:t>No</w:t>
      </w:r>
      <w:r w:rsidRPr="00A475C9">
        <w:rPr>
          <w:lang w:val="fr-FR"/>
        </w:rPr>
        <w:t> ONU 3295)</w:t>
      </w:r>
    </w:p>
    <w:p w14:paraId="7726638E" w14:textId="4B614BAE"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15 (UENF et OEB)</w:t>
      </w:r>
    </w:p>
    <w:p w14:paraId="16C626E4" w14:textId="3A236960" w:rsidR="00AD49F0" w:rsidRPr="00A475C9" w:rsidRDefault="00AD49F0" w:rsidP="00AD49F0">
      <w:pPr>
        <w:pStyle w:val="SingleTxtG"/>
        <w:rPr>
          <w:lang w:val="fr-FR"/>
        </w:rPr>
      </w:pPr>
      <w:r w:rsidRPr="00A475C9">
        <w:rPr>
          <w:lang w:val="fr-FR"/>
        </w:rPr>
        <w:t>43</w:t>
      </w:r>
      <w:r w:rsidR="00C308E8" w:rsidRPr="00A475C9">
        <w:rPr>
          <w:lang w:val="fr-FR"/>
        </w:rPr>
        <w:t>.</w:t>
      </w:r>
      <w:r w:rsidRPr="00A475C9">
        <w:rPr>
          <w:lang w:val="fr-FR"/>
        </w:rPr>
        <w:tab/>
        <w:t>Le Comité de sécurité a adopté la proposition de correction de l</w:t>
      </w:r>
      <w:r w:rsidR="007454DB" w:rsidRPr="00A475C9">
        <w:rPr>
          <w:lang w:val="fr-FR"/>
        </w:rPr>
        <w:t>’</w:t>
      </w:r>
      <w:r w:rsidRPr="00A475C9">
        <w:rPr>
          <w:lang w:val="fr-FR"/>
        </w:rPr>
        <w:t>incohérence du tableau</w:t>
      </w:r>
      <w:r w:rsidR="002F06DE" w:rsidRPr="00A475C9">
        <w:rPr>
          <w:lang w:val="fr-FR"/>
        </w:rPr>
        <w:t> </w:t>
      </w:r>
      <w:r w:rsidRPr="00A475C9">
        <w:rPr>
          <w:lang w:val="fr-FR"/>
        </w:rPr>
        <w:t xml:space="preserve">C pour le </w:t>
      </w:r>
      <w:r w:rsidR="007454DB" w:rsidRPr="00A475C9">
        <w:rPr>
          <w:lang w:val="fr-FR"/>
        </w:rPr>
        <w:t>No</w:t>
      </w:r>
      <w:r w:rsidRPr="00A475C9">
        <w:rPr>
          <w:lang w:val="fr-FR"/>
        </w:rPr>
        <w:t> ONU 3295 (voir annexe</w:t>
      </w:r>
      <w:r w:rsidR="002F06DE" w:rsidRPr="00A475C9">
        <w:rPr>
          <w:lang w:val="fr-FR"/>
        </w:rPr>
        <w:t> </w:t>
      </w:r>
      <w:r w:rsidRPr="00A475C9">
        <w:rPr>
          <w:lang w:val="fr-FR"/>
        </w:rPr>
        <w:t>I)</w:t>
      </w:r>
    </w:p>
    <w:p w14:paraId="4ACEA64F" w14:textId="1F8403F3" w:rsidR="00AD49F0" w:rsidRPr="00A475C9" w:rsidRDefault="00AD49F0" w:rsidP="00D94718">
      <w:pPr>
        <w:pStyle w:val="H23G"/>
        <w:rPr>
          <w:lang w:val="fr-FR"/>
        </w:rPr>
      </w:pPr>
      <w:r w:rsidRPr="00A475C9">
        <w:rPr>
          <w:lang w:val="fr-FR"/>
        </w:rPr>
        <w:tab/>
        <w:t>14</w:t>
      </w:r>
      <w:r w:rsidR="00C308E8" w:rsidRPr="00A475C9">
        <w:rPr>
          <w:lang w:val="fr-FR"/>
        </w:rPr>
        <w:t>.</w:t>
      </w:r>
      <w:r w:rsidRPr="00A475C9">
        <w:rPr>
          <w:lang w:val="fr-FR"/>
        </w:rPr>
        <w:tab/>
        <w:t>Modifications et corrections diverses</w:t>
      </w:r>
    </w:p>
    <w:p w14:paraId="74CF085A" w14:textId="39E18E21"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16 (</w:t>
      </w:r>
      <w:r w:rsidR="00170D87" w:rsidRPr="00A475C9">
        <w:rPr>
          <w:lang w:val="fr-FR"/>
        </w:rPr>
        <w:t>s</w:t>
      </w:r>
      <w:r w:rsidRPr="00A475C9">
        <w:rPr>
          <w:lang w:val="fr-FR"/>
        </w:rPr>
        <w:t>ecrétariat)</w:t>
      </w:r>
    </w:p>
    <w:p w14:paraId="458054DD" w14:textId="45C92671" w:rsidR="00AD49F0" w:rsidRPr="00A475C9" w:rsidRDefault="00AD49F0" w:rsidP="00AD49F0">
      <w:pPr>
        <w:pStyle w:val="SingleTxtG"/>
        <w:rPr>
          <w:lang w:val="fr-FR"/>
        </w:rPr>
      </w:pPr>
      <w:r w:rsidRPr="00A475C9">
        <w:rPr>
          <w:lang w:val="fr-FR"/>
        </w:rPr>
        <w:t>44</w:t>
      </w:r>
      <w:r w:rsidR="00C308E8" w:rsidRPr="00A475C9">
        <w:rPr>
          <w:lang w:val="fr-FR"/>
        </w:rPr>
        <w:t>.</w:t>
      </w:r>
      <w:r w:rsidRPr="00A475C9">
        <w:rPr>
          <w:lang w:val="fr-FR"/>
        </w:rPr>
        <w:tab/>
        <w:t>Le Comité de sécurité a adopté les propositions de corrections et de modifications contenues dans le document informel INF</w:t>
      </w:r>
      <w:r w:rsidR="00C308E8" w:rsidRPr="00A475C9">
        <w:rPr>
          <w:lang w:val="fr-FR"/>
        </w:rPr>
        <w:t>.</w:t>
      </w:r>
      <w:r w:rsidRPr="00A475C9">
        <w:rPr>
          <w:lang w:val="fr-FR"/>
        </w:rPr>
        <w:t>16 (voir</w:t>
      </w:r>
      <w:r w:rsidR="00203D81" w:rsidRPr="00A475C9">
        <w:rPr>
          <w:lang w:val="fr-FR"/>
        </w:rPr>
        <w:t xml:space="preserve"> </w:t>
      </w:r>
      <w:r w:rsidRPr="00A475C9">
        <w:rPr>
          <w:lang w:val="fr-FR"/>
        </w:rPr>
        <w:t>annexes</w:t>
      </w:r>
      <w:r w:rsidR="00170D87" w:rsidRPr="00A475C9">
        <w:rPr>
          <w:lang w:val="fr-FR"/>
        </w:rPr>
        <w:t> </w:t>
      </w:r>
      <w:r w:rsidRPr="00A475C9">
        <w:rPr>
          <w:lang w:val="fr-FR"/>
        </w:rPr>
        <w:t>I, II et III)</w:t>
      </w:r>
      <w:r w:rsidR="00C308E8" w:rsidRPr="00A475C9">
        <w:rPr>
          <w:lang w:val="fr-FR"/>
        </w:rPr>
        <w:t>.</w:t>
      </w:r>
    </w:p>
    <w:p w14:paraId="674478FA" w14:textId="04EFEE8D" w:rsidR="00AD49F0" w:rsidRPr="00A475C9" w:rsidRDefault="00AD49F0" w:rsidP="00D94718">
      <w:pPr>
        <w:pStyle w:val="H23G"/>
        <w:rPr>
          <w:lang w:val="fr-FR"/>
        </w:rPr>
      </w:pPr>
      <w:r w:rsidRPr="00A475C9">
        <w:rPr>
          <w:lang w:val="fr-FR"/>
        </w:rPr>
        <w:tab/>
        <w:t>15</w:t>
      </w:r>
      <w:r w:rsidR="00C308E8" w:rsidRPr="00A475C9">
        <w:rPr>
          <w:lang w:val="fr-FR"/>
        </w:rPr>
        <w:t>.</w:t>
      </w:r>
      <w:r w:rsidRPr="00A475C9">
        <w:rPr>
          <w:lang w:val="fr-FR"/>
        </w:rPr>
        <w:tab/>
        <w:t xml:space="preserve">Reclassification du </w:t>
      </w:r>
      <w:r w:rsidR="007454DB" w:rsidRPr="00A475C9">
        <w:rPr>
          <w:lang w:val="fr-FR"/>
        </w:rPr>
        <w:t>No</w:t>
      </w:r>
      <w:r w:rsidRPr="00A475C9">
        <w:rPr>
          <w:lang w:val="fr-FR"/>
        </w:rPr>
        <w:t> ONU 1918, ISOPROPYLBENZÈNE (</w:t>
      </w:r>
      <w:proofErr w:type="spellStart"/>
      <w:r w:rsidRPr="00A475C9">
        <w:rPr>
          <w:lang w:val="fr-FR"/>
        </w:rPr>
        <w:t>cumène</w:t>
      </w:r>
      <w:proofErr w:type="spellEnd"/>
      <w:r w:rsidRPr="00A475C9">
        <w:rPr>
          <w:lang w:val="fr-FR"/>
        </w:rPr>
        <w:t xml:space="preserve">) </w:t>
      </w:r>
      <w:r w:rsidRPr="00A475C9">
        <w:rPr>
          <w:lang w:val="fr-FR"/>
        </w:rPr>
        <w:br/>
        <w:t>et des matières contenant au moins 0,1</w:t>
      </w:r>
      <w:r w:rsidR="007454DB" w:rsidRPr="00A475C9">
        <w:rPr>
          <w:lang w:val="fr-FR"/>
        </w:rPr>
        <w:t> %</w:t>
      </w:r>
      <w:r w:rsidRPr="00A475C9">
        <w:rPr>
          <w:lang w:val="fr-FR"/>
        </w:rPr>
        <w:t xml:space="preserve"> de </w:t>
      </w:r>
      <w:proofErr w:type="spellStart"/>
      <w:r w:rsidRPr="00A475C9">
        <w:rPr>
          <w:lang w:val="fr-FR"/>
        </w:rPr>
        <w:t>cumène</w:t>
      </w:r>
      <w:proofErr w:type="spellEnd"/>
    </w:p>
    <w:p w14:paraId="48E1EEBA" w14:textId="0EEDBEA1"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17 (</w:t>
      </w:r>
      <w:proofErr w:type="spellStart"/>
      <w:r w:rsidRPr="00A475C9">
        <w:rPr>
          <w:lang w:val="fr-FR"/>
        </w:rPr>
        <w:t>FuelsEurope</w:t>
      </w:r>
      <w:proofErr w:type="spellEnd"/>
      <w:r w:rsidRPr="00A475C9">
        <w:rPr>
          <w:lang w:val="fr-FR"/>
        </w:rPr>
        <w:t>)</w:t>
      </w:r>
    </w:p>
    <w:p w14:paraId="50B29D50" w14:textId="1973372E" w:rsidR="007454DB" w:rsidRPr="00A475C9" w:rsidRDefault="00AD49F0" w:rsidP="00AD49F0">
      <w:pPr>
        <w:pStyle w:val="SingleTxtG"/>
        <w:rPr>
          <w:lang w:val="fr-FR"/>
        </w:rPr>
      </w:pPr>
      <w:r w:rsidRPr="00A475C9">
        <w:rPr>
          <w:lang w:val="fr-FR"/>
        </w:rPr>
        <w:t>45</w:t>
      </w:r>
      <w:r w:rsidR="00C308E8" w:rsidRPr="00A475C9">
        <w:rPr>
          <w:lang w:val="fr-FR"/>
        </w:rPr>
        <w:t>.</w:t>
      </w:r>
      <w:r w:rsidRPr="00A475C9">
        <w:rPr>
          <w:lang w:val="fr-FR"/>
        </w:rPr>
        <w:tab/>
        <w:t>Le Comité de sécurité a accueilli favorablement les propositions de modification du tableau</w:t>
      </w:r>
      <w:r w:rsidR="00170D87" w:rsidRPr="00A475C9">
        <w:rPr>
          <w:lang w:val="fr-FR"/>
        </w:rPr>
        <w:t> </w:t>
      </w:r>
      <w:r w:rsidRPr="00A475C9">
        <w:rPr>
          <w:lang w:val="fr-FR"/>
        </w:rPr>
        <w:t>C de l</w:t>
      </w:r>
      <w:r w:rsidR="007454DB" w:rsidRPr="00A475C9">
        <w:rPr>
          <w:lang w:val="fr-FR"/>
        </w:rPr>
        <w:t>’</w:t>
      </w:r>
      <w:r w:rsidRPr="00A475C9">
        <w:rPr>
          <w:lang w:val="fr-FR"/>
        </w:rPr>
        <w:t xml:space="preserve">ADN concernant le reclassement du </w:t>
      </w:r>
      <w:r w:rsidR="007454DB" w:rsidRPr="00A475C9">
        <w:rPr>
          <w:lang w:val="fr-FR"/>
        </w:rPr>
        <w:t>No</w:t>
      </w:r>
      <w:r w:rsidRPr="00A475C9">
        <w:rPr>
          <w:lang w:val="fr-FR"/>
        </w:rPr>
        <w:t> ONU 1918, avec les amendements de conséquence aux Nos ONU 1223 et 1307</w:t>
      </w:r>
      <w:r w:rsidR="00C308E8" w:rsidRPr="00A475C9">
        <w:rPr>
          <w:lang w:val="fr-FR"/>
        </w:rPr>
        <w:t>.</w:t>
      </w:r>
    </w:p>
    <w:p w14:paraId="1F577FB6" w14:textId="7174EEED" w:rsidR="00AD49F0" w:rsidRPr="00A475C9" w:rsidRDefault="00AD49F0" w:rsidP="00AD49F0">
      <w:pPr>
        <w:pStyle w:val="SingleTxtG"/>
        <w:rPr>
          <w:lang w:val="fr-FR"/>
        </w:rPr>
      </w:pPr>
      <w:r w:rsidRPr="00A475C9">
        <w:rPr>
          <w:lang w:val="fr-FR"/>
        </w:rPr>
        <w:t>46</w:t>
      </w:r>
      <w:r w:rsidR="00C308E8" w:rsidRPr="00A475C9">
        <w:rPr>
          <w:lang w:val="fr-FR"/>
        </w:rPr>
        <w:t>.</w:t>
      </w:r>
      <w:r w:rsidRPr="00A475C9">
        <w:rPr>
          <w:lang w:val="fr-FR"/>
        </w:rPr>
        <w:tab/>
        <w:t>Le Comité de sécurité a invité le groupe de travail informel des matières à examiner les propositions et à donner son avis sur la meilleure façon de procéder pour la mise en place d</w:t>
      </w:r>
      <w:r w:rsidR="007454DB" w:rsidRPr="00A475C9">
        <w:rPr>
          <w:lang w:val="fr-FR"/>
        </w:rPr>
        <w:t>’</w:t>
      </w:r>
      <w:r w:rsidRPr="00A475C9">
        <w:rPr>
          <w:lang w:val="fr-FR"/>
        </w:rPr>
        <w:t>une solution temporaire jusqu</w:t>
      </w:r>
      <w:r w:rsidR="007454DB" w:rsidRPr="00A475C9">
        <w:rPr>
          <w:lang w:val="fr-FR"/>
        </w:rPr>
        <w:t>’</w:t>
      </w:r>
      <w:r w:rsidRPr="00A475C9">
        <w:rPr>
          <w:lang w:val="fr-FR"/>
        </w:rPr>
        <w:t>à l</w:t>
      </w:r>
      <w:r w:rsidR="007454DB" w:rsidRPr="00A475C9">
        <w:rPr>
          <w:lang w:val="fr-FR"/>
        </w:rPr>
        <w:t>’</w:t>
      </w:r>
      <w:r w:rsidRPr="00A475C9">
        <w:rPr>
          <w:lang w:val="fr-FR"/>
        </w:rPr>
        <w:t>entrée en vigueur des nouvelles dispositions dans le cadre de l</w:t>
      </w:r>
      <w:r w:rsidR="007454DB" w:rsidRPr="00A475C9">
        <w:rPr>
          <w:lang w:val="fr-FR"/>
        </w:rPr>
        <w:t>’</w:t>
      </w:r>
      <w:r w:rsidRPr="00A475C9">
        <w:rPr>
          <w:lang w:val="fr-FR"/>
        </w:rPr>
        <w:t>édition 2025 de l</w:t>
      </w:r>
      <w:r w:rsidR="007454DB" w:rsidRPr="00A475C9">
        <w:rPr>
          <w:lang w:val="fr-FR"/>
        </w:rPr>
        <w:t>’</w:t>
      </w:r>
      <w:r w:rsidRPr="00A475C9">
        <w:rPr>
          <w:lang w:val="fr-FR"/>
        </w:rPr>
        <w:t>ADN et la présentation des rubriques dans le tableau</w:t>
      </w:r>
      <w:r w:rsidR="00170D87" w:rsidRPr="00A475C9">
        <w:rPr>
          <w:lang w:val="fr-FR"/>
        </w:rPr>
        <w:t> </w:t>
      </w:r>
      <w:r w:rsidRPr="00A475C9">
        <w:rPr>
          <w:lang w:val="fr-FR"/>
        </w:rPr>
        <w:t>C (emploi d</w:t>
      </w:r>
      <w:r w:rsidR="007454DB" w:rsidRPr="00A475C9">
        <w:rPr>
          <w:lang w:val="fr-FR"/>
        </w:rPr>
        <w:t>’</w:t>
      </w:r>
      <w:r w:rsidRPr="00A475C9">
        <w:rPr>
          <w:lang w:val="fr-FR"/>
        </w:rPr>
        <w:t>astérisques ou ajout de rubriques)</w:t>
      </w:r>
      <w:r w:rsidR="00C308E8" w:rsidRPr="00A475C9">
        <w:rPr>
          <w:lang w:val="fr-FR"/>
        </w:rPr>
        <w:t>.</w:t>
      </w:r>
      <w:r w:rsidRPr="00A475C9">
        <w:rPr>
          <w:lang w:val="fr-FR"/>
        </w:rPr>
        <w:t xml:space="preserve"> Il a été décidé de reprendre le débat à la session suivante, sur la base d</w:t>
      </w:r>
      <w:r w:rsidR="007454DB" w:rsidRPr="00A475C9">
        <w:rPr>
          <w:lang w:val="fr-FR"/>
        </w:rPr>
        <w:t>’</w:t>
      </w:r>
      <w:r w:rsidRPr="00A475C9">
        <w:rPr>
          <w:lang w:val="fr-FR"/>
        </w:rPr>
        <w:t>une nouvelle proposition</w:t>
      </w:r>
      <w:r w:rsidR="00C308E8" w:rsidRPr="00A475C9">
        <w:rPr>
          <w:lang w:val="fr-FR"/>
        </w:rPr>
        <w:t>.</w:t>
      </w:r>
    </w:p>
    <w:p w14:paraId="7ACB2F52" w14:textId="2981D18C" w:rsidR="00AD49F0" w:rsidRPr="00A475C9" w:rsidRDefault="00AD49F0" w:rsidP="00D94718">
      <w:pPr>
        <w:pStyle w:val="H23G"/>
        <w:rPr>
          <w:lang w:val="fr-FR"/>
        </w:rPr>
      </w:pPr>
      <w:r w:rsidRPr="00A475C9">
        <w:rPr>
          <w:lang w:val="fr-FR"/>
        </w:rPr>
        <w:tab/>
        <w:t>16</w:t>
      </w:r>
      <w:r w:rsidR="00C308E8" w:rsidRPr="00A475C9">
        <w:rPr>
          <w:lang w:val="fr-FR"/>
        </w:rPr>
        <w:t>.</w:t>
      </w:r>
      <w:r w:rsidRPr="00A475C9">
        <w:rPr>
          <w:lang w:val="fr-FR"/>
        </w:rPr>
        <w:tab/>
        <w:t>Conduite de retour de gaz − Autorisations d</w:t>
      </w:r>
      <w:r w:rsidR="007454DB" w:rsidRPr="00A475C9">
        <w:rPr>
          <w:lang w:val="fr-FR"/>
        </w:rPr>
        <w:t>’</w:t>
      </w:r>
      <w:r w:rsidRPr="00A475C9">
        <w:rPr>
          <w:lang w:val="fr-FR"/>
        </w:rPr>
        <w:t>exemption</w:t>
      </w:r>
    </w:p>
    <w:p w14:paraId="5FE3648F" w14:textId="56130501"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18 (UENF et OEB)</w:t>
      </w:r>
    </w:p>
    <w:p w14:paraId="3195A0E2" w14:textId="118528FE" w:rsidR="00AD49F0" w:rsidRPr="00A475C9" w:rsidRDefault="00AD49F0" w:rsidP="00AD49F0">
      <w:pPr>
        <w:pStyle w:val="SingleTxtG"/>
        <w:rPr>
          <w:lang w:val="fr-FR"/>
        </w:rPr>
      </w:pPr>
      <w:r w:rsidRPr="00A475C9">
        <w:rPr>
          <w:lang w:val="fr-FR"/>
        </w:rPr>
        <w:t>47</w:t>
      </w:r>
      <w:r w:rsidR="00C308E8" w:rsidRPr="00A475C9">
        <w:rPr>
          <w:lang w:val="fr-FR"/>
        </w:rPr>
        <w:t>.</w:t>
      </w:r>
      <w:r w:rsidRPr="00A475C9">
        <w:rPr>
          <w:lang w:val="fr-FR"/>
        </w:rPr>
        <w:tab/>
        <w:t>Les auteurs du document informel INF</w:t>
      </w:r>
      <w:r w:rsidR="00C308E8" w:rsidRPr="00A475C9">
        <w:rPr>
          <w:lang w:val="fr-FR"/>
        </w:rPr>
        <w:t>.</w:t>
      </w:r>
      <w:r w:rsidRPr="00A475C9">
        <w:rPr>
          <w:lang w:val="fr-FR"/>
        </w:rPr>
        <w:t>18 ont retiré leur proposition</w:t>
      </w:r>
      <w:r w:rsidR="00C308E8" w:rsidRPr="00A475C9">
        <w:rPr>
          <w:lang w:val="fr-FR"/>
        </w:rPr>
        <w:t>.</w:t>
      </w:r>
    </w:p>
    <w:p w14:paraId="5449DD42" w14:textId="6E2AD036" w:rsidR="00AD49F0" w:rsidRPr="00A475C9" w:rsidRDefault="00AD49F0" w:rsidP="00D94718">
      <w:pPr>
        <w:pStyle w:val="H23G"/>
        <w:rPr>
          <w:lang w:val="fr-FR"/>
        </w:rPr>
      </w:pPr>
      <w:r w:rsidRPr="00A475C9">
        <w:rPr>
          <w:lang w:val="fr-FR"/>
        </w:rPr>
        <w:tab/>
        <w:t>17</w:t>
      </w:r>
      <w:r w:rsidR="00C308E8" w:rsidRPr="00A475C9">
        <w:rPr>
          <w:lang w:val="fr-FR"/>
        </w:rPr>
        <w:t>.</w:t>
      </w:r>
      <w:r w:rsidRPr="00A475C9">
        <w:rPr>
          <w:lang w:val="fr-FR"/>
        </w:rPr>
        <w:tab/>
        <w:t>Quantité maximale d</w:t>
      </w:r>
      <w:r w:rsidR="007454DB" w:rsidRPr="00A475C9">
        <w:rPr>
          <w:lang w:val="fr-FR"/>
        </w:rPr>
        <w:t>’</w:t>
      </w:r>
      <w:r w:rsidRPr="00A475C9">
        <w:rPr>
          <w:lang w:val="fr-FR"/>
        </w:rPr>
        <w:t>échantillons de la cargaison à bord des bateaux avitailleurs ou</w:t>
      </w:r>
      <w:r w:rsidR="00414693" w:rsidRPr="00A475C9">
        <w:rPr>
          <w:lang w:val="fr-FR"/>
        </w:rPr>
        <w:t> </w:t>
      </w:r>
      <w:r w:rsidRPr="00A475C9">
        <w:rPr>
          <w:lang w:val="fr-FR"/>
        </w:rPr>
        <w:t>« d</w:t>
      </w:r>
      <w:r w:rsidR="007454DB" w:rsidRPr="00A475C9">
        <w:rPr>
          <w:lang w:val="fr-FR"/>
        </w:rPr>
        <w:t>’</w:t>
      </w:r>
      <w:r w:rsidRPr="00A475C9">
        <w:rPr>
          <w:lang w:val="fr-FR"/>
        </w:rPr>
        <w:t>autres bateaux livrant des produits pour l</w:t>
      </w:r>
      <w:r w:rsidR="007454DB" w:rsidRPr="00A475C9">
        <w:rPr>
          <w:lang w:val="fr-FR"/>
        </w:rPr>
        <w:t>’</w:t>
      </w:r>
      <w:r w:rsidRPr="00A475C9">
        <w:rPr>
          <w:lang w:val="fr-FR"/>
        </w:rPr>
        <w:t>exploitation des bateaux »</w:t>
      </w:r>
    </w:p>
    <w:p w14:paraId="30BA210B" w14:textId="5D75C028"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19 (UENF et OEB)</w:t>
      </w:r>
    </w:p>
    <w:p w14:paraId="6F926455" w14:textId="64A8AB4E" w:rsidR="00AD49F0" w:rsidRPr="00A475C9" w:rsidRDefault="00AD49F0" w:rsidP="00AD49F0">
      <w:pPr>
        <w:pStyle w:val="SingleTxtG"/>
        <w:rPr>
          <w:lang w:val="fr-FR"/>
        </w:rPr>
      </w:pPr>
      <w:r w:rsidRPr="00A475C9">
        <w:rPr>
          <w:lang w:val="fr-FR"/>
        </w:rPr>
        <w:t>48</w:t>
      </w:r>
      <w:r w:rsidR="00C308E8" w:rsidRPr="00A475C9">
        <w:rPr>
          <w:lang w:val="fr-FR"/>
        </w:rPr>
        <w:t>.</w:t>
      </w:r>
      <w:r w:rsidRPr="00A475C9">
        <w:rPr>
          <w:lang w:val="fr-FR"/>
        </w:rPr>
        <w:tab/>
        <w:t>Le Comité de sécurité a constaté que les amendements proposés étaient source de préoccupations</w:t>
      </w:r>
      <w:r w:rsidR="00C308E8" w:rsidRPr="00A475C9">
        <w:rPr>
          <w:lang w:val="fr-FR"/>
        </w:rPr>
        <w:t>.</w:t>
      </w:r>
      <w:r w:rsidRPr="00A475C9">
        <w:rPr>
          <w:lang w:val="fr-FR"/>
        </w:rPr>
        <w:t xml:space="preserve"> Il a été décidé de reprendre l</w:t>
      </w:r>
      <w:r w:rsidR="007454DB" w:rsidRPr="00A475C9">
        <w:rPr>
          <w:lang w:val="fr-FR"/>
        </w:rPr>
        <w:t>’</w:t>
      </w:r>
      <w:r w:rsidRPr="00A475C9">
        <w:rPr>
          <w:lang w:val="fr-FR"/>
        </w:rPr>
        <w:t>examen de cette question à la session suivante sur la base d</w:t>
      </w:r>
      <w:r w:rsidR="007454DB" w:rsidRPr="00A475C9">
        <w:rPr>
          <w:lang w:val="fr-FR"/>
        </w:rPr>
        <w:t>’</w:t>
      </w:r>
      <w:r w:rsidRPr="00A475C9">
        <w:rPr>
          <w:lang w:val="fr-FR"/>
        </w:rPr>
        <w:t>un document officiel actualisé</w:t>
      </w:r>
      <w:r w:rsidR="00C308E8" w:rsidRPr="00A475C9">
        <w:rPr>
          <w:lang w:val="fr-FR"/>
        </w:rPr>
        <w:t>.</w:t>
      </w:r>
    </w:p>
    <w:p w14:paraId="5E1FF9B4" w14:textId="3DAAD80D" w:rsidR="00AD49F0" w:rsidRPr="00A475C9" w:rsidRDefault="00AD49F0" w:rsidP="00D94718">
      <w:pPr>
        <w:pStyle w:val="H23G"/>
        <w:rPr>
          <w:lang w:val="fr-FR"/>
        </w:rPr>
      </w:pPr>
      <w:r w:rsidRPr="00A475C9">
        <w:rPr>
          <w:lang w:val="fr-FR"/>
        </w:rPr>
        <w:tab/>
        <w:t>18</w:t>
      </w:r>
      <w:r w:rsidR="00C308E8" w:rsidRPr="00A475C9">
        <w:rPr>
          <w:lang w:val="fr-FR"/>
        </w:rPr>
        <w:t>.</w:t>
      </w:r>
      <w:r w:rsidRPr="00A475C9">
        <w:rPr>
          <w:lang w:val="fr-FR"/>
        </w:rPr>
        <w:tab/>
        <w:t>Bras ou tuyauteries flexibles de chargement non vides</w:t>
      </w:r>
    </w:p>
    <w:p w14:paraId="0BBB4CBB" w14:textId="55F8DEE6"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20 (UENF et OEB)</w:t>
      </w:r>
    </w:p>
    <w:p w14:paraId="2B7B4959" w14:textId="5777F4EC" w:rsidR="00AD49F0" w:rsidRPr="00A475C9" w:rsidRDefault="00AD49F0" w:rsidP="00AD49F0">
      <w:pPr>
        <w:pStyle w:val="SingleTxtG"/>
        <w:rPr>
          <w:lang w:val="fr-FR"/>
        </w:rPr>
      </w:pPr>
      <w:r w:rsidRPr="00A475C9">
        <w:rPr>
          <w:lang w:val="fr-FR"/>
        </w:rPr>
        <w:t>49</w:t>
      </w:r>
      <w:r w:rsidRPr="00A475C9">
        <w:rPr>
          <w:lang w:val="fr-FR"/>
        </w:rPr>
        <w:tab/>
        <w:t>Certaines des délégations s</w:t>
      </w:r>
      <w:r w:rsidR="007454DB" w:rsidRPr="00A475C9">
        <w:rPr>
          <w:lang w:val="fr-FR"/>
        </w:rPr>
        <w:t>’</w:t>
      </w:r>
      <w:r w:rsidRPr="00A475C9">
        <w:rPr>
          <w:lang w:val="fr-FR"/>
        </w:rPr>
        <w:t>étant exprimées ont souligné que cette question était importante et devait être réglée</w:t>
      </w:r>
      <w:r w:rsidR="00C308E8" w:rsidRPr="00A475C9">
        <w:rPr>
          <w:lang w:val="fr-FR"/>
        </w:rPr>
        <w:t>.</w:t>
      </w:r>
      <w:r w:rsidRPr="00A475C9">
        <w:rPr>
          <w:lang w:val="fr-FR"/>
        </w:rPr>
        <w:t xml:space="preserve"> D</w:t>
      </w:r>
      <w:r w:rsidR="007454DB" w:rsidRPr="00A475C9">
        <w:rPr>
          <w:lang w:val="fr-FR"/>
        </w:rPr>
        <w:t>’</w:t>
      </w:r>
      <w:r w:rsidRPr="00A475C9">
        <w:rPr>
          <w:lang w:val="fr-FR"/>
        </w:rPr>
        <w:t>autres estimaient qu</w:t>
      </w:r>
      <w:r w:rsidR="007454DB" w:rsidRPr="00A475C9">
        <w:rPr>
          <w:lang w:val="fr-FR"/>
        </w:rPr>
        <w:t>’</w:t>
      </w:r>
      <w:r w:rsidRPr="00A475C9">
        <w:rPr>
          <w:lang w:val="fr-FR"/>
        </w:rPr>
        <w:t>elle ne relevait pas de l</w:t>
      </w:r>
      <w:r w:rsidR="007454DB" w:rsidRPr="00A475C9">
        <w:rPr>
          <w:lang w:val="fr-FR"/>
        </w:rPr>
        <w:t>’</w:t>
      </w:r>
      <w:r w:rsidRPr="00A475C9">
        <w:rPr>
          <w:lang w:val="fr-FR"/>
        </w:rPr>
        <w:t>ADN</w:t>
      </w:r>
      <w:r w:rsidR="00C308E8" w:rsidRPr="00A475C9">
        <w:rPr>
          <w:lang w:val="fr-FR"/>
        </w:rPr>
        <w:t>.</w:t>
      </w:r>
      <w:r w:rsidRPr="00A475C9">
        <w:rPr>
          <w:lang w:val="fr-FR"/>
        </w:rPr>
        <w:t xml:space="preserve"> Le</w:t>
      </w:r>
      <w:r w:rsidR="00435CC5" w:rsidRPr="00A475C9">
        <w:rPr>
          <w:lang w:val="fr-FR"/>
        </w:rPr>
        <w:t> </w:t>
      </w:r>
      <w:r w:rsidRPr="00A475C9">
        <w:rPr>
          <w:lang w:val="fr-FR"/>
        </w:rPr>
        <w:t>Comité de sécurité a jugé qu</w:t>
      </w:r>
      <w:r w:rsidR="007454DB" w:rsidRPr="00A475C9">
        <w:rPr>
          <w:lang w:val="fr-FR"/>
        </w:rPr>
        <w:t>’</w:t>
      </w:r>
      <w:r w:rsidRPr="00A475C9">
        <w:rPr>
          <w:lang w:val="fr-FR"/>
        </w:rPr>
        <w:t>il était prématuré de créer un groupe de travail informel</w:t>
      </w:r>
      <w:r w:rsidR="00C308E8" w:rsidRPr="00A475C9">
        <w:rPr>
          <w:lang w:val="fr-FR"/>
        </w:rPr>
        <w:t>.</w:t>
      </w:r>
      <w:r w:rsidRPr="00A475C9">
        <w:rPr>
          <w:lang w:val="fr-FR"/>
        </w:rPr>
        <w:t xml:space="preserve"> Le</w:t>
      </w:r>
      <w:r w:rsidR="00435CC5" w:rsidRPr="00A475C9">
        <w:rPr>
          <w:lang w:val="fr-FR"/>
        </w:rPr>
        <w:t> </w:t>
      </w:r>
      <w:r w:rsidRPr="00A475C9">
        <w:rPr>
          <w:lang w:val="fr-FR"/>
        </w:rPr>
        <w:t>représentant des Pays</w:t>
      </w:r>
      <w:r w:rsidRPr="00A475C9">
        <w:rPr>
          <w:lang w:val="fr-FR"/>
        </w:rPr>
        <w:noBreakHyphen/>
        <w:t>Bas s</w:t>
      </w:r>
      <w:r w:rsidR="007454DB" w:rsidRPr="00A475C9">
        <w:rPr>
          <w:lang w:val="fr-FR"/>
        </w:rPr>
        <w:t>’</w:t>
      </w:r>
      <w:r w:rsidRPr="00A475C9">
        <w:rPr>
          <w:lang w:val="fr-FR"/>
        </w:rPr>
        <w:t>est déclaré prêt à traiter cette question en même temps qu</w:t>
      </w:r>
      <w:r w:rsidR="007454DB" w:rsidRPr="00A475C9">
        <w:rPr>
          <w:lang w:val="fr-FR"/>
        </w:rPr>
        <w:t>’</w:t>
      </w:r>
      <w:r w:rsidRPr="00A475C9">
        <w:rPr>
          <w:lang w:val="fr-FR"/>
        </w:rPr>
        <w:t>il examinerait la liste de contrôle ADN (voir par</w:t>
      </w:r>
      <w:r w:rsidR="00414693" w:rsidRPr="00A475C9">
        <w:rPr>
          <w:lang w:val="fr-FR"/>
        </w:rPr>
        <w:t>. </w:t>
      </w:r>
      <w:r w:rsidRPr="00A475C9">
        <w:rPr>
          <w:lang w:val="fr-FR"/>
        </w:rPr>
        <w:t>40 ci-dessus) et à proposer des solutions réalistes à la session suivante</w:t>
      </w:r>
      <w:r w:rsidR="00C308E8" w:rsidRPr="00A475C9">
        <w:rPr>
          <w:lang w:val="fr-FR"/>
        </w:rPr>
        <w:t>.</w:t>
      </w:r>
    </w:p>
    <w:p w14:paraId="33B9A3A4" w14:textId="6D59DA1B" w:rsidR="00AD49F0" w:rsidRPr="00A475C9" w:rsidRDefault="00AD49F0" w:rsidP="00414693">
      <w:pPr>
        <w:pStyle w:val="H23G"/>
        <w:rPr>
          <w:lang w:val="fr-FR"/>
        </w:rPr>
      </w:pPr>
      <w:r w:rsidRPr="00A475C9">
        <w:rPr>
          <w:lang w:val="fr-FR"/>
        </w:rPr>
        <w:tab/>
        <w:t>19</w:t>
      </w:r>
      <w:r w:rsidR="00C308E8" w:rsidRPr="00A475C9">
        <w:rPr>
          <w:lang w:val="fr-FR"/>
        </w:rPr>
        <w:t>.</w:t>
      </w:r>
      <w:r w:rsidRPr="00A475C9">
        <w:rPr>
          <w:lang w:val="fr-FR"/>
        </w:rPr>
        <w:tab/>
        <w:t>Transport du dioxyde de carbone (CO</w:t>
      </w:r>
      <w:r w:rsidRPr="00A475C9">
        <w:rPr>
          <w:vertAlign w:val="subscript"/>
          <w:lang w:val="fr-FR"/>
        </w:rPr>
        <w:t>2</w:t>
      </w:r>
      <w:r w:rsidRPr="00A475C9">
        <w:rPr>
          <w:lang w:val="fr-FR"/>
        </w:rPr>
        <w:t>) liquide réfrigéré</w:t>
      </w:r>
    </w:p>
    <w:p w14:paraId="73C788EA" w14:textId="66A1CBDE" w:rsidR="00AD49F0" w:rsidRPr="00A475C9" w:rsidRDefault="00AD49F0" w:rsidP="00414693">
      <w:pPr>
        <w:pStyle w:val="SingleTxtG"/>
        <w:keepNext/>
        <w:keepLines/>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42" w:history="1">
        <w:r w:rsidR="00087F28" w:rsidRPr="00A475C9">
          <w:rPr>
            <w:rStyle w:val="Hyperlink"/>
            <w:lang w:val="fr-FR"/>
          </w:rPr>
          <w:t>ECE/TRANS/WP.15/AC.2/2023/6</w:t>
        </w:r>
      </w:hyperlink>
      <w:r w:rsidRPr="00A475C9">
        <w:rPr>
          <w:lang w:val="fr-FR"/>
        </w:rPr>
        <w:t xml:space="preserve"> (UENF et OEB)</w:t>
      </w:r>
    </w:p>
    <w:p w14:paraId="48DC7E01" w14:textId="081C3867"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24 (UENF et OEB)</w:t>
      </w:r>
    </w:p>
    <w:p w14:paraId="4DDAD616" w14:textId="60DFC413" w:rsidR="00AD49F0" w:rsidRPr="00A475C9" w:rsidRDefault="00AD49F0" w:rsidP="00AD49F0">
      <w:pPr>
        <w:pStyle w:val="SingleTxtG"/>
        <w:rPr>
          <w:lang w:val="fr-FR"/>
        </w:rPr>
      </w:pPr>
      <w:r w:rsidRPr="00A475C9">
        <w:rPr>
          <w:lang w:val="fr-FR"/>
        </w:rPr>
        <w:t>50</w:t>
      </w:r>
      <w:r w:rsidR="00C308E8" w:rsidRPr="00A475C9">
        <w:rPr>
          <w:lang w:val="fr-FR"/>
        </w:rPr>
        <w:t>.</w:t>
      </w:r>
      <w:r w:rsidRPr="00A475C9">
        <w:rPr>
          <w:lang w:val="fr-FR"/>
        </w:rPr>
        <w:tab/>
        <w:t xml:space="preserve">Le Comité de sécurité a approuvé le principe des amendements proposés dans le document </w:t>
      </w:r>
      <w:hyperlink r:id="rId43" w:history="1">
        <w:r w:rsidR="00087F28" w:rsidRPr="00A475C9">
          <w:rPr>
            <w:rStyle w:val="Hyperlink"/>
            <w:lang w:val="fr-FR"/>
          </w:rPr>
          <w:t>ECE/TRANS/WP.15/AC.2/2023/6</w:t>
        </w:r>
      </w:hyperlink>
      <w:r w:rsidRPr="00A475C9">
        <w:rPr>
          <w:lang w:val="fr-FR"/>
        </w:rPr>
        <w:t>, tel que modifié par le document informel INF</w:t>
      </w:r>
      <w:r w:rsidR="00C308E8" w:rsidRPr="00A475C9">
        <w:rPr>
          <w:lang w:val="fr-FR"/>
        </w:rPr>
        <w:t>.</w:t>
      </w:r>
      <w:r w:rsidRPr="00A475C9">
        <w:rPr>
          <w:lang w:val="fr-FR"/>
        </w:rPr>
        <w:t>24</w:t>
      </w:r>
      <w:r w:rsidR="00C308E8" w:rsidRPr="00A475C9">
        <w:rPr>
          <w:lang w:val="fr-FR"/>
        </w:rPr>
        <w:t>.</w:t>
      </w:r>
      <w:r w:rsidRPr="00A475C9">
        <w:rPr>
          <w:lang w:val="fr-FR"/>
        </w:rPr>
        <w:t xml:space="preserve"> Il a été recommandé de procéder à un examen final des amendements proposés dans toutes les langues à la session suivante, sur la base d</w:t>
      </w:r>
      <w:r w:rsidR="007454DB" w:rsidRPr="00A475C9">
        <w:rPr>
          <w:lang w:val="fr-FR"/>
        </w:rPr>
        <w:t>’</w:t>
      </w:r>
      <w:r w:rsidRPr="00A475C9">
        <w:rPr>
          <w:lang w:val="fr-FR"/>
        </w:rPr>
        <w:t>un document officiel</w:t>
      </w:r>
      <w:r w:rsidR="00C308E8" w:rsidRPr="00A475C9">
        <w:rPr>
          <w:lang w:val="fr-FR"/>
        </w:rPr>
        <w:t>.</w:t>
      </w:r>
    </w:p>
    <w:p w14:paraId="5F53EF25" w14:textId="11963950" w:rsidR="00AD49F0" w:rsidRPr="00A475C9" w:rsidRDefault="00AD49F0" w:rsidP="00AD49F0">
      <w:pPr>
        <w:pStyle w:val="HChG"/>
        <w:rPr>
          <w:lang w:val="fr-FR"/>
        </w:rPr>
      </w:pPr>
      <w:r w:rsidRPr="00A475C9">
        <w:rPr>
          <w:lang w:val="fr-FR"/>
        </w:rPr>
        <w:tab/>
        <w:t>VIII</w:t>
      </w:r>
      <w:r w:rsidR="00C308E8" w:rsidRPr="00A475C9">
        <w:rPr>
          <w:lang w:val="fr-FR"/>
        </w:rPr>
        <w:t>.</w:t>
      </w:r>
      <w:r w:rsidRPr="00A475C9">
        <w:rPr>
          <w:lang w:val="fr-FR"/>
        </w:rPr>
        <w:tab/>
        <w:t xml:space="preserve">Rapports des groupes de travail informels </w:t>
      </w:r>
      <w:r w:rsidRPr="00A475C9">
        <w:rPr>
          <w:lang w:val="fr-FR"/>
        </w:rPr>
        <w:br/>
        <w:t>(point 6 de l</w:t>
      </w:r>
      <w:r w:rsidR="007454DB" w:rsidRPr="00A475C9">
        <w:rPr>
          <w:lang w:val="fr-FR"/>
        </w:rPr>
        <w:t>’</w:t>
      </w:r>
      <w:r w:rsidRPr="00A475C9">
        <w:rPr>
          <w:lang w:val="fr-FR"/>
        </w:rPr>
        <w:t>ordre du jour)</w:t>
      </w:r>
      <w:bookmarkStart w:id="38" w:name="_Toc64472488"/>
      <w:bookmarkEnd w:id="38"/>
    </w:p>
    <w:p w14:paraId="320A4086" w14:textId="5C2CE633" w:rsidR="00AD49F0" w:rsidRPr="00A475C9" w:rsidRDefault="00AD49F0" w:rsidP="00D94718">
      <w:pPr>
        <w:pStyle w:val="H1G"/>
        <w:rPr>
          <w:lang w:val="fr-FR"/>
        </w:rPr>
      </w:pPr>
      <w:r w:rsidRPr="00A475C9">
        <w:rPr>
          <w:lang w:val="fr-FR"/>
        </w:rPr>
        <w:tab/>
        <w:t>A</w:t>
      </w:r>
      <w:r w:rsidR="00C308E8" w:rsidRPr="00A475C9">
        <w:rPr>
          <w:lang w:val="fr-FR"/>
        </w:rPr>
        <w:t>.</w:t>
      </w:r>
      <w:r w:rsidRPr="00A475C9">
        <w:rPr>
          <w:lang w:val="fr-FR"/>
        </w:rPr>
        <w:tab/>
        <w:t xml:space="preserve">Rapport de la vingt-quatrième réunion du groupe de travail informel </w:t>
      </w:r>
      <w:r w:rsidRPr="00A475C9">
        <w:rPr>
          <w:lang w:val="fr-FR"/>
        </w:rPr>
        <w:br/>
        <w:t>des sociétés de classification ADN recommandées</w:t>
      </w:r>
      <w:bookmarkStart w:id="39" w:name="_Toc64472489"/>
      <w:bookmarkEnd w:id="39"/>
    </w:p>
    <w:p w14:paraId="4E5A259A" w14:textId="1ACA719B" w:rsidR="00AD49F0" w:rsidRPr="00A475C9" w:rsidRDefault="00AD49F0" w:rsidP="00D94718">
      <w:pPr>
        <w:pStyle w:val="SingleTxtG"/>
        <w:ind w:left="3119" w:hanging="1985"/>
        <w:jc w:val="left"/>
        <w:rPr>
          <w:lang w:val="fr-FR"/>
        </w:rPr>
      </w:pPr>
      <w:r w:rsidRPr="00A475C9">
        <w:rPr>
          <w:i/>
          <w:iCs/>
          <w:lang w:val="fr-FR"/>
        </w:rPr>
        <w:t>Document</w:t>
      </w:r>
      <w:r w:rsidR="007454DB" w:rsidRPr="00A475C9">
        <w:rPr>
          <w:lang w:val="fr-FR"/>
        </w:rPr>
        <w:t> :</w:t>
      </w:r>
      <w:r w:rsidRPr="00A475C9">
        <w:rPr>
          <w:lang w:val="fr-FR"/>
        </w:rPr>
        <w:tab/>
      </w:r>
      <w:hyperlink r:id="rId44" w:history="1">
        <w:r w:rsidR="00087F28" w:rsidRPr="00A475C9">
          <w:rPr>
            <w:rStyle w:val="Hyperlink"/>
            <w:lang w:val="fr-FR"/>
          </w:rPr>
          <w:t>ECE/TRANS/WP.15/AC.2/2023/13</w:t>
        </w:r>
      </w:hyperlink>
      <w:r w:rsidRPr="00A475C9">
        <w:rPr>
          <w:lang w:val="fr-FR"/>
        </w:rPr>
        <w:t xml:space="preserve"> </w:t>
      </w:r>
      <w:r w:rsidR="00D94718" w:rsidRPr="00A475C9">
        <w:rPr>
          <w:lang w:val="fr-FR"/>
        </w:rPr>
        <w:br/>
      </w:r>
      <w:r w:rsidRPr="00A475C9">
        <w:rPr>
          <w:lang w:val="fr-FR"/>
        </w:rPr>
        <w:t>(sociétés de classification ADN recommandées)</w:t>
      </w:r>
    </w:p>
    <w:p w14:paraId="73616560" w14:textId="146BAA64" w:rsidR="00AD49F0" w:rsidRPr="00A475C9" w:rsidRDefault="00AD49F0" w:rsidP="00AD49F0">
      <w:pPr>
        <w:pStyle w:val="SingleTxtG"/>
        <w:rPr>
          <w:lang w:val="fr-FR"/>
        </w:rPr>
      </w:pPr>
      <w:r w:rsidRPr="00A475C9">
        <w:rPr>
          <w:lang w:val="fr-FR"/>
        </w:rPr>
        <w:t>51</w:t>
      </w:r>
      <w:r w:rsidR="00C308E8" w:rsidRPr="00A475C9">
        <w:rPr>
          <w:lang w:val="fr-FR"/>
        </w:rPr>
        <w:t>.</w:t>
      </w:r>
      <w:r w:rsidRPr="00A475C9">
        <w:rPr>
          <w:lang w:val="fr-FR"/>
        </w:rPr>
        <w:tab/>
        <w:t>Le Comité de sécurité s</w:t>
      </w:r>
      <w:r w:rsidR="007454DB" w:rsidRPr="00A475C9">
        <w:rPr>
          <w:lang w:val="fr-FR"/>
        </w:rPr>
        <w:t>’</w:t>
      </w:r>
      <w:r w:rsidRPr="00A475C9">
        <w:rPr>
          <w:lang w:val="fr-FR"/>
        </w:rPr>
        <w:t>est félicité des résultats de la vingt-quatrième réunion du groupe de travail informel</w:t>
      </w:r>
      <w:r w:rsidR="00C308E8" w:rsidRPr="00A475C9">
        <w:rPr>
          <w:lang w:val="fr-FR"/>
        </w:rPr>
        <w:t>.</w:t>
      </w:r>
      <w:r w:rsidRPr="00A475C9">
        <w:rPr>
          <w:lang w:val="fr-FR"/>
        </w:rPr>
        <w:t xml:space="preserve"> La réunion suivante devait se tenir le 22</w:t>
      </w:r>
      <w:r w:rsidR="00435CC5" w:rsidRPr="00A475C9">
        <w:rPr>
          <w:lang w:val="fr-FR"/>
        </w:rPr>
        <w:t> </w:t>
      </w:r>
      <w:r w:rsidRPr="00A475C9">
        <w:rPr>
          <w:lang w:val="fr-FR"/>
        </w:rPr>
        <w:t>mars 2023</w:t>
      </w:r>
      <w:r w:rsidR="00C308E8" w:rsidRPr="00A475C9">
        <w:rPr>
          <w:lang w:val="fr-FR"/>
        </w:rPr>
        <w:t>.</w:t>
      </w:r>
    </w:p>
    <w:p w14:paraId="7A7B0B4F" w14:textId="281DC129" w:rsidR="00AD49F0" w:rsidRPr="00A475C9" w:rsidRDefault="00AD49F0" w:rsidP="00AD49F0">
      <w:pPr>
        <w:pStyle w:val="SingleTxtG"/>
        <w:rPr>
          <w:lang w:val="fr-FR"/>
        </w:rPr>
      </w:pPr>
      <w:r w:rsidRPr="00A475C9">
        <w:rPr>
          <w:lang w:val="fr-FR"/>
        </w:rPr>
        <w:t>52</w:t>
      </w:r>
      <w:r w:rsidR="00C308E8" w:rsidRPr="00A475C9">
        <w:rPr>
          <w:lang w:val="fr-FR"/>
        </w:rPr>
        <w:t>.</w:t>
      </w:r>
      <w:r w:rsidRPr="00A475C9">
        <w:rPr>
          <w:lang w:val="fr-FR"/>
        </w:rPr>
        <w:tab/>
        <w:t>Il a été noté que la question générale sur l</w:t>
      </w:r>
      <w:r w:rsidR="007454DB" w:rsidRPr="00A475C9">
        <w:rPr>
          <w:lang w:val="fr-FR"/>
        </w:rPr>
        <w:t>’</w:t>
      </w:r>
      <w:r w:rsidRPr="00A475C9">
        <w:rPr>
          <w:lang w:val="fr-FR"/>
        </w:rPr>
        <w:t>observation</w:t>
      </w:r>
      <w:r w:rsidR="00435CC5" w:rsidRPr="00A475C9">
        <w:rPr>
          <w:lang w:val="fr-FR"/>
        </w:rPr>
        <w:t> </w:t>
      </w:r>
      <w:r w:rsidRPr="00A475C9">
        <w:rPr>
          <w:lang w:val="fr-FR"/>
        </w:rPr>
        <w:t>44 (voir par</w:t>
      </w:r>
      <w:r w:rsidR="00414693" w:rsidRPr="00A475C9">
        <w:rPr>
          <w:lang w:val="fr-FR"/>
        </w:rPr>
        <w:t>.</w:t>
      </w:r>
      <w:r w:rsidRPr="00A475C9">
        <w:rPr>
          <w:lang w:val="fr-FR"/>
        </w:rPr>
        <w:t xml:space="preserve"> 10 du document </w:t>
      </w:r>
      <w:hyperlink r:id="rId45" w:history="1">
        <w:r w:rsidR="00087F28" w:rsidRPr="00A475C9">
          <w:rPr>
            <w:rStyle w:val="Hyperlink"/>
            <w:lang w:val="fr-FR"/>
          </w:rPr>
          <w:t>ECE/TRANS/WP.15/AC.2/2023/13</w:t>
        </w:r>
      </w:hyperlink>
      <w:r w:rsidRPr="00A475C9">
        <w:rPr>
          <w:lang w:val="fr-FR"/>
        </w:rPr>
        <w:t>) était très semblable à la demande adressée au groupe de travail informel des matières, mentionnée au paragraphe 46 ci-dessus</w:t>
      </w:r>
      <w:r w:rsidR="00C308E8" w:rsidRPr="00A475C9">
        <w:rPr>
          <w:lang w:val="fr-FR"/>
        </w:rPr>
        <w:t>.</w:t>
      </w:r>
    </w:p>
    <w:p w14:paraId="5D6DC438" w14:textId="6972A53D" w:rsidR="00AD49F0" w:rsidRPr="00A475C9" w:rsidRDefault="00AD49F0" w:rsidP="00D94718">
      <w:pPr>
        <w:pStyle w:val="H1G"/>
        <w:rPr>
          <w:lang w:val="fr-FR"/>
        </w:rPr>
      </w:pPr>
      <w:r w:rsidRPr="00A475C9">
        <w:rPr>
          <w:lang w:val="fr-FR"/>
        </w:rPr>
        <w:tab/>
        <w:t>B</w:t>
      </w:r>
      <w:r w:rsidR="00C308E8" w:rsidRPr="00A475C9">
        <w:rPr>
          <w:lang w:val="fr-FR"/>
        </w:rPr>
        <w:t>.</w:t>
      </w:r>
      <w:r w:rsidRPr="00A475C9">
        <w:rPr>
          <w:lang w:val="fr-FR"/>
        </w:rPr>
        <w:tab/>
        <w:t>Groupe de travail par correspondance du transport sous fumigation</w:t>
      </w:r>
    </w:p>
    <w:p w14:paraId="570D6F2F" w14:textId="434A19DD" w:rsidR="00AD49F0" w:rsidRPr="00A475C9" w:rsidRDefault="00AD49F0" w:rsidP="00D94718">
      <w:pPr>
        <w:pStyle w:val="SingleTxtG"/>
        <w:ind w:left="3119" w:hanging="1985"/>
        <w:jc w:val="left"/>
        <w:rPr>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10 (Allemagne)</w:t>
      </w:r>
    </w:p>
    <w:p w14:paraId="396F4BEB" w14:textId="1CD46D13" w:rsidR="00AD49F0" w:rsidRPr="00A475C9" w:rsidRDefault="00AD49F0" w:rsidP="00AD49F0">
      <w:pPr>
        <w:pStyle w:val="SingleTxtG"/>
        <w:rPr>
          <w:lang w:val="fr-FR"/>
        </w:rPr>
      </w:pPr>
      <w:r w:rsidRPr="00A475C9">
        <w:rPr>
          <w:lang w:val="fr-FR"/>
        </w:rPr>
        <w:t>53</w:t>
      </w:r>
      <w:r w:rsidR="00C308E8" w:rsidRPr="00A475C9">
        <w:rPr>
          <w:lang w:val="fr-FR"/>
        </w:rPr>
        <w:t>.</w:t>
      </w:r>
      <w:r w:rsidRPr="00A475C9">
        <w:rPr>
          <w:lang w:val="fr-FR"/>
        </w:rPr>
        <w:tab/>
        <w:t>Le Comité de sécurité s</w:t>
      </w:r>
      <w:r w:rsidR="007454DB" w:rsidRPr="00A475C9">
        <w:rPr>
          <w:lang w:val="fr-FR"/>
        </w:rPr>
        <w:t>’</w:t>
      </w:r>
      <w:r w:rsidRPr="00A475C9">
        <w:rPr>
          <w:lang w:val="fr-FR"/>
        </w:rPr>
        <w:t>est félicité des conclusions de la discussion tenue par le Groupe de travail par correspondance du transport sous fumigation</w:t>
      </w:r>
      <w:r w:rsidR="00C308E8" w:rsidRPr="00A475C9">
        <w:rPr>
          <w:lang w:val="fr-FR"/>
        </w:rPr>
        <w:t>.</w:t>
      </w:r>
      <w:r w:rsidRPr="00A475C9">
        <w:rPr>
          <w:lang w:val="fr-FR"/>
        </w:rPr>
        <w:t xml:space="preserve"> Il a approuvé les mesures proposées et invité la délégation néerlandaise ainsi que le Groupe de travail par correspondance à reprendre leurs travaux et à lui soumettre une proposition d</w:t>
      </w:r>
      <w:r w:rsidR="007454DB" w:rsidRPr="00A475C9">
        <w:rPr>
          <w:lang w:val="fr-FR"/>
        </w:rPr>
        <w:t>’</w:t>
      </w:r>
      <w:r w:rsidRPr="00A475C9">
        <w:rPr>
          <w:lang w:val="fr-FR"/>
        </w:rPr>
        <w:t>amendements à sa session suivante</w:t>
      </w:r>
      <w:r w:rsidR="00C308E8" w:rsidRPr="00A475C9">
        <w:rPr>
          <w:lang w:val="fr-FR"/>
        </w:rPr>
        <w:t>.</w:t>
      </w:r>
    </w:p>
    <w:p w14:paraId="7DC05B25" w14:textId="0C2D04FD" w:rsidR="00AD49F0" w:rsidRPr="00A475C9" w:rsidRDefault="00AD49F0" w:rsidP="00AD49F0">
      <w:pPr>
        <w:pStyle w:val="HChG"/>
        <w:rPr>
          <w:lang w:val="fr-FR"/>
        </w:rPr>
      </w:pPr>
      <w:r w:rsidRPr="00A475C9">
        <w:rPr>
          <w:lang w:val="fr-FR"/>
        </w:rPr>
        <w:tab/>
        <w:t>IX</w:t>
      </w:r>
      <w:r w:rsidR="00C308E8" w:rsidRPr="00A475C9">
        <w:rPr>
          <w:lang w:val="fr-FR"/>
        </w:rPr>
        <w:t>.</w:t>
      </w:r>
      <w:r w:rsidRPr="00A475C9">
        <w:rPr>
          <w:lang w:val="fr-FR"/>
        </w:rPr>
        <w:tab/>
        <w:t xml:space="preserve">Programme de travail et calendrier des réunions </w:t>
      </w:r>
      <w:r w:rsidRPr="00A475C9">
        <w:rPr>
          <w:lang w:val="fr-FR"/>
        </w:rPr>
        <w:br/>
        <w:t>(point 7 de l</w:t>
      </w:r>
      <w:r w:rsidR="007454DB" w:rsidRPr="00A475C9">
        <w:rPr>
          <w:lang w:val="fr-FR"/>
        </w:rPr>
        <w:t>’</w:t>
      </w:r>
      <w:r w:rsidRPr="00A475C9">
        <w:rPr>
          <w:lang w:val="fr-FR"/>
        </w:rPr>
        <w:t>ordre de jour)</w:t>
      </w:r>
      <w:bookmarkStart w:id="40" w:name="_Toc64472490"/>
      <w:bookmarkEnd w:id="40"/>
    </w:p>
    <w:p w14:paraId="5775A668" w14:textId="0B5176A6" w:rsidR="00AD49F0" w:rsidRPr="00A475C9" w:rsidRDefault="00AD49F0" w:rsidP="00AD49F0">
      <w:pPr>
        <w:pStyle w:val="SingleTxtG"/>
        <w:rPr>
          <w:lang w:val="fr-FR"/>
        </w:rPr>
      </w:pPr>
      <w:r w:rsidRPr="00A475C9">
        <w:rPr>
          <w:lang w:val="fr-FR"/>
        </w:rPr>
        <w:t>54</w:t>
      </w:r>
      <w:r w:rsidR="00C308E8" w:rsidRPr="00A475C9">
        <w:rPr>
          <w:lang w:val="fr-FR"/>
        </w:rPr>
        <w:t>.</w:t>
      </w:r>
      <w:r w:rsidRPr="00A475C9">
        <w:rPr>
          <w:lang w:val="fr-FR"/>
        </w:rPr>
        <w:tab/>
        <w:t>La vingt-neuvième session du Comité d</w:t>
      </w:r>
      <w:r w:rsidR="007454DB" w:rsidRPr="00A475C9">
        <w:rPr>
          <w:lang w:val="fr-FR"/>
        </w:rPr>
        <w:t>’</w:t>
      </w:r>
      <w:r w:rsidRPr="00A475C9">
        <w:rPr>
          <w:lang w:val="fr-FR"/>
        </w:rPr>
        <w:t>administration de l</w:t>
      </w:r>
      <w:r w:rsidR="007454DB" w:rsidRPr="00A475C9">
        <w:rPr>
          <w:lang w:val="fr-FR"/>
        </w:rPr>
        <w:t>’</w:t>
      </w:r>
      <w:r w:rsidRPr="00A475C9">
        <w:rPr>
          <w:lang w:val="fr-FR"/>
        </w:rPr>
        <w:t>ADN s</w:t>
      </w:r>
      <w:r w:rsidR="007454DB" w:rsidRPr="00A475C9">
        <w:rPr>
          <w:lang w:val="fr-FR"/>
        </w:rPr>
        <w:t>’</w:t>
      </w:r>
      <w:r w:rsidRPr="00A475C9">
        <w:rPr>
          <w:lang w:val="fr-FR"/>
        </w:rPr>
        <w:t>ouvrirait le 27 janvier 2023 à midi</w:t>
      </w:r>
      <w:r w:rsidR="00C308E8" w:rsidRPr="00A475C9">
        <w:rPr>
          <w:lang w:val="fr-FR"/>
        </w:rPr>
        <w:t>.</w:t>
      </w:r>
      <w:bookmarkStart w:id="41" w:name="_Hlk516584624"/>
      <w:bookmarkEnd w:id="41"/>
    </w:p>
    <w:p w14:paraId="577DC94F" w14:textId="15B1E660" w:rsidR="00AD49F0" w:rsidRPr="00A475C9" w:rsidRDefault="00AD49F0" w:rsidP="00AD49F0">
      <w:pPr>
        <w:pStyle w:val="SingleTxtG"/>
        <w:rPr>
          <w:lang w:val="fr-FR"/>
        </w:rPr>
      </w:pPr>
      <w:r w:rsidRPr="00A475C9">
        <w:rPr>
          <w:lang w:val="fr-FR"/>
        </w:rPr>
        <w:t>55</w:t>
      </w:r>
      <w:r w:rsidR="00C308E8" w:rsidRPr="00A475C9">
        <w:rPr>
          <w:lang w:val="fr-FR"/>
        </w:rPr>
        <w:t>.</w:t>
      </w:r>
      <w:r w:rsidRPr="00A475C9">
        <w:rPr>
          <w:lang w:val="fr-FR"/>
        </w:rPr>
        <w:tab/>
        <w:t>Le Comité de sécurité a noté que sa session suivante se tiendrait à Genève du 21 au 25 août 2023 et que la trentième session du Comité d</w:t>
      </w:r>
      <w:r w:rsidR="007454DB" w:rsidRPr="00A475C9">
        <w:rPr>
          <w:lang w:val="fr-FR"/>
        </w:rPr>
        <w:t>’</w:t>
      </w:r>
      <w:r w:rsidRPr="00A475C9">
        <w:rPr>
          <w:lang w:val="fr-FR"/>
        </w:rPr>
        <w:t>administration de l</w:t>
      </w:r>
      <w:r w:rsidR="007454DB" w:rsidRPr="00A475C9">
        <w:rPr>
          <w:lang w:val="fr-FR"/>
        </w:rPr>
        <w:t>’</w:t>
      </w:r>
      <w:r w:rsidRPr="00A475C9">
        <w:rPr>
          <w:lang w:val="fr-FR"/>
        </w:rPr>
        <w:t>ADN était prévue à Genève le 25</w:t>
      </w:r>
      <w:r w:rsidR="0020239D" w:rsidRPr="00A475C9">
        <w:rPr>
          <w:lang w:val="fr-FR"/>
        </w:rPr>
        <w:t> </w:t>
      </w:r>
      <w:r w:rsidRPr="00A475C9">
        <w:rPr>
          <w:lang w:val="fr-FR"/>
        </w:rPr>
        <w:t>août 2023</w:t>
      </w:r>
      <w:r w:rsidR="00C308E8" w:rsidRPr="00A475C9">
        <w:rPr>
          <w:lang w:val="fr-FR"/>
        </w:rPr>
        <w:t>.</w:t>
      </w:r>
      <w:r w:rsidRPr="00A475C9">
        <w:rPr>
          <w:lang w:val="fr-FR"/>
        </w:rPr>
        <w:t xml:space="preserve"> La date limite pour la soumission de documents en vue de ces sessions a été fixée au 26</w:t>
      </w:r>
      <w:r w:rsidR="0020239D" w:rsidRPr="00A475C9">
        <w:rPr>
          <w:lang w:val="fr-FR"/>
        </w:rPr>
        <w:t> </w:t>
      </w:r>
      <w:r w:rsidRPr="00A475C9">
        <w:rPr>
          <w:lang w:val="fr-FR"/>
        </w:rPr>
        <w:t>mai 2023</w:t>
      </w:r>
      <w:r w:rsidR="00C308E8" w:rsidRPr="00A475C9">
        <w:rPr>
          <w:lang w:val="fr-FR"/>
        </w:rPr>
        <w:t>.</w:t>
      </w:r>
      <w:r w:rsidRPr="00A475C9">
        <w:rPr>
          <w:lang w:val="fr-FR"/>
        </w:rPr>
        <w:t xml:space="preserve"> Des informations actualisées sur les sessions à venir seraient publiées en temps utile sur le site Web de la CEE</w:t>
      </w:r>
      <w:r w:rsidR="00C308E8" w:rsidRPr="00A475C9">
        <w:rPr>
          <w:lang w:val="fr-FR"/>
        </w:rPr>
        <w:t>.</w:t>
      </w:r>
    </w:p>
    <w:p w14:paraId="0FA0BA43" w14:textId="76263A88" w:rsidR="00AD49F0" w:rsidRPr="00A475C9" w:rsidRDefault="00AD49F0" w:rsidP="002A0451">
      <w:pPr>
        <w:pStyle w:val="HChG"/>
        <w:rPr>
          <w:lang w:val="fr-FR"/>
        </w:rPr>
      </w:pPr>
      <w:r w:rsidRPr="00A475C9">
        <w:rPr>
          <w:bCs/>
          <w:lang w:val="fr-FR"/>
        </w:rPr>
        <w:tab/>
        <w:t>X</w:t>
      </w:r>
      <w:r w:rsidR="00C308E8" w:rsidRPr="00A475C9">
        <w:rPr>
          <w:bCs/>
          <w:lang w:val="fr-FR"/>
        </w:rPr>
        <w:t>.</w:t>
      </w:r>
      <w:r w:rsidRPr="00A475C9">
        <w:rPr>
          <w:lang w:val="fr-FR"/>
        </w:rPr>
        <w:tab/>
        <w:t>Questions diverses (point 8 de l</w:t>
      </w:r>
      <w:r w:rsidR="007454DB" w:rsidRPr="00A475C9">
        <w:rPr>
          <w:lang w:val="fr-FR"/>
        </w:rPr>
        <w:t>’</w:t>
      </w:r>
      <w:r w:rsidRPr="00A475C9">
        <w:rPr>
          <w:lang w:val="fr-FR"/>
        </w:rPr>
        <w:t>ordre du jour)</w:t>
      </w:r>
      <w:bookmarkStart w:id="42" w:name="_Toc505688456"/>
      <w:bookmarkStart w:id="43" w:name="_Toc32481678"/>
      <w:bookmarkStart w:id="44" w:name="_Toc63762836"/>
      <w:bookmarkStart w:id="45" w:name="_Toc64472491"/>
      <w:bookmarkEnd w:id="42"/>
      <w:bookmarkEnd w:id="43"/>
      <w:bookmarkEnd w:id="44"/>
      <w:bookmarkEnd w:id="45"/>
    </w:p>
    <w:p w14:paraId="241658A9" w14:textId="77777777" w:rsidR="00AD49F0" w:rsidRPr="00A475C9" w:rsidRDefault="00AD49F0" w:rsidP="002A0451">
      <w:pPr>
        <w:pStyle w:val="H1G"/>
        <w:rPr>
          <w:rFonts w:eastAsia="Calibri"/>
          <w:lang w:val="fr-FR"/>
        </w:rPr>
      </w:pPr>
      <w:r w:rsidRPr="00A475C9">
        <w:rPr>
          <w:lang w:val="fr-FR"/>
        </w:rPr>
        <w:tab/>
      </w:r>
      <w:r w:rsidRPr="00A475C9">
        <w:rPr>
          <w:lang w:val="fr-FR"/>
        </w:rPr>
        <w:tab/>
        <w:t xml:space="preserve">Le développement durable et les changements climatiques </w:t>
      </w:r>
      <w:r w:rsidRPr="00A475C9">
        <w:rPr>
          <w:lang w:val="fr-FR"/>
        </w:rPr>
        <w:br/>
        <w:t xml:space="preserve">dans le contexte du transport de marchandises dangereuses </w:t>
      </w:r>
      <w:r w:rsidRPr="00A475C9">
        <w:rPr>
          <w:lang w:val="fr-FR"/>
        </w:rPr>
        <w:br/>
        <w:t>sur les voies navigables intérieures</w:t>
      </w:r>
    </w:p>
    <w:p w14:paraId="08540757" w14:textId="2CF03FE3" w:rsidR="00AD49F0" w:rsidRPr="00A475C9" w:rsidRDefault="00AD49F0" w:rsidP="00446612">
      <w:pPr>
        <w:pStyle w:val="SingleTxtG"/>
        <w:keepNext/>
        <w:spacing w:after="100"/>
        <w:ind w:left="3119" w:hanging="1985"/>
        <w:jc w:val="left"/>
        <w:rPr>
          <w:rFonts w:eastAsia="SimSun"/>
          <w:lang w:val="fr-FR"/>
        </w:rPr>
      </w:pPr>
      <w:r w:rsidRPr="00A475C9">
        <w:rPr>
          <w:i/>
          <w:iCs/>
          <w:lang w:val="fr-FR"/>
        </w:rPr>
        <w:t>Document informel</w:t>
      </w:r>
      <w:r w:rsidR="007454DB" w:rsidRPr="00A475C9">
        <w:rPr>
          <w:lang w:val="fr-FR"/>
        </w:rPr>
        <w:t> :</w:t>
      </w:r>
      <w:r w:rsidRPr="00A475C9">
        <w:rPr>
          <w:lang w:val="fr-FR"/>
        </w:rPr>
        <w:tab/>
        <w:t>INF</w:t>
      </w:r>
      <w:r w:rsidR="00C308E8" w:rsidRPr="00A475C9">
        <w:rPr>
          <w:lang w:val="fr-FR"/>
        </w:rPr>
        <w:t>.</w:t>
      </w:r>
      <w:r w:rsidRPr="00A475C9">
        <w:rPr>
          <w:lang w:val="fr-FR"/>
        </w:rPr>
        <w:t>21 (secrétariat)</w:t>
      </w:r>
    </w:p>
    <w:p w14:paraId="1AAA5413" w14:textId="2B8AAE14" w:rsidR="00AD49F0" w:rsidRPr="00A475C9" w:rsidRDefault="00AD49F0" w:rsidP="00446612">
      <w:pPr>
        <w:pStyle w:val="SingleTxtG"/>
        <w:spacing w:after="100"/>
        <w:rPr>
          <w:rFonts w:eastAsia="SimSun"/>
          <w:lang w:val="fr-FR"/>
        </w:rPr>
      </w:pPr>
      <w:r w:rsidRPr="00A475C9">
        <w:rPr>
          <w:lang w:val="fr-FR"/>
        </w:rPr>
        <w:t>56</w:t>
      </w:r>
      <w:r w:rsidR="00C308E8" w:rsidRPr="00A475C9">
        <w:rPr>
          <w:lang w:val="fr-FR"/>
        </w:rPr>
        <w:t>.</w:t>
      </w:r>
      <w:r w:rsidRPr="00A475C9">
        <w:rPr>
          <w:lang w:val="fr-FR"/>
        </w:rPr>
        <w:tab/>
        <w:t>Un atelier sur le développement durable et les changements climatiques dans le contexte du transport de marchandises dangereuses sur les voies navigables intérieures a été organisé en marge de la quarante et unième session du Comité de sécurité</w:t>
      </w:r>
      <w:r w:rsidR="00C308E8" w:rsidRPr="00A475C9">
        <w:rPr>
          <w:lang w:val="fr-FR"/>
        </w:rPr>
        <w:t>.</w:t>
      </w:r>
      <w:r w:rsidRPr="00A475C9">
        <w:rPr>
          <w:lang w:val="fr-FR"/>
        </w:rPr>
        <w:t xml:space="preserve"> Cet atelier faisait suite à une table ronde organisée par le WP</w:t>
      </w:r>
      <w:r w:rsidR="00C308E8" w:rsidRPr="00A475C9">
        <w:rPr>
          <w:lang w:val="fr-FR"/>
        </w:rPr>
        <w:t>.</w:t>
      </w:r>
      <w:r w:rsidRPr="00A475C9">
        <w:rPr>
          <w:lang w:val="fr-FR"/>
        </w:rPr>
        <w:t>15 à sa session de novembre 2022, dans le cadre de la stratégie du</w:t>
      </w:r>
      <w:r w:rsidR="007454DB" w:rsidRPr="00A475C9">
        <w:rPr>
          <w:lang w:val="fr-FR"/>
        </w:rPr>
        <w:t xml:space="preserve"> </w:t>
      </w:r>
      <w:r w:rsidRPr="00A475C9">
        <w:rPr>
          <w:lang w:val="fr-FR"/>
        </w:rPr>
        <w:t>CTI à l</w:t>
      </w:r>
      <w:r w:rsidR="007454DB" w:rsidRPr="00A475C9">
        <w:rPr>
          <w:lang w:val="fr-FR"/>
        </w:rPr>
        <w:t>’</w:t>
      </w:r>
      <w:r w:rsidRPr="00A475C9">
        <w:rPr>
          <w:lang w:val="fr-FR"/>
        </w:rPr>
        <w:t>horizon 2030, en vue de l</w:t>
      </w:r>
      <w:r w:rsidR="007454DB" w:rsidRPr="00A475C9">
        <w:rPr>
          <w:lang w:val="fr-FR"/>
        </w:rPr>
        <w:t>’</w:t>
      </w:r>
      <w:r w:rsidRPr="00A475C9">
        <w:rPr>
          <w:lang w:val="fr-FR"/>
        </w:rPr>
        <w:t>établissement d</w:t>
      </w:r>
      <w:r w:rsidR="007454DB" w:rsidRPr="00A475C9">
        <w:rPr>
          <w:lang w:val="fr-FR"/>
        </w:rPr>
        <w:t>’</w:t>
      </w:r>
      <w:r w:rsidRPr="00A475C9">
        <w:rPr>
          <w:lang w:val="fr-FR"/>
        </w:rPr>
        <w:t>un rapport annuel portant sur les travaux des organes subsidiaires également liés à l</w:t>
      </w:r>
      <w:r w:rsidR="007454DB" w:rsidRPr="00A475C9">
        <w:rPr>
          <w:lang w:val="fr-FR"/>
        </w:rPr>
        <w:t>’</w:t>
      </w:r>
      <w:r w:rsidRPr="00A475C9">
        <w:rPr>
          <w:lang w:val="fr-FR"/>
        </w:rPr>
        <w:t>économie circulaire et aux objectifs de développement durable</w:t>
      </w:r>
      <w:r w:rsidR="00C308E8" w:rsidRPr="00A475C9">
        <w:rPr>
          <w:lang w:val="fr-FR"/>
        </w:rPr>
        <w:t>.</w:t>
      </w:r>
    </w:p>
    <w:p w14:paraId="13680A9D" w14:textId="03991F9F" w:rsidR="00AD49F0" w:rsidRPr="00A475C9" w:rsidRDefault="00AD49F0" w:rsidP="00446612">
      <w:pPr>
        <w:pStyle w:val="SingleTxtG"/>
        <w:spacing w:after="100"/>
        <w:rPr>
          <w:rFonts w:eastAsia="SimSun"/>
          <w:lang w:val="fr-FR"/>
        </w:rPr>
      </w:pPr>
      <w:r w:rsidRPr="00A475C9">
        <w:rPr>
          <w:lang w:val="fr-FR"/>
        </w:rPr>
        <w:t>57</w:t>
      </w:r>
      <w:r w:rsidR="00C308E8" w:rsidRPr="00A475C9">
        <w:rPr>
          <w:lang w:val="fr-FR"/>
        </w:rPr>
        <w:t>.</w:t>
      </w:r>
      <w:r w:rsidRPr="00A475C9">
        <w:rPr>
          <w:lang w:val="fr-FR"/>
        </w:rPr>
        <w:tab/>
        <w:t>Le programme de l</w:t>
      </w:r>
      <w:r w:rsidR="007454DB" w:rsidRPr="00A475C9">
        <w:rPr>
          <w:lang w:val="fr-FR"/>
        </w:rPr>
        <w:t>’</w:t>
      </w:r>
      <w:r w:rsidRPr="00A475C9">
        <w:rPr>
          <w:lang w:val="fr-FR"/>
        </w:rPr>
        <w:t>atelier (document informel INF</w:t>
      </w:r>
      <w:r w:rsidR="00C308E8" w:rsidRPr="00A475C9">
        <w:rPr>
          <w:lang w:val="fr-FR"/>
        </w:rPr>
        <w:t>.</w:t>
      </w:r>
      <w:r w:rsidRPr="00A475C9">
        <w:rPr>
          <w:lang w:val="fr-FR"/>
        </w:rPr>
        <w:t>21) et l</w:t>
      </w:r>
      <w:r w:rsidR="007454DB" w:rsidRPr="00A475C9">
        <w:rPr>
          <w:lang w:val="fr-FR"/>
        </w:rPr>
        <w:t>’</w:t>
      </w:r>
      <w:r w:rsidRPr="00A475C9">
        <w:rPr>
          <w:lang w:val="fr-FR"/>
        </w:rPr>
        <w:t>ensemble des supports de présentation seront disponibles sur la page Web de la quarante et unième session du Comité de sécurité (</w:t>
      </w:r>
      <w:hyperlink r:id="rId46" w:history="1">
        <w:r w:rsidR="009D008C" w:rsidRPr="00A475C9">
          <w:rPr>
            <w:rStyle w:val="Hyperlink"/>
            <w:lang w:val="fr-FR"/>
          </w:rPr>
          <w:t>https://unece</w:t>
        </w:r>
        <w:r w:rsidR="00C308E8" w:rsidRPr="00A475C9">
          <w:rPr>
            <w:rStyle w:val="Hyperlink"/>
            <w:lang w:val="fr-FR"/>
          </w:rPr>
          <w:t>.</w:t>
        </w:r>
        <w:r w:rsidR="009D008C" w:rsidRPr="00A475C9">
          <w:rPr>
            <w:rStyle w:val="Hyperlink"/>
            <w:lang w:val="fr-FR"/>
          </w:rPr>
          <w:t>org/info/Transport/Dangerous-Goods/events/370093</w:t>
        </w:r>
      </w:hyperlink>
      <w:r w:rsidRPr="00A475C9">
        <w:rPr>
          <w:lang w:val="fr-FR"/>
        </w:rPr>
        <w:t>)</w:t>
      </w:r>
      <w:r w:rsidR="00C308E8" w:rsidRPr="00A475C9">
        <w:rPr>
          <w:lang w:val="fr-FR"/>
        </w:rPr>
        <w:t>.</w:t>
      </w:r>
    </w:p>
    <w:p w14:paraId="196BD4DF" w14:textId="1284F04D" w:rsidR="00AD49F0" w:rsidRPr="00A475C9" w:rsidRDefault="00AD49F0" w:rsidP="00446612">
      <w:pPr>
        <w:pStyle w:val="SingleTxtG"/>
        <w:spacing w:after="100"/>
        <w:rPr>
          <w:rFonts w:eastAsia="SimSun"/>
          <w:lang w:val="fr-FR"/>
        </w:rPr>
      </w:pPr>
      <w:r w:rsidRPr="00A475C9">
        <w:rPr>
          <w:lang w:val="fr-FR"/>
        </w:rPr>
        <w:t>58</w:t>
      </w:r>
      <w:r w:rsidR="00C308E8" w:rsidRPr="00A475C9">
        <w:rPr>
          <w:lang w:val="fr-FR"/>
        </w:rPr>
        <w:t>.</w:t>
      </w:r>
      <w:r w:rsidRPr="00A475C9">
        <w:rPr>
          <w:lang w:val="fr-FR"/>
        </w:rPr>
        <w:tab/>
        <w:t>Le Directeur de la Division des transports durables a ouvert l</w:t>
      </w:r>
      <w:r w:rsidR="007454DB" w:rsidRPr="00A475C9">
        <w:rPr>
          <w:lang w:val="fr-FR"/>
        </w:rPr>
        <w:t>’</w:t>
      </w:r>
      <w:r w:rsidRPr="00A475C9">
        <w:rPr>
          <w:lang w:val="fr-FR"/>
        </w:rPr>
        <w:t>atelier par une allocution de bienvenue, puis le secrétariat a communiqué des informations de nature générale</w:t>
      </w:r>
      <w:r w:rsidR="00C308E8" w:rsidRPr="00A475C9">
        <w:rPr>
          <w:lang w:val="fr-FR"/>
        </w:rPr>
        <w:t>.</w:t>
      </w:r>
      <w:r w:rsidRPr="00A475C9">
        <w:rPr>
          <w:lang w:val="fr-FR"/>
        </w:rPr>
        <w:t xml:space="preserve"> Le</w:t>
      </w:r>
      <w:r w:rsidR="009D008C" w:rsidRPr="00A475C9">
        <w:rPr>
          <w:lang w:val="fr-FR"/>
        </w:rPr>
        <w:t> </w:t>
      </w:r>
      <w:r w:rsidRPr="00A475C9">
        <w:rPr>
          <w:lang w:val="fr-FR"/>
        </w:rPr>
        <w:t>Directeur a souligné l</w:t>
      </w:r>
      <w:r w:rsidR="007454DB" w:rsidRPr="00A475C9">
        <w:rPr>
          <w:lang w:val="fr-FR"/>
        </w:rPr>
        <w:t>’</w:t>
      </w:r>
      <w:r w:rsidRPr="00A475C9">
        <w:rPr>
          <w:lang w:val="fr-FR"/>
        </w:rPr>
        <w:t>importance de l</w:t>
      </w:r>
      <w:r w:rsidR="007454DB" w:rsidRPr="00A475C9">
        <w:rPr>
          <w:lang w:val="fr-FR"/>
        </w:rPr>
        <w:t>’</w:t>
      </w:r>
      <w:r w:rsidRPr="00A475C9">
        <w:rPr>
          <w:lang w:val="fr-FR"/>
        </w:rPr>
        <w:t>économie circulaire et de l</w:t>
      </w:r>
      <w:r w:rsidR="007454DB" w:rsidRPr="00A475C9">
        <w:rPr>
          <w:lang w:val="fr-FR"/>
        </w:rPr>
        <w:t>’</w:t>
      </w:r>
      <w:r w:rsidRPr="00A475C9">
        <w:rPr>
          <w:lang w:val="fr-FR"/>
        </w:rPr>
        <w:t>utilisation durable des ressources naturelles pour la réalisation des objectifs de développement durable définis dans le Programme de développement durable à l</w:t>
      </w:r>
      <w:r w:rsidR="007454DB" w:rsidRPr="00A475C9">
        <w:rPr>
          <w:lang w:val="fr-FR"/>
        </w:rPr>
        <w:t>’</w:t>
      </w:r>
      <w:r w:rsidRPr="00A475C9">
        <w:rPr>
          <w:lang w:val="fr-FR"/>
        </w:rPr>
        <w:t>horizon 2030, et a rappelé, en particulier, que le Conseil économique et social avait récemment approuvé le mandat révisé du CTI, devenu le centre des Nations Unies pour les transports intérieurs</w:t>
      </w:r>
      <w:r w:rsidR="00C308E8" w:rsidRPr="00A475C9">
        <w:rPr>
          <w:lang w:val="fr-FR"/>
        </w:rPr>
        <w:t>.</w:t>
      </w:r>
      <w:r w:rsidRPr="00A475C9">
        <w:rPr>
          <w:lang w:val="fr-FR"/>
        </w:rPr>
        <w:t xml:space="preserve"> En vertu de son nouveau mandat</w:t>
      </w:r>
      <w:r w:rsidR="007454DB" w:rsidRPr="00A475C9">
        <w:rPr>
          <w:lang w:val="fr-FR"/>
        </w:rPr>
        <w:t>,</w:t>
      </w:r>
      <w:r w:rsidRPr="00A475C9">
        <w:rPr>
          <w:lang w:val="fr-FR"/>
        </w:rPr>
        <w:t xml:space="preserve"> le CTI pourrait jouer un rôle plus spécialisé dans le secteur aux niveaux régional et mondial, notamment dans le cadre d</w:t>
      </w:r>
      <w:r w:rsidR="007454DB" w:rsidRPr="00A475C9">
        <w:rPr>
          <w:lang w:val="fr-FR"/>
        </w:rPr>
        <w:t>’</w:t>
      </w:r>
      <w:r w:rsidRPr="00A475C9">
        <w:rPr>
          <w:lang w:val="fr-FR"/>
        </w:rPr>
        <w:t>échanges internationaux qui pourraient se tenir dans le domaine des transports de marchandises dangereuses sur les voies navigables intérieures</w:t>
      </w:r>
      <w:r w:rsidR="00C308E8" w:rsidRPr="00A475C9">
        <w:rPr>
          <w:lang w:val="fr-FR"/>
        </w:rPr>
        <w:t>.</w:t>
      </w:r>
      <w:r w:rsidRPr="00A475C9">
        <w:rPr>
          <w:lang w:val="fr-FR"/>
        </w:rPr>
        <w:t xml:space="preserve"> Pendant l</w:t>
      </w:r>
      <w:r w:rsidR="007454DB" w:rsidRPr="00A475C9">
        <w:rPr>
          <w:lang w:val="fr-FR"/>
        </w:rPr>
        <w:t>’</w:t>
      </w:r>
      <w:r w:rsidRPr="00A475C9">
        <w:rPr>
          <w:lang w:val="fr-FR"/>
        </w:rPr>
        <w:t>atelier, le Directeur a également présenté les mesures récemment prises par le CTI dans la lutte contre les changements climatiques et les contributions qui pourraient être faites par le Comité de sécurité de l</w:t>
      </w:r>
      <w:r w:rsidR="007454DB" w:rsidRPr="00A475C9">
        <w:rPr>
          <w:lang w:val="fr-FR"/>
        </w:rPr>
        <w:t>’</w:t>
      </w:r>
      <w:r w:rsidRPr="00A475C9">
        <w:rPr>
          <w:lang w:val="fr-FR"/>
        </w:rPr>
        <w:t>ADN</w:t>
      </w:r>
      <w:r w:rsidR="00C308E8" w:rsidRPr="00A475C9">
        <w:rPr>
          <w:lang w:val="fr-FR"/>
        </w:rPr>
        <w:t>.</w:t>
      </w:r>
      <w:r w:rsidRPr="00A475C9">
        <w:rPr>
          <w:lang w:val="fr-FR"/>
        </w:rPr>
        <w:t xml:space="preserve"> Le secrétariat a rappelé que la Réunion commune avait décidé d</w:t>
      </w:r>
      <w:r w:rsidR="007454DB" w:rsidRPr="00A475C9">
        <w:rPr>
          <w:lang w:val="fr-FR"/>
        </w:rPr>
        <w:t>’</w:t>
      </w:r>
      <w:r w:rsidRPr="00A475C9">
        <w:rPr>
          <w:lang w:val="fr-FR"/>
        </w:rPr>
        <w:t>ajouter à son programme de travail un point consacré à l</w:t>
      </w:r>
      <w:r w:rsidR="007454DB" w:rsidRPr="00A475C9">
        <w:rPr>
          <w:lang w:val="fr-FR"/>
        </w:rPr>
        <w:t>’</w:t>
      </w:r>
      <w:r w:rsidRPr="00A475C9">
        <w:rPr>
          <w:lang w:val="fr-FR"/>
        </w:rPr>
        <w:t>économie circulaire et aux objectifs de développement durable (ODD) et d</w:t>
      </w:r>
      <w:r w:rsidR="007454DB" w:rsidRPr="00A475C9">
        <w:rPr>
          <w:lang w:val="fr-FR"/>
        </w:rPr>
        <w:t>’</w:t>
      </w:r>
      <w:r w:rsidRPr="00A475C9">
        <w:rPr>
          <w:lang w:val="fr-FR"/>
        </w:rPr>
        <w:t>ajouter, dans la partie des documents de travail consacrée à la justification, les liens avec les objectifs de développement durable, le cas échéant</w:t>
      </w:r>
      <w:r w:rsidR="00C308E8" w:rsidRPr="00A475C9">
        <w:rPr>
          <w:lang w:val="fr-FR"/>
        </w:rPr>
        <w:t>.</w:t>
      </w:r>
    </w:p>
    <w:p w14:paraId="58D22C74" w14:textId="78F69E96" w:rsidR="00AD49F0" w:rsidRPr="00A475C9" w:rsidRDefault="00AD49F0" w:rsidP="00446612">
      <w:pPr>
        <w:pStyle w:val="SingleTxtG"/>
        <w:spacing w:after="100"/>
        <w:rPr>
          <w:rFonts w:eastAsia="SimSun"/>
          <w:lang w:val="fr-FR"/>
        </w:rPr>
      </w:pPr>
      <w:r w:rsidRPr="00A475C9">
        <w:rPr>
          <w:lang w:val="fr-FR"/>
        </w:rPr>
        <w:t>59</w:t>
      </w:r>
      <w:r w:rsidR="00C308E8" w:rsidRPr="00A475C9">
        <w:rPr>
          <w:lang w:val="fr-FR"/>
        </w:rPr>
        <w:t>.</w:t>
      </w:r>
      <w:r w:rsidRPr="00A475C9">
        <w:rPr>
          <w:lang w:val="fr-FR"/>
        </w:rPr>
        <w:tab/>
        <w:t>Le représentant de la CCNR a présenté la feuille de route de la Commission et deux stratégies de transition pour l</w:t>
      </w:r>
      <w:r w:rsidR="007454DB" w:rsidRPr="00A475C9">
        <w:rPr>
          <w:lang w:val="fr-FR"/>
        </w:rPr>
        <w:t>’</w:t>
      </w:r>
      <w:r w:rsidRPr="00A475C9">
        <w:rPr>
          <w:lang w:val="fr-FR"/>
        </w:rPr>
        <w:t>écologisation du transport fluvial à l</w:t>
      </w:r>
      <w:r w:rsidR="007454DB" w:rsidRPr="00A475C9">
        <w:rPr>
          <w:lang w:val="fr-FR"/>
        </w:rPr>
        <w:t>’</w:t>
      </w:r>
      <w:r w:rsidRPr="00A475C9">
        <w:rPr>
          <w:lang w:val="fr-FR"/>
        </w:rPr>
        <w:t>horizon 2035 et 2050, conformément au calendrier des travaux réglementaires de la CCNR sur le Standard européen établissant les prescriptions techniques des bateaux de navigation intérieure (ES-TRIN)</w:t>
      </w:r>
      <w:r w:rsidR="00C308E8" w:rsidRPr="00A475C9">
        <w:rPr>
          <w:lang w:val="fr-FR"/>
        </w:rPr>
        <w:t>.</w:t>
      </w:r>
    </w:p>
    <w:p w14:paraId="120035E3" w14:textId="58C573A8" w:rsidR="00AD49F0" w:rsidRPr="00A475C9" w:rsidRDefault="00AD49F0" w:rsidP="00446612">
      <w:pPr>
        <w:pStyle w:val="SingleTxtG"/>
        <w:spacing w:after="100"/>
        <w:rPr>
          <w:rFonts w:eastAsia="SimSun"/>
          <w:lang w:val="fr-FR"/>
        </w:rPr>
      </w:pPr>
      <w:r w:rsidRPr="00A475C9">
        <w:rPr>
          <w:lang w:val="fr-FR"/>
        </w:rPr>
        <w:t>60</w:t>
      </w:r>
      <w:r w:rsidR="00C308E8" w:rsidRPr="00A475C9">
        <w:rPr>
          <w:lang w:val="fr-FR"/>
        </w:rPr>
        <w:t>.</w:t>
      </w:r>
      <w:r w:rsidRPr="00A475C9">
        <w:rPr>
          <w:lang w:val="fr-FR"/>
        </w:rPr>
        <w:tab/>
        <w:t>Le représentant de l</w:t>
      </w:r>
      <w:r w:rsidR="007454DB" w:rsidRPr="00A475C9">
        <w:rPr>
          <w:lang w:val="fr-FR"/>
        </w:rPr>
        <w:t>’</w:t>
      </w:r>
      <w:r w:rsidRPr="00A475C9">
        <w:rPr>
          <w:lang w:val="fr-FR"/>
        </w:rPr>
        <w:t>UENF et de l</w:t>
      </w:r>
      <w:r w:rsidR="007454DB" w:rsidRPr="00A475C9">
        <w:rPr>
          <w:lang w:val="fr-FR"/>
        </w:rPr>
        <w:t>’</w:t>
      </w:r>
      <w:r w:rsidRPr="00A475C9">
        <w:rPr>
          <w:lang w:val="fr-FR"/>
        </w:rPr>
        <w:t>OEB a présenté aux participants les travaux en cours au sein du CESNI sur les initiatives visant à faire évoluer progressivement la navigation intérieure vers des bateaux à émissions nulles</w:t>
      </w:r>
      <w:r w:rsidR="00C308E8" w:rsidRPr="00A475C9">
        <w:rPr>
          <w:lang w:val="fr-FR"/>
        </w:rPr>
        <w:t>.</w:t>
      </w:r>
    </w:p>
    <w:p w14:paraId="2D1FED7A" w14:textId="7FF0004F" w:rsidR="00AD49F0" w:rsidRPr="00A475C9" w:rsidRDefault="00AD49F0" w:rsidP="00446612">
      <w:pPr>
        <w:pStyle w:val="SingleTxtG"/>
        <w:spacing w:after="100"/>
        <w:rPr>
          <w:rFonts w:eastAsia="SimSun"/>
          <w:lang w:val="fr-FR"/>
        </w:rPr>
      </w:pPr>
      <w:r w:rsidRPr="00A475C9">
        <w:rPr>
          <w:lang w:val="fr-FR"/>
        </w:rPr>
        <w:t>61</w:t>
      </w:r>
      <w:r w:rsidR="00C308E8" w:rsidRPr="00A475C9">
        <w:rPr>
          <w:lang w:val="fr-FR"/>
        </w:rPr>
        <w:t>.</w:t>
      </w:r>
      <w:r w:rsidRPr="00A475C9">
        <w:rPr>
          <w:lang w:val="fr-FR"/>
        </w:rPr>
        <w:tab/>
        <w:t>Le représentant des sociétés de classification ADN recommandées a fait rapport sur les projets en cours concernant l</w:t>
      </w:r>
      <w:r w:rsidR="007454DB" w:rsidRPr="00A475C9">
        <w:rPr>
          <w:lang w:val="fr-FR"/>
        </w:rPr>
        <w:t>’</w:t>
      </w:r>
      <w:r w:rsidRPr="00A475C9">
        <w:rPr>
          <w:lang w:val="fr-FR"/>
        </w:rPr>
        <w:t>utilisation de carburants de remplacement pour la propulsion des bateaux de navigation intérieure, l</w:t>
      </w:r>
      <w:r w:rsidR="007454DB" w:rsidRPr="00A475C9">
        <w:rPr>
          <w:lang w:val="fr-FR"/>
        </w:rPr>
        <w:t>’</w:t>
      </w:r>
      <w:r w:rsidRPr="00A475C9">
        <w:rPr>
          <w:lang w:val="fr-FR"/>
        </w:rPr>
        <w:t>optimisation de ces bateaux en matière de consommation de carburant et le potentiel de la navigation autonome</w:t>
      </w:r>
      <w:r w:rsidR="00C308E8" w:rsidRPr="00A475C9">
        <w:rPr>
          <w:lang w:val="fr-FR"/>
        </w:rPr>
        <w:t>.</w:t>
      </w:r>
    </w:p>
    <w:p w14:paraId="3CE63B03" w14:textId="78263038" w:rsidR="00AD49F0" w:rsidRPr="00A475C9" w:rsidRDefault="00AD49F0" w:rsidP="00446612">
      <w:pPr>
        <w:pStyle w:val="SingleTxtG"/>
        <w:spacing w:after="100"/>
        <w:rPr>
          <w:rFonts w:eastAsia="SimSun"/>
          <w:lang w:val="fr-FR"/>
        </w:rPr>
      </w:pPr>
      <w:r w:rsidRPr="00A475C9">
        <w:rPr>
          <w:lang w:val="fr-FR"/>
        </w:rPr>
        <w:t>62</w:t>
      </w:r>
      <w:r w:rsidR="00C308E8" w:rsidRPr="00A475C9">
        <w:rPr>
          <w:lang w:val="fr-FR"/>
        </w:rPr>
        <w:t>.</w:t>
      </w:r>
      <w:r w:rsidRPr="00A475C9">
        <w:rPr>
          <w:lang w:val="fr-FR"/>
        </w:rPr>
        <w:tab/>
        <w:t>Le secrétariat a rendu compte des activités qui étaient menées par le Groupe de travail des transports par voie navigable (SC</w:t>
      </w:r>
      <w:r w:rsidR="00C308E8" w:rsidRPr="00A475C9">
        <w:rPr>
          <w:lang w:val="fr-FR"/>
        </w:rPr>
        <w:t>.</w:t>
      </w:r>
      <w:r w:rsidRPr="00A475C9">
        <w:rPr>
          <w:lang w:val="fr-FR"/>
        </w:rPr>
        <w:t>3) concernant les changements climatiques, l</w:t>
      </w:r>
      <w:r w:rsidR="007454DB" w:rsidRPr="00A475C9">
        <w:rPr>
          <w:lang w:val="fr-FR"/>
        </w:rPr>
        <w:t>’</w:t>
      </w:r>
      <w:r w:rsidRPr="00A475C9">
        <w:rPr>
          <w:lang w:val="fr-FR"/>
        </w:rPr>
        <w:t>économie circulaire et l</w:t>
      </w:r>
      <w:r w:rsidR="007454DB" w:rsidRPr="00A475C9">
        <w:rPr>
          <w:lang w:val="fr-FR"/>
        </w:rPr>
        <w:t>’</w:t>
      </w:r>
      <w:r w:rsidRPr="00A475C9">
        <w:rPr>
          <w:lang w:val="fr-FR"/>
        </w:rPr>
        <w:t>écologisation de la flotte fluviale, l</w:t>
      </w:r>
      <w:r w:rsidR="007454DB" w:rsidRPr="00A475C9">
        <w:rPr>
          <w:lang w:val="fr-FR"/>
        </w:rPr>
        <w:t>’</w:t>
      </w:r>
      <w:r w:rsidRPr="00A475C9">
        <w:rPr>
          <w:lang w:val="fr-FR"/>
        </w:rPr>
        <w:t>objectif étant de disposer d</w:t>
      </w:r>
      <w:r w:rsidR="007454DB" w:rsidRPr="00A475C9">
        <w:rPr>
          <w:lang w:val="fr-FR"/>
        </w:rPr>
        <w:t>’</w:t>
      </w:r>
      <w:r w:rsidRPr="00A475C9">
        <w:rPr>
          <w:lang w:val="fr-FR"/>
        </w:rPr>
        <w:t>un réseau de voies navigables moderne, durable et résilient</w:t>
      </w:r>
      <w:r w:rsidR="00C308E8" w:rsidRPr="00A475C9">
        <w:rPr>
          <w:lang w:val="fr-FR"/>
        </w:rPr>
        <w:t>.</w:t>
      </w:r>
    </w:p>
    <w:p w14:paraId="6772A5D3" w14:textId="7A02177D" w:rsidR="00AD49F0" w:rsidRPr="00A475C9" w:rsidRDefault="00AD49F0" w:rsidP="00AD49F0">
      <w:pPr>
        <w:pStyle w:val="SingleTxtG"/>
        <w:rPr>
          <w:rFonts w:eastAsia="SimSun"/>
          <w:spacing w:val="-2"/>
          <w:lang w:val="fr-FR"/>
        </w:rPr>
      </w:pPr>
      <w:r w:rsidRPr="00A475C9">
        <w:rPr>
          <w:spacing w:val="-2"/>
          <w:lang w:val="fr-FR"/>
        </w:rPr>
        <w:t>63</w:t>
      </w:r>
      <w:r w:rsidR="00C308E8" w:rsidRPr="00A475C9">
        <w:rPr>
          <w:spacing w:val="-2"/>
          <w:lang w:val="fr-FR"/>
        </w:rPr>
        <w:t>.</w:t>
      </w:r>
      <w:r w:rsidRPr="00A475C9">
        <w:rPr>
          <w:spacing w:val="-2"/>
          <w:lang w:val="fr-FR"/>
        </w:rPr>
        <w:tab/>
        <w:t>Le Président du Comité de sécurité a souligné les défis associés à la problématique complexe du transport durable dans une société saine et sûre, qui se traduisaient par la nécessité de rechercher, dans certains cas, un équilibre judicieux entre des mesures satisfaisant aux contraintes posées par l</w:t>
      </w:r>
      <w:r w:rsidR="007454DB" w:rsidRPr="00A475C9">
        <w:rPr>
          <w:spacing w:val="-2"/>
          <w:lang w:val="fr-FR"/>
        </w:rPr>
        <w:t>’</w:t>
      </w:r>
      <w:r w:rsidRPr="00A475C9">
        <w:rPr>
          <w:spacing w:val="-2"/>
          <w:lang w:val="fr-FR"/>
        </w:rPr>
        <w:t>économie circulaire et l</w:t>
      </w:r>
      <w:r w:rsidR="007454DB" w:rsidRPr="00A475C9">
        <w:rPr>
          <w:spacing w:val="-2"/>
          <w:lang w:val="fr-FR"/>
        </w:rPr>
        <w:t>’</w:t>
      </w:r>
      <w:r w:rsidRPr="00A475C9">
        <w:rPr>
          <w:spacing w:val="-2"/>
          <w:lang w:val="fr-FR"/>
        </w:rPr>
        <w:t>utilisation durable des ressources naturelles, y</w:t>
      </w:r>
      <w:r w:rsidR="00446612" w:rsidRPr="00A475C9">
        <w:rPr>
          <w:spacing w:val="-2"/>
          <w:lang w:val="fr-FR"/>
        </w:rPr>
        <w:t> </w:t>
      </w:r>
      <w:r w:rsidRPr="00A475C9">
        <w:rPr>
          <w:spacing w:val="-2"/>
          <w:lang w:val="fr-FR"/>
        </w:rPr>
        <w:t>compris la réduction des émissions de gaz à effet de serre liées au transport</w:t>
      </w:r>
      <w:r w:rsidR="00C308E8" w:rsidRPr="00A475C9">
        <w:rPr>
          <w:spacing w:val="-2"/>
          <w:lang w:val="fr-FR"/>
        </w:rPr>
        <w:t>.</w:t>
      </w:r>
      <w:r w:rsidRPr="00A475C9">
        <w:rPr>
          <w:spacing w:val="-2"/>
          <w:lang w:val="fr-FR"/>
        </w:rPr>
        <w:t xml:space="preserve"> Il serait également possible d</w:t>
      </w:r>
      <w:r w:rsidR="007454DB" w:rsidRPr="00A475C9">
        <w:rPr>
          <w:spacing w:val="-2"/>
          <w:lang w:val="fr-FR"/>
        </w:rPr>
        <w:t>’</w:t>
      </w:r>
      <w:r w:rsidRPr="00A475C9">
        <w:rPr>
          <w:spacing w:val="-2"/>
          <w:lang w:val="fr-FR"/>
        </w:rPr>
        <w:t>envisager d</w:t>
      </w:r>
      <w:r w:rsidR="007454DB" w:rsidRPr="00A475C9">
        <w:rPr>
          <w:spacing w:val="-2"/>
          <w:lang w:val="fr-FR"/>
        </w:rPr>
        <w:t>’</w:t>
      </w:r>
      <w:r w:rsidRPr="00A475C9">
        <w:rPr>
          <w:spacing w:val="-2"/>
          <w:lang w:val="fr-FR"/>
        </w:rPr>
        <w:t>éviter tout transport (pipelines, etc</w:t>
      </w:r>
      <w:r w:rsidR="00C308E8" w:rsidRPr="00A475C9">
        <w:rPr>
          <w:spacing w:val="-2"/>
          <w:lang w:val="fr-FR"/>
        </w:rPr>
        <w:t>.</w:t>
      </w:r>
      <w:r w:rsidRPr="00A475C9">
        <w:rPr>
          <w:spacing w:val="-2"/>
          <w:lang w:val="fr-FR"/>
        </w:rPr>
        <w:t>)</w:t>
      </w:r>
      <w:r w:rsidR="00C308E8" w:rsidRPr="00A475C9">
        <w:rPr>
          <w:spacing w:val="-2"/>
          <w:lang w:val="fr-FR"/>
        </w:rPr>
        <w:t>.</w:t>
      </w:r>
    </w:p>
    <w:p w14:paraId="34507149" w14:textId="2C053BD3" w:rsidR="00AD49F0" w:rsidRPr="00A475C9" w:rsidRDefault="00AD49F0" w:rsidP="00AD49F0">
      <w:pPr>
        <w:pStyle w:val="SingleTxtG"/>
        <w:rPr>
          <w:rFonts w:eastAsia="SimSun"/>
          <w:lang w:val="fr-FR"/>
        </w:rPr>
      </w:pPr>
      <w:r w:rsidRPr="00A475C9">
        <w:rPr>
          <w:lang w:val="fr-FR"/>
        </w:rPr>
        <w:t>64</w:t>
      </w:r>
      <w:r w:rsidR="00C308E8" w:rsidRPr="00A475C9">
        <w:rPr>
          <w:lang w:val="fr-FR"/>
        </w:rPr>
        <w:t>.</w:t>
      </w:r>
      <w:r w:rsidRPr="00A475C9">
        <w:rPr>
          <w:lang w:val="fr-FR"/>
        </w:rPr>
        <w:tab/>
        <w:t>Le Comité de sécurité s</w:t>
      </w:r>
      <w:r w:rsidR="007454DB" w:rsidRPr="00A475C9">
        <w:rPr>
          <w:lang w:val="fr-FR"/>
        </w:rPr>
        <w:t>’</w:t>
      </w:r>
      <w:r w:rsidRPr="00A475C9">
        <w:rPr>
          <w:lang w:val="fr-FR"/>
        </w:rPr>
        <w:t>est félicité des débats tenus lors de l</w:t>
      </w:r>
      <w:r w:rsidR="007454DB" w:rsidRPr="00A475C9">
        <w:rPr>
          <w:lang w:val="fr-FR"/>
        </w:rPr>
        <w:t>’</w:t>
      </w:r>
      <w:r w:rsidRPr="00A475C9">
        <w:rPr>
          <w:lang w:val="fr-FR"/>
        </w:rPr>
        <w:t>atelier</w:t>
      </w:r>
      <w:r w:rsidR="00C308E8" w:rsidRPr="00A475C9">
        <w:rPr>
          <w:lang w:val="fr-FR"/>
        </w:rPr>
        <w:t>.</w:t>
      </w:r>
      <w:r w:rsidRPr="00A475C9">
        <w:rPr>
          <w:lang w:val="fr-FR"/>
        </w:rPr>
        <w:t xml:space="preserve"> Il a constaté qu</w:t>
      </w:r>
      <w:r w:rsidR="007454DB" w:rsidRPr="00A475C9">
        <w:rPr>
          <w:lang w:val="fr-FR"/>
        </w:rPr>
        <w:t>’</w:t>
      </w:r>
      <w:r w:rsidRPr="00A475C9">
        <w:rPr>
          <w:lang w:val="fr-FR"/>
        </w:rPr>
        <w:t>il convenait de disposer de politiques générales et d</w:t>
      </w:r>
      <w:r w:rsidR="007454DB" w:rsidRPr="00A475C9">
        <w:rPr>
          <w:lang w:val="fr-FR"/>
        </w:rPr>
        <w:t>’</w:t>
      </w:r>
      <w:r w:rsidRPr="00A475C9">
        <w:rPr>
          <w:lang w:val="fr-FR"/>
        </w:rPr>
        <w:t>orientations claires pour encourager les propriétaires de navires et le secteur à investir de manière judicieuse dans l</w:t>
      </w:r>
      <w:r w:rsidR="007454DB" w:rsidRPr="00A475C9">
        <w:rPr>
          <w:lang w:val="fr-FR"/>
        </w:rPr>
        <w:t>’</w:t>
      </w:r>
      <w:r w:rsidRPr="00A475C9">
        <w:rPr>
          <w:lang w:val="fr-FR"/>
        </w:rPr>
        <w:t>écologisation de la flotte de transport par voie navigable et éviter ainsi l</w:t>
      </w:r>
      <w:r w:rsidR="007454DB" w:rsidRPr="00A475C9">
        <w:rPr>
          <w:lang w:val="fr-FR"/>
        </w:rPr>
        <w:t>’</w:t>
      </w:r>
      <w:r w:rsidRPr="00A475C9">
        <w:rPr>
          <w:lang w:val="fr-FR"/>
        </w:rPr>
        <w:t>incertitude d</w:t>
      </w:r>
      <w:r w:rsidR="007454DB" w:rsidRPr="00A475C9">
        <w:rPr>
          <w:lang w:val="fr-FR"/>
        </w:rPr>
        <w:t>’</w:t>
      </w:r>
      <w:r w:rsidRPr="00A475C9">
        <w:rPr>
          <w:lang w:val="fr-FR"/>
        </w:rPr>
        <w:t>investissements mal adaptés</w:t>
      </w:r>
      <w:r w:rsidR="00C308E8" w:rsidRPr="00A475C9">
        <w:rPr>
          <w:lang w:val="fr-FR"/>
        </w:rPr>
        <w:t>.</w:t>
      </w:r>
      <w:r w:rsidRPr="00A475C9">
        <w:rPr>
          <w:lang w:val="fr-FR"/>
        </w:rPr>
        <w:t xml:space="preserve"> Il a également noté qu</w:t>
      </w:r>
      <w:r w:rsidR="007454DB" w:rsidRPr="00A475C9">
        <w:rPr>
          <w:lang w:val="fr-FR"/>
        </w:rPr>
        <w:t>’</w:t>
      </w:r>
      <w:r w:rsidRPr="00A475C9">
        <w:rPr>
          <w:lang w:val="fr-FR"/>
        </w:rPr>
        <w:t>il convenait d</w:t>
      </w:r>
      <w:r w:rsidR="007454DB" w:rsidRPr="00A475C9">
        <w:rPr>
          <w:lang w:val="fr-FR"/>
        </w:rPr>
        <w:t>’</w:t>
      </w:r>
      <w:r w:rsidRPr="00A475C9">
        <w:rPr>
          <w:lang w:val="fr-FR"/>
        </w:rPr>
        <w:t>appeler à faire preuve de plus de souplesse à l</w:t>
      </w:r>
      <w:r w:rsidR="007454DB" w:rsidRPr="00A475C9">
        <w:rPr>
          <w:lang w:val="fr-FR"/>
        </w:rPr>
        <w:t>’</w:t>
      </w:r>
      <w:r w:rsidRPr="00A475C9">
        <w:rPr>
          <w:lang w:val="fr-FR"/>
        </w:rPr>
        <w:t>égard du transport durable par voie navigable, que les bateaux devraient avoir une longue durée de vie et que leurs systèmes de propulsion devraient pouvoir être modernisés facilement, si nécessaire</w:t>
      </w:r>
      <w:r w:rsidR="00C308E8" w:rsidRPr="00A475C9">
        <w:rPr>
          <w:lang w:val="fr-FR"/>
        </w:rPr>
        <w:t>.</w:t>
      </w:r>
      <w:r w:rsidRPr="00A475C9">
        <w:rPr>
          <w:lang w:val="fr-FR"/>
        </w:rPr>
        <w:t xml:space="preserve"> Il a été convenu que l</w:t>
      </w:r>
      <w:r w:rsidR="007454DB" w:rsidRPr="00A475C9">
        <w:rPr>
          <w:lang w:val="fr-FR"/>
        </w:rPr>
        <w:t>’</w:t>
      </w:r>
      <w:r w:rsidRPr="00A475C9">
        <w:rPr>
          <w:lang w:val="fr-FR"/>
        </w:rPr>
        <w:t>infrastructure des voies navigables intérieures devait également être améliorée afin de garantir des moyens d</w:t>
      </w:r>
      <w:r w:rsidR="007454DB" w:rsidRPr="00A475C9">
        <w:rPr>
          <w:lang w:val="fr-FR"/>
        </w:rPr>
        <w:t>’</w:t>
      </w:r>
      <w:r w:rsidRPr="00A475C9">
        <w:rPr>
          <w:lang w:val="fr-FR"/>
        </w:rPr>
        <w:t>approvisionner les navires en carburants de remplacement qui soient sûrs et adaptés aux spécificités locales</w:t>
      </w:r>
      <w:r w:rsidR="00C308E8" w:rsidRPr="00A475C9">
        <w:rPr>
          <w:lang w:val="fr-FR"/>
        </w:rPr>
        <w:t>.</w:t>
      </w:r>
    </w:p>
    <w:p w14:paraId="0D16CB00" w14:textId="5BE62E66" w:rsidR="00AD49F0" w:rsidRPr="00A475C9" w:rsidRDefault="00AD49F0" w:rsidP="00AD49F0">
      <w:pPr>
        <w:pStyle w:val="SingleTxtG"/>
        <w:rPr>
          <w:rFonts w:eastAsia="SimSun"/>
          <w:lang w:val="fr-FR"/>
        </w:rPr>
      </w:pPr>
      <w:r w:rsidRPr="00A475C9">
        <w:rPr>
          <w:lang w:val="fr-FR"/>
        </w:rPr>
        <w:t>65</w:t>
      </w:r>
      <w:r w:rsidR="00C308E8" w:rsidRPr="00A475C9">
        <w:rPr>
          <w:lang w:val="fr-FR"/>
        </w:rPr>
        <w:t>.</w:t>
      </w:r>
      <w:r w:rsidRPr="00A475C9">
        <w:rPr>
          <w:lang w:val="fr-FR"/>
        </w:rPr>
        <w:tab/>
        <w:t>Comme suite à sa décision d</w:t>
      </w:r>
      <w:r w:rsidR="007454DB" w:rsidRPr="00A475C9">
        <w:rPr>
          <w:lang w:val="fr-FR"/>
        </w:rPr>
        <w:t>’</w:t>
      </w:r>
      <w:r w:rsidRPr="00A475C9">
        <w:rPr>
          <w:lang w:val="fr-FR"/>
        </w:rPr>
        <w:t>établir une liste de systèmes de propulsion innovants pouvant être envisagés et une liste de critères d</w:t>
      </w:r>
      <w:r w:rsidR="007454DB" w:rsidRPr="00A475C9">
        <w:rPr>
          <w:lang w:val="fr-FR"/>
        </w:rPr>
        <w:t>’</w:t>
      </w:r>
      <w:r w:rsidRPr="00A475C9">
        <w:rPr>
          <w:lang w:val="fr-FR"/>
        </w:rPr>
        <w:t>évaluation (voir par</w:t>
      </w:r>
      <w:r w:rsidR="00414693" w:rsidRPr="00A475C9">
        <w:rPr>
          <w:lang w:val="fr-FR"/>
        </w:rPr>
        <w:t>. </w:t>
      </w:r>
      <w:r w:rsidRPr="00A475C9">
        <w:rPr>
          <w:lang w:val="fr-FR"/>
        </w:rPr>
        <w:t>34 ci-dessus), le Comité de sécurité a décidé de consacrer un nouveau point de l</w:t>
      </w:r>
      <w:r w:rsidR="007454DB" w:rsidRPr="00A475C9">
        <w:rPr>
          <w:lang w:val="fr-FR"/>
        </w:rPr>
        <w:t>’</w:t>
      </w:r>
      <w:r w:rsidRPr="00A475C9">
        <w:rPr>
          <w:lang w:val="fr-FR"/>
        </w:rPr>
        <w:t>ordre du jour au « Programme de développement durable à l</w:t>
      </w:r>
      <w:r w:rsidR="007454DB" w:rsidRPr="00A475C9">
        <w:rPr>
          <w:lang w:val="fr-FR"/>
        </w:rPr>
        <w:t>’</w:t>
      </w:r>
      <w:r w:rsidRPr="00A475C9">
        <w:rPr>
          <w:lang w:val="fr-FR"/>
        </w:rPr>
        <w:t>horizon 2030 », de manière à pouvoir régulièrement organiser des débats sur les mesures susceptibles d</w:t>
      </w:r>
      <w:r w:rsidR="007454DB" w:rsidRPr="00A475C9">
        <w:rPr>
          <w:lang w:val="fr-FR"/>
        </w:rPr>
        <w:t>’</w:t>
      </w:r>
      <w:r w:rsidRPr="00A475C9">
        <w:rPr>
          <w:lang w:val="fr-FR"/>
        </w:rPr>
        <w:t>être prises aux fins de la réalisation des ODD et rendre compte de l</w:t>
      </w:r>
      <w:r w:rsidR="007454DB" w:rsidRPr="00A475C9">
        <w:rPr>
          <w:lang w:val="fr-FR"/>
        </w:rPr>
        <w:t>’</w:t>
      </w:r>
      <w:r w:rsidRPr="00A475C9">
        <w:rPr>
          <w:lang w:val="fr-FR"/>
        </w:rPr>
        <w:t>avancement des travaux dans ce domaine, y compris concernant l</w:t>
      </w:r>
      <w:r w:rsidR="007454DB" w:rsidRPr="00A475C9">
        <w:rPr>
          <w:lang w:val="fr-FR"/>
        </w:rPr>
        <w:t>’</w:t>
      </w:r>
      <w:r w:rsidRPr="00A475C9">
        <w:rPr>
          <w:lang w:val="fr-FR"/>
        </w:rPr>
        <w:t>adaptation aux changements climatiques et l</w:t>
      </w:r>
      <w:r w:rsidR="007454DB" w:rsidRPr="00A475C9">
        <w:rPr>
          <w:lang w:val="fr-FR"/>
        </w:rPr>
        <w:t>’</w:t>
      </w:r>
      <w:r w:rsidRPr="00A475C9">
        <w:rPr>
          <w:lang w:val="fr-FR"/>
        </w:rPr>
        <w:t>atténuation de leurs effets</w:t>
      </w:r>
      <w:r w:rsidR="00C308E8" w:rsidRPr="00A475C9">
        <w:rPr>
          <w:lang w:val="fr-FR"/>
        </w:rPr>
        <w:t>.</w:t>
      </w:r>
      <w:r w:rsidRPr="00A475C9">
        <w:rPr>
          <w:lang w:val="fr-FR"/>
        </w:rPr>
        <w:t xml:space="preserve"> Il a invité les délégations soumettant des propositions à préciser, dans la partie de leurs documents consacrée à la justification, les liens entre leur proposition et les ODD, le cas échéant</w:t>
      </w:r>
      <w:r w:rsidR="00C308E8" w:rsidRPr="00A475C9">
        <w:rPr>
          <w:lang w:val="fr-FR"/>
        </w:rPr>
        <w:t>.</w:t>
      </w:r>
    </w:p>
    <w:p w14:paraId="3E766B6F" w14:textId="225AFE91" w:rsidR="00AD49F0" w:rsidRPr="00A475C9" w:rsidRDefault="00AD49F0" w:rsidP="00AD49F0">
      <w:pPr>
        <w:pStyle w:val="SingleTxtG"/>
        <w:rPr>
          <w:rFonts w:eastAsia="Calibri"/>
          <w:lang w:val="fr-FR"/>
        </w:rPr>
      </w:pPr>
      <w:r w:rsidRPr="00A475C9">
        <w:rPr>
          <w:lang w:val="fr-FR"/>
        </w:rPr>
        <w:t>66</w:t>
      </w:r>
      <w:r w:rsidR="00C308E8" w:rsidRPr="00A475C9">
        <w:rPr>
          <w:lang w:val="fr-FR"/>
        </w:rPr>
        <w:t>.</w:t>
      </w:r>
      <w:r w:rsidRPr="00A475C9">
        <w:rPr>
          <w:lang w:val="fr-FR"/>
        </w:rPr>
        <w:tab/>
        <w:t>Les intervenants et les participants ont reconnu l</w:t>
      </w:r>
      <w:r w:rsidR="007454DB" w:rsidRPr="00A475C9">
        <w:rPr>
          <w:lang w:val="fr-FR"/>
        </w:rPr>
        <w:t>’</w:t>
      </w:r>
      <w:r w:rsidRPr="00A475C9">
        <w:rPr>
          <w:lang w:val="fr-FR"/>
        </w:rPr>
        <w:t>importance des travaux menés par les organismes des Nations Unies dans le domaine du transport des marchandises dangereuses, qui s</w:t>
      </w:r>
      <w:r w:rsidR="007454DB" w:rsidRPr="00A475C9">
        <w:rPr>
          <w:lang w:val="fr-FR"/>
        </w:rPr>
        <w:t>’</w:t>
      </w:r>
      <w:r w:rsidRPr="00A475C9">
        <w:rPr>
          <w:lang w:val="fr-FR"/>
        </w:rPr>
        <w:t>étaient déjà traduits, ces dernières années, par des contributions, directes ou indirectes, à la réalisation des ODD, notamment les mesures prises à l</w:t>
      </w:r>
      <w:r w:rsidR="007454DB" w:rsidRPr="00A475C9">
        <w:rPr>
          <w:lang w:val="fr-FR"/>
        </w:rPr>
        <w:t>’</w:t>
      </w:r>
      <w:r w:rsidRPr="00A475C9">
        <w:rPr>
          <w:lang w:val="fr-FR"/>
        </w:rPr>
        <w:t>échelle mondiale pour lutter contre les changements climatiques</w:t>
      </w:r>
      <w:r w:rsidR="00C308E8" w:rsidRPr="00A475C9">
        <w:rPr>
          <w:lang w:val="fr-FR"/>
        </w:rPr>
        <w:t>.</w:t>
      </w:r>
      <w:r w:rsidRPr="00A475C9">
        <w:rPr>
          <w:lang w:val="fr-FR"/>
        </w:rPr>
        <w:t xml:space="preserve"> Le secrétariat a été invité à envisager une nouvelle rubrique concernant l</w:t>
      </w:r>
      <w:r w:rsidR="007454DB" w:rsidRPr="00A475C9">
        <w:rPr>
          <w:lang w:val="fr-FR"/>
        </w:rPr>
        <w:t>’</w:t>
      </w:r>
      <w:r w:rsidRPr="00A475C9">
        <w:rPr>
          <w:lang w:val="fr-FR"/>
        </w:rPr>
        <w:t>objectif</w:t>
      </w:r>
      <w:r w:rsidR="003210E9" w:rsidRPr="00A475C9">
        <w:rPr>
          <w:lang w:val="fr-FR"/>
        </w:rPr>
        <w:t> </w:t>
      </w:r>
      <w:r w:rsidRPr="00A475C9">
        <w:rPr>
          <w:lang w:val="fr-FR"/>
        </w:rPr>
        <w:t>17, en raison de la coopération et de la collaboration étroites menées avec d</w:t>
      </w:r>
      <w:r w:rsidR="007454DB" w:rsidRPr="00A475C9">
        <w:rPr>
          <w:lang w:val="fr-FR"/>
        </w:rPr>
        <w:t>’</w:t>
      </w:r>
      <w:r w:rsidRPr="00A475C9">
        <w:rPr>
          <w:lang w:val="fr-FR"/>
        </w:rPr>
        <w:t>autres institutions des Nations Unies et organisations intergouvernementales dans le cadre d</w:t>
      </w:r>
      <w:r w:rsidR="007454DB" w:rsidRPr="00A475C9">
        <w:rPr>
          <w:lang w:val="fr-FR"/>
        </w:rPr>
        <w:t>’</w:t>
      </w:r>
      <w:r w:rsidRPr="00A475C9">
        <w:rPr>
          <w:lang w:val="fr-FR"/>
        </w:rPr>
        <w:t>activités liées aux marchandises dangereuses</w:t>
      </w:r>
      <w:r w:rsidR="00C308E8" w:rsidRPr="00A475C9">
        <w:rPr>
          <w:lang w:val="fr-FR"/>
        </w:rPr>
        <w:t>.</w:t>
      </w:r>
    </w:p>
    <w:p w14:paraId="60045026" w14:textId="749CDA6C" w:rsidR="00AD49F0" w:rsidRPr="00A475C9" w:rsidRDefault="00AD49F0" w:rsidP="00AD49F0">
      <w:pPr>
        <w:pStyle w:val="SingleTxtG"/>
        <w:rPr>
          <w:rFonts w:eastAsia="SimSun"/>
          <w:lang w:val="fr-FR"/>
        </w:rPr>
      </w:pPr>
      <w:r w:rsidRPr="00A475C9">
        <w:rPr>
          <w:lang w:val="fr-FR"/>
        </w:rPr>
        <w:t>67</w:t>
      </w:r>
      <w:r w:rsidR="00C308E8" w:rsidRPr="00A475C9">
        <w:rPr>
          <w:lang w:val="fr-FR"/>
        </w:rPr>
        <w:t>.</w:t>
      </w:r>
      <w:r w:rsidRPr="00A475C9">
        <w:rPr>
          <w:lang w:val="fr-FR"/>
        </w:rPr>
        <w:tab/>
        <w:t>Enfin, le secrétariat a également été invité à rendre compte des résultats positifs de l</w:t>
      </w:r>
      <w:r w:rsidR="007454DB" w:rsidRPr="00A475C9">
        <w:rPr>
          <w:lang w:val="fr-FR"/>
        </w:rPr>
        <w:t>’</w:t>
      </w:r>
      <w:r w:rsidRPr="00A475C9">
        <w:rPr>
          <w:lang w:val="fr-FR"/>
        </w:rPr>
        <w:t>atelier à la session suivante de la Réunion commune RID/ADR/ADN</w:t>
      </w:r>
      <w:r w:rsidR="00C308E8" w:rsidRPr="00A475C9">
        <w:rPr>
          <w:lang w:val="fr-FR"/>
        </w:rPr>
        <w:t>.</w:t>
      </w:r>
    </w:p>
    <w:p w14:paraId="20839EF1" w14:textId="4D014977" w:rsidR="00AD49F0" w:rsidRPr="00A475C9" w:rsidRDefault="00AD49F0" w:rsidP="00AD49F0">
      <w:pPr>
        <w:pStyle w:val="HChG"/>
        <w:rPr>
          <w:lang w:val="fr-FR"/>
        </w:rPr>
      </w:pPr>
      <w:r w:rsidRPr="00A475C9">
        <w:rPr>
          <w:lang w:val="fr-FR"/>
        </w:rPr>
        <w:tab/>
        <w:t>XI</w:t>
      </w:r>
      <w:r w:rsidR="00C308E8" w:rsidRPr="00A475C9">
        <w:rPr>
          <w:lang w:val="fr-FR"/>
        </w:rPr>
        <w:t>.</w:t>
      </w:r>
      <w:r w:rsidRPr="00A475C9">
        <w:rPr>
          <w:lang w:val="fr-FR"/>
        </w:rPr>
        <w:tab/>
        <w:t>Adoption du rapport (point 9 de l</w:t>
      </w:r>
      <w:r w:rsidR="007454DB" w:rsidRPr="00A475C9">
        <w:rPr>
          <w:lang w:val="fr-FR"/>
        </w:rPr>
        <w:t>’</w:t>
      </w:r>
      <w:r w:rsidRPr="00A475C9">
        <w:rPr>
          <w:lang w:val="fr-FR"/>
        </w:rPr>
        <w:t>ordre du jour)</w:t>
      </w:r>
    </w:p>
    <w:p w14:paraId="6E94ECD1" w14:textId="3C8D7AF5" w:rsidR="00AD49F0" w:rsidRPr="00A475C9" w:rsidRDefault="00AD49F0" w:rsidP="00AD49F0">
      <w:pPr>
        <w:pStyle w:val="SingleTxtG"/>
        <w:rPr>
          <w:lang w:val="fr-FR"/>
        </w:rPr>
      </w:pPr>
      <w:r w:rsidRPr="00A475C9">
        <w:rPr>
          <w:lang w:val="fr-FR"/>
        </w:rPr>
        <w:t>68</w:t>
      </w:r>
      <w:r w:rsidR="00C308E8" w:rsidRPr="00A475C9">
        <w:rPr>
          <w:lang w:val="fr-FR"/>
        </w:rPr>
        <w:t>.</w:t>
      </w:r>
      <w:r w:rsidRPr="00A475C9">
        <w:rPr>
          <w:lang w:val="fr-FR"/>
        </w:rPr>
        <w:tab/>
        <w:t>Le Comité de sécurité a adopté le rapport sur sa quarante et unième session sur la base d</w:t>
      </w:r>
      <w:r w:rsidR="007454DB" w:rsidRPr="00A475C9">
        <w:rPr>
          <w:lang w:val="fr-FR"/>
        </w:rPr>
        <w:t>’</w:t>
      </w:r>
      <w:r w:rsidRPr="00A475C9">
        <w:rPr>
          <w:lang w:val="fr-FR"/>
        </w:rPr>
        <w:t>un projet établi par le secrétariat</w:t>
      </w:r>
      <w:r w:rsidR="00C308E8" w:rsidRPr="00A475C9">
        <w:rPr>
          <w:lang w:val="fr-FR"/>
        </w:rPr>
        <w:t>.</w:t>
      </w:r>
    </w:p>
    <w:p w14:paraId="761BD816" w14:textId="4ADF2377" w:rsidR="00D94718" w:rsidRPr="00A475C9" w:rsidRDefault="00D94718" w:rsidP="00AD49F0">
      <w:pPr>
        <w:pStyle w:val="SingleTxtG"/>
        <w:rPr>
          <w:lang w:val="fr-FR"/>
        </w:rPr>
      </w:pPr>
      <w:r w:rsidRPr="00A475C9">
        <w:rPr>
          <w:lang w:val="fr-FR"/>
        </w:rPr>
        <w:br w:type="page"/>
      </w:r>
    </w:p>
    <w:p w14:paraId="74059C91" w14:textId="4FAE7359" w:rsidR="007E2D60" w:rsidRPr="00A475C9" w:rsidRDefault="007E2D60" w:rsidP="00C028AE">
      <w:pPr>
        <w:pStyle w:val="HChG"/>
        <w:rPr>
          <w:lang w:val="fr-FR"/>
        </w:rPr>
      </w:pPr>
      <w:r w:rsidRPr="00A475C9">
        <w:rPr>
          <w:lang w:val="fr-FR"/>
        </w:rPr>
        <w:t>Annexe I</w:t>
      </w:r>
    </w:p>
    <w:p w14:paraId="16546D06" w14:textId="003D490E" w:rsidR="007E2D60" w:rsidRPr="00A475C9" w:rsidRDefault="007E2D60" w:rsidP="00C028AE">
      <w:pPr>
        <w:pStyle w:val="SingleTxtG"/>
        <w:jc w:val="right"/>
        <w:rPr>
          <w:lang w:val="fr-FR"/>
        </w:rPr>
      </w:pPr>
      <w:r w:rsidRPr="00A475C9">
        <w:rPr>
          <w:lang w:val="fr-FR"/>
        </w:rPr>
        <w:t>[Original</w:t>
      </w:r>
      <w:r w:rsidR="007454DB" w:rsidRPr="00A475C9">
        <w:rPr>
          <w:lang w:val="fr-FR"/>
        </w:rPr>
        <w:t> :</w:t>
      </w:r>
      <w:r w:rsidRPr="00A475C9">
        <w:rPr>
          <w:lang w:val="fr-FR"/>
        </w:rPr>
        <w:t xml:space="preserve"> anglais et français]</w:t>
      </w:r>
    </w:p>
    <w:p w14:paraId="3FE74CE1" w14:textId="57EA8D58" w:rsidR="007E2D60" w:rsidRPr="00A475C9" w:rsidRDefault="007E2D60" w:rsidP="00C028AE">
      <w:pPr>
        <w:pStyle w:val="HChG"/>
        <w:rPr>
          <w:lang w:val="fr-FR"/>
        </w:rPr>
      </w:pPr>
      <w:r w:rsidRPr="00A475C9">
        <w:rPr>
          <w:lang w:val="fr-FR"/>
        </w:rPr>
        <w:tab/>
      </w:r>
      <w:r w:rsidRPr="00A475C9">
        <w:rPr>
          <w:lang w:val="fr-FR"/>
        </w:rPr>
        <w:tab/>
        <w:t>Propositions d</w:t>
      </w:r>
      <w:r w:rsidR="007454DB" w:rsidRPr="00A475C9">
        <w:rPr>
          <w:lang w:val="fr-FR"/>
        </w:rPr>
        <w:t>’</w:t>
      </w:r>
      <w:r w:rsidRPr="00A475C9">
        <w:rPr>
          <w:lang w:val="fr-FR"/>
        </w:rPr>
        <w:t>amendements au Règlement annexé à l</w:t>
      </w:r>
      <w:r w:rsidR="007454DB" w:rsidRPr="00A475C9">
        <w:rPr>
          <w:lang w:val="fr-FR"/>
        </w:rPr>
        <w:t>’</w:t>
      </w:r>
      <w:r w:rsidRPr="00A475C9">
        <w:rPr>
          <w:lang w:val="fr-FR"/>
        </w:rPr>
        <w:t xml:space="preserve">ADN </w:t>
      </w:r>
      <w:r w:rsidRPr="00A475C9">
        <w:rPr>
          <w:lang w:val="fr-FR"/>
        </w:rPr>
        <w:br/>
        <w:t xml:space="preserve">pour entrée en vigueur le </w:t>
      </w:r>
      <w:r w:rsidR="007454DB" w:rsidRPr="00A475C9">
        <w:rPr>
          <w:lang w:val="fr-FR"/>
        </w:rPr>
        <w:t>1</w:t>
      </w:r>
      <w:r w:rsidR="007454DB" w:rsidRPr="00A475C9">
        <w:rPr>
          <w:vertAlign w:val="superscript"/>
          <w:lang w:val="fr-FR"/>
        </w:rPr>
        <w:t>er</w:t>
      </w:r>
      <w:r w:rsidR="00914162" w:rsidRPr="00A475C9">
        <w:rPr>
          <w:lang w:val="fr-FR"/>
        </w:rPr>
        <w:t> </w:t>
      </w:r>
      <w:r w:rsidRPr="00A475C9">
        <w:rPr>
          <w:lang w:val="fr-FR"/>
        </w:rPr>
        <w:t>janvier 2025</w:t>
      </w:r>
    </w:p>
    <w:p w14:paraId="277D3B71" w14:textId="5B3F6F71" w:rsidR="007E2D60" w:rsidRPr="00A475C9" w:rsidRDefault="007E2D60" w:rsidP="00C028AE">
      <w:pPr>
        <w:pStyle w:val="H23G"/>
        <w:rPr>
          <w:lang w:val="fr-FR"/>
        </w:rPr>
      </w:pPr>
      <w:r w:rsidRPr="00A475C9">
        <w:rPr>
          <w:lang w:val="fr-FR"/>
        </w:rPr>
        <w:tab/>
      </w:r>
      <w:r w:rsidRPr="00A475C9">
        <w:rPr>
          <w:lang w:val="fr-FR"/>
        </w:rPr>
        <w:tab/>
        <w:t>Chapitre 1</w:t>
      </w:r>
      <w:r w:rsidR="00C308E8" w:rsidRPr="00A475C9">
        <w:rPr>
          <w:lang w:val="fr-FR"/>
        </w:rPr>
        <w:t>.</w:t>
      </w:r>
      <w:r w:rsidRPr="00A475C9">
        <w:rPr>
          <w:lang w:val="fr-FR"/>
        </w:rPr>
        <w:t>2</w:t>
      </w:r>
    </w:p>
    <w:p w14:paraId="0A5E2084" w14:textId="5EB1DE8F" w:rsidR="007E2D60" w:rsidRPr="00A475C9" w:rsidRDefault="007E2D60" w:rsidP="00C028AE">
      <w:pPr>
        <w:pStyle w:val="SingleTxtG"/>
        <w:rPr>
          <w:color w:val="000000" w:themeColor="text1"/>
          <w:lang w:val="fr-FR"/>
        </w:rPr>
      </w:pPr>
      <w:r w:rsidRPr="00A475C9">
        <w:rPr>
          <w:lang w:val="fr-FR"/>
        </w:rPr>
        <w:t>1</w:t>
      </w:r>
      <w:r w:rsidR="00C308E8" w:rsidRPr="00A475C9">
        <w:rPr>
          <w:lang w:val="fr-FR"/>
        </w:rPr>
        <w:t>.</w:t>
      </w:r>
      <w:r w:rsidRPr="00A475C9">
        <w:rPr>
          <w:lang w:val="fr-FR"/>
        </w:rPr>
        <w:t>2</w:t>
      </w:r>
      <w:r w:rsidR="00C308E8" w:rsidRPr="00A475C9">
        <w:rPr>
          <w:lang w:val="fr-FR"/>
        </w:rPr>
        <w:t>.</w:t>
      </w:r>
      <w:r w:rsidRPr="00A475C9">
        <w:rPr>
          <w:lang w:val="fr-FR"/>
        </w:rPr>
        <w:t>1</w:t>
      </w:r>
      <w:r w:rsidRPr="00A475C9">
        <w:rPr>
          <w:lang w:val="fr-FR"/>
        </w:rPr>
        <w:tab/>
        <w:t>Dans le texte des définitions données pour « </w:t>
      </w:r>
      <w:r w:rsidRPr="00A475C9">
        <w:rPr>
          <w:i/>
          <w:iCs/>
          <w:lang w:val="fr-FR"/>
        </w:rPr>
        <w:t>Coupe-flammes</w:t>
      </w:r>
      <w:r w:rsidRPr="00A475C9">
        <w:rPr>
          <w:lang w:val="fr-FR"/>
        </w:rPr>
        <w:t> », « </w:t>
      </w:r>
      <w:r w:rsidRPr="00A475C9">
        <w:rPr>
          <w:i/>
          <w:iCs/>
          <w:lang w:val="fr-FR"/>
        </w:rPr>
        <w:t>Détecteur de gaz</w:t>
      </w:r>
      <w:r w:rsidRPr="00A475C9">
        <w:rPr>
          <w:lang w:val="fr-FR"/>
        </w:rPr>
        <w:t> », « </w:t>
      </w:r>
      <w:r w:rsidRPr="00A475C9">
        <w:rPr>
          <w:i/>
          <w:iCs/>
          <w:lang w:val="fr-FR"/>
        </w:rPr>
        <w:t>Dispositif de décompression en toute sécurité des citernes à cargaison</w:t>
      </w:r>
      <w:r w:rsidRPr="00A475C9">
        <w:rPr>
          <w:lang w:val="fr-FR"/>
        </w:rPr>
        <w:t> », « </w:t>
      </w:r>
      <w:r w:rsidRPr="00A475C9">
        <w:rPr>
          <w:i/>
          <w:iCs/>
          <w:lang w:val="fr-FR"/>
        </w:rPr>
        <w:t>Équipement destiné à être utilisé dans des zones de risque d</w:t>
      </w:r>
      <w:r w:rsidR="007454DB" w:rsidRPr="00A475C9">
        <w:rPr>
          <w:i/>
          <w:iCs/>
          <w:lang w:val="fr-FR"/>
        </w:rPr>
        <w:t>’</w:t>
      </w:r>
      <w:r w:rsidRPr="00A475C9">
        <w:rPr>
          <w:i/>
          <w:iCs/>
          <w:lang w:val="fr-FR"/>
        </w:rPr>
        <w:t>explosion</w:t>
      </w:r>
      <w:r w:rsidRPr="00A475C9">
        <w:rPr>
          <w:lang w:val="fr-FR"/>
        </w:rPr>
        <w:t> », « </w:t>
      </w:r>
      <w:r w:rsidRPr="00A475C9">
        <w:rPr>
          <w:i/>
          <w:iCs/>
          <w:lang w:val="fr-FR"/>
        </w:rPr>
        <w:t>Installation de détection de gaz</w:t>
      </w:r>
      <w:r w:rsidRPr="00A475C9">
        <w:rPr>
          <w:lang w:val="fr-FR"/>
        </w:rPr>
        <w:t> », « </w:t>
      </w:r>
      <w:r w:rsidRPr="00A475C9">
        <w:rPr>
          <w:i/>
          <w:iCs/>
          <w:lang w:val="fr-FR"/>
        </w:rPr>
        <w:t>Installation de mesure de l</w:t>
      </w:r>
      <w:r w:rsidR="007454DB" w:rsidRPr="00A475C9">
        <w:rPr>
          <w:i/>
          <w:iCs/>
          <w:lang w:val="fr-FR"/>
        </w:rPr>
        <w:t>’</w:t>
      </w:r>
      <w:r w:rsidRPr="00A475C9">
        <w:rPr>
          <w:i/>
          <w:iCs/>
          <w:lang w:val="fr-FR"/>
        </w:rPr>
        <w:t>oxygène</w:t>
      </w:r>
      <w:r w:rsidRPr="00A475C9">
        <w:rPr>
          <w:lang w:val="fr-FR"/>
        </w:rPr>
        <w:t> », « </w:t>
      </w:r>
      <w:r w:rsidRPr="00A475C9">
        <w:rPr>
          <w:i/>
          <w:iCs/>
          <w:lang w:val="fr-FR"/>
        </w:rPr>
        <w:t>Orifice de prise d</w:t>
      </w:r>
      <w:r w:rsidR="007454DB" w:rsidRPr="00A475C9">
        <w:rPr>
          <w:i/>
          <w:iCs/>
          <w:lang w:val="fr-FR"/>
        </w:rPr>
        <w:t>’</w:t>
      </w:r>
      <w:r w:rsidRPr="00A475C9">
        <w:rPr>
          <w:i/>
          <w:iCs/>
          <w:lang w:val="fr-FR"/>
        </w:rPr>
        <w:t>échantillon</w:t>
      </w:r>
      <w:r w:rsidRPr="00A475C9">
        <w:rPr>
          <w:lang w:val="fr-FR"/>
        </w:rPr>
        <w:t> », « </w:t>
      </w:r>
      <w:r w:rsidRPr="00A475C9">
        <w:rPr>
          <w:i/>
          <w:iCs/>
          <w:lang w:val="fr-FR"/>
        </w:rPr>
        <w:t>Oxygène-mètre</w:t>
      </w:r>
      <w:r w:rsidRPr="00A475C9">
        <w:rPr>
          <w:lang w:val="fr-FR"/>
        </w:rPr>
        <w:t> », « </w:t>
      </w:r>
      <w:r w:rsidRPr="00A475C9">
        <w:rPr>
          <w:i/>
          <w:iCs/>
          <w:lang w:val="fr-FR"/>
        </w:rPr>
        <w:t>Soupape de dégagement à grande vitesse</w:t>
      </w:r>
      <w:r w:rsidRPr="00A475C9">
        <w:rPr>
          <w:lang w:val="fr-FR"/>
        </w:rPr>
        <w:t> », « </w:t>
      </w:r>
      <w:r w:rsidRPr="00A475C9">
        <w:rPr>
          <w:i/>
          <w:iCs/>
          <w:lang w:val="fr-FR"/>
        </w:rPr>
        <w:t>Soupape de dépression</w:t>
      </w:r>
      <w:r w:rsidRPr="00A475C9">
        <w:rPr>
          <w:lang w:val="fr-FR"/>
        </w:rPr>
        <w:t> » et « </w:t>
      </w:r>
      <w:proofErr w:type="spellStart"/>
      <w:r w:rsidRPr="00A475C9">
        <w:rPr>
          <w:i/>
          <w:iCs/>
          <w:lang w:val="fr-FR"/>
        </w:rPr>
        <w:t>Toximètre</w:t>
      </w:r>
      <w:proofErr w:type="spellEnd"/>
      <w:r w:rsidRPr="00A475C9">
        <w:rPr>
          <w:lang w:val="fr-FR"/>
        </w:rPr>
        <w:t xml:space="preserve"> », dans la note de bas de page relative au système </w:t>
      </w:r>
      <w:proofErr w:type="spellStart"/>
      <w:r w:rsidRPr="00A475C9">
        <w:rPr>
          <w:lang w:val="fr-FR"/>
        </w:rPr>
        <w:t>IECEx</w:t>
      </w:r>
      <w:proofErr w:type="spellEnd"/>
      <w:r w:rsidRPr="00A475C9">
        <w:rPr>
          <w:lang w:val="fr-FR"/>
        </w:rPr>
        <w:t>, remplacer « </w:t>
      </w:r>
      <w:hyperlink r:id="rId47" w:history="1">
        <w:r w:rsidR="00914162" w:rsidRPr="00A475C9">
          <w:rPr>
            <w:rStyle w:val="Hyperlink"/>
            <w:lang w:val="fr-FR"/>
          </w:rPr>
          <w:t>http://iecex.com/rules</w:t>
        </w:r>
      </w:hyperlink>
      <w:r w:rsidR="00914162" w:rsidRPr="00A475C9">
        <w:rPr>
          <w:lang w:val="fr-FR"/>
        </w:rPr>
        <w:t> </w:t>
      </w:r>
      <w:r w:rsidRPr="00A475C9">
        <w:rPr>
          <w:lang w:val="fr-FR"/>
        </w:rPr>
        <w:t>» par « </w:t>
      </w:r>
      <w:hyperlink r:id="rId48" w:history="1">
        <w:r w:rsidRPr="00A475C9">
          <w:rPr>
            <w:rStyle w:val="Hyperlink"/>
            <w:lang w:val="fr-FR"/>
          </w:rPr>
          <w:t>https</w:t>
        </w:r>
        <w:r w:rsidR="007454DB" w:rsidRPr="00A475C9">
          <w:rPr>
            <w:rStyle w:val="Hyperlink"/>
            <w:lang w:val="fr-FR"/>
          </w:rPr>
          <w:t>:</w:t>
        </w:r>
        <w:r w:rsidRPr="00A475C9">
          <w:rPr>
            <w:rStyle w:val="Hyperlink"/>
            <w:lang w:val="fr-FR"/>
          </w:rPr>
          <w:t>//www</w:t>
        </w:r>
        <w:r w:rsidR="00C308E8" w:rsidRPr="00A475C9">
          <w:rPr>
            <w:rStyle w:val="Hyperlink"/>
            <w:lang w:val="fr-FR"/>
          </w:rPr>
          <w:t>.</w:t>
        </w:r>
        <w:r w:rsidRPr="00A475C9">
          <w:rPr>
            <w:rStyle w:val="Hyperlink"/>
            <w:lang w:val="fr-FR"/>
          </w:rPr>
          <w:t>iecex</w:t>
        </w:r>
        <w:r w:rsidR="00C308E8" w:rsidRPr="00A475C9">
          <w:rPr>
            <w:rStyle w:val="Hyperlink"/>
            <w:lang w:val="fr-FR"/>
          </w:rPr>
          <w:t>.</w:t>
        </w:r>
        <w:r w:rsidRPr="00A475C9">
          <w:rPr>
            <w:rStyle w:val="Hyperlink"/>
            <w:lang w:val="fr-FR"/>
          </w:rPr>
          <w:t>com/publications/iecex-rules</w:t>
        </w:r>
        <w:r w:rsidR="007454DB" w:rsidRPr="00A475C9">
          <w:rPr>
            <w:rStyle w:val="Hyperlink"/>
            <w:lang w:val="fr-FR"/>
          </w:rPr>
          <w:t>/</w:t>
        </w:r>
      </w:hyperlink>
      <w:r w:rsidR="007454DB" w:rsidRPr="00A475C9">
        <w:rPr>
          <w:lang w:val="fr-FR"/>
        </w:rPr>
        <w:t> </w:t>
      </w:r>
      <w:r w:rsidRPr="00A475C9">
        <w:rPr>
          <w:lang w:val="fr-FR"/>
        </w:rPr>
        <w:t>»</w:t>
      </w:r>
      <w:r w:rsidR="00C308E8" w:rsidRPr="00A475C9">
        <w:rPr>
          <w:lang w:val="fr-FR"/>
        </w:rPr>
        <w:t>.</w:t>
      </w:r>
    </w:p>
    <w:p w14:paraId="58121FD9" w14:textId="5DE37FF2" w:rsidR="007E2D60" w:rsidRPr="00A475C9" w:rsidRDefault="007E2D60" w:rsidP="00C028AE">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9)</w:t>
      </w:r>
    </w:p>
    <w:p w14:paraId="4A5CB501" w14:textId="33D93BFA" w:rsidR="007E2D60" w:rsidRPr="00A475C9" w:rsidRDefault="007E2D60" w:rsidP="00C028AE">
      <w:pPr>
        <w:pStyle w:val="H23G"/>
        <w:rPr>
          <w:lang w:val="fr-FR"/>
        </w:rPr>
      </w:pPr>
      <w:r w:rsidRPr="00A475C9">
        <w:rPr>
          <w:lang w:val="fr-FR"/>
        </w:rPr>
        <w:tab/>
      </w:r>
      <w:r w:rsidRPr="00A475C9">
        <w:rPr>
          <w:lang w:val="fr-FR"/>
        </w:rPr>
        <w:tab/>
        <w:t>Chapitre 1</w:t>
      </w:r>
      <w:r w:rsidR="00C308E8" w:rsidRPr="00A475C9">
        <w:rPr>
          <w:lang w:val="fr-FR"/>
        </w:rPr>
        <w:t>.</w:t>
      </w:r>
      <w:r w:rsidRPr="00A475C9">
        <w:rPr>
          <w:lang w:val="fr-FR"/>
        </w:rPr>
        <w:t>6</w:t>
      </w:r>
    </w:p>
    <w:p w14:paraId="6198B3CA" w14:textId="7288BB95" w:rsidR="007E2D60" w:rsidRPr="00A475C9" w:rsidRDefault="007E2D60" w:rsidP="00C028AE">
      <w:pPr>
        <w:pStyle w:val="SingleTxtG"/>
        <w:rPr>
          <w:lang w:val="fr-FR"/>
        </w:rPr>
      </w:pPr>
      <w:r w:rsidRPr="00A475C9">
        <w:rPr>
          <w:lang w:val="fr-FR"/>
        </w:rPr>
        <w:t>1</w:t>
      </w:r>
      <w:r w:rsidR="00C308E8" w:rsidRPr="00A475C9">
        <w:rPr>
          <w:lang w:val="fr-FR"/>
        </w:rPr>
        <w:t>.</w:t>
      </w:r>
      <w:r w:rsidRPr="00A475C9">
        <w:rPr>
          <w:lang w:val="fr-FR"/>
        </w:rPr>
        <w:t>6</w:t>
      </w:r>
      <w:r w:rsidR="00C308E8" w:rsidRPr="00A475C9">
        <w:rPr>
          <w:lang w:val="fr-FR"/>
        </w:rPr>
        <w:t>.</w:t>
      </w:r>
      <w:r w:rsidRPr="00A475C9">
        <w:rPr>
          <w:lang w:val="fr-FR"/>
        </w:rPr>
        <w:t>7</w:t>
      </w:r>
      <w:r w:rsidR="00C308E8" w:rsidRPr="00A475C9">
        <w:rPr>
          <w:lang w:val="fr-FR"/>
        </w:rPr>
        <w:t>.</w:t>
      </w:r>
      <w:r w:rsidRPr="00A475C9">
        <w:rPr>
          <w:lang w:val="fr-FR"/>
        </w:rPr>
        <w:t>2</w:t>
      </w:r>
      <w:r w:rsidR="00C308E8" w:rsidRPr="00A475C9">
        <w:rPr>
          <w:lang w:val="fr-FR"/>
        </w:rPr>
        <w:t>.</w:t>
      </w:r>
      <w:r w:rsidRPr="00A475C9">
        <w:rPr>
          <w:lang w:val="fr-FR"/>
        </w:rPr>
        <w:t>2</w:t>
      </w:r>
      <w:r w:rsidR="00C308E8" w:rsidRPr="00A475C9">
        <w:rPr>
          <w:lang w:val="fr-FR"/>
        </w:rPr>
        <w:t>.</w:t>
      </w:r>
      <w:r w:rsidRPr="00A475C9">
        <w:rPr>
          <w:lang w:val="fr-FR"/>
        </w:rPr>
        <w:t>2</w:t>
      </w:r>
      <w:r w:rsidR="00BD49FA" w:rsidRPr="00A475C9">
        <w:rPr>
          <w:lang w:val="fr-FR"/>
        </w:rPr>
        <w:t xml:space="preserve">, </w:t>
      </w:r>
      <w:r w:rsidRPr="00A475C9">
        <w:rPr>
          <w:lang w:val="fr-FR"/>
        </w:rPr>
        <w:t>Tableau des dispositions transitoires générales − Bateaux-citernes, disposition transitoire pour les 9</w:t>
      </w:r>
      <w:r w:rsidR="00C308E8" w:rsidRPr="00A475C9">
        <w:rPr>
          <w:lang w:val="fr-FR"/>
        </w:rPr>
        <w:t>.</w:t>
      </w:r>
      <w:r w:rsidRPr="00A475C9">
        <w:rPr>
          <w:lang w:val="fr-FR"/>
        </w:rPr>
        <w:t>3</w:t>
      </w:r>
      <w:r w:rsidR="00C308E8" w:rsidRPr="00A475C9">
        <w:rPr>
          <w:lang w:val="fr-FR"/>
        </w:rPr>
        <w:t>.</w:t>
      </w:r>
      <w:r w:rsidRPr="00A475C9">
        <w:rPr>
          <w:lang w:val="fr-FR"/>
        </w:rPr>
        <w:t>x</w:t>
      </w:r>
      <w:r w:rsidR="00C308E8" w:rsidRPr="00A475C9">
        <w:rPr>
          <w:lang w:val="fr-FR"/>
        </w:rPr>
        <w:t>.</w:t>
      </w:r>
      <w:r w:rsidRPr="00A475C9">
        <w:rPr>
          <w:lang w:val="fr-FR"/>
        </w:rPr>
        <w:t>40</w:t>
      </w:r>
      <w:r w:rsidR="00C308E8" w:rsidRPr="00A475C9">
        <w:rPr>
          <w:lang w:val="fr-FR"/>
        </w:rPr>
        <w:t>.</w:t>
      </w:r>
      <w:r w:rsidRPr="00A475C9">
        <w:rPr>
          <w:lang w:val="fr-FR"/>
        </w:rPr>
        <w:t>2, modifier comme suit</w:t>
      </w:r>
      <w:r w:rsidR="007454DB" w:rsidRPr="00A475C9">
        <w:rPr>
          <w:lang w:val="fr-FR"/>
        </w:rPr>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4571"/>
        <w:gridCol w:w="3795"/>
      </w:tblGrid>
      <w:tr w:rsidR="007E2D60" w:rsidRPr="00A475C9" w14:paraId="41CF5F1A" w14:textId="77777777" w:rsidTr="00C028AE">
        <w:trPr>
          <w:cantSplit/>
          <w:tblHeader/>
        </w:trPr>
        <w:tc>
          <w:tcPr>
            <w:tcW w:w="1271" w:type="dxa"/>
          </w:tcPr>
          <w:p w14:paraId="3A3630B6" w14:textId="77777777" w:rsidR="007E2D60" w:rsidRPr="00A475C9" w:rsidRDefault="007E2D60" w:rsidP="00C028AE">
            <w:pPr>
              <w:kinsoku/>
              <w:overflowPunct/>
              <w:autoSpaceDE/>
              <w:autoSpaceDN/>
              <w:spacing w:before="40" w:after="40"/>
              <w:jc w:val="center"/>
              <w:rPr>
                <w:lang w:val="fr-FR"/>
              </w:rPr>
            </w:pPr>
            <w:r w:rsidRPr="00A475C9">
              <w:rPr>
                <w:rFonts w:eastAsia="Times New Roman"/>
                <w:snapToGrid w:val="0"/>
                <w:lang w:val="fr-FR" w:eastAsia="fr-FR"/>
              </w:rPr>
              <w:t>Paragraphes</w:t>
            </w:r>
          </w:p>
        </w:tc>
        <w:tc>
          <w:tcPr>
            <w:tcW w:w="4571" w:type="dxa"/>
          </w:tcPr>
          <w:p w14:paraId="4BF79846" w14:textId="77777777" w:rsidR="007E2D60" w:rsidRPr="00A475C9" w:rsidRDefault="007E2D60" w:rsidP="00C028AE">
            <w:pPr>
              <w:kinsoku/>
              <w:overflowPunct/>
              <w:autoSpaceDE/>
              <w:autoSpaceDN/>
              <w:spacing w:before="40" w:after="40"/>
              <w:jc w:val="center"/>
              <w:rPr>
                <w:lang w:val="fr-FR"/>
              </w:rPr>
            </w:pPr>
            <w:r w:rsidRPr="00A475C9">
              <w:rPr>
                <w:rFonts w:eastAsia="Times New Roman"/>
                <w:snapToGrid w:val="0"/>
                <w:lang w:val="fr-FR" w:eastAsia="fr-FR"/>
              </w:rPr>
              <w:t>Objet</w:t>
            </w:r>
          </w:p>
        </w:tc>
        <w:tc>
          <w:tcPr>
            <w:tcW w:w="3795" w:type="dxa"/>
          </w:tcPr>
          <w:p w14:paraId="74998D51" w14:textId="77777777" w:rsidR="007E2D60" w:rsidRPr="00A475C9" w:rsidRDefault="007E2D60" w:rsidP="00C028AE">
            <w:pPr>
              <w:kinsoku/>
              <w:overflowPunct/>
              <w:autoSpaceDE/>
              <w:autoSpaceDN/>
              <w:spacing w:before="40" w:after="40"/>
              <w:jc w:val="center"/>
              <w:rPr>
                <w:lang w:val="fr-FR"/>
              </w:rPr>
            </w:pPr>
            <w:r w:rsidRPr="00A475C9">
              <w:rPr>
                <w:lang w:val="fr-FR"/>
              </w:rPr>
              <w:t xml:space="preserve">Délai et </w:t>
            </w:r>
            <w:r w:rsidRPr="00A475C9">
              <w:rPr>
                <w:rFonts w:eastAsia="Times New Roman"/>
                <w:snapToGrid w:val="0"/>
                <w:lang w:val="fr-FR" w:eastAsia="fr-FR"/>
              </w:rPr>
              <w:t>observations</w:t>
            </w:r>
          </w:p>
        </w:tc>
      </w:tr>
      <w:tr w:rsidR="007E2D60" w:rsidRPr="00A475C9" w14:paraId="040DC014" w14:textId="77777777" w:rsidTr="00C028AE">
        <w:trPr>
          <w:cantSplit/>
        </w:trPr>
        <w:tc>
          <w:tcPr>
            <w:tcW w:w="1271" w:type="dxa"/>
          </w:tcPr>
          <w:p w14:paraId="4B8039E4" w14:textId="3656C0A7" w:rsidR="007E2D60" w:rsidRPr="00A475C9" w:rsidRDefault="007E2D60" w:rsidP="00C028AE">
            <w:pPr>
              <w:kinsoku/>
              <w:overflowPunct/>
              <w:autoSpaceDE/>
              <w:autoSpaceDN/>
              <w:spacing w:before="40" w:after="40"/>
              <w:rPr>
                <w:rFonts w:eastAsia="Times New Roman"/>
                <w:snapToGrid w:val="0"/>
                <w:lang w:val="fr-FR" w:eastAsia="fr-FR"/>
              </w:rPr>
            </w:pPr>
            <w:r w:rsidRPr="00A475C9">
              <w:rPr>
                <w:lang w:val="fr-FR"/>
              </w:rPr>
              <w:t>9</w:t>
            </w:r>
            <w:r w:rsidR="00C308E8" w:rsidRPr="00A475C9">
              <w:rPr>
                <w:rFonts w:eastAsia="Times New Roman"/>
                <w:snapToGrid w:val="0"/>
                <w:lang w:val="fr-FR" w:eastAsia="fr-FR"/>
              </w:rPr>
              <w:t>.</w:t>
            </w:r>
            <w:r w:rsidRPr="00A475C9">
              <w:rPr>
                <w:rFonts w:eastAsia="Times New Roman"/>
                <w:snapToGrid w:val="0"/>
                <w:lang w:val="fr-FR" w:eastAsia="fr-FR"/>
              </w:rPr>
              <w:t>3</w:t>
            </w:r>
            <w:r w:rsidR="00C308E8" w:rsidRPr="00A475C9">
              <w:rPr>
                <w:rFonts w:eastAsia="Times New Roman"/>
                <w:snapToGrid w:val="0"/>
                <w:lang w:val="fr-FR" w:eastAsia="fr-FR"/>
              </w:rPr>
              <w:t>.</w:t>
            </w:r>
            <w:r w:rsidRPr="00A475C9">
              <w:rPr>
                <w:rFonts w:eastAsia="Times New Roman"/>
                <w:snapToGrid w:val="0"/>
                <w:lang w:val="fr-FR" w:eastAsia="fr-FR"/>
              </w:rPr>
              <w:t>1</w:t>
            </w:r>
            <w:r w:rsidR="00C308E8" w:rsidRPr="00A475C9">
              <w:rPr>
                <w:rFonts w:eastAsia="Times New Roman"/>
                <w:snapToGrid w:val="0"/>
                <w:lang w:val="fr-FR" w:eastAsia="fr-FR"/>
              </w:rPr>
              <w:t>.</w:t>
            </w:r>
            <w:r w:rsidRPr="00A475C9">
              <w:rPr>
                <w:rFonts w:eastAsia="Times New Roman"/>
                <w:snapToGrid w:val="0"/>
                <w:lang w:val="fr-FR" w:eastAsia="fr-FR"/>
              </w:rPr>
              <w:t>40</w:t>
            </w:r>
            <w:r w:rsidR="00C308E8" w:rsidRPr="00A475C9">
              <w:rPr>
                <w:rFonts w:eastAsia="Times New Roman"/>
                <w:snapToGrid w:val="0"/>
                <w:lang w:val="fr-FR" w:eastAsia="fr-FR"/>
              </w:rPr>
              <w:t>.</w:t>
            </w:r>
            <w:r w:rsidRPr="00A475C9">
              <w:rPr>
                <w:rFonts w:eastAsia="Times New Roman"/>
                <w:snapToGrid w:val="0"/>
                <w:lang w:val="fr-FR" w:eastAsia="fr-FR"/>
              </w:rPr>
              <w:t>2</w:t>
            </w:r>
          </w:p>
          <w:p w14:paraId="1139CAAE" w14:textId="398BEC44" w:rsidR="007E2D60" w:rsidRPr="00A475C9" w:rsidRDefault="007E2D60" w:rsidP="00C028AE">
            <w:pPr>
              <w:kinsoku/>
              <w:overflowPunct/>
              <w:autoSpaceDE/>
              <w:autoSpaceDN/>
              <w:spacing w:before="40" w:after="40"/>
              <w:rPr>
                <w:rFonts w:eastAsia="Times New Roman"/>
                <w:snapToGrid w:val="0"/>
                <w:lang w:val="fr-FR" w:eastAsia="fr-FR"/>
              </w:rPr>
            </w:pPr>
            <w:r w:rsidRPr="00A475C9">
              <w:rPr>
                <w:rFonts w:eastAsia="Times New Roman"/>
                <w:snapToGrid w:val="0"/>
                <w:lang w:val="fr-FR" w:eastAsia="fr-FR"/>
              </w:rPr>
              <w:t>9</w:t>
            </w:r>
            <w:r w:rsidR="00C308E8" w:rsidRPr="00A475C9">
              <w:rPr>
                <w:rFonts w:eastAsia="Times New Roman"/>
                <w:snapToGrid w:val="0"/>
                <w:lang w:val="fr-FR" w:eastAsia="fr-FR"/>
              </w:rPr>
              <w:t>.</w:t>
            </w:r>
            <w:r w:rsidRPr="00A475C9">
              <w:rPr>
                <w:rFonts w:eastAsia="Times New Roman"/>
                <w:snapToGrid w:val="0"/>
                <w:lang w:val="fr-FR" w:eastAsia="fr-FR"/>
              </w:rPr>
              <w:t>3</w:t>
            </w:r>
            <w:r w:rsidR="00C308E8" w:rsidRPr="00A475C9">
              <w:rPr>
                <w:rFonts w:eastAsia="Times New Roman"/>
                <w:snapToGrid w:val="0"/>
                <w:lang w:val="fr-FR" w:eastAsia="fr-FR"/>
              </w:rPr>
              <w:t>.</w:t>
            </w:r>
            <w:r w:rsidRPr="00A475C9">
              <w:rPr>
                <w:rFonts w:eastAsia="Times New Roman"/>
                <w:snapToGrid w:val="0"/>
                <w:lang w:val="fr-FR" w:eastAsia="fr-FR"/>
              </w:rPr>
              <w:t>2</w:t>
            </w:r>
            <w:r w:rsidR="00C308E8" w:rsidRPr="00A475C9">
              <w:rPr>
                <w:rFonts w:eastAsia="Times New Roman"/>
                <w:snapToGrid w:val="0"/>
                <w:lang w:val="fr-FR" w:eastAsia="fr-FR"/>
              </w:rPr>
              <w:t>.</w:t>
            </w:r>
            <w:r w:rsidRPr="00A475C9">
              <w:rPr>
                <w:rFonts w:eastAsia="Times New Roman"/>
                <w:snapToGrid w:val="0"/>
                <w:lang w:val="fr-FR" w:eastAsia="fr-FR"/>
              </w:rPr>
              <w:t>40</w:t>
            </w:r>
            <w:r w:rsidR="00C308E8" w:rsidRPr="00A475C9">
              <w:rPr>
                <w:rFonts w:eastAsia="Times New Roman"/>
                <w:snapToGrid w:val="0"/>
                <w:lang w:val="fr-FR" w:eastAsia="fr-FR"/>
              </w:rPr>
              <w:t>.</w:t>
            </w:r>
            <w:r w:rsidRPr="00A475C9">
              <w:rPr>
                <w:rFonts w:eastAsia="Times New Roman"/>
                <w:snapToGrid w:val="0"/>
                <w:lang w:val="fr-FR" w:eastAsia="fr-FR"/>
              </w:rPr>
              <w:t>2</w:t>
            </w:r>
          </w:p>
          <w:p w14:paraId="7121296F" w14:textId="569CEDB6" w:rsidR="007E2D60" w:rsidRPr="00A475C9" w:rsidRDefault="007E2D60" w:rsidP="00C028AE">
            <w:pPr>
              <w:kinsoku/>
              <w:overflowPunct/>
              <w:autoSpaceDE/>
              <w:autoSpaceDN/>
              <w:spacing w:before="40" w:after="40"/>
              <w:rPr>
                <w:lang w:val="fr-FR"/>
              </w:rPr>
            </w:pPr>
            <w:r w:rsidRPr="00A475C9">
              <w:rPr>
                <w:rFonts w:eastAsia="Times New Roman"/>
                <w:snapToGrid w:val="0"/>
                <w:lang w:val="fr-FR" w:eastAsia="fr-FR"/>
              </w:rPr>
              <w:t>9</w:t>
            </w:r>
            <w:r w:rsidR="00C308E8" w:rsidRPr="00A475C9">
              <w:rPr>
                <w:rFonts w:eastAsia="Times New Roman"/>
                <w:snapToGrid w:val="0"/>
                <w:lang w:val="fr-FR" w:eastAsia="fr-FR"/>
              </w:rPr>
              <w:t>.</w:t>
            </w:r>
            <w:r w:rsidRPr="00A475C9">
              <w:rPr>
                <w:rFonts w:eastAsia="Times New Roman"/>
                <w:snapToGrid w:val="0"/>
                <w:lang w:val="fr-FR" w:eastAsia="fr-FR"/>
              </w:rPr>
              <w:t>3</w:t>
            </w:r>
            <w:r w:rsidR="00C308E8" w:rsidRPr="00A475C9">
              <w:rPr>
                <w:rFonts w:eastAsia="Times New Roman"/>
                <w:snapToGrid w:val="0"/>
                <w:lang w:val="fr-FR" w:eastAsia="fr-FR"/>
              </w:rPr>
              <w:t>.</w:t>
            </w:r>
            <w:r w:rsidRPr="00A475C9">
              <w:rPr>
                <w:rFonts w:eastAsia="Times New Roman"/>
                <w:snapToGrid w:val="0"/>
                <w:lang w:val="fr-FR" w:eastAsia="fr-FR"/>
              </w:rPr>
              <w:t>3</w:t>
            </w:r>
            <w:r w:rsidR="00C308E8" w:rsidRPr="00A475C9">
              <w:rPr>
                <w:rFonts w:eastAsia="Times New Roman"/>
                <w:snapToGrid w:val="0"/>
                <w:lang w:val="fr-FR" w:eastAsia="fr-FR"/>
              </w:rPr>
              <w:t>.</w:t>
            </w:r>
            <w:r w:rsidRPr="00A475C9">
              <w:rPr>
                <w:rFonts w:eastAsia="Times New Roman"/>
                <w:snapToGrid w:val="0"/>
                <w:lang w:val="fr-FR" w:eastAsia="fr-FR"/>
              </w:rPr>
              <w:t>40</w:t>
            </w:r>
            <w:r w:rsidR="00C308E8" w:rsidRPr="00A475C9">
              <w:rPr>
                <w:rFonts w:eastAsia="Times New Roman"/>
                <w:snapToGrid w:val="0"/>
                <w:lang w:val="fr-FR" w:eastAsia="fr-FR"/>
              </w:rPr>
              <w:t>.</w:t>
            </w:r>
            <w:r w:rsidRPr="00A475C9">
              <w:rPr>
                <w:rFonts w:eastAsia="Times New Roman"/>
                <w:snapToGrid w:val="0"/>
                <w:lang w:val="fr-FR" w:eastAsia="fr-FR"/>
              </w:rPr>
              <w:t>2</w:t>
            </w:r>
          </w:p>
        </w:tc>
        <w:tc>
          <w:tcPr>
            <w:tcW w:w="4571" w:type="dxa"/>
          </w:tcPr>
          <w:p w14:paraId="203F7851" w14:textId="0F5F0366" w:rsidR="007E2D60" w:rsidRPr="00A475C9" w:rsidRDefault="007E2D60" w:rsidP="00C028AE">
            <w:pPr>
              <w:kinsoku/>
              <w:overflowPunct/>
              <w:autoSpaceDE/>
              <w:autoSpaceDN/>
              <w:spacing w:before="40" w:after="40"/>
              <w:ind w:left="113" w:right="113"/>
              <w:rPr>
                <w:lang w:val="fr-FR"/>
              </w:rPr>
            </w:pPr>
            <w:r w:rsidRPr="00A475C9">
              <w:rPr>
                <w:rFonts w:eastAsia="Times New Roman"/>
                <w:snapToGrid w:val="0"/>
                <w:lang w:val="fr-FR" w:eastAsia="fr-FR"/>
              </w:rPr>
              <w:t>Installation d</w:t>
            </w:r>
            <w:r w:rsidR="007454DB" w:rsidRPr="00A475C9">
              <w:rPr>
                <w:rFonts w:eastAsia="Times New Roman"/>
                <w:snapToGrid w:val="0"/>
                <w:lang w:val="fr-FR" w:eastAsia="fr-FR"/>
              </w:rPr>
              <w:t>’</w:t>
            </w:r>
            <w:r w:rsidRPr="00A475C9">
              <w:rPr>
                <w:rFonts w:eastAsia="Times New Roman"/>
                <w:snapToGrid w:val="0"/>
                <w:lang w:val="fr-FR" w:eastAsia="fr-FR"/>
              </w:rPr>
              <w:t>extinction d</w:t>
            </w:r>
            <w:r w:rsidR="007454DB" w:rsidRPr="00A475C9">
              <w:rPr>
                <w:rFonts w:eastAsia="Times New Roman"/>
                <w:snapToGrid w:val="0"/>
                <w:lang w:val="fr-FR" w:eastAsia="fr-FR"/>
              </w:rPr>
              <w:t>’</w:t>
            </w:r>
            <w:r w:rsidRPr="00A475C9">
              <w:rPr>
                <w:rFonts w:eastAsia="Times New Roman"/>
                <w:snapToGrid w:val="0"/>
                <w:lang w:val="fr-FR" w:eastAsia="fr-FR"/>
              </w:rPr>
              <w:t>incendie fixée à demeure dans la salle des machines, les chambres des pompes à cargaison et tout local contenant du matériel indispensable pour le système de réfrigération</w:t>
            </w:r>
          </w:p>
        </w:tc>
        <w:tc>
          <w:tcPr>
            <w:tcW w:w="3795" w:type="dxa"/>
          </w:tcPr>
          <w:p w14:paraId="3DF791F8" w14:textId="375F3E7B" w:rsidR="007E2D60" w:rsidRPr="00A475C9" w:rsidRDefault="007E2D60" w:rsidP="00C028AE">
            <w:pPr>
              <w:kinsoku/>
              <w:overflowPunct/>
              <w:autoSpaceDE/>
              <w:autoSpaceDN/>
              <w:spacing w:before="40" w:after="40"/>
              <w:jc w:val="center"/>
              <w:rPr>
                <w:rFonts w:eastAsia="Times New Roman"/>
                <w:snapToGrid w:val="0"/>
                <w:lang w:val="fr-FR" w:eastAsia="fr-FR"/>
              </w:rPr>
            </w:pPr>
            <w:r w:rsidRPr="00A475C9">
              <w:rPr>
                <w:lang w:val="fr-FR"/>
              </w:rPr>
              <w:t>N</w:t>
            </w:r>
            <w:r w:rsidR="00C308E8" w:rsidRPr="00A475C9">
              <w:rPr>
                <w:lang w:val="fr-FR"/>
              </w:rPr>
              <w:t>.</w:t>
            </w:r>
            <w:r w:rsidRPr="00A475C9">
              <w:rPr>
                <w:rFonts w:eastAsia="Times New Roman"/>
                <w:snapToGrid w:val="0"/>
                <w:lang w:val="fr-FR" w:eastAsia="fr-FR"/>
              </w:rPr>
              <w:t>R</w:t>
            </w:r>
            <w:r w:rsidR="00C308E8" w:rsidRPr="00A475C9">
              <w:rPr>
                <w:rFonts w:eastAsia="Times New Roman"/>
                <w:snapToGrid w:val="0"/>
                <w:lang w:val="fr-FR" w:eastAsia="fr-FR"/>
              </w:rPr>
              <w:t>.</w:t>
            </w:r>
            <w:r w:rsidRPr="00A475C9">
              <w:rPr>
                <w:rFonts w:eastAsia="Times New Roman"/>
                <w:snapToGrid w:val="0"/>
                <w:lang w:val="fr-FR" w:eastAsia="fr-FR"/>
              </w:rPr>
              <w:t>T</w:t>
            </w:r>
            <w:r w:rsidR="00C308E8" w:rsidRPr="00A475C9">
              <w:rPr>
                <w:rFonts w:eastAsia="Times New Roman"/>
                <w:snapToGrid w:val="0"/>
                <w:lang w:val="fr-FR" w:eastAsia="fr-FR"/>
              </w:rPr>
              <w:t>.</w:t>
            </w:r>
          </w:p>
          <w:p w14:paraId="5DA7A910" w14:textId="57BDE3D1" w:rsidR="007E2D60" w:rsidRPr="00A475C9" w:rsidRDefault="007E2D60" w:rsidP="00C028AE">
            <w:pPr>
              <w:kinsoku/>
              <w:overflowPunct/>
              <w:autoSpaceDE/>
              <w:autoSpaceDN/>
              <w:spacing w:before="40" w:after="40"/>
              <w:jc w:val="center"/>
              <w:rPr>
                <w:lang w:val="fr-FR"/>
              </w:rPr>
            </w:pPr>
            <w:r w:rsidRPr="00A475C9">
              <w:rPr>
                <w:rFonts w:eastAsia="Times New Roman"/>
                <w:snapToGrid w:val="0"/>
                <w:lang w:val="fr-FR" w:eastAsia="fr-FR"/>
              </w:rPr>
              <w:t>Renouvellement du certificat d</w:t>
            </w:r>
            <w:r w:rsidR="007454DB" w:rsidRPr="00A475C9">
              <w:rPr>
                <w:rFonts w:eastAsia="Times New Roman"/>
                <w:snapToGrid w:val="0"/>
                <w:lang w:val="fr-FR" w:eastAsia="fr-FR"/>
              </w:rPr>
              <w:t>’</w:t>
            </w:r>
            <w:r w:rsidRPr="00A475C9">
              <w:rPr>
                <w:rFonts w:eastAsia="Times New Roman"/>
                <w:snapToGrid w:val="0"/>
                <w:lang w:val="fr-FR" w:eastAsia="fr-FR"/>
              </w:rPr>
              <w:t xml:space="preserve">agrément </w:t>
            </w:r>
            <w:r w:rsidR="00C028AE" w:rsidRPr="00A475C9">
              <w:rPr>
                <w:rFonts w:eastAsia="Times New Roman"/>
                <w:snapToGrid w:val="0"/>
                <w:lang w:val="fr-FR" w:eastAsia="fr-FR"/>
              </w:rPr>
              <w:br/>
            </w:r>
            <w:r w:rsidRPr="00A475C9">
              <w:rPr>
                <w:rFonts w:eastAsia="Times New Roman"/>
                <w:snapToGrid w:val="0"/>
                <w:lang w:val="fr-FR" w:eastAsia="fr-FR"/>
              </w:rPr>
              <w:t>après le 31</w:t>
            </w:r>
            <w:r w:rsidR="00914162" w:rsidRPr="00A475C9">
              <w:rPr>
                <w:rFonts w:eastAsia="Times New Roman"/>
                <w:snapToGrid w:val="0"/>
                <w:lang w:val="fr-FR" w:eastAsia="fr-FR"/>
              </w:rPr>
              <w:t> </w:t>
            </w:r>
            <w:r w:rsidRPr="00A475C9">
              <w:rPr>
                <w:rFonts w:eastAsia="Times New Roman"/>
                <w:snapToGrid w:val="0"/>
                <w:lang w:val="fr-FR" w:eastAsia="fr-FR"/>
              </w:rPr>
              <w:t>décembre 2034</w:t>
            </w:r>
          </w:p>
        </w:tc>
      </w:tr>
    </w:tbl>
    <w:p w14:paraId="1E8E7D02" w14:textId="555318D5" w:rsidR="007E2D60" w:rsidRPr="00A475C9" w:rsidRDefault="007E2D60" w:rsidP="00C028AE">
      <w:pPr>
        <w:pStyle w:val="SingleTxtG"/>
        <w:spacing w:before="120"/>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49" w:history="1">
        <w:r w:rsidR="00087F28" w:rsidRPr="00A475C9">
          <w:rPr>
            <w:rStyle w:val="Hyperlink"/>
            <w:i/>
            <w:iCs/>
            <w:lang w:val="fr-FR"/>
          </w:rPr>
          <w:t>ECE/TRANS/WP.15/AC.2/2023/7</w:t>
        </w:r>
      </w:hyperlink>
      <w:r w:rsidRPr="00A475C9">
        <w:rPr>
          <w:i/>
          <w:iCs/>
          <w:lang w:val="fr-FR"/>
        </w:rPr>
        <w:t xml:space="preserve"> tel que modifié)</w:t>
      </w:r>
    </w:p>
    <w:p w14:paraId="5B5E82FA" w14:textId="5C422609" w:rsidR="007E2D60" w:rsidRPr="00A475C9" w:rsidRDefault="007E2D60" w:rsidP="00C028AE">
      <w:pPr>
        <w:pStyle w:val="H23G"/>
        <w:rPr>
          <w:lang w:val="fr-FR"/>
        </w:rPr>
      </w:pPr>
      <w:r w:rsidRPr="00A475C9">
        <w:rPr>
          <w:lang w:val="fr-FR"/>
        </w:rPr>
        <w:tab/>
      </w:r>
      <w:r w:rsidRPr="00A475C9">
        <w:rPr>
          <w:lang w:val="fr-FR"/>
        </w:rPr>
        <w:tab/>
        <w:t>Chapitre 3</w:t>
      </w:r>
      <w:r w:rsidR="00C308E8" w:rsidRPr="00A475C9">
        <w:rPr>
          <w:lang w:val="fr-FR"/>
        </w:rPr>
        <w:t>.</w:t>
      </w:r>
      <w:r w:rsidRPr="00A475C9">
        <w:rPr>
          <w:lang w:val="fr-FR"/>
        </w:rPr>
        <w:t>2, tableau A</w:t>
      </w:r>
    </w:p>
    <w:p w14:paraId="53D39513" w14:textId="2BF17386" w:rsidR="007E2D60" w:rsidRPr="00A475C9" w:rsidRDefault="007E2D60" w:rsidP="00C028AE">
      <w:pPr>
        <w:pStyle w:val="SingleTxtG"/>
        <w:rPr>
          <w:lang w:val="fr-FR"/>
        </w:rPr>
      </w:pPr>
      <w:r w:rsidRPr="00A475C9">
        <w:rPr>
          <w:rFonts w:eastAsia="Calibri"/>
          <w:lang w:val="fr-FR"/>
        </w:rPr>
        <w:t>P</w:t>
      </w:r>
      <w:r w:rsidRPr="00A475C9">
        <w:rPr>
          <w:lang w:val="fr-FR"/>
        </w:rPr>
        <w:t>our les Nos ONU </w:t>
      </w:r>
      <w:r w:rsidRPr="00A475C9">
        <w:rPr>
          <w:rFonts w:eastAsia="Calibri"/>
          <w:lang w:val="fr-FR"/>
        </w:rPr>
        <w:t xml:space="preserve">1057, 3150, 3358, 3478, 3479 et 3537, </w:t>
      </w:r>
      <w:r w:rsidRPr="00A475C9">
        <w:rPr>
          <w:lang w:val="fr-FR"/>
        </w:rPr>
        <w:t>dans la colonne (12), remplacer « 1 » par « 0 »</w:t>
      </w:r>
      <w:r w:rsidR="00C308E8" w:rsidRPr="00A475C9">
        <w:rPr>
          <w:lang w:val="fr-FR"/>
        </w:rPr>
        <w:t>.</w:t>
      </w:r>
    </w:p>
    <w:p w14:paraId="770AD516" w14:textId="5C015278" w:rsidR="007E2D60" w:rsidRPr="00A475C9" w:rsidRDefault="007E2D60" w:rsidP="00C028AE">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0" w:history="1">
        <w:r w:rsidR="00087F28" w:rsidRPr="00A475C9">
          <w:rPr>
            <w:rStyle w:val="Hyperlink"/>
            <w:i/>
            <w:iCs/>
            <w:lang w:val="fr-FR"/>
          </w:rPr>
          <w:t>ECE/TRANS/WP.15/AC.2/2023/1</w:t>
        </w:r>
      </w:hyperlink>
      <w:r w:rsidRPr="00A475C9">
        <w:rPr>
          <w:i/>
          <w:iCs/>
          <w:lang w:val="fr-FR"/>
        </w:rPr>
        <w:t>)</w:t>
      </w:r>
    </w:p>
    <w:p w14:paraId="759DAF5D" w14:textId="053EBEB1" w:rsidR="007E2D60" w:rsidRPr="00A475C9" w:rsidRDefault="007E2D60" w:rsidP="00C028AE">
      <w:pPr>
        <w:pStyle w:val="SingleTxtG"/>
        <w:rPr>
          <w:lang w:val="fr-FR"/>
        </w:rPr>
      </w:pPr>
      <w:r w:rsidRPr="00A475C9">
        <w:rPr>
          <w:lang w:val="fr-FR"/>
        </w:rPr>
        <w:t>Pour les Nos ONU</w:t>
      </w:r>
      <w:r w:rsidR="007454DB" w:rsidRPr="00A475C9">
        <w:rPr>
          <w:lang w:val="fr-FR"/>
        </w:rPr>
        <w:t xml:space="preserve"> </w:t>
      </w:r>
      <w:r w:rsidRPr="00A475C9">
        <w:rPr>
          <w:lang w:val="fr-FR"/>
        </w:rPr>
        <w:t>1700, 2016 et 2017, dans la colonne (12), remplacer « 2 » par « 0 »</w:t>
      </w:r>
      <w:r w:rsidR="00C308E8" w:rsidRPr="00A475C9">
        <w:rPr>
          <w:lang w:val="fr-FR"/>
        </w:rPr>
        <w:t>.</w:t>
      </w:r>
    </w:p>
    <w:p w14:paraId="3D5D8516" w14:textId="04F1B1AA" w:rsidR="007E2D60" w:rsidRPr="00A475C9" w:rsidRDefault="007E2D60" w:rsidP="00C028AE">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1" w:history="1">
        <w:r w:rsidR="00087F28" w:rsidRPr="00A475C9">
          <w:rPr>
            <w:rStyle w:val="Hyperlink"/>
            <w:i/>
            <w:iCs/>
            <w:lang w:val="fr-FR"/>
          </w:rPr>
          <w:t>ECE/TRANS/WP.15/AC.2/2023/1</w:t>
        </w:r>
      </w:hyperlink>
      <w:r w:rsidRPr="00A475C9">
        <w:rPr>
          <w:i/>
          <w:iCs/>
          <w:lang w:val="fr-FR"/>
        </w:rPr>
        <w:t>)</w:t>
      </w:r>
    </w:p>
    <w:p w14:paraId="47C77209" w14:textId="403F7668" w:rsidR="007E2D60" w:rsidRPr="00A475C9" w:rsidRDefault="007E2D60" w:rsidP="00C028AE">
      <w:pPr>
        <w:pStyle w:val="SingleTxtG"/>
        <w:rPr>
          <w:lang w:val="fr-FR"/>
        </w:rPr>
      </w:pPr>
      <w:r w:rsidRPr="00A475C9">
        <w:rPr>
          <w:lang w:val="fr-FR"/>
        </w:rPr>
        <w:t xml:space="preserve">Pour le </w:t>
      </w:r>
      <w:r w:rsidR="007454DB" w:rsidRPr="00A475C9">
        <w:rPr>
          <w:lang w:val="fr-FR"/>
        </w:rPr>
        <w:t>No</w:t>
      </w:r>
      <w:r w:rsidR="00914162" w:rsidRPr="00A475C9">
        <w:rPr>
          <w:lang w:val="fr-FR"/>
        </w:rPr>
        <w:t> </w:t>
      </w:r>
      <w:r w:rsidRPr="00A475C9">
        <w:rPr>
          <w:lang w:val="fr-FR"/>
        </w:rPr>
        <w:t>ONU 1977, dans la colonne (8), insérer « T »</w:t>
      </w:r>
      <w:r w:rsidR="00C308E8" w:rsidRPr="00A475C9">
        <w:rPr>
          <w:lang w:val="fr-FR"/>
        </w:rPr>
        <w:t>.</w:t>
      </w:r>
    </w:p>
    <w:p w14:paraId="496EA354" w14:textId="7DCEF653" w:rsidR="007E2D60" w:rsidRPr="00A475C9" w:rsidRDefault="007E2D60" w:rsidP="00C028AE">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2" w:history="1">
        <w:r w:rsidR="00087F28" w:rsidRPr="00A475C9">
          <w:rPr>
            <w:rStyle w:val="Hyperlink"/>
            <w:i/>
            <w:iCs/>
            <w:lang w:val="fr-FR"/>
          </w:rPr>
          <w:t>ECE/TRANS/WP.15/AC.2/2023/8</w:t>
        </w:r>
      </w:hyperlink>
      <w:r w:rsidRPr="00A475C9">
        <w:rPr>
          <w:i/>
          <w:iCs/>
          <w:lang w:val="fr-FR"/>
        </w:rPr>
        <w:t>)</w:t>
      </w:r>
    </w:p>
    <w:p w14:paraId="347CA21C" w14:textId="22E3A337" w:rsidR="007E2D60" w:rsidRPr="00A475C9" w:rsidRDefault="007E2D60" w:rsidP="00C028AE">
      <w:pPr>
        <w:pStyle w:val="SingleTxtG"/>
        <w:rPr>
          <w:lang w:val="fr-FR"/>
        </w:rPr>
      </w:pPr>
      <w:r w:rsidRPr="00A475C9">
        <w:rPr>
          <w:lang w:val="fr-FR"/>
        </w:rPr>
        <w:t>Pour les Nos ONU 3359, 3363 et 3473, dans la colonne (12), insérer « 0 »</w:t>
      </w:r>
      <w:r w:rsidR="00C308E8" w:rsidRPr="00A475C9">
        <w:rPr>
          <w:lang w:val="fr-FR"/>
        </w:rPr>
        <w:t>.</w:t>
      </w:r>
    </w:p>
    <w:p w14:paraId="2C63E8C9" w14:textId="349F8E46" w:rsidR="007E2D60" w:rsidRPr="00A475C9" w:rsidRDefault="007E2D60" w:rsidP="00C028AE">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3" w:history="1">
        <w:r w:rsidR="00087F28" w:rsidRPr="00A475C9">
          <w:rPr>
            <w:rStyle w:val="Hyperlink"/>
            <w:i/>
            <w:iCs/>
            <w:lang w:val="fr-FR"/>
          </w:rPr>
          <w:t>ECE/TRANS/WP.15/AC.2/2023/1</w:t>
        </w:r>
      </w:hyperlink>
      <w:r w:rsidRPr="00A475C9">
        <w:rPr>
          <w:i/>
          <w:iCs/>
          <w:lang w:val="fr-FR"/>
        </w:rPr>
        <w:t>)</w:t>
      </w:r>
    </w:p>
    <w:p w14:paraId="0FE62DFB" w14:textId="54C988BB" w:rsidR="007E2D60" w:rsidRPr="00A475C9" w:rsidRDefault="007E2D60" w:rsidP="00C028AE">
      <w:pPr>
        <w:pStyle w:val="SingleTxtG"/>
        <w:rPr>
          <w:lang w:val="fr-FR"/>
        </w:rPr>
      </w:pPr>
      <w:bookmarkStart w:id="46" w:name="_Hlk115281408"/>
      <w:r w:rsidRPr="00A475C9">
        <w:rPr>
          <w:lang w:val="fr-FR"/>
        </w:rPr>
        <w:t xml:space="preserve">Pour le </w:t>
      </w:r>
      <w:r w:rsidR="007454DB" w:rsidRPr="00A475C9">
        <w:rPr>
          <w:lang w:val="fr-FR"/>
        </w:rPr>
        <w:t>No</w:t>
      </w:r>
      <w:r w:rsidRPr="00A475C9">
        <w:rPr>
          <w:lang w:val="fr-FR"/>
        </w:rPr>
        <w:t> ONU </w:t>
      </w:r>
      <w:r w:rsidRPr="00A475C9">
        <w:rPr>
          <w:rFonts w:eastAsia="Calibri"/>
          <w:lang w:val="fr-FR"/>
        </w:rPr>
        <w:t>3539 « OBJETS CONTENANT DU GAZ TOXIQUE, N</w:t>
      </w:r>
      <w:r w:rsidR="00C308E8" w:rsidRPr="00A475C9">
        <w:rPr>
          <w:rFonts w:eastAsia="Calibri"/>
          <w:lang w:val="fr-FR"/>
        </w:rPr>
        <w:t>.</w:t>
      </w:r>
      <w:r w:rsidRPr="00A475C9">
        <w:rPr>
          <w:rFonts w:eastAsia="Calibri"/>
          <w:lang w:val="fr-FR"/>
        </w:rPr>
        <w:t>S</w:t>
      </w:r>
      <w:r w:rsidR="00C308E8" w:rsidRPr="00A475C9">
        <w:rPr>
          <w:rFonts w:eastAsia="Calibri"/>
          <w:lang w:val="fr-FR"/>
        </w:rPr>
        <w:t>.</w:t>
      </w:r>
      <w:r w:rsidRPr="00A475C9">
        <w:rPr>
          <w:rFonts w:eastAsia="Calibri"/>
          <w:lang w:val="fr-FR"/>
        </w:rPr>
        <w:t>A</w:t>
      </w:r>
      <w:r w:rsidR="00C308E8" w:rsidRPr="00A475C9">
        <w:rPr>
          <w:rFonts w:eastAsia="Calibri"/>
          <w:lang w:val="fr-FR"/>
        </w:rPr>
        <w:t>.</w:t>
      </w:r>
      <w:r w:rsidRPr="00A475C9">
        <w:rPr>
          <w:rFonts w:eastAsia="Calibri"/>
          <w:lang w:val="fr-FR"/>
        </w:rPr>
        <w:t xml:space="preserve"> » </w:t>
      </w:r>
      <w:r w:rsidRPr="00A475C9">
        <w:rPr>
          <w:lang w:val="fr-FR"/>
        </w:rPr>
        <w:t>dans la colonne (12), remplacer « 2 » par « 0 »</w:t>
      </w:r>
      <w:r w:rsidR="00C308E8" w:rsidRPr="00A475C9">
        <w:rPr>
          <w:lang w:val="fr-FR"/>
        </w:rPr>
        <w:t>.</w:t>
      </w:r>
    </w:p>
    <w:p w14:paraId="0C7EAA30" w14:textId="59F321F8" w:rsidR="007E2D60" w:rsidRPr="00A475C9" w:rsidRDefault="007E2D60" w:rsidP="00C028AE">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4" w:history="1">
        <w:r w:rsidR="00087F28" w:rsidRPr="00A475C9">
          <w:rPr>
            <w:rStyle w:val="Hyperlink"/>
            <w:i/>
            <w:iCs/>
            <w:lang w:val="fr-FR"/>
          </w:rPr>
          <w:t>ECE/TRANS/WP.15/AC.2/2023/1</w:t>
        </w:r>
      </w:hyperlink>
      <w:r w:rsidRPr="00A475C9">
        <w:rPr>
          <w:i/>
          <w:iCs/>
          <w:lang w:val="fr-FR"/>
        </w:rPr>
        <w:t>)</w:t>
      </w:r>
    </w:p>
    <w:p w14:paraId="7253A929" w14:textId="4B0DFA79" w:rsidR="007E2D60" w:rsidRPr="00A475C9" w:rsidRDefault="007E2D60" w:rsidP="00C028AE">
      <w:pPr>
        <w:pStyle w:val="SingleTxtG"/>
        <w:rPr>
          <w:lang w:val="fr-FR"/>
        </w:rPr>
      </w:pPr>
      <w:r w:rsidRPr="00A475C9">
        <w:rPr>
          <w:lang w:val="fr-FR"/>
        </w:rPr>
        <w:t xml:space="preserve">Pour le </w:t>
      </w:r>
      <w:r w:rsidR="007454DB" w:rsidRPr="00A475C9">
        <w:rPr>
          <w:lang w:val="fr-FR"/>
        </w:rPr>
        <w:t>No</w:t>
      </w:r>
      <w:r w:rsidRPr="00A475C9">
        <w:rPr>
          <w:lang w:val="fr-FR"/>
        </w:rPr>
        <w:t xml:space="preserve"> ONU 3540 </w:t>
      </w:r>
      <w:bookmarkEnd w:id="46"/>
      <w:r w:rsidRPr="00A475C9">
        <w:rPr>
          <w:lang w:val="fr-FR"/>
        </w:rPr>
        <w:t>« OBJETS CONTENANT DU LIQUIDE INFLAMMABLE, N</w:t>
      </w:r>
      <w:r w:rsidR="00C308E8" w:rsidRPr="00A475C9">
        <w:rPr>
          <w:lang w:val="fr-FR"/>
        </w:rPr>
        <w:t>.</w:t>
      </w:r>
      <w:r w:rsidRPr="00A475C9">
        <w:rPr>
          <w:lang w:val="fr-FR"/>
        </w:rPr>
        <w:t>S</w:t>
      </w:r>
      <w:r w:rsidR="00C308E8" w:rsidRPr="00A475C9">
        <w:rPr>
          <w:lang w:val="fr-FR"/>
        </w:rPr>
        <w:t>.</w:t>
      </w:r>
      <w:r w:rsidRPr="00A475C9">
        <w:rPr>
          <w:lang w:val="fr-FR"/>
        </w:rPr>
        <w:t>A</w:t>
      </w:r>
      <w:r w:rsidR="00C308E8" w:rsidRPr="00A475C9">
        <w:rPr>
          <w:lang w:val="fr-FR"/>
        </w:rPr>
        <w:t>.</w:t>
      </w:r>
      <w:r w:rsidRPr="00A475C9">
        <w:rPr>
          <w:lang w:val="fr-FR"/>
        </w:rPr>
        <w:t> » dans la colonne (12), remplacer « 1 » par « 0 »</w:t>
      </w:r>
      <w:r w:rsidR="00C308E8" w:rsidRPr="00A475C9">
        <w:rPr>
          <w:lang w:val="fr-FR"/>
        </w:rPr>
        <w:t>.</w:t>
      </w:r>
    </w:p>
    <w:p w14:paraId="6D6074AE" w14:textId="4D91248F" w:rsidR="00D94718" w:rsidRPr="00A475C9" w:rsidRDefault="007E2D60" w:rsidP="00C028AE">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5" w:history="1">
        <w:r w:rsidR="00087F28" w:rsidRPr="00A475C9">
          <w:rPr>
            <w:rStyle w:val="Hyperlink"/>
            <w:i/>
            <w:iCs/>
            <w:lang w:val="fr-FR"/>
          </w:rPr>
          <w:t>ECE/TRANS/WP.15/AC.2/2023/1</w:t>
        </w:r>
      </w:hyperlink>
      <w:r w:rsidRPr="00A475C9">
        <w:rPr>
          <w:i/>
          <w:iCs/>
          <w:lang w:val="fr-FR"/>
        </w:rPr>
        <w:t>)</w:t>
      </w:r>
    </w:p>
    <w:p w14:paraId="03B15C83" w14:textId="608B866E" w:rsidR="007E2D60" w:rsidRPr="00A475C9" w:rsidRDefault="007E2D60" w:rsidP="00914162">
      <w:pPr>
        <w:pStyle w:val="H23G"/>
        <w:rPr>
          <w:lang w:val="fr-FR"/>
        </w:rPr>
      </w:pPr>
      <w:r w:rsidRPr="00A475C9">
        <w:rPr>
          <w:lang w:val="fr-FR"/>
        </w:rPr>
        <w:tab/>
      </w:r>
      <w:r w:rsidRPr="00A475C9">
        <w:rPr>
          <w:lang w:val="fr-FR"/>
        </w:rPr>
        <w:tab/>
        <w:t>Chapitre 3</w:t>
      </w:r>
      <w:r w:rsidR="00C308E8" w:rsidRPr="00A475C9">
        <w:rPr>
          <w:lang w:val="fr-FR"/>
        </w:rPr>
        <w:t>.</w:t>
      </w:r>
      <w:r w:rsidRPr="00A475C9">
        <w:rPr>
          <w:lang w:val="fr-FR"/>
        </w:rPr>
        <w:t>2</w:t>
      </w:r>
    </w:p>
    <w:p w14:paraId="4636B706" w14:textId="62EDBFCD" w:rsidR="007E2D60" w:rsidRPr="00A475C9" w:rsidRDefault="007E2D60" w:rsidP="00914162">
      <w:pPr>
        <w:pStyle w:val="SingleTxtG"/>
        <w:keepNext/>
        <w:keepLines/>
        <w:rPr>
          <w:i/>
          <w:lang w:val="fr-FR"/>
        </w:rPr>
      </w:pP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1, Explications concernant le tableau</w:t>
      </w:r>
      <w:r w:rsidR="003B0B2F" w:rsidRPr="00A475C9">
        <w:rPr>
          <w:lang w:val="fr-FR"/>
        </w:rPr>
        <w:t> </w:t>
      </w:r>
      <w:r w:rsidRPr="00A475C9">
        <w:rPr>
          <w:lang w:val="fr-FR"/>
        </w:rPr>
        <w:t>C, colonne (20), observation 39</w:t>
      </w:r>
      <w:r w:rsidR="007454DB" w:rsidRPr="00A475C9">
        <w:rPr>
          <w:lang w:val="fr-FR"/>
        </w:rPr>
        <w:t> :</w:t>
      </w:r>
    </w:p>
    <w:p w14:paraId="3C184C2E" w14:textId="324C90BC" w:rsidR="007E2D60" w:rsidRPr="00A475C9" w:rsidRDefault="007E2D60" w:rsidP="00914162">
      <w:pPr>
        <w:pStyle w:val="SingleTxtG"/>
        <w:keepNext/>
        <w:keepLines/>
        <w:ind w:firstLine="567"/>
        <w:rPr>
          <w:iCs/>
          <w:lang w:val="fr-FR"/>
        </w:rPr>
      </w:pPr>
      <w:r w:rsidRPr="00A475C9">
        <w:rPr>
          <w:lang w:val="fr-FR"/>
        </w:rPr>
        <w:t>Alinéa a), remplacer « dioxyde de carbone » par « gaz liquéfiés réfrigérés »</w:t>
      </w:r>
      <w:r w:rsidR="007454DB" w:rsidRPr="00A475C9">
        <w:rPr>
          <w:lang w:val="fr-FR"/>
        </w:rPr>
        <w:t> ;</w:t>
      </w:r>
    </w:p>
    <w:p w14:paraId="0B2F42E0" w14:textId="2712BB0B" w:rsidR="007E2D60" w:rsidRPr="00A475C9" w:rsidRDefault="007E2D60" w:rsidP="00C028AE">
      <w:pPr>
        <w:pStyle w:val="SingleTxtG"/>
        <w:ind w:firstLine="567"/>
        <w:rPr>
          <w:iCs/>
          <w:lang w:val="fr-FR"/>
        </w:rPr>
      </w:pPr>
      <w:r w:rsidRPr="00A475C9">
        <w:rPr>
          <w:lang w:val="fr-FR"/>
        </w:rPr>
        <w:t>Fin de l</w:t>
      </w:r>
      <w:r w:rsidR="007454DB" w:rsidRPr="00A475C9">
        <w:rPr>
          <w:lang w:val="fr-FR"/>
        </w:rPr>
        <w:t>’</w:t>
      </w:r>
      <w:r w:rsidRPr="00A475C9">
        <w:rPr>
          <w:lang w:val="fr-FR"/>
        </w:rPr>
        <w:t>alinéa d), supprimer « ou de teneur en CO</w:t>
      </w:r>
      <w:r w:rsidRPr="00A475C9">
        <w:rPr>
          <w:vertAlign w:val="subscript"/>
          <w:lang w:val="fr-FR"/>
        </w:rPr>
        <w:t>2</w:t>
      </w:r>
      <w:r w:rsidRPr="00A475C9">
        <w:rPr>
          <w:lang w:val="fr-FR"/>
        </w:rPr>
        <w:t xml:space="preserve"> trop élevée »</w:t>
      </w:r>
      <w:r w:rsidR="00C308E8" w:rsidRPr="00A475C9">
        <w:rPr>
          <w:lang w:val="fr-FR"/>
        </w:rPr>
        <w:t>.</w:t>
      </w:r>
    </w:p>
    <w:p w14:paraId="2F254DC3" w14:textId="3398C773" w:rsidR="007E2D60" w:rsidRPr="00A475C9" w:rsidRDefault="007E2D60" w:rsidP="00C028AE">
      <w:pPr>
        <w:pStyle w:val="SingleTxtG"/>
        <w:rPr>
          <w:i/>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6" w:history="1">
        <w:r w:rsidR="00087F28" w:rsidRPr="00A475C9">
          <w:rPr>
            <w:rStyle w:val="Hyperlink"/>
            <w:i/>
            <w:iCs/>
            <w:lang w:val="fr-FR"/>
          </w:rPr>
          <w:t>ECE/TRANS/WP.15/AC.2/2023/8</w:t>
        </w:r>
      </w:hyperlink>
      <w:r w:rsidRPr="00A475C9">
        <w:rPr>
          <w:i/>
          <w:iCs/>
          <w:lang w:val="fr-FR"/>
        </w:rPr>
        <w:t>)</w:t>
      </w:r>
    </w:p>
    <w:p w14:paraId="45250922" w14:textId="2234907E" w:rsidR="007E2D60" w:rsidRPr="00A475C9" w:rsidRDefault="007E2D60" w:rsidP="00C028AE">
      <w:pPr>
        <w:pStyle w:val="SingleTxtG"/>
        <w:rPr>
          <w:lang w:val="fr-FR"/>
        </w:rPr>
      </w:pP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1, Explications concernant le tableau</w:t>
      </w:r>
      <w:r w:rsidR="003B0B2F" w:rsidRPr="00A475C9">
        <w:rPr>
          <w:lang w:val="fr-FR"/>
        </w:rPr>
        <w:t> </w:t>
      </w:r>
      <w:r w:rsidRPr="00A475C9">
        <w:rPr>
          <w:lang w:val="fr-FR"/>
        </w:rPr>
        <w:t>C, colonne (20), ajouter les nouvelles observations suivantes</w:t>
      </w:r>
      <w:r w:rsidR="007454DB" w:rsidRPr="00A475C9">
        <w:rPr>
          <w:lang w:val="fr-FR"/>
        </w:rPr>
        <w:t> :</w:t>
      </w:r>
    </w:p>
    <w:p w14:paraId="38DC2848" w14:textId="357EDAD6" w:rsidR="007E2D60" w:rsidRPr="00A475C9" w:rsidRDefault="007E2D60" w:rsidP="00C028AE">
      <w:pPr>
        <w:pStyle w:val="SingleTxtG"/>
        <w:rPr>
          <w:lang w:val="fr-FR"/>
        </w:rPr>
      </w:pPr>
      <w:r w:rsidRPr="00A475C9">
        <w:rPr>
          <w:lang w:val="fr-FR"/>
        </w:rPr>
        <w:t>« 46</w:t>
      </w:r>
      <w:r w:rsidR="00C308E8" w:rsidRPr="00A475C9">
        <w:rPr>
          <w:lang w:val="fr-FR"/>
        </w:rPr>
        <w:t>.</w:t>
      </w:r>
      <w:r w:rsidRPr="00A475C9">
        <w:rPr>
          <w:lang w:val="fr-FR"/>
        </w:rPr>
        <w:tab/>
        <w:t>Les matériaux de construction et les équipements accessoires tels que les isolants doivent résister aux effets des concentrations élevées d</w:t>
      </w:r>
      <w:r w:rsidR="007454DB" w:rsidRPr="00A475C9">
        <w:rPr>
          <w:lang w:val="fr-FR"/>
        </w:rPr>
        <w:t>’</w:t>
      </w:r>
      <w:r w:rsidRPr="00A475C9">
        <w:rPr>
          <w:lang w:val="fr-FR"/>
        </w:rPr>
        <w:t>oxygène dues à la condensation et à l</w:t>
      </w:r>
      <w:r w:rsidR="007454DB" w:rsidRPr="00A475C9">
        <w:rPr>
          <w:lang w:val="fr-FR"/>
        </w:rPr>
        <w:t>’</w:t>
      </w:r>
      <w:r w:rsidRPr="00A475C9">
        <w:rPr>
          <w:lang w:val="fr-FR"/>
        </w:rPr>
        <w:t>enrichissement aux basses températures dans certaines zones de cargaison</w:t>
      </w:r>
      <w:r w:rsidR="00C308E8" w:rsidRPr="00A475C9">
        <w:rPr>
          <w:lang w:val="fr-FR"/>
        </w:rPr>
        <w:t>.</w:t>
      </w:r>
      <w:r w:rsidRPr="00A475C9">
        <w:rPr>
          <w:lang w:val="fr-FR"/>
        </w:rPr>
        <w:t xml:space="preserve"> Une attention particulière doit être accordée à la ventilation dans les espaces où il pourrait y avoir de la condensation, afin d</w:t>
      </w:r>
      <w:r w:rsidR="007454DB" w:rsidRPr="00A475C9">
        <w:rPr>
          <w:lang w:val="fr-FR"/>
        </w:rPr>
        <w:t>’</w:t>
      </w:r>
      <w:r w:rsidRPr="00A475C9">
        <w:rPr>
          <w:lang w:val="fr-FR"/>
        </w:rPr>
        <w:t>éviter la formation de couches riches en oxygène</w:t>
      </w:r>
      <w:r w:rsidR="00C308E8" w:rsidRPr="00A475C9">
        <w:rPr>
          <w:lang w:val="fr-FR"/>
        </w:rPr>
        <w:t>.</w:t>
      </w:r>
      <w:r w:rsidRPr="00A475C9">
        <w:rPr>
          <w:lang w:val="fr-FR"/>
        </w:rPr>
        <w:t> »</w:t>
      </w:r>
      <w:r w:rsidR="00C308E8" w:rsidRPr="00A475C9">
        <w:rPr>
          <w:lang w:val="fr-FR"/>
        </w:rPr>
        <w:t>.</w:t>
      </w:r>
    </w:p>
    <w:p w14:paraId="71021E35" w14:textId="572471E9" w:rsidR="007E2D60" w:rsidRPr="00A475C9" w:rsidRDefault="007E2D60" w:rsidP="00C028AE">
      <w:pPr>
        <w:pStyle w:val="SingleTxtG"/>
        <w:rPr>
          <w:lang w:val="fr-FR"/>
        </w:rPr>
      </w:pPr>
      <w:r w:rsidRPr="00A475C9">
        <w:rPr>
          <w:lang w:val="fr-FR"/>
        </w:rPr>
        <w:t>« 47</w:t>
      </w:r>
      <w:r w:rsidR="00C308E8" w:rsidRPr="00A475C9">
        <w:rPr>
          <w:lang w:val="fr-FR"/>
        </w:rPr>
        <w:t>.</w:t>
      </w:r>
      <w:r w:rsidRPr="00A475C9">
        <w:rPr>
          <w:lang w:val="fr-FR"/>
        </w:rPr>
        <w:tab/>
        <w:t>Le point d</w:t>
      </w:r>
      <w:r w:rsidR="007454DB" w:rsidRPr="00A475C9">
        <w:rPr>
          <w:lang w:val="fr-FR"/>
        </w:rPr>
        <w:t>’</w:t>
      </w:r>
      <w:r w:rsidRPr="00A475C9">
        <w:rPr>
          <w:lang w:val="fr-FR"/>
        </w:rPr>
        <w:t>éclair des matières transportées peut varier entre 60</w:t>
      </w:r>
      <w:r w:rsidR="003B0B2F" w:rsidRPr="00A475C9">
        <w:rPr>
          <w:lang w:val="fr-FR"/>
        </w:rPr>
        <w:t> </w:t>
      </w:r>
      <w:r w:rsidRPr="00A475C9">
        <w:rPr>
          <w:lang w:val="fr-FR"/>
        </w:rPr>
        <w:t>°C et 100</w:t>
      </w:r>
      <w:r w:rsidR="003B0B2F" w:rsidRPr="00A475C9">
        <w:rPr>
          <w:lang w:val="fr-FR"/>
        </w:rPr>
        <w:t> </w:t>
      </w:r>
      <w:r w:rsidRPr="00A475C9">
        <w:rPr>
          <w:lang w:val="fr-FR"/>
        </w:rPr>
        <w:t>°C</w:t>
      </w:r>
      <w:r w:rsidR="00C308E8" w:rsidRPr="00A475C9">
        <w:rPr>
          <w:lang w:val="fr-FR"/>
        </w:rPr>
        <w:t>.</w:t>
      </w:r>
      <w:r w:rsidRPr="00A475C9">
        <w:rPr>
          <w:lang w:val="fr-FR"/>
        </w:rPr>
        <w:t xml:space="preserve"> Cela doit être mentionné dans le document de transport</w:t>
      </w:r>
      <w:r w:rsidR="00C308E8" w:rsidRPr="00A475C9">
        <w:rPr>
          <w:lang w:val="fr-FR"/>
        </w:rPr>
        <w:t>.</w:t>
      </w:r>
      <w:r w:rsidRPr="00A475C9">
        <w:rPr>
          <w:lang w:val="fr-FR"/>
        </w:rPr>
        <w:t> »</w:t>
      </w:r>
      <w:r w:rsidR="00C308E8" w:rsidRPr="00A475C9">
        <w:rPr>
          <w:lang w:val="fr-FR"/>
        </w:rPr>
        <w:t>.</w:t>
      </w:r>
    </w:p>
    <w:p w14:paraId="794DBF1A" w14:textId="3F73E167" w:rsidR="007E2D60" w:rsidRPr="00A475C9" w:rsidRDefault="007E2D60" w:rsidP="003B0B2F">
      <w:pPr>
        <w:pStyle w:val="SingleTxtG"/>
        <w:jc w:val="left"/>
        <w:rPr>
          <w:spacing w:val="-4"/>
          <w:lang w:val="fr-FR"/>
        </w:rPr>
      </w:pPr>
      <w:r w:rsidRPr="00A475C9">
        <w:rPr>
          <w:i/>
          <w:iCs/>
          <w:spacing w:val="-4"/>
          <w:lang w:val="fr-FR"/>
        </w:rPr>
        <w:t>(Documents de référence</w:t>
      </w:r>
      <w:r w:rsidR="007454DB" w:rsidRPr="00A475C9">
        <w:rPr>
          <w:i/>
          <w:iCs/>
          <w:spacing w:val="-4"/>
          <w:lang w:val="fr-FR"/>
        </w:rPr>
        <w:t> :</w:t>
      </w:r>
      <w:r w:rsidRPr="00A475C9">
        <w:rPr>
          <w:i/>
          <w:iCs/>
          <w:spacing w:val="-4"/>
          <w:lang w:val="fr-FR"/>
        </w:rPr>
        <w:t xml:space="preserve"> </w:t>
      </w:r>
      <w:hyperlink r:id="rId57" w:history="1">
        <w:r w:rsidR="00087F28" w:rsidRPr="00A475C9">
          <w:rPr>
            <w:rStyle w:val="Hyperlink"/>
            <w:i/>
            <w:iCs/>
            <w:spacing w:val="-4"/>
            <w:lang w:val="fr-FR"/>
          </w:rPr>
          <w:t>ECE/TRANS/WP.15/AC.2/2023/1</w:t>
        </w:r>
      </w:hyperlink>
      <w:r w:rsidRPr="00A475C9">
        <w:rPr>
          <w:i/>
          <w:iCs/>
          <w:spacing w:val="-4"/>
          <w:lang w:val="fr-FR"/>
        </w:rPr>
        <w:t xml:space="preserve"> et </w:t>
      </w:r>
      <w:hyperlink r:id="rId58" w:history="1">
        <w:r w:rsidR="00087F28" w:rsidRPr="00A475C9">
          <w:rPr>
            <w:rStyle w:val="Hyperlink"/>
            <w:i/>
            <w:iCs/>
            <w:spacing w:val="-4"/>
            <w:lang w:val="fr-FR"/>
          </w:rPr>
          <w:t>ECE/TRANS/WP.15/AC.2/2023/8</w:t>
        </w:r>
      </w:hyperlink>
      <w:r w:rsidRPr="00A475C9">
        <w:rPr>
          <w:i/>
          <w:iCs/>
          <w:spacing w:val="-4"/>
          <w:lang w:val="fr-FR"/>
        </w:rPr>
        <w:t xml:space="preserve"> tels que modifiés)</w:t>
      </w:r>
    </w:p>
    <w:p w14:paraId="36A93F5B" w14:textId="3403F739" w:rsidR="007E2D60" w:rsidRPr="00A475C9" w:rsidRDefault="007E2D60" w:rsidP="00C028AE">
      <w:pPr>
        <w:pStyle w:val="H23G"/>
        <w:rPr>
          <w:lang w:val="fr-FR"/>
        </w:rPr>
      </w:pPr>
      <w:r w:rsidRPr="00A475C9">
        <w:rPr>
          <w:lang w:val="fr-FR"/>
        </w:rPr>
        <w:tab/>
      </w:r>
      <w:r w:rsidRPr="00A475C9">
        <w:rPr>
          <w:lang w:val="fr-FR"/>
        </w:rPr>
        <w:tab/>
        <w:t>Chapitre 3</w:t>
      </w:r>
      <w:r w:rsidR="00C308E8" w:rsidRPr="00A475C9">
        <w:rPr>
          <w:lang w:val="fr-FR"/>
        </w:rPr>
        <w:t>.</w:t>
      </w:r>
      <w:r w:rsidRPr="00A475C9">
        <w:rPr>
          <w:lang w:val="fr-FR"/>
        </w:rPr>
        <w:t>2, tableau C</w:t>
      </w:r>
    </w:p>
    <w:p w14:paraId="15F06A17" w14:textId="2C4B2EA1" w:rsidR="007E2D60" w:rsidRPr="00A475C9" w:rsidRDefault="007E2D60" w:rsidP="00C028AE">
      <w:pPr>
        <w:pStyle w:val="SingleTxtG"/>
        <w:rPr>
          <w:bCs/>
          <w:lang w:val="fr-FR"/>
        </w:rPr>
      </w:pPr>
      <w:r w:rsidRPr="00A475C9">
        <w:rPr>
          <w:lang w:val="fr-FR"/>
        </w:rPr>
        <w:t xml:space="preserve">Pour les </w:t>
      </w:r>
      <w:r w:rsidRPr="00A475C9">
        <w:rPr>
          <w:bCs/>
          <w:lang w:val="fr-FR"/>
        </w:rPr>
        <w:t>Nos</w:t>
      </w:r>
      <w:r w:rsidRPr="00A475C9">
        <w:rPr>
          <w:b/>
          <w:lang w:val="fr-FR"/>
        </w:rPr>
        <w:t> </w:t>
      </w:r>
      <w:r w:rsidRPr="00A475C9">
        <w:rPr>
          <w:lang w:val="fr-FR"/>
        </w:rPr>
        <w:t xml:space="preserve">ONU 1108, 1157, 2323, 2370 et 3079, </w:t>
      </w:r>
      <w:r w:rsidRPr="00A475C9">
        <w:rPr>
          <w:bCs/>
          <w:lang w:val="fr-FR"/>
        </w:rPr>
        <w:t>remplacer « II</w:t>
      </w:r>
      <w:r w:rsidR="003B0B2F" w:rsidRPr="00A475C9">
        <w:rPr>
          <w:bCs/>
          <w:lang w:val="fr-FR"/>
        </w:rPr>
        <w:t> </w:t>
      </w:r>
      <w:r w:rsidRPr="00A475C9">
        <w:rPr>
          <w:bCs/>
          <w:lang w:val="fr-FR"/>
        </w:rPr>
        <w:t xml:space="preserve">B </w:t>
      </w:r>
      <w:r w:rsidRPr="00A475C9">
        <w:rPr>
          <w:bCs/>
          <w:vertAlign w:val="superscript"/>
          <w:lang w:val="fr-FR"/>
        </w:rPr>
        <w:t>4)</w:t>
      </w:r>
      <w:r w:rsidRPr="00A475C9">
        <w:rPr>
          <w:bCs/>
          <w:lang w:val="fr-FR"/>
        </w:rPr>
        <w:t> » par « </w:t>
      </w:r>
      <w:r w:rsidRPr="00A475C9">
        <w:rPr>
          <w:lang w:val="fr-FR"/>
        </w:rPr>
        <w:t>II</w:t>
      </w:r>
      <w:r w:rsidR="003B0B2F" w:rsidRPr="00A475C9">
        <w:rPr>
          <w:lang w:val="fr-FR"/>
        </w:rPr>
        <w:t> </w:t>
      </w:r>
      <w:r w:rsidRPr="00A475C9">
        <w:rPr>
          <w:lang w:val="fr-FR"/>
        </w:rPr>
        <w:t>A</w:t>
      </w:r>
      <w:r w:rsidRPr="00A475C9">
        <w:rPr>
          <w:bCs/>
          <w:lang w:val="fr-FR"/>
        </w:rPr>
        <w:t xml:space="preserve"> </w:t>
      </w:r>
      <w:r w:rsidRPr="00A475C9">
        <w:rPr>
          <w:bCs/>
          <w:vertAlign w:val="superscript"/>
          <w:lang w:val="fr-FR"/>
        </w:rPr>
        <w:t>9)</w:t>
      </w:r>
      <w:r w:rsidRPr="00A475C9">
        <w:rPr>
          <w:bCs/>
          <w:lang w:val="fr-FR"/>
        </w:rPr>
        <w:t> » dans la colonne (16)</w:t>
      </w:r>
      <w:r w:rsidR="00C308E8" w:rsidRPr="00A475C9">
        <w:rPr>
          <w:bCs/>
          <w:lang w:val="fr-FR"/>
        </w:rPr>
        <w:t>.</w:t>
      </w:r>
    </w:p>
    <w:p w14:paraId="4322BAA3" w14:textId="6D4994D5" w:rsidR="007E2D60" w:rsidRPr="00A475C9" w:rsidRDefault="007E2D60" w:rsidP="00C028AE">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59" w:history="1">
        <w:r w:rsidR="00087F28" w:rsidRPr="00A475C9">
          <w:rPr>
            <w:rStyle w:val="Hyperlink"/>
            <w:i/>
            <w:iCs/>
            <w:lang w:val="fr-FR"/>
          </w:rPr>
          <w:t>ECE/TRANS/WP.15/AC.2/2023/1</w:t>
        </w:r>
      </w:hyperlink>
      <w:r w:rsidRPr="00A475C9">
        <w:rPr>
          <w:i/>
          <w:iCs/>
          <w:lang w:val="fr-FR"/>
        </w:rPr>
        <w:t>)</w:t>
      </w:r>
    </w:p>
    <w:p w14:paraId="265EE798" w14:textId="121C0571" w:rsidR="007E2D60" w:rsidRPr="00A475C9" w:rsidRDefault="007E2D60" w:rsidP="00C028AE">
      <w:pPr>
        <w:pStyle w:val="SingleTxtG"/>
        <w:rPr>
          <w:lang w:val="fr-FR"/>
        </w:rPr>
      </w:pPr>
      <w:r w:rsidRPr="00A475C9">
        <w:rPr>
          <w:lang w:val="fr-FR"/>
        </w:rPr>
        <w:t xml:space="preserve">Pour le </w:t>
      </w:r>
      <w:r w:rsidR="007454DB" w:rsidRPr="00A475C9">
        <w:rPr>
          <w:bCs/>
          <w:lang w:val="fr-FR"/>
        </w:rPr>
        <w:t>N</w:t>
      </w:r>
      <w:r w:rsidR="003B0B2F" w:rsidRPr="00A475C9">
        <w:rPr>
          <w:bCs/>
          <w:lang w:val="fr-FR"/>
        </w:rPr>
        <w:t>o </w:t>
      </w:r>
      <w:r w:rsidRPr="00A475C9">
        <w:rPr>
          <w:lang w:val="fr-FR"/>
        </w:rPr>
        <w:t xml:space="preserve">ONU 1764 « ACIDE DICHLOROACETIQUE » et pour </w:t>
      </w:r>
      <w:r w:rsidR="007454DB" w:rsidRPr="00A475C9">
        <w:rPr>
          <w:bCs/>
          <w:lang w:val="fr-FR"/>
        </w:rPr>
        <w:t>N</w:t>
      </w:r>
      <w:r w:rsidR="003B0B2F" w:rsidRPr="00A475C9">
        <w:rPr>
          <w:bCs/>
          <w:lang w:val="fr-FR"/>
        </w:rPr>
        <w:t>o </w:t>
      </w:r>
      <w:r w:rsidRPr="00A475C9">
        <w:rPr>
          <w:lang w:val="fr-FR"/>
        </w:rPr>
        <w:t>ONU 2430 « ALKYLPHENOLS, SOLIDES, N</w:t>
      </w:r>
      <w:r w:rsidR="00C308E8" w:rsidRPr="00A475C9">
        <w:rPr>
          <w:lang w:val="fr-FR"/>
        </w:rPr>
        <w:t>.</w:t>
      </w:r>
      <w:r w:rsidRPr="00A475C9">
        <w:rPr>
          <w:lang w:val="fr-FR"/>
        </w:rPr>
        <w:t>S</w:t>
      </w:r>
      <w:r w:rsidR="00C308E8" w:rsidRPr="00A475C9">
        <w:rPr>
          <w:lang w:val="fr-FR"/>
        </w:rPr>
        <w:t>.</w:t>
      </w:r>
      <w:r w:rsidRPr="00A475C9">
        <w:rPr>
          <w:lang w:val="fr-FR"/>
        </w:rPr>
        <w:t>A</w:t>
      </w:r>
      <w:r w:rsidR="00C308E8" w:rsidRPr="00A475C9">
        <w:rPr>
          <w:lang w:val="fr-FR"/>
        </w:rPr>
        <w:t>.</w:t>
      </w:r>
      <w:r w:rsidRPr="00A475C9">
        <w:rPr>
          <w:lang w:val="fr-FR"/>
        </w:rPr>
        <w:t xml:space="preserve"> (NONYLPHÉNOL, MÉLANGE D</w:t>
      </w:r>
      <w:r w:rsidR="007454DB" w:rsidRPr="00A475C9">
        <w:rPr>
          <w:lang w:val="fr-FR"/>
        </w:rPr>
        <w:t>’</w:t>
      </w:r>
      <w:r w:rsidRPr="00A475C9">
        <w:rPr>
          <w:lang w:val="fr-FR"/>
        </w:rPr>
        <w:t>ISOMÈRES, FONDU) » (aux deux entrées), ajouter «</w:t>
      </w:r>
      <w:r w:rsidR="007454DB" w:rsidRPr="00A475C9">
        <w:rPr>
          <w:lang w:val="fr-FR"/>
        </w:rPr>
        <w:t> ;</w:t>
      </w:r>
      <w:r w:rsidRPr="00A475C9">
        <w:rPr>
          <w:lang w:val="fr-FR"/>
        </w:rPr>
        <w:t> 34 » dans la colonne (20)</w:t>
      </w:r>
      <w:r w:rsidR="00C308E8" w:rsidRPr="00A475C9">
        <w:rPr>
          <w:lang w:val="fr-FR"/>
        </w:rPr>
        <w:t>.</w:t>
      </w:r>
    </w:p>
    <w:p w14:paraId="21E766AC" w14:textId="75EBD5D9" w:rsidR="007E2D60" w:rsidRPr="00A475C9" w:rsidRDefault="007E2D60" w:rsidP="00C028AE">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60" w:history="1">
        <w:r w:rsidR="00087F28" w:rsidRPr="00A475C9">
          <w:rPr>
            <w:rStyle w:val="Hyperlink"/>
            <w:i/>
            <w:iCs/>
            <w:lang w:val="fr-FR"/>
          </w:rPr>
          <w:t>ECE/TRANS/WP.15/AC.2/2023/1</w:t>
        </w:r>
      </w:hyperlink>
      <w:r w:rsidRPr="00A475C9">
        <w:rPr>
          <w:i/>
          <w:iCs/>
          <w:lang w:val="fr-FR"/>
        </w:rPr>
        <w:t>)</w:t>
      </w:r>
    </w:p>
    <w:p w14:paraId="455A8DA8" w14:textId="6E83A733" w:rsidR="007E2D60" w:rsidRPr="00A475C9" w:rsidRDefault="007E2D60" w:rsidP="00C028AE">
      <w:pPr>
        <w:pStyle w:val="SingleTxtG"/>
        <w:rPr>
          <w:bCs/>
          <w:lang w:val="fr-FR"/>
        </w:rPr>
      </w:pPr>
      <w:r w:rsidRPr="00A475C9">
        <w:rPr>
          <w:bCs/>
          <w:lang w:val="fr-FR"/>
        </w:rPr>
        <w:t xml:space="preserve">Pour </w:t>
      </w:r>
      <w:r w:rsidR="007454DB" w:rsidRPr="00A475C9">
        <w:rPr>
          <w:lang w:val="fr-FR"/>
        </w:rPr>
        <w:t>No</w:t>
      </w:r>
      <w:r w:rsidRPr="00A475C9">
        <w:rPr>
          <w:lang w:val="fr-FR"/>
        </w:rPr>
        <w:t> ONU</w:t>
      </w:r>
      <w:r w:rsidR="007454DB" w:rsidRPr="00A475C9">
        <w:rPr>
          <w:lang w:val="fr-FR"/>
        </w:rPr>
        <w:t xml:space="preserve"> </w:t>
      </w:r>
      <w:r w:rsidRPr="00A475C9">
        <w:rPr>
          <w:bCs/>
          <w:lang w:val="fr-FR"/>
        </w:rPr>
        <w:t>2527 « ACRYLATE D</w:t>
      </w:r>
      <w:r w:rsidR="007454DB" w:rsidRPr="00A475C9">
        <w:rPr>
          <w:bCs/>
          <w:lang w:val="fr-FR"/>
        </w:rPr>
        <w:t>’</w:t>
      </w:r>
      <w:r w:rsidRPr="00A475C9">
        <w:rPr>
          <w:bCs/>
          <w:lang w:val="fr-FR"/>
        </w:rPr>
        <w:t>ISOBUTYLE STABILISÉ », remplacer « II</w:t>
      </w:r>
      <w:r w:rsidR="003B0B2F" w:rsidRPr="00A475C9">
        <w:rPr>
          <w:bCs/>
          <w:lang w:val="fr-FR"/>
        </w:rPr>
        <w:t> </w:t>
      </w:r>
      <w:r w:rsidRPr="00A475C9">
        <w:rPr>
          <w:bCs/>
          <w:lang w:val="fr-FR"/>
        </w:rPr>
        <w:t xml:space="preserve">B </w:t>
      </w:r>
      <w:r w:rsidRPr="00A475C9">
        <w:rPr>
          <w:bCs/>
          <w:vertAlign w:val="superscript"/>
          <w:lang w:val="fr-FR"/>
        </w:rPr>
        <w:t>9)</w:t>
      </w:r>
      <w:r w:rsidRPr="00A475C9">
        <w:rPr>
          <w:bCs/>
          <w:lang w:val="fr-FR"/>
        </w:rPr>
        <w:t> » par « II</w:t>
      </w:r>
      <w:r w:rsidR="003B0B2F" w:rsidRPr="00A475C9">
        <w:rPr>
          <w:bCs/>
          <w:lang w:val="fr-FR"/>
        </w:rPr>
        <w:t> </w:t>
      </w:r>
      <w:r w:rsidRPr="00A475C9">
        <w:rPr>
          <w:bCs/>
          <w:lang w:val="fr-FR"/>
        </w:rPr>
        <w:t xml:space="preserve">B3 </w:t>
      </w:r>
      <w:r w:rsidRPr="00A475C9">
        <w:rPr>
          <w:bCs/>
          <w:vertAlign w:val="superscript"/>
          <w:lang w:val="fr-FR"/>
        </w:rPr>
        <w:t>14)</w:t>
      </w:r>
      <w:r w:rsidRPr="00A475C9">
        <w:rPr>
          <w:bCs/>
          <w:lang w:val="fr-FR"/>
        </w:rPr>
        <w:t> » dans la colonne (16)</w:t>
      </w:r>
      <w:r w:rsidR="00C308E8" w:rsidRPr="00A475C9">
        <w:rPr>
          <w:bCs/>
          <w:lang w:val="fr-FR"/>
        </w:rPr>
        <w:t>.</w:t>
      </w:r>
    </w:p>
    <w:p w14:paraId="3DF93036" w14:textId="564101DC" w:rsidR="007E2D60" w:rsidRPr="00A475C9" w:rsidRDefault="007E2D60" w:rsidP="00C028AE">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61" w:history="1">
        <w:r w:rsidR="00087F28" w:rsidRPr="00A475C9">
          <w:rPr>
            <w:rStyle w:val="Hyperlink"/>
            <w:i/>
            <w:iCs/>
            <w:lang w:val="fr-FR"/>
          </w:rPr>
          <w:t>ECE/TRANS/WP.15/AC.2/2023/1</w:t>
        </w:r>
      </w:hyperlink>
      <w:r w:rsidRPr="00A475C9">
        <w:rPr>
          <w:i/>
          <w:iCs/>
          <w:lang w:val="fr-FR"/>
        </w:rPr>
        <w:t>)</w:t>
      </w:r>
    </w:p>
    <w:p w14:paraId="1BBB5AB7" w14:textId="2D476A17" w:rsidR="007E2D60" w:rsidRPr="00A475C9" w:rsidRDefault="007E2D60" w:rsidP="00C028AE">
      <w:pPr>
        <w:pStyle w:val="SingleTxtG"/>
        <w:rPr>
          <w:lang w:val="fr-FR"/>
        </w:rPr>
      </w:pPr>
      <w:r w:rsidRPr="00A475C9">
        <w:rPr>
          <w:lang w:val="fr-FR"/>
        </w:rPr>
        <w:t xml:space="preserve">Pour le </w:t>
      </w:r>
      <w:r w:rsidR="007454DB" w:rsidRPr="00A475C9">
        <w:rPr>
          <w:bCs/>
          <w:lang w:val="fr-FR"/>
        </w:rPr>
        <w:t>N</w:t>
      </w:r>
      <w:r w:rsidR="00624636" w:rsidRPr="00A475C9">
        <w:rPr>
          <w:bCs/>
          <w:lang w:val="fr-FR"/>
        </w:rPr>
        <w:t>o </w:t>
      </w:r>
      <w:r w:rsidRPr="00A475C9">
        <w:rPr>
          <w:lang w:val="fr-FR"/>
        </w:rPr>
        <w:t>ONU 2924, première entrée « LIQUIDE INFLAMMABLE, CORROSIF, N</w:t>
      </w:r>
      <w:r w:rsidR="00C308E8" w:rsidRPr="00A475C9">
        <w:rPr>
          <w:lang w:val="fr-FR"/>
        </w:rPr>
        <w:t>.</w:t>
      </w:r>
      <w:r w:rsidRPr="00A475C9">
        <w:rPr>
          <w:lang w:val="fr-FR"/>
        </w:rPr>
        <w:t>S</w:t>
      </w:r>
      <w:r w:rsidR="00C308E8" w:rsidRPr="00A475C9">
        <w:rPr>
          <w:lang w:val="fr-FR"/>
        </w:rPr>
        <w:t>.</w:t>
      </w:r>
      <w:r w:rsidRPr="00A475C9">
        <w:rPr>
          <w:lang w:val="fr-FR"/>
        </w:rPr>
        <w:t>A</w:t>
      </w:r>
      <w:r w:rsidR="00C308E8" w:rsidRPr="00A475C9">
        <w:rPr>
          <w:lang w:val="fr-FR"/>
        </w:rPr>
        <w:t>.</w:t>
      </w:r>
      <w:r w:rsidRPr="00A475C9">
        <w:rPr>
          <w:lang w:val="fr-FR"/>
        </w:rPr>
        <w:t> », groupe d</w:t>
      </w:r>
      <w:r w:rsidR="007454DB" w:rsidRPr="00A475C9">
        <w:rPr>
          <w:lang w:val="fr-FR"/>
        </w:rPr>
        <w:t>’</w:t>
      </w:r>
      <w:r w:rsidRPr="00A475C9">
        <w:rPr>
          <w:lang w:val="fr-FR"/>
        </w:rPr>
        <w:t>emballage</w:t>
      </w:r>
      <w:r w:rsidR="003B0B2F" w:rsidRPr="00A475C9">
        <w:rPr>
          <w:lang w:val="fr-FR"/>
        </w:rPr>
        <w:t> </w:t>
      </w:r>
      <w:r w:rsidRPr="00A475C9">
        <w:rPr>
          <w:lang w:val="fr-FR"/>
        </w:rPr>
        <w:t>III (sans « II B3 »), supprimer «</w:t>
      </w:r>
      <w:r w:rsidR="007454DB" w:rsidRPr="00A475C9">
        <w:rPr>
          <w:lang w:val="fr-FR"/>
        </w:rPr>
        <w:t> ;</w:t>
      </w:r>
      <w:r w:rsidRPr="00A475C9">
        <w:rPr>
          <w:lang w:val="fr-FR"/>
        </w:rPr>
        <w:t xml:space="preserve"> 34 » dans la colonne (20)</w:t>
      </w:r>
      <w:r w:rsidR="00C308E8" w:rsidRPr="00A475C9">
        <w:rPr>
          <w:lang w:val="fr-FR"/>
        </w:rPr>
        <w:t>.</w:t>
      </w:r>
    </w:p>
    <w:p w14:paraId="7D93E2D0" w14:textId="15B775A8" w:rsidR="007E2D60" w:rsidRPr="00A475C9" w:rsidRDefault="007E2D60" w:rsidP="00C028AE">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62" w:history="1">
        <w:r w:rsidR="00087F28" w:rsidRPr="00A475C9">
          <w:rPr>
            <w:rStyle w:val="Hyperlink"/>
            <w:i/>
            <w:iCs/>
            <w:lang w:val="fr-FR"/>
          </w:rPr>
          <w:t>ECE/TRANS/WP.15/AC.2/2023/1</w:t>
        </w:r>
      </w:hyperlink>
      <w:r w:rsidRPr="00A475C9">
        <w:rPr>
          <w:i/>
          <w:iCs/>
          <w:lang w:val="fr-FR"/>
        </w:rPr>
        <w:t>)</w:t>
      </w:r>
    </w:p>
    <w:p w14:paraId="2D713894" w14:textId="717C79C7" w:rsidR="007E2D60" w:rsidRPr="00A475C9" w:rsidRDefault="007E2D60" w:rsidP="00C028AE">
      <w:pPr>
        <w:pStyle w:val="SingleTxtG"/>
        <w:rPr>
          <w:lang w:val="fr-FR"/>
        </w:rPr>
      </w:pPr>
      <w:r w:rsidRPr="00A475C9">
        <w:rPr>
          <w:lang w:val="fr-FR"/>
        </w:rPr>
        <w:t xml:space="preserve">Pour le </w:t>
      </w:r>
      <w:r w:rsidR="007454DB" w:rsidRPr="00A475C9">
        <w:rPr>
          <w:bCs/>
          <w:lang w:val="fr-FR"/>
        </w:rPr>
        <w:t>N</w:t>
      </w:r>
      <w:r w:rsidR="00624636" w:rsidRPr="00A475C9">
        <w:rPr>
          <w:bCs/>
          <w:lang w:val="fr-FR"/>
        </w:rPr>
        <w:t>o </w:t>
      </w:r>
      <w:r w:rsidRPr="00A475C9">
        <w:rPr>
          <w:lang w:val="fr-FR"/>
        </w:rPr>
        <w:t>ONU 2924, deuxième entrée « LIQUIDE INFLAMMABLE, CORROSIF, N</w:t>
      </w:r>
      <w:r w:rsidR="00C308E8" w:rsidRPr="00A475C9">
        <w:rPr>
          <w:lang w:val="fr-FR"/>
        </w:rPr>
        <w:t>.</w:t>
      </w:r>
      <w:r w:rsidRPr="00A475C9">
        <w:rPr>
          <w:lang w:val="fr-FR"/>
        </w:rPr>
        <w:t>S</w:t>
      </w:r>
      <w:r w:rsidR="00C308E8" w:rsidRPr="00A475C9">
        <w:rPr>
          <w:lang w:val="fr-FR"/>
        </w:rPr>
        <w:t>.</w:t>
      </w:r>
      <w:r w:rsidRPr="00A475C9">
        <w:rPr>
          <w:lang w:val="fr-FR"/>
        </w:rPr>
        <w:t>A</w:t>
      </w:r>
      <w:r w:rsidR="00C308E8" w:rsidRPr="00A475C9">
        <w:rPr>
          <w:lang w:val="fr-FR"/>
        </w:rPr>
        <w:t>.</w:t>
      </w:r>
      <w:r w:rsidRPr="00A475C9">
        <w:rPr>
          <w:lang w:val="fr-FR"/>
        </w:rPr>
        <w:t> », groupe d</w:t>
      </w:r>
      <w:r w:rsidR="007454DB" w:rsidRPr="00A475C9">
        <w:rPr>
          <w:lang w:val="fr-FR"/>
        </w:rPr>
        <w:t>’</w:t>
      </w:r>
      <w:r w:rsidRPr="00A475C9">
        <w:rPr>
          <w:lang w:val="fr-FR"/>
        </w:rPr>
        <w:t>emballage</w:t>
      </w:r>
      <w:r w:rsidR="00624636" w:rsidRPr="00A475C9">
        <w:rPr>
          <w:lang w:val="fr-FR"/>
        </w:rPr>
        <w:t> </w:t>
      </w:r>
      <w:r w:rsidRPr="00A475C9">
        <w:rPr>
          <w:lang w:val="fr-FR"/>
        </w:rPr>
        <w:t>III (avec « II B3 »), remplacer «</w:t>
      </w:r>
      <w:r w:rsidR="007454DB" w:rsidRPr="00A475C9">
        <w:rPr>
          <w:lang w:val="fr-FR"/>
        </w:rPr>
        <w:t> ;</w:t>
      </w:r>
      <w:r w:rsidRPr="00A475C9">
        <w:rPr>
          <w:lang w:val="fr-FR"/>
        </w:rPr>
        <w:t xml:space="preserve"> 34 » par «</w:t>
      </w:r>
      <w:r w:rsidR="007454DB" w:rsidRPr="00A475C9">
        <w:rPr>
          <w:lang w:val="fr-FR"/>
        </w:rPr>
        <w:t> ;</w:t>
      </w:r>
      <w:r w:rsidRPr="00A475C9">
        <w:rPr>
          <w:lang w:val="fr-FR"/>
        </w:rPr>
        <w:t xml:space="preserve"> 44 » dans la colonne (20)</w:t>
      </w:r>
      <w:r w:rsidR="00C308E8" w:rsidRPr="00A475C9">
        <w:rPr>
          <w:lang w:val="fr-FR"/>
        </w:rPr>
        <w:t>.</w:t>
      </w:r>
    </w:p>
    <w:p w14:paraId="6B9458B5" w14:textId="3F222B95" w:rsidR="007E2D60" w:rsidRPr="00A475C9" w:rsidRDefault="007E2D60" w:rsidP="00C028AE">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63" w:history="1">
        <w:r w:rsidR="00087F28" w:rsidRPr="00A475C9">
          <w:rPr>
            <w:rStyle w:val="Hyperlink"/>
            <w:i/>
            <w:iCs/>
            <w:lang w:val="fr-FR"/>
          </w:rPr>
          <w:t>ECE/TRANS/WP.15/AC.2/2023/1</w:t>
        </w:r>
      </w:hyperlink>
      <w:r w:rsidRPr="00A475C9">
        <w:rPr>
          <w:i/>
          <w:iCs/>
          <w:lang w:val="fr-FR"/>
        </w:rPr>
        <w:t>)</w:t>
      </w:r>
    </w:p>
    <w:p w14:paraId="351C1AE1" w14:textId="79A4DBCC" w:rsidR="007E2D60" w:rsidRPr="00A475C9" w:rsidRDefault="007E2D60" w:rsidP="00C028AE">
      <w:pPr>
        <w:pStyle w:val="SingleTxtG"/>
        <w:rPr>
          <w:i/>
          <w:iCs/>
          <w:lang w:val="fr-FR"/>
        </w:rPr>
      </w:pPr>
      <w:r w:rsidRPr="00A475C9">
        <w:rPr>
          <w:lang w:val="fr-FR"/>
        </w:rPr>
        <w:t xml:space="preserve">Pour le </w:t>
      </w:r>
      <w:r w:rsidR="007454DB" w:rsidRPr="00A475C9">
        <w:rPr>
          <w:lang w:val="fr-FR"/>
        </w:rPr>
        <w:t>No</w:t>
      </w:r>
      <w:r w:rsidR="00624636" w:rsidRPr="00A475C9">
        <w:rPr>
          <w:lang w:val="fr-FR"/>
        </w:rPr>
        <w:t> </w:t>
      </w:r>
      <w:r w:rsidRPr="00A475C9">
        <w:rPr>
          <w:lang w:val="fr-FR"/>
        </w:rPr>
        <w:t>ONU</w:t>
      </w:r>
      <w:r w:rsidR="00624636" w:rsidRPr="00A475C9">
        <w:rPr>
          <w:lang w:val="fr-FR"/>
        </w:rPr>
        <w:t> </w:t>
      </w:r>
      <w:r w:rsidRPr="00A475C9">
        <w:rPr>
          <w:lang w:val="fr-FR"/>
        </w:rPr>
        <w:t>3082, MATIÈRES DANGEREUSES POUR L</w:t>
      </w:r>
      <w:r w:rsidR="007454DB" w:rsidRPr="00A475C9">
        <w:rPr>
          <w:lang w:val="fr-FR"/>
        </w:rPr>
        <w:t>’</w:t>
      </w:r>
      <w:r w:rsidRPr="00A475C9">
        <w:rPr>
          <w:lang w:val="fr-FR"/>
        </w:rPr>
        <w:t>ENVIRONNEMENT, LIQUIDES, N</w:t>
      </w:r>
      <w:r w:rsidR="00C308E8" w:rsidRPr="00A475C9">
        <w:rPr>
          <w:lang w:val="fr-FR"/>
        </w:rPr>
        <w:t>.</w:t>
      </w:r>
      <w:r w:rsidRPr="00A475C9">
        <w:rPr>
          <w:lang w:val="fr-FR"/>
        </w:rPr>
        <w:t>S</w:t>
      </w:r>
      <w:r w:rsidR="00C308E8" w:rsidRPr="00A475C9">
        <w:rPr>
          <w:lang w:val="fr-FR"/>
        </w:rPr>
        <w:t>.</w:t>
      </w:r>
      <w:r w:rsidRPr="00A475C9">
        <w:rPr>
          <w:lang w:val="fr-FR"/>
        </w:rPr>
        <w:t>A</w:t>
      </w:r>
      <w:r w:rsidR="00C308E8" w:rsidRPr="00A475C9">
        <w:rPr>
          <w:lang w:val="fr-FR"/>
        </w:rPr>
        <w:t>.</w:t>
      </w:r>
      <w:r w:rsidRPr="00A475C9">
        <w:rPr>
          <w:lang w:val="fr-FR"/>
        </w:rPr>
        <w:t xml:space="preserve"> (HUILE DE CHAUFFE LOURDE), dans la colonne (20), ajouter </w:t>
      </w:r>
      <w:r w:rsidR="00624636" w:rsidRPr="00A475C9">
        <w:rPr>
          <w:lang w:val="fr-FR"/>
        </w:rPr>
        <w:t>« </w:t>
      </w:r>
      <w:r w:rsidRPr="00A475C9">
        <w:rPr>
          <w:lang w:val="fr-FR"/>
        </w:rPr>
        <w:t>47</w:t>
      </w:r>
      <w:r w:rsidR="00624636" w:rsidRPr="00A475C9">
        <w:rPr>
          <w:lang w:val="fr-FR"/>
        </w:rPr>
        <w:t> </w:t>
      </w:r>
      <w:r w:rsidRPr="00A475C9">
        <w:rPr>
          <w:lang w:val="fr-FR"/>
        </w:rPr>
        <w:t>»</w:t>
      </w:r>
      <w:r w:rsidR="00C308E8" w:rsidRPr="00A475C9">
        <w:rPr>
          <w:lang w:val="fr-FR"/>
        </w:rPr>
        <w:t>.</w:t>
      </w:r>
    </w:p>
    <w:p w14:paraId="123FFEC9" w14:textId="1D7E1285" w:rsidR="007E2D60" w:rsidRPr="00A475C9" w:rsidRDefault="007E2D60" w:rsidP="00C028AE">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64" w:history="1">
        <w:r w:rsidR="00087F28" w:rsidRPr="00A475C9">
          <w:rPr>
            <w:rStyle w:val="Hyperlink"/>
            <w:i/>
            <w:iCs/>
            <w:lang w:val="fr-FR"/>
          </w:rPr>
          <w:t>ECE/TRANS/WP.15/AC.2/2023/1</w:t>
        </w:r>
      </w:hyperlink>
      <w:r w:rsidRPr="00A475C9">
        <w:rPr>
          <w:i/>
          <w:iCs/>
          <w:lang w:val="fr-FR"/>
        </w:rPr>
        <w:t xml:space="preserve"> tel que modifié)</w:t>
      </w:r>
    </w:p>
    <w:p w14:paraId="3C1E1EB7" w14:textId="032BA8AF" w:rsidR="007E2D60" w:rsidRPr="00A475C9" w:rsidRDefault="007E2D60" w:rsidP="00C028AE">
      <w:pPr>
        <w:pStyle w:val="SingleTxtG"/>
        <w:rPr>
          <w:lang w:val="fr-FR"/>
        </w:rPr>
      </w:pPr>
      <w:r w:rsidRPr="00A475C9">
        <w:rPr>
          <w:rFonts w:eastAsia="Calibri"/>
          <w:lang w:val="fr-FR"/>
        </w:rPr>
        <w:t>P</w:t>
      </w:r>
      <w:r w:rsidRPr="00A475C9">
        <w:rPr>
          <w:lang w:val="fr-FR"/>
        </w:rPr>
        <w:t xml:space="preserve">our le </w:t>
      </w:r>
      <w:r w:rsidR="007454DB" w:rsidRPr="00A475C9">
        <w:rPr>
          <w:lang w:val="fr-FR"/>
        </w:rPr>
        <w:t>No</w:t>
      </w:r>
      <w:r w:rsidR="00624636" w:rsidRPr="00A475C9">
        <w:rPr>
          <w:lang w:val="fr-FR"/>
        </w:rPr>
        <w:t> </w:t>
      </w:r>
      <w:r w:rsidRPr="00A475C9">
        <w:rPr>
          <w:lang w:val="fr-FR"/>
        </w:rPr>
        <w:t>ONU</w:t>
      </w:r>
      <w:r w:rsidR="00624636" w:rsidRPr="00A475C9">
        <w:rPr>
          <w:lang w:val="fr-FR"/>
        </w:rPr>
        <w:t> </w:t>
      </w:r>
      <w:r w:rsidRPr="00A475C9">
        <w:rPr>
          <w:lang w:val="fr-FR"/>
        </w:rPr>
        <w:t>3295 HYDROCARBURES LIQUIDES, N</w:t>
      </w:r>
      <w:r w:rsidR="00C308E8" w:rsidRPr="00A475C9">
        <w:rPr>
          <w:lang w:val="fr-FR"/>
        </w:rPr>
        <w:t>.</w:t>
      </w:r>
      <w:r w:rsidRPr="00A475C9">
        <w:rPr>
          <w:lang w:val="fr-FR"/>
        </w:rPr>
        <w:t>S</w:t>
      </w:r>
      <w:r w:rsidR="00C308E8" w:rsidRPr="00A475C9">
        <w:rPr>
          <w:lang w:val="fr-FR"/>
        </w:rPr>
        <w:t>.</w:t>
      </w:r>
      <w:r w:rsidRPr="00A475C9">
        <w:rPr>
          <w:lang w:val="fr-FR"/>
        </w:rPr>
        <w:t>A</w:t>
      </w:r>
      <w:r w:rsidR="00C308E8" w:rsidRPr="00A475C9">
        <w:rPr>
          <w:lang w:val="fr-FR"/>
        </w:rPr>
        <w:t>.</w:t>
      </w:r>
      <w:r w:rsidRPr="00A475C9">
        <w:rPr>
          <w:lang w:val="fr-FR"/>
        </w:rPr>
        <w:t xml:space="preserve"> CONTENANT DE L</w:t>
      </w:r>
      <w:r w:rsidR="007454DB" w:rsidRPr="00A475C9">
        <w:rPr>
          <w:lang w:val="fr-FR"/>
        </w:rPr>
        <w:t>’</w:t>
      </w:r>
      <w:r w:rsidRPr="00A475C9">
        <w:rPr>
          <w:lang w:val="fr-FR"/>
        </w:rPr>
        <w:t>ISOPRÈNE ET DU PENTADIÈNE, STABILISÉ, deuxième rubrique, colonne (18), modifier pour lire</w:t>
      </w:r>
      <w:r w:rsidR="007454DB" w:rsidRPr="00A475C9">
        <w:rPr>
          <w:lang w:val="fr-FR"/>
        </w:rPr>
        <w:t> :</w:t>
      </w:r>
      <w:r w:rsidRPr="00A475C9">
        <w:rPr>
          <w:lang w:val="fr-FR"/>
        </w:rPr>
        <w:t xml:space="preserve"> « PP, EP, EX, TOX, A »</w:t>
      </w:r>
      <w:r w:rsidR="00C308E8" w:rsidRPr="00A475C9">
        <w:rPr>
          <w:lang w:val="fr-FR"/>
        </w:rPr>
        <w:t>.</w:t>
      </w:r>
    </w:p>
    <w:p w14:paraId="6A8D2712" w14:textId="4CB607AB" w:rsidR="007E2D60" w:rsidRPr="00A475C9" w:rsidRDefault="007E2D60" w:rsidP="00C028AE">
      <w:pPr>
        <w:pStyle w:val="SingleTxtG"/>
        <w:rPr>
          <w:lang w:val="fr-FR"/>
        </w:rPr>
      </w:pPr>
      <w:r w:rsidRPr="00A475C9">
        <w:rPr>
          <w:lang w:val="fr-FR"/>
        </w:rPr>
        <w:t>(</w:t>
      </w: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15</w:t>
      </w:r>
      <w:r w:rsidRPr="00A475C9">
        <w:rPr>
          <w:lang w:val="fr-FR"/>
        </w:rPr>
        <w:t>)</w:t>
      </w:r>
    </w:p>
    <w:p w14:paraId="4420E084" w14:textId="05889F6C" w:rsidR="007E2D60" w:rsidRPr="00A475C9" w:rsidRDefault="007E2D60" w:rsidP="00C028AE">
      <w:pPr>
        <w:pStyle w:val="SingleTxtG"/>
        <w:rPr>
          <w:i/>
          <w:iCs/>
          <w:lang w:val="fr-FR"/>
        </w:rPr>
      </w:pPr>
      <w:r w:rsidRPr="00A475C9">
        <w:rPr>
          <w:lang w:val="fr-FR"/>
        </w:rPr>
        <w:t>Pour le numéro d</w:t>
      </w:r>
      <w:r w:rsidR="007454DB" w:rsidRPr="00A475C9">
        <w:rPr>
          <w:lang w:val="fr-FR"/>
        </w:rPr>
        <w:t>’</w:t>
      </w:r>
      <w:r w:rsidRPr="00A475C9">
        <w:rPr>
          <w:lang w:val="fr-FR"/>
        </w:rPr>
        <w:t>identification de la matière 9003 « MATIÈRES DONT LE POINT D</w:t>
      </w:r>
      <w:r w:rsidR="007454DB" w:rsidRPr="00A475C9">
        <w:rPr>
          <w:lang w:val="fr-FR"/>
        </w:rPr>
        <w:t>’</w:t>
      </w:r>
      <w:r w:rsidRPr="00A475C9">
        <w:rPr>
          <w:lang w:val="fr-FR"/>
        </w:rPr>
        <w:t>ÉCLAIR EST SUPÉRIEUR À 60 °C MAIS INFÉRIEUR OU ÉGAL À 100 °C qui ne sont pas affectées à une autre classe », dans la colonne (5), supprimer le danger « N1 »</w:t>
      </w:r>
      <w:r w:rsidR="00C308E8" w:rsidRPr="00A475C9">
        <w:rPr>
          <w:lang w:val="fr-FR"/>
        </w:rPr>
        <w:t>.</w:t>
      </w:r>
    </w:p>
    <w:p w14:paraId="04712552" w14:textId="05691E43" w:rsidR="007E2D60" w:rsidRPr="00A475C9" w:rsidRDefault="007E2D60" w:rsidP="00C028AE">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65" w:history="1">
        <w:r w:rsidR="00087F28" w:rsidRPr="00A475C9">
          <w:rPr>
            <w:rStyle w:val="Hyperlink"/>
            <w:i/>
            <w:iCs/>
            <w:lang w:val="fr-FR"/>
          </w:rPr>
          <w:t>ECE/TRANS/WP.15/AC.2/2023/1</w:t>
        </w:r>
      </w:hyperlink>
      <w:r w:rsidRPr="00A475C9">
        <w:rPr>
          <w:i/>
          <w:iCs/>
          <w:lang w:val="fr-FR"/>
        </w:rPr>
        <w:t>)</w:t>
      </w:r>
    </w:p>
    <w:p w14:paraId="0E874268" w14:textId="77777777" w:rsidR="002127B2" w:rsidRPr="00A475C9" w:rsidRDefault="002127B2" w:rsidP="00C028AE">
      <w:pPr>
        <w:pStyle w:val="SingleTxtG"/>
        <w:rPr>
          <w:lang w:val="fr-FR"/>
        </w:rPr>
        <w:sectPr w:rsidR="002127B2" w:rsidRPr="00A475C9" w:rsidSect="00AD49F0">
          <w:headerReference w:type="even" r:id="rId66"/>
          <w:headerReference w:type="default" r:id="rId67"/>
          <w:footerReference w:type="even" r:id="rId68"/>
          <w:footerReference w:type="default" r:id="rId69"/>
          <w:footerReference w:type="first" r:id="rId70"/>
          <w:endnotePr>
            <w:numFmt w:val="decimal"/>
          </w:endnotePr>
          <w:pgSz w:w="11906" w:h="16838" w:code="9"/>
          <w:pgMar w:top="1417" w:right="1134" w:bottom="1134" w:left="1134" w:header="850" w:footer="567" w:gutter="0"/>
          <w:cols w:space="708"/>
          <w:titlePg/>
          <w:docGrid w:linePitch="360"/>
        </w:sectPr>
      </w:pPr>
    </w:p>
    <w:p w14:paraId="3FA7C86D" w14:textId="75CA1E26" w:rsidR="002127B2" w:rsidRPr="00A475C9" w:rsidRDefault="002127B2" w:rsidP="008D2D1F">
      <w:pPr>
        <w:pStyle w:val="SingleTxtG"/>
        <w:kinsoku/>
        <w:overflowPunct/>
        <w:autoSpaceDE/>
        <w:autoSpaceDN/>
        <w:adjustRightInd/>
        <w:snapToGrid/>
        <w:rPr>
          <w:rFonts w:eastAsia="Times New Roman"/>
          <w:lang w:val="fr-FR" w:eastAsia="fr-FR"/>
        </w:rPr>
      </w:pPr>
      <w:r w:rsidRPr="00A475C9">
        <w:rPr>
          <w:rFonts w:eastAsia="Times New Roman"/>
          <w:lang w:val="fr-FR" w:eastAsia="fr-FR"/>
        </w:rPr>
        <w:t>Ajouter la nouvelle rubrique suivante</w:t>
      </w:r>
      <w:r w:rsidR="007454DB" w:rsidRPr="00A475C9">
        <w:rPr>
          <w:rFonts w:eastAsia="Times New Roman"/>
          <w:lang w:val="fr-FR" w:eastAsia="fr-FR"/>
        </w:rPr>
        <w:t> :</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347"/>
        <w:gridCol w:w="496"/>
        <w:gridCol w:w="567"/>
        <w:gridCol w:w="567"/>
        <w:gridCol w:w="708"/>
        <w:gridCol w:w="709"/>
        <w:gridCol w:w="701"/>
        <w:gridCol w:w="624"/>
        <w:gridCol w:w="625"/>
        <w:gridCol w:w="625"/>
        <w:gridCol w:w="624"/>
        <w:gridCol w:w="625"/>
        <w:gridCol w:w="625"/>
        <w:gridCol w:w="624"/>
        <w:gridCol w:w="625"/>
        <w:gridCol w:w="625"/>
        <w:gridCol w:w="624"/>
        <w:gridCol w:w="625"/>
        <w:gridCol w:w="625"/>
        <w:gridCol w:w="625"/>
      </w:tblGrid>
      <w:tr w:rsidR="002127B2" w:rsidRPr="00A475C9" w14:paraId="469FEDBC" w14:textId="77777777" w:rsidTr="0073502D">
        <w:trPr>
          <w:cantSplit/>
          <w:trHeight w:val="18"/>
          <w:tblHeader/>
        </w:trPr>
        <w:tc>
          <w:tcPr>
            <w:tcW w:w="562" w:type="dxa"/>
            <w:hideMark/>
          </w:tcPr>
          <w:p w14:paraId="22C0D557"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(1)</w:t>
            </w:r>
          </w:p>
        </w:tc>
        <w:tc>
          <w:tcPr>
            <w:tcW w:w="1347" w:type="dxa"/>
            <w:hideMark/>
          </w:tcPr>
          <w:p w14:paraId="5AC538FB"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2</w:t>
            </w:r>
            <w:r w:rsidRPr="00A475C9">
              <w:rPr>
                <w:rFonts w:eastAsia="Times New Roman"/>
                <w:color w:val="000000"/>
                <w:sz w:val="16"/>
                <w:szCs w:val="16"/>
                <w:lang w:val="fr-FR" w:eastAsia="fr-FR" w:bidi="th-TH"/>
              </w:rPr>
              <w:t>)</w:t>
            </w:r>
          </w:p>
        </w:tc>
        <w:tc>
          <w:tcPr>
            <w:tcW w:w="496" w:type="dxa"/>
            <w:hideMark/>
          </w:tcPr>
          <w:p w14:paraId="5B27CEDF"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3</w:t>
            </w:r>
            <w:r w:rsidRPr="00A475C9">
              <w:rPr>
                <w:rFonts w:eastAsia="Times New Roman"/>
                <w:color w:val="000000"/>
                <w:sz w:val="16"/>
                <w:szCs w:val="16"/>
                <w:lang w:val="fr-FR" w:eastAsia="fr-FR" w:bidi="th-TH"/>
              </w:rPr>
              <w:t>a)</w:t>
            </w:r>
          </w:p>
        </w:tc>
        <w:tc>
          <w:tcPr>
            <w:tcW w:w="567" w:type="dxa"/>
            <w:hideMark/>
          </w:tcPr>
          <w:p w14:paraId="21382B1D"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3</w:t>
            </w:r>
            <w:r w:rsidRPr="00A475C9">
              <w:rPr>
                <w:rFonts w:eastAsia="Times New Roman"/>
                <w:color w:val="000000"/>
                <w:sz w:val="16"/>
                <w:szCs w:val="16"/>
                <w:lang w:val="fr-FR" w:eastAsia="fr-FR" w:bidi="th-TH"/>
              </w:rPr>
              <w:t>b)</w:t>
            </w:r>
          </w:p>
        </w:tc>
        <w:tc>
          <w:tcPr>
            <w:tcW w:w="567" w:type="dxa"/>
            <w:hideMark/>
          </w:tcPr>
          <w:p w14:paraId="02DAB2CF"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4</w:t>
            </w:r>
            <w:r w:rsidRPr="00A475C9">
              <w:rPr>
                <w:rFonts w:eastAsia="Times New Roman"/>
                <w:color w:val="000000"/>
                <w:sz w:val="16"/>
                <w:szCs w:val="16"/>
                <w:lang w:val="fr-FR" w:eastAsia="fr-FR" w:bidi="th-TH"/>
              </w:rPr>
              <w:t>)</w:t>
            </w:r>
          </w:p>
        </w:tc>
        <w:tc>
          <w:tcPr>
            <w:tcW w:w="708" w:type="dxa"/>
            <w:noWrap/>
            <w:hideMark/>
          </w:tcPr>
          <w:p w14:paraId="1B0A5650"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5</w:t>
            </w:r>
            <w:r w:rsidRPr="00A475C9">
              <w:rPr>
                <w:rFonts w:eastAsia="Times New Roman"/>
                <w:color w:val="000000"/>
                <w:sz w:val="16"/>
                <w:szCs w:val="16"/>
                <w:lang w:val="fr-FR" w:eastAsia="fr-FR" w:bidi="th-TH"/>
              </w:rPr>
              <w:t>)</w:t>
            </w:r>
          </w:p>
        </w:tc>
        <w:tc>
          <w:tcPr>
            <w:tcW w:w="709" w:type="dxa"/>
            <w:hideMark/>
          </w:tcPr>
          <w:p w14:paraId="769E0DDC"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6</w:t>
            </w:r>
            <w:r w:rsidRPr="00A475C9">
              <w:rPr>
                <w:rFonts w:eastAsia="Times New Roman"/>
                <w:color w:val="000000"/>
                <w:sz w:val="16"/>
                <w:szCs w:val="16"/>
                <w:lang w:val="fr-FR" w:eastAsia="fr-FR" w:bidi="th-TH"/>
              </w:rPr>
              <w:t>)</w:t>
            </w:r>
          </w:p>
        </w:tc>
        <w:tc>
          <w:tcPr>
            <w:tcW w:w="701" w:type="dxa"/>
            <w:hideMark/>
          </w:tcPr>
          <w:p w14:paraId="288696C0"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7</w:t>
            </w:r>
            <w:r w:rsidRPr="00A475C9">
              <w:rPr>
                <w:rFonts w:eastAsia="Times New Roman"/>
                <w:color w:val="000000"/>
                <w:sz w:val="16"/>
                <w:szCs w:val="16"/>
                <w:lang w:val="fr-FR" w:eastAsia="fr-FR" w:bidi="th-TH"/>
              </w:rPr>
              <w:t>)</w:t>
            </w:r>
          </w:p>
        </w:tc>
        <w:tc>
          <w:tcPr>
            <w:tcW w:w="624" w:type="dxa"/>
            <w:hideMark/>
          </w:tcPr>
          <w:p w14:paraId="4E5217E5"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8</w:t>
            </w:r>
            <w:r w:rsidRPr="00A475C9">
              <w:rPr>
                <w:rFonts w:eastAsia="Times New Roman"/>
                <w:color w:val="000000"/>
                <w:sz w:val="16"/>
                <w:szCs w:val="16"/>
                <w:lang w:val="fr-FR" w:eastAsia="fr-FR" w:bidi="th-TH"/>
              </w:rPr>
              <w:t>)</w:t>
            </w:r>
          </w:p>
        </w:tc>
        <w:tc>
          <w:tcPr>
            <w:tcW w:w="625" w:type="dxa"/>
            <w:hideMark/>
          </w:tcPr>
          <w:p w14:paraId="3E6B855B"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9</w:t>
            </w:r>
            <w:r w:rsidRPr="00A475C9">
              <w:rPr>
                <w:rFonts w:eastAsia="Times New Roman"/>
                <w:color w:val="000000"/>
                <w:sz w:val="16"/>
                <w:szCs w:val="16"/>
                <w:lang w:val="fr-FR" w:eastAsia="fr-FR" w:bidi="th-TH"/>
              </w:rPr>
              <w:t>)</w:t>
            </w:r>
          </w:p>
        </w:tc>
        <w:tc>
          <w:tcPr>
            <w:tcW w:w="625" w:type="dxa"/>
            <w:hideMark/>
          </w:tcPr>
          <w:p w14:paraId="3DE7D3BE"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10</w:t>
            </w:r>
            <w:r w:rsidRPr="00A475C9">
              <w:rPr>
                <w:rFonts w:eastAsia="Times New Roman"/>
                <w:color w:val="000000"/>
                <w:sz w:val="16"/>
                <w:szCs w:val="16"/>
                <w:lang w:val="fr-FR" w:eastAsia="fr-FR" w:bidi="th-TH"/>
              </w:rPr>
              <w:t>)</w:t>
            </w:r>
          </w:p>
        </w:tc>
        <w:tc>
          <w:tcPr>
            <w:tcW w:w="624" w:type="dxa"/>
            <w:hideMark/>
          </w:tcPr>
          <w:p w14:paraId="01B2F825"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11</w:t>
            </w:r>
            <w:r w:rsidRPr="00A475C9">
              <w:rPr>
                <w:rFonts w:eastAsia="Times New Roman"/>
                <w:color w:val="000000"/>
                <w:sz w:val="16"/>
                <w:szCs w:val="16"/>
                <w:lang w:val="fr-FR" w:eastAsia="fr-FR" w:bidi="th-TH"/>
              </w:rPr>
              <w:t>)</w:t>
            </w:r>
          </w:p>
        </w:tc>
        <w:tc>
          <w:tcPr>
            <w:tcW w:w="625" w:type="dxa"/>
            <w:hideMark/>
          </w:tcPr>
          <w:p w14:paraId="49E647EE"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12</w:t>
            </w:r>
            <w:r w:rsidRPr="00A475C9">
              <w:rPr>
                <w:rFonts w:eastAsia="Times New Roman"/>
                <w:color w:val="000000"/>
                <w:sz w:val="16"/>
                <w:szCs w:val="16"/>
                <w:lang w:val="fr-FR" w:eastAsia="fr-FR" w:bidi="th-TH"/>
              </w:rPr>
              <w:t>)</w:t>
            </w:r>
          </w:p>
        </w:tc>
        <w:tc>
          <w:tcPr>
            <w:tcW w:w="625" w:type="dxa"/>
            <w:hideMark/>
          </w:tcPr>
          <w:p w14:paraId="226260EA"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13</w:t>
            </w:r>
            <w:r w:rsidRPr="00A475C9">
              <w:rPr>
                <w:rFonts w:eastAsia="Times New Roman"/>
                <w:color w:val="000000"/>
                <w:sz w:val="16"/>
                <w:szCs w:val="16"/>
                <w:lang w:val="fr-FR" w:eastAsia="fr-FR" w:bidi="th-TH"/>
              </w:rPr>
              <w:t>)</w:t>
            </w:r>
          </w:p>
        </w:tc>
        <w:tc>
          <w:tcPr>
            <w:tcW w:w="624" w:type="dxa"/>
            <w:hideMark/>
          </w:tcPr>
          <w:p w14:paraId="332CA742"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14</w:t>
            </w:r>
            <w:r w:rsidRPr="00A475C9">
              <w:rPr>
                <w:rFonts w:eastAsia="Times New Roman"/>
                <w:color w:val="000000"/>
                <w:sz w:val="16"/>
                <w:szCs w:val="16"/>
                <w:lang w:val="fr-FR" w:eastAsia="fr-FR" w:bidi="th-TH"/>
              </w:rPr>
              <w:t>)</w:t>
            </w:r>
          </w:p>
        </w:tc>
        <w:tc>
          <w:tcPr>
            <w:tcW w:w="625" w:type="dxa"/>
            <w:hideMark/>
          </w:tcPr>
          <w:p w14:paraId="531955EF"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15</w:t>
            </w:r>
            <w:r w:rsidRPr="00A475C9">
              <w:rPr>
                <w:rFonts w:eastAsia="Times New Roman"/>
                <w:color w:val="000000"/>
                <w:sz w:val="16"/>
                <w:szCs w:val="16"/>
                <w:lang w:val="fr-FR" w:eastAsia="fr-FR" w:bidi="th-TH"/>
              </w:rPr>
              <w:t>)</w:t>
            </w:r>
          </w:p>
        </w:tc>
        <w:tc>
          <w:tcPr>
            <w:tcW w:w="625" w:type="dxa"/>
            <w:hideMark/>
          </w:tcPr>
          <w:p w14:paraId="0E028C31"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16</w:t>
            </w:r>
            <w:r w:rsidRPr="00A475C9">
              <w:rPr>
                <w:rFonts w:eastAsia="Times New Roman"/>
                <w:color w:val="000000"/>
                <w:sz w:val="16"/>
                <w:szCs w:val="16"/>
                <w:lang w:val="fr-FR" w:eastAsia="fr-FR" w:bidi="th-TH"/>
              </w:rPr>
              <w:t>)</w:t>
            </w:r>
          </w:p>
        </w:tc>
        <w:tc>
          <w:tcPr>
            <w:tcW w:w="624" w:type="dxa"/>
            <w:hideMark/>
          </w:tcPr>
          <w:p w14:paraId="12C8E987"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17</w:t>
            </w:r>
            <w:r w:rsidRPr="00A475C9">
              <w:rPr>
                <w:rFonts w:eastAsia="Times New Roman"/>
                <w:color w:val="000000"/>
                <w:sz w:val="16"/>
                <w:szCs w:val="16"/>
                <w:lang w:val="fr-FR" w:eastAsia="fr-FR" w:bidi="th-TH"/>
              </w:rPr>
              <w:t>)</w:t>
            </w:r>
          </w:p>
        </w:tc>
        <w:tc>
          <w:tcPr>
            <w:tcW w:w="625" w:type="dxa"/>
            <w:hideMark/>
          </w:tcPr>
          <w:p w14:paraId="40B39C96"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18</w:t>
            </w:r>
            <w:r w:rsidRPr="00A475C9">
              <w:rPr>
                <w:rFonts w:eastAsia="Times New Roman"/>
                <w:color w:val="000000"/>
                <w:sz w:val="16"/>
                <w:szCs w:val="16"/>
                <w:lang w:val="fr-FR" w:eastAsia="fr-FR" w:bidi="th-TH"/>
              </w:rPr>
              <w:t>)</w:t>
            </w:r>
          </w:p>
        </w:tc>
        <w:tc>
          <w:tcPr>
            <w:tcW w:w="625" w:type="dxa"/>
            <w:hideMark/>
          </w:tcPr>
          <w:p w14:paraId="458AF757"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19</w:t>
            </w:r>
            <w:r w:rsidRPr="00A475C9">
              <w:rPr>
                <w:rFonts w:eastAsia="Times New Roman"/>
                <w:color w:val="000000"/>
                <w:sz w:val="16"/>
                <w:szCs w:val="16"/>
                <w:lang w:val="fr-FR" w:eastAsia="fr-FR" w:bidi="th-TH"/>
              </w:rPr>
              <w:t>)</w:t>
            </w:r>
          </w:p>
        </w:tc>
        <w:tc>
          <w:tcPr>
            <w:tcW w:w="625" w:type="dxa"/>
            <w:hideMark/>
          </w:tcPr>
          <w:p w14:paraId="7F3F9E11" w14:textId="77777777" w:rsidR="002127B2" w:rsidRPr="00A475C9" w:rsidRDefault="002127B2" w:rsidP="008D2D1F">
            <w:pPr>
              <w:kinsoku/>
              <w:overflowPunct/>
              <w:snapToGrid/>
              <w:spacing w:before="10" w:after="10" w:line="240" w:lineRule="auto"/>
              <w:jc w:val="center"/>
              <w:rPr>
                <w:rFonts w:eastAsia="Times New Roman"/>
                <w:color w:val="000000"/>
                <w:sz w:val="16"/>
                <w:szCs w:val="16"/>
                <w:lang w:val="fr-FR" w:eastAsia="fr-FR" w:bidi="th-TH"/>
              </w:rPr>
            </w:pPr>
            <w:r w:rsidRPr="00A475C9">
              <w:rPr>
                <w:rFonts w:eastAsia="Times New Roman"/>
                <w:color w:val="000000"/>
                <w:sz w:val="16"/>
                <w:szCs w:val="16"/>
                <w:lang w:val="fr-FR" w:eastAsia="fr-FR" w:bidi="th-TH"/>
              </w:rPr>
              <w:t>(</w:t>
            </w:r>
            <w:r w:rsidRPr="00A475C9">
              <w:rPr>
                <w:rFonts w:eastAsia="Times New Roman"/>
                <w:sz w:val="16"/>
                <w:szCs w:val="16"/>
                <w:lang w:val="fr-FR" w:eastAsia="fr-FR" w:bidi="th-TH"/>
              </w:rPr>
              <w:t>20</w:t>
            </w:r>
            <w:r w:rsidRPr="00A475C9">
              <w:rPr>
                <w:rFonts w:eastAsia="Times New Roman"/>
                <w:color w:val="000000"/>
                <w:sz w:val="16"/>
                <w:szCs w:val="16"/>
                <w:lang w:val="fr-FR" w:eastAsia="fr-FR" w:bidi="th-TH"/>
              </w:rPr>
              <w:t>)</w:t>
            </w:r>
          </w:p>
        </w:tc>
      </w:tr>
      <w:tr w:rsidR="002127B2" w:rsidRPr="00A475C9" w14:paraId="33030721" w14:textId="77777777" w:rsidTr="0073502D">
        <w:trPr>
          <w:cantSplit/>
          <w:trHeight w:val="18"/>
          <w:tblHeader/>
        </w:trPr>
        <w:tc>
          <w:tcPr>
            <w:tcW w:w="562" w:type="dxa"/>
          </w:tcPr>
          <w:p w14:paraId="00700D02" w14:textId="77777777" w:rsidR="002127B2" w:rsidRPr="00A475C9" w:rsidRDefault="002127B2" w:rsidP="008D2D1F">
            <w:pPr>
              <w:rPr>
                <w:lang w:val="fr-FR"/>
              </w:rPr>
            </w:pPr>
          </w:p>
        </w:tc>
        <w:tc>
          <w:tcPr>
            <w:tcW w:w="1347" w:type="dxa"/>
            <w:hideMark/>
          </w:tcPr>
          <w:p w14:paraId="65AFB2AE" w14:textId="2DE147B2"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p>
        </w:tc>
        <w:tc>
          <w:tcPr>
            <w:tcW w:w="496" w:type="dxa"/>
            <w:hideMark/>
          </w:tcPr>
          <w:p w14:paraId="2066BCD1" w14:textId="21D78B26"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p>
        </w:tc>
        <w:tc>
          <w:tcPr>
            <w:tcW w:w="567" w:type="dxa"/>
            <w:hideMark/>
          </w:tcPr>
          <w:p w14:paraId="206669AE" w14:textId="15A7E3EF"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p>
        </w:tc>
        <w:tc>
          <w:tcPr>
            <w:tcW w:w="567" w:type="dxa"/>
            <w:hideMark/>
          </w:tcPr>
          <w:p w14:paraId="13F10431" w14:textId="60542B68"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p>
        </w:tc>
        <w:tc>
          <w:tcPr>
            <w:tcW w:w="708" w:type="dxa"/>
            <w:noWrap/>
            <w:hideMark/>
          </w:tcPr>
          <w:p w14:paraId="203A8652" w14:textId="16D529BF"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5</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709" w:type="dxa"/>
            <w:hideMark/>
          </w:tcPr>
          <w:p w14:paraId="003FCC50" w14:textId="5D026C65"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7</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0</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701" w:type="dxa"/>
            <w:hideMark/>
          </w:tcPr>
          <w:p w14:paraId="2A8DC858" w14:textId="0C755D5D"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4" w:type="dxa"/>
            <w:hideMark/>
          </w:tcPr>
          <w:p w14:paraId="1C4BA30D" w14:textId="4B3F1791"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1CBAEBBD" w14:textId="627C6ACF"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49F2661C" w14:textId="623A63A7"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4" w:type="dxa"/>
            <w:hideMark/>
          </w:tcPr>
          <w:p w14:paraId="73441FB4" w14:textId="2D522587"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7</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4</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21</w:t>
            </w:r>
          </w:p>
        </w:tc>
        <w:tc>
          <w:tcPr>
            <w:tcW w:w="625" w:type="dxa"/>
            <w:hideMark/>
          </w:tcPr>
          <w:p w14:paraId="17812CF0" w14:textId="4E148275"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51A5A012" w14:textId="787682A2"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4" w:type="dxa"/>
            <w:hideMark/>
          </w:tcPr>
          <w:p w14:paraId="59FAA4CF" w14:textId="638F263D"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7F9183F8" w14:textId="7C230E53"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c>
          <w:tcPr>
            <w:tcW w:w="625" w:type="dxa"/>
            <w:hideMark/>
          </w:tcPr>
          <w:p w14:paraId="0C80BB15" w14:textId="1227329B"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p>
        </w:tc>
        <w:tc>
          <w:tcPr>
            <w:tcW w:w="624" w:type="dxa"/>
            <w:hideMark/>
          </w:tcPr>
          <w:p w14:paraId="4195BD04" w14:textId="3F2F7333"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7454DB" w:rsidRPr="00A475C9">
              <w:rPr>
                <w:rFonts w:eastAsia="Times New Roman"/>
                <w:b/>
                <w:bCs/>
                <w:color w:val="000000"/>
                <w:sz w:val="13"/>
                <w:szCs w:val="13"/>
                <w:lang w:val="fr-FR" w:eastAsia="fr-FR" w:bidi="th-TH"/>
              </w:rPr>
              <w:t>/</w:t>
            </w:r>
            <w:r w:rsidR="00096062" w:rsidRPr="00A475C9">
              <w:rPr>
                <w:rFonts w:eastAsia="Times New Roman"/>
                <w:b/>
                <w:bCs/>
                <w:color w:val="000000"/>
                <w:sz w:val="13"/>
                <w:szCs w:val="13"/>
                <w:lang w:val="fr-FR" w:eastAsia="fr-FR" w:bidi="th-TH"/>
              </w:rPr>
              <w:br/>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p>
        </w:tc>
        <w:tc>
          <w:tcPr>
            <w:tcW w:w="625" w:type="dxa"/>
            <w:hideMark/>
          </w:tcPr>
          <w:p w14:paraId="2881189F" w14:textId="1A02D918"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8</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5</w:t>
            </w:r>
          </w:p>
        </w:tc>
        <w:tc>
          <w:tcPr>
            <w:tcW w:w="625" w:type="dxa"/>
            <w:hideMark/>
          </w:tcPr>
          <w:p w14:paraId="7B9A6140" w14:textId="3FB2B8EA"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7</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5</w:t>
            </w:r>
          </w:p>
        </w:tc>
        <w:tc>
          <w:tcPr>
            <w:tcW w:w="625" w:type="dxa"/>
            <w:hideMark/>
          </w:tcPr>
          <w:p w14:paraId="6C91DE1E" w14:textId="03AE2E53" w:rsidR="002127B2" w:rsidRPr="00A475C9" w:rsidRDefault="002127B2" w:rsidP="008D2D1F">
            <w:pPr>
              <w:kinsoku/>
              <w:overflowPunct/>
              <w:snapToGrid/>
              <w:spacing w:before="10" w:after="10" w:line="240" w:lineRule="auto"/>
              <w:jc w:val="center"/>
              <w:rPr>
                <w:rFonts w:eastAsia="Times New Roman"/>
                <w:b/>
                <w:bCs/>
                <w:color w:val="000000"/>
                <w:sz w:val="13"/>
                <w:szCs w:val="13"/>
                <w:lang w:val="fr-FR" w:eastAsia="fr-FR" w:bidi="th-TH"/>
              </w:rPr>
            </w:pP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2</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3</w:t>
            </w:r>
            <w:r w:rsidR="00C308E8" w:rsidRPr="00A475C9">
              <w:rPr>
                <w:rFonts w:eastAsia="Times New Roman"/>
                <w:b/>
                <w:bCs/>
                <w:color w:val="000000"/>
                <w:sz w:val="13"/>
                <w:szCs w:val="13"/>
                <w:lang w:val="fr-FR" w:eastAsia="fr-FR" w:bidi="th-TH"/>
              </w:rPr>
              <w:t>.</w:t>
            </w:r>
            <w:r w:rsidRPr="00A475C9">
              <w:rPr>
                <w:rFonts w:eastAsia="Times New Roman"/>
                <w:b/>
                <w:bCs/>
                <w:sz w:val="13"/>
                <w:szCs w:val="13"/>
                <w:lang w:val="fr-FR" w:eastAsia="fr-FR" w:bidi="th-TH"/>
              </w:rPr>
              <w:t>1</w:t>
            </w:r>
          </w:p>
        </w:tc>
      </w:tr>
      <w:tr w:rsidR="002127B2" w:rsidRPr="00A475C9" w14:paraId="0940964A" w14:textId="77777777" w:rsidTr="0073502D">
        <w:trPr>
          <w:cantSplit/>
          <w:trHeight w:val="59"/>
        </w:trPr>
        <w:tc>
          <w:tcPr>
            <w:tcW w:w="562" w:type="dxa"/>
          </w:tcPr>
          <w:p w14:paraId="16355BED" w14:textId="77777777" w:rsidR="002127B2" w:rsidRPr="00A475C9" w:rsidRDefault="002127B2" w:rsidP="008D2D1F">
            <w:pPr>
              <w:kinsoku/>
              <w:overflowPunct/>
              <w:snapToGrid/>
              <w:spacing w:before="10" w:after="10" w:line="240" w:lineRule="auto"/>
              <w:jc w:val="center"/>
              <w:rPr>
                <w:lang w:val="fr-FR"/>
              </w:rPr>
            </w:pPr>
            <w:r w:rsidRPr="00A475C9">
              <w:rPr>
                <w:rFonts w:eastAsia="Times New Roman"/>
                <w:sz w:val="16"/>
                <w:szCs w:val="16"/>
                <w:lang w:val="fr-FR" w:eastAsia="fr-FR" w:bidi="th-TH"/>
              </w:rPr>
              <w:t>1977</w:t>
            </w:r>
          </w:p>
        </w:tc>
        <w:tc>
          <w:tcPr>
            <w:tcW w:w="1347" w:type="dxa"/>
          </w:tcPr>
          <w:p w14:paraId="18144BE5" w14:textId="77777777" w:rsidR="002127B2" w:rsidRPr="00A475C9" w:rsidRDefault="002127B2" w:rsidP="008D2D1F">
            <w:pPr>
              <w:kinsoku/>
              <w:overflowPunct/>
              <w:snapToGrid/>
              <w:spacing w:before="10" w:after="10" w:line="240" w:lineRule="auto"/>
              <w:rPr>
                <w:lang w:val="fr-FR"/>
              </w:rPr>
            </w:pPr>
            <w:bookmarkStart w:id="47" w:name="_Hlk113439745"/>
            <w:r w:rsidRPr="00A475C9">
              <w:rPr>
                <w:rFonts w:eastAsia="Times New Roman"/>
                <w:sz w:val="16"/>
                <w:szCs w:val="16"/>
                <w:lang w:val="fr-FR" w:eastAsia="fr-FR" w:bidi="th-TH"/>
              </w:rPr>
              <w:t>AZOTE</w:t>
            </w:r>
            <w:r w:rsidRPr="00A475C9">
              <w:rPr>
                <w:lang w:val="fr-FR"/>
              </w:rPr>
              <w:t xml:space="preserve"> </w:t>
            </w:r>
            <w:r w:rsidRPr="00A475C9">
              <w:rPr>
                <w:rFonts w:eastAsia="Times New Roman"/>
                <w:sz w:val="16"/>
                <w:szCs w:val="16"/>
                <w:lang w:val="fr-FR" w:eastAsia="fr-FR" w:bidi="th-TH"/>
              </w:rPr>
              <w:t>LIQUIDE</w:t>
            </w:r>
            <w:r w:rsidRPr="00A475C9">
              <w:rPr>
                <w:lang w:val="fr-FR"/>
              </w:rPr>
              <w:t xml:space="preserve"> </w:t>
            </w:r>
            <w:r w:rsidRPr="00A475C9">
              <w:rPr>
                <w:rFonts w:eastAsia="Times New Roman"/>
                <w:sz w:val="16"/>
                <w:szCs w:val="16"/>
                <w:lang w:val="fr-FR" w:eastAsia="fr-FR" w:bidi="th-TH"/>
              </w:rPr>
              <w:t>RÉFRIGÉRÉ</w:t>
            </w:r>
            <w:bookmarkEnd w:id="47"/>
          </w:p>
        </w:tc>
        <w:tc>
          <w:tcPr>
            <w:tcW w:w="496" w:type="dxa"/>
          </w:tcPr>
          <w:p w14:paraId="5DB05DE4"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2</w:t>
            </w:r>
          </w:p>
        </w:tc>
        <w:tc>
          <w:tcPr>
            <w:tcW w:w="567" w:type="dxa"/>
          </w:tcPr>
          <w:p w14:paraId="520EDB87"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3A</w:t>
            </w:r>
          </w:p>
        </w:tc>
        <w:tc>
          <w:tcPr>
            <w:tcW w:w="567" w:type="dxa"/>
          </w:tcPr>
          <w:p w14:paraId="1F08B2DF"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p>
        </w:tc>
        <w:tc>
          <w:tcPr>
            <w:tcW w:w="708" w:type="dxa"/>
            <w:noWrap/>
          </w:tcPr>
          <w:p w14:paraId="2BC2CCE9" w14:textId="7AFA5520"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2</w:t>
            </w:r>
            <w:r w:rsidR="00C308E8" w:rsidRPr="00A475C9">
              <w:rPr>
                <w:rFonts w:eastAsia="Times New Roman"/>
                <w:sz w:val="16"/>
                <w:szCs w:val="16"/>
                <w:lang w:val="fr-FR" w:eastAsia="fr-FR" w:bidi="th-TH"/>
              </w:rPr>
              <w:t>.</w:t>
            </w:r>
            <w:r w:rsidRPr="00A475C9">
              <w:rPr>
                <w:rFonts w:eastAsia="Times New Roman"/>
                <w:sz w:val="16"/>
                <w:szCs w:val="16"/>
                <w:lang w:val="fr-FR" w:eastAsia="fr-FR" w:bidi="th-TH"/>
              </w:rPr>
              <w:t>2</w:t>
            </w:r>
          </w:p>
        </w:tc>
        <w:tc>
          <w:tcPr>
            <w:tcW w:w="709" w:type="dxa"/>
          </w:tcPr>
          <w:p w14:paraId="6B3BCD73"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G</w:t>
            </w:r>
          </w:p>
        </w:tc>
        <w:tc>
          <w:tcPr>
            <w:tcW w:w="701" w:type="dxa"/>
          </w:tcPr>
          <w:p w14:paraId="7045A791"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4" w:type="dxa"/>
          </w:tcPr>
          <w:p w14:paraId="3B3A4A01"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5" w:type="dxa"/>
          </w:tcPr>
          <w:p w14:paraId="4635EA98"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5" w:type="dxa"/>
          </w:tcPr>
          <w:p w14:paraId="1D75A815"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p>
        </w:tc>
        <w:tc>
          <w:tcPr>
            <w:tcW w:w="624" w:type="dxa"/>
          </w:tcPr>
          <w:p w14:paraId="45BDDF75"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95</w:t>
            </w:r>
          </w:p>
        </w:tc>
        <w:tc>
          <w:tcPr>
            <w:tcW w:w="625" w:type="dxa"/>
          </w:tcPr>
          <w:p w14:paraId="20325D54"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p>
        </w:tc>
        <w:tc>
          <w:tcPr>
            <w:tcW w:w="625" w:type="dxa"/>
          </w:tcPr>
          <w:p w14:paraId="4733207A"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1</w:t>
            </w:r>
          </w:p>
        </w:tc>
        <w:tc>
          <w:tcPr>
            <w:tcW w:w="624" w:type="dxa"/>
          </w:tcPr>
          <w:p w14:paraId="0F71D4AB"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non</w:t>
            </w:r>
          </w:p>
        </w:tc>
        <w:tc>
          <w:tcPr>
            <w:tcW w:w="625" w:type="dxa"/>
          </w:tcPr>
          <w:p w14:paraId="1CF870A0"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p>
        </w:tc>
        <w:tc>
          <w:tcPr>
            <w:tcW w:w="625" w:type="dxa"/>
          </w:tcPr>
          <w:p w14:paraId="02056F10"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p>
        </w:tc>
        <w:tc>
          <w:tcPr>
            <w:tcW w:w="624" w:type="dxa"/>
          </w:tcPr>
          <w:p w14:paraId="2582707C"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non</w:t>
            </w:r>
          </w:p>
        </w:tc>
        <w:tc>
          <w:tcPr>
            <w:tcW w:w="625" w:type="dxa"/>
          </w:tcPr>
          <w:p w14:paraId="18221D51" w14:textId="7187A893"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PP</w:t>
            </w:r>
          </w:p>
        </w:tc>
        <w:tc>
          <w:tcPr>
            <w:tcW w:w="625" w:type="dxa"/>
          </w:tcPr>
          <w:p w14:paraId="6FCB75DA"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0</w:t>
            </w:r>
          </w:p>
        </w:tc>
        <w:tc>
          <w:tcPr>
            <w:tcW w:w="625" w:type="dxa"/>
          </w:tcPr>
          <w:p w14:paraId="6B752CB2" w14:textId="77777777" w:rsidR="002127B2" w:rsidRPr="00A475C9" w:rsidRDefault="002127B2" w:rsidP="008D2D1F">
            <w:pPr>
              <w:kinsoku/>
              <w:overflowPunct/>
              <w:snapToGrid/>
              <w:spacing w:before="10" w:after="10" w:line="240" w:lineRule="auto"/>
              <w:jc w:val="center"/>
              <w:rPr>
                <w:rFonts w:eastAsia="Times New Roman"/>
                <w:sz w:val="16"/>
                <w:szCs w:val="16"/>
                <w:lang w:val="fr-FR" w:eastAsia="fr-FR" w:bidi="th-TH"/>
              </w:rPr>
            </w:pPr>
            <w:r w:rsidRPr="00A475C9">
              <w:rPr>
                <w:rFonts w:eastAsia="Times New Roman"/>
                <w:sz w:val="16"/>
                <w:szCs w:val="16"/>
                <w:lang w:val="fr-FR" w:eastAsia="fr-FR" w:bidi="th-TH"/>
              </w:rPr>
              <w:t>31, 39, 42, 46</w:t>
            </w:r>
          </w:p>
        </w:tc>
      </w:tr>
    </w:tbl>
    <w:p w14:paraId="7FBDD81E" w14:textId="0DF702AE" w:rsidR="00C028AE" w:rsidRPr="00A475C9" w:rsidRDefault="002127B2" w:rsidP="008D2D1F">
      <w:pPr>
        <w:pStyle w:val="SingleTxtG"/>
        <w:spacing w:before="120"/>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71" w:history="1">
        <w:r w:rsidR="00087F28" w:rsidRPr="00A475C9">
          <w:rPr>
            <w:rStyle w:val="Hyperlink"/>
            <w:i/>
            <w:iCs/>
            <w:lang w:val="fr-FR"/>
          </w:rPr>
          <w:t>ECE/TRANS/WP.15/AC.2/2023/8</w:t>
        </w:r>
      </w:hyperlink>
      <w:r w:rsidRPr="00A475C9">
        <w:rPr>
          <w:i/>
          <w:iCs/>
          <w:lang w:val="fr-FR"/>
        </w:rPr>
        <w:t>)</w:t>
      </w:r>
    </w:p>
    <w:p w14:paraId="09E8D16F" w14:textId="77777777" w:rsidR="002127B2" w:rsidRPr="00A475C9" w:rsidRDefault="002127B2" w:rsidP="002127B2">
      <w:pPr>
        <w:rPr>
          <w:i/>
          <w:iCs/>
          <w:sz w:val="24"/>
          <w:szCs w:val="24"/>
          <w:lang w:val="fr-FR"/>
        </w:rPr>
      </w:pPr>
    </w:p>
    <w:p w14:paraId="38FB0B24" w14:textId="77777777" w:rsidR="008D2D1F" w:rsidRPr="00A475C9" w:rsidRDefault="008D2D1F" w:rsidP="002127B2">
      <w:pPr>
        <w:rPr>
          <w:lang w:val="fr-FR"/>
        </w:rPr>
        <w:sectPr w:rsidR="008D2D1F" w:rsidRPr="00A475C9" w:rsidSect="002127B2">
          <w:headerReference w:type="even" r:id="rId72"/>
          <w:headerReference w:type="default" r:id="rId73"/>
          <w:footerReference w:type="even" r:id="rId74"/>
          <w:footerReference w:type="default" r:id="rId75"/>
          <w:endnotePr>
            <w:numFmt w:val="decimal"/>
          </w:endnotePr>
          <w:pgSz w:w="16838" w:h="11906" w:orient="landscape" w:code="9"/>
          <w:pgMar w:top="1134" w:right="1417" w:bottom="1134" w:left="1134" w:header="567" w:footer="567" w:gutter="0"/>
          <w:cols w:space="708"/>
          <w:docGrid w:linePitch="360"/>
        </w:sectPr>
      </w:pPr>
    </w:p>
    <w:p w14:paraId="0D430293" w14:textId="1329EA7E" w:rsidR="008D2D1F" w:rsidRPr="00A475C9" w:rsidRDefault="008D2D1F" w:rsidP="00E11C15">
      <w:pPr>
        <w:pStyle w:val="H23G"/>
        <w:rPr>
          <w:lang w:val="fr-FR"/>
        </w:rPr>
      </w:pPr>
      <w:r w:rsidRPr="00A475C9">
        <w:rPr>
          <w:lang w:val="fr-FR"/>
        </w:rPr>
        <w:tab/>
      </w:r>
      <w:r w:rsidRPr="00A475C9">
        <w:rPr>
          <w:lang w:val="fr-FR"/>
        </w:rPr>
        <w:tab/>
        <w:t>Chapitre 3</w:t>
      </w:r>
      <w:r w:rsidR="00C308E8" w:rsidRPr="00A475C9">
        <w:rPr>
          <w:lang w:val="fr-FR"/>
        </w:rPr>
        <w:t>.</w:t>
      </w:r>
      <w:r w:rsidRPr="00A475C9">
        <w:rPr>
          <w:lang w:val="fr-FR"/>
        </w:rPr>
        <w:t>2</w:t>
      </w:r>
    </w:p>
    <w:p w14:paraId="5EC685F6" w14:textId="1ED05BD1" w:rsidR="008D2D1F" w:rsidRPr="00A475C9" w:rsidRDefault="008D2D1F" w:rsidP="00E11C15">
      <w:pPr>
        <w:pStyle w:val="SingleTxtG"/>
        <w:rPr>
          <w:lang w:val="fr-FR"/>
        </w:rPr>
      </w:pP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3, Diagramme de décision pour la classification des liquides des classes</w:t>
      </w:r>
      <w:r w:rsidR="00096062" w:rsidRPr="00A475C9">
        <w:rPr>
          <w:lang w:val="fr-FR"/>
        </w:rPr>
        <w:t> </w:t>
      </w:r>
      <w:r w:rsidRPr="00A475C9">
        <w:rPr>
          <w:lang w:val="fr-FR"/>
        </w:rPr>
        <w:t>3, 6</w:t>
      </w:r>
      <w:r w:rsidR="00C308E8" w:rsidRPr="00A475C9">
        <w:rPr>
          <w:lang w:val="fr-FR"/>
        </w:rPr>
        <w:t>.</w:t>
      </w:r>
      <w:r w:rsidRPr="00A475C9">
        <w:rPr>
          <w:lang w:val="fr-FR"/>
        </w:rPr>
        <w:t>1, 8 et 9 en navigation-citerne intérieure</w:t>
      </w:r>
      <w:r w:rsidRPr="00A475C9">
        <w:rPr>
          <w:lang w:val="fr-FR"/>
        </w:rPr>
        <w:tab/>
        <w:t>Dans le premier encadré après le deuxième point, insérer le point supplémentaire</w:t>
      </w:r>
      <w:r w:rsidR="007454DB" w:rsidRPr="00A475C9">
        <w:rPr>
          <w:lang w:val="fr-FR"/>
        </w:rPr>
        <w:t> :</w:t>
      </w:r>
    </w:p>
    <w:p w14:paraId="010E0FEE" w14:textId="6E703023" w:rsidR="008D2D1F" w:rsidRPr="00A475C9" w:rsidRDefault="008D2D1F" w:rsidP="00E11C15">
      <w:pPr>
        <w:pStyle w:val="SingleTxtG"/>
        <w:rPr>
          <w:lang w:val="fr-FR"/>
        </w:rPr>
      </w:pPr>
      <w:r w:rsidRPr="00A475C9">
        <w:rPr>
          <w:lang w:val="fr-FR"/>
        </w:rPr>
        <w:t>« ●</w:t>
      </w:r>
      <w:r w:rsidRPr="00A475C9">
        <w:rPr>
          <w:lang w:val="fr-FR"/>
        </w:rPr>
        <w:tab/>
        <w:t>Température d</w:t>
      </w:r>
      <w:r w:rsidR="007454DB" w:rsidRPr="00A475C9">
        <w:rPr>
          <w:lang w:val="fr-FR"/>
        </w:rPr>
        <w:t>’</w:t>
      </w:r>
      <w:r w:rsidRPr="00A475C9">
        <w:rPr>
          <w:lang w:val="fr-FR"/>
        </w:rPr>
        <w:t>auto-inflammation ≤ 200 °C, »</w:t>
      </w:r>
      <w:r w:rsidR="00C308E8" w:rsidRPr="00A475C9">
        <w:rPr>
          <w:lang w:val="fr-FR"/>
        </w:rPr>
        <w:t>.</w:t>
      </w:r>
    </w:p>
    <w:p w14:paraId="1385BD9C" w14:textId="4D71D6C5"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76" w:history="1">
        <w:r w:rsidR="00087F28" w:rsidRPr="00A475C9">
          <w:rPr>
            <w:rStyle w:val="Hyperlink"/>
            <w:i/>
            <w:iCs/>
            <w:lang w:val="fr-FR"/>
          </w:rPr>
          <w:t>ECE/TRANS/WP.15/AC.2/2023/1</w:t>
        </w:r>
      </w:hyperlink>
      <w:r w:rsidRPr="00A475C9">
        <w:rPr>
          <w:i/>
          <w:iCs/>
          <w:lang w:val="fr-FR"/>
        </w:rPr>
        <w:t>)</w:t>
      </w:r>
    </w:p>
    <w:p w14:paraId="0CC7BA3B" w14:textId="0BBDB88B" w:rsidR="008D2D1F" w:rsidRPr="00A475C9" w:rsidRDefault="008D2D1F" w:rsidP="00E11C15">
      <w:pPr>
        <w:pStyle w:val="SingleTxtG"/>
        <w:rPr>
          <w:lang w:val="fr-FR"/>
        </w:rPr>
      </w:pP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3 et 3</w:t>
      </w:r>
      <w:r w:rsidR="00C308E8" w:rsidRPr="00A475C9">
        <w:rPr>
          <w:lang w:val="fr-FR"/>
        </w:rPr>
        <w:t>.</w:t>
      </w:r>
      <w:r w:rsidRPr="00A475C9">
        <w:rPr>
          <w:lang w:val="fr-FR"/>
        </w:rPr>
        <w:t>2</w:t>
      </w:r>
      <w:r w:rsidR="00C308E8" w:rsidRPr="00A475C9">
        <w:rPr>
          <w:lang w:val="fr-FR"/>
        </w:rPr>
        <w:t>.</w:t>
      </w:r>
      <w:r w:rsidRPr="00A475C9">
        <w:rPr>
          <w:lang w:val="fr-FR"/>
        </w:rPr>
        <w:t>4</w:t>
      </w:r>
      <w:r w:rsidR="00C308E8" w:rsidRPr="00A475C9">
        <w:rPr>
          <w:lang w:val="fr-FR"/>
        </w:rPr>
        <w:t>.</w:t>
      </w:r>
      <w:r w:rsidRPr="00A475C9">
        <w:rPr>
          <w:lang w:val="fr-FR"/>
        </w:rPr>
        <w:t>3, colonne (20)</w:t>
      </w:r>
      <w:r w:rsidR="00096062" w:rsidRPr="00A475C9">
        <w:rPr>
          <w:lang w:val="fr-FR"/>
        </w:rPr>
        <w:t xml:space="preserve">, </w:t>
      </w:r>
      <w:r w:rsidRPr="00A475C9">
        <w:rPr>
          <w:lang w:val="fr-FR"/>
        </w:rPr>
        <w:t>observation 39, modifier comme suit</w:t>
      </w:r>
      <w:r w:rsidR="007454DB" w:rsidRPr="00A475C9">
        <w:rPr>
          <w:lang w:val="fr-FR"/>
        </w:rPr>
        <w:t> :</w:t>
      </w:r>
    </w:p>
    <w:p w14:paraId="65401D05" w14:textId="57AFE5EF" w:rsidR="008D2D1F" w:rsidRPr="00A475C9" w:rsidRDefault="008D2D1F" w:rsidP="00E11C15">
      <w:pPr>
        <w:pStyle w:val="SingleTxtG"/>
        <w:rPr>
          <w:lang w:val="fr-FR"/>
        </w:rPr>
      </w:pPr>
      <w:r w:rsidRPr="00A475C9">
        <w:rPr>
          <w:lang w:val="fr-FR"/>
        </w:rPr>
        <w:t>« Observation</w:t>
      </w:r>
      <w:r w:rsidR="00AE6579" w:rsidRPr="00A475C9">
        <w:rPr>
          <w:lang w:val="fr-FR"/>
        </w:rPr>
        <w:t> </w:t>
      </w:r>
      <w:r w:rsidRPr="00A475C9">
        <w:rPr>
          <w:lang w:val="fr-FR"/>
        </w:rPr>
        <w:t>39</w:t>
      </w:r>
      <w:r w:rsidR="007454DB" w:rsidRPr="00A475C9">
        <w:rPr>
          <w:lang w:val="fr-FR"/>
        </w:rPr>
        <w:t> :</w:t>
      </w:r>
      <w:r w:rsidRPr="00A475C9">
        <w:rPr>
          <w:lang w:val="fr-FR"/>
        </w:rPr>
        <w:t xml:space="preserve"> L</w:t>
      </w:r>
      <w:r w:rsidR="007454DB" w:rsidRPr="00A475C9">
        <w:rPr>
          <w:lang w:val="fr-FR"/>
        </w:rPr>
        <w:t>’</w:t>
      </w:r>
      <w:r w:rsidRPr="00A475C9">
        <w:rPr>
          <w:lang w:val="fr-FR"/>
        </w:rPr>
        <w:t>observation</w:t>
      </w:r>
      <w:r w:rsidR="00AE6579" w:rsidRPr="00A475C9">
        <w:rPr>
          <w:lang w:val="fr-FR"/>
        </w:rPr>
        <w:t> </w:t>
      </w:r>
      <w:r w:rsidRPr="00A475C9">
        <w:rPr>
          <w:lang w:val="fr-FR"/>
        </w:rPr>
        <w:t xml:space="preserve">39 doit être mentionnée dans la colonne (20) pour le transport des </w:t>
      </w:r>
      <w:r w:rsidR="00AE6579" w:rsidRPr="00A475C9">
        <w:rPr>
          <w:lang w:val="fr-FR"/>
        </w:rPr>
        <w:t>Nos </w:t>
      </w:r>
      <w:r w:rsidRPr="00A475C9">
        <w:rPr>
          <w:lang w:val="fr-FR"/>
        </w:rPr>
        <w:t>ONU</w:t>
      </w:r>
      <w:r w:rsidR="00AE6579" w:rsidRPr="00A475C9">
        <w:rPr>
          <w:lang w:val="fr-FR"/>
        </w:rPr>
        <w:t> </w:t>
      </w:r>
      <w:r w:rsidRPr="00A475C9">
        <w:rPr>
          <w:lang w:val="fr-FR"/>
        </w:rPr>
        <w:t>1977 AZOTE LIQUIDE RÉFRIGÉRÉ et 2187 DIOXYDE DE CARBONE LIQUIDE RÉFRIGÉRÉ de la classe</w:t>
      </w:r>
      <w:r w:rsidR="00AE6579" w:rsidRPr="00A475C9">
        <w:rPr>
          <w:lang w:val="fr-FR"/>
        </w:rPr>
        <w:t> </w:t>
      </w:r>
      <w:r w:rsidRPr="00A475C9">
        <w:rPr>
          <w:lang w:val="fr-FR"/>
        </w:rPr>
        <w:t>2</w:t>
      </w:r>
      <w:r w:rsidR="00C308E8" w:rsidRPr="00A475C9">
        <w:rPr>
          <w:lang w:val="fr-FR"/>
        </w:rPr>
        <w:t>.</w:t>
      </w:r>
      <w:r w:rsidRPr="00A475C9">
        <w:rPr>
          <w:lang w:val="fr-FR"/>
        </w:rPr>
        <w:t> »</w:t>
      </w:r>
      <w:r w:rsidR="00C308E8" w:rsidRPr="00A475C9">
        <w:rPr>
          <w:lang w:val="fr-FR"/>
        </w:rPr>
        <w:t>.</w:t>
      </w:r>
    </w:p>
    <w:p w14:paraId="67A6381F" w14:textId="043F8995"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77" w:history="1">
        <w:r w:rsidR="00087F28" w:rsidRPr="00A475C9">
          <w:rPr>
            <w:rStyle w:val="Hyperlink"/>
            <w:i/>
            <w:iCs/>
            <w:lang w:val="fr-FR"/>
          </w:rPr>
          <w:t>ECE/TRANS/WP.15/AC.2/2023/8</w:t>
        </w:r>
      </w:hyperlink>
      <w:r w:rsidRPr="00A475C9">
        <w:rPr>
          <w:i/>
          <w:iCs/>
          <w:lang w:val="fr-FR"/>
        </w:rPr>
        <w:t>)</w:t>
      </w:r>
    </w:p>
    <w:p w14:paraId="6EC3E39C" w14:textId="274B62CA" w:rsidR="008D2D1F" w:rsidRPr="00A475C9" w:rsidRDefault="008D2D1F" w:rsidP="00E11C15">
      <w:pPr>
        <w:pStyle w:val="SingleTxtG"/>
        <w:rPr>
          <w:lang w:val="fr-FR"/>
        </w:rPr>
      </w:pP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3 et 3</w:t>
      </w:r>
      <w:r w:rsidR="00C308E8" w:rsidRPr="00A475C9">
        <w:rPr>
          <w:lang w:val="fr-FR"/>
        </w:rPr>
        <w:t>.</w:t>
      </w:r>
      <w:r w:rsidRPr="00A475C9">
        <w:rPr>
          <w:lang w:val="fr-FR"/>
        </w:rPr>
        <w:t>2</w:t>
      </w:r>
      <w:r w:rsidR="00C308E8" w:rsidRPr="00A475C9">
        <w:rPr>
          <w:lang w:val="fr-FR"/>
        </w:rPr>
        <w:t>.</w:t>
      </w:r>
      <w:r w:rsidRPr="00A475C9">
        <w:rPr>
          <w:lang w:val="fr-FR"/>
        </w:rPr>
        <w:t>4</w:t>
      </w:r>
      <w:r w:rsidR="00C308E8" w:rsidRPr="00A475C9">
        <w:rPr>
          <w:lang w:val="fr-FR"/>
        </w:rPr>
        <w:t>.</w:t>
      </w:r>
      <w:r w:rsidRPr="00A475C9">
        <w:rPr>
          <w:lang w:val="fr-FR"/>
        </w:rPr>
        <w:t>3, colonne (20), observation 42, modifier comme suit</w:t>
      </w:r>
      <w:r w:rsidR="007454DB" w:rsidRPr="00A475C9">
        <w:rPr>
          <w:lang w:val="fr-FR"/>
        </w:rPr>
        <w:t> :</w:t>
      </w:r>
    </w:p>
    <w:p w14:paraId="6BFFDC84" w14:textId="3DD7A42F" w:rsidR="008D2D1F" w:rsidRPr="00A475C9" w:rsidRDefault="008D2D1F" w:rsidP="00E11C15">
      <w:pPr>
        <w:pStyle w:val="SingleTxtG"/>
        <w:rPr>
          <w:lang w:val="fr-FR"/>
        </w:rPr>
      </w:pPr>
      <w:r w:rsidRPr="00A475C9">
        <w:rPr>
          <w:lang w:val="fr-FR"/>
        </w:rPr>
        <w:t>« Observation</w:t>
      </w:r>
      <w:r w:rsidR="00AE6579" w:rsidRPr="00A475C9">
        <w:rPr>
          <w:lang w:val="fr-FR"/>
        </w:rPr>
        <w:t> </w:t>
      </w:r>
      <w:r w:rsidRPr="00A475C9">
        <w:rPr>
          <w:lang w:val="fr-FR"/>
        </w:rPr>
        <w:t>42</w:t>
      </w:r>
      <w:r w:rsidR="007454DB" w:rsidRPr="00A475C9">
        <w:rPr>
          <w:lang w:val="fr-FR"/>
        </w:rPr>
        <w:t> :</w:t>
      </w:r>
      <w:r w:rsidRPr="00A475C9">
        <w:rPr>
          <w:lang w:val="fr-FR"/>
        </w:rPr>
        <w:t xml:space="preserve"> L</w:t>
      </w:r>
      <w:r w:rsidR="007454DB" w:rsidRPr="00A475C9">
        <w:rPr>
          <w:lang w:val="fr-FR"/>
        </w:rPr>
        <w:t>’</w:t>
      </w:r>
      <w:r w:rsidRPr="00A475C9">
        <w:rPr>
          <w:lang w:val="fr-FR"/>
        </w:rPr>
        <w:t>observation</w:t>
      </w:r>
      <w:r w:rsidR="00AE6579" w:rsidRPr="00A475C9">
        <w:rPr>
          <w:lang w:val="fr-FR"/>
        </w:rPr>
        <w:t> </w:t>
      </w:r>
      <w:r w:rsidRPr="00A475C9">
        <w:rPr>
          <w:lang w:val="fr-FR"/>
        </w:rPr>
        <w:t xml:space="preserve">42 doit être mentionnée dans la colonne (20) pour le </w:t>
      </w:r>
      <w:r w:rsidR="007454DB" w:rsidRPr="00A475C9">
        <w:rPr>
          <w:lang w:val="fr-FR"/>
        </w:rPr>
        <w:t>No</w:t>
      </w:r>
      <w:r w:rsidR="00AE6579" w:rsidRPr="00A475C9">
        <w:rPr>
          <w:lang w:val="fr-FR"/>
        </w:rPr>
        <w:t> </w:t>
      </w:r>
      <w:r w:rsidRPr="00A475C9">
        <w:rPr>
          <w:lang w:val="fr-FR"/>
        </w:rPr>
        <w:t>ONU</w:t>
      </w:r>
      <w:r w:rsidR="00AE6579" w:rsidRPr="00A475C9">
        <w:rPr>
          <w:lang w:val="fr-FR"/>
        </w:rPr>
        <w:t> </w:t>
      </w:r>
      <w:r w:rsidRPr="00A475C9">
        <w:rPr>
          <w:lang w:val="fr-FR"/>
        </w:rPr>
        <w:t xml:space="preserve">1038 ÉTHYLÈNE LIQUIDE REFRIGÉRÉ, pour le </w:t>
      </w:r>
      <w:r w:rsidR="007454DB" w:rsidRPr="00A475C9">
        <w:rPr>
          <w:lang w:val="fr-FR"/>
        </w:rPr>
        <w:t>No</w:t>
      </w:r>
      <w:r w:rsidR="00AE6579" w:rsidRPr="00A475C9">
        <w:rPr>
          <w:lang w:val="fr-FR"/>
        </w:rPr>
        <w:t> </w:t>
      </w:r>
      <w:r w:rsidRPr="00A475C9">
        <w:rPr>
          <w:lang w:val="fr-FR"/>
        </w:rPr>
        <w:t>ONU</w:t>
      </w:r>
      <w:r w:rsidR="00AE6579" w:rsidRPr="00A475C9">
        <w:rPr>
          <w:lang w:val="fr-FR"/>
        </w:rPr>
        <w:t> </w:t>
      </w:r>
      <w:r w:rsidRPr="00A475C9">
        <w:rPr>
          <w:lang w:val="fr-FR"/>
        </w:rPr>
        <w:t xml:space="preserve">1972 MÉTHANE LIQUIDE RÉFRIGÉRÉ ou GAZ NATUREL (à haute teneur en méthane) LIQUIDE RÉFRIGÉRÉ et pour le </w:t>
      </w:r>
      <w:r w:rsidR="00AE6579" w:rsidRPr="00A475C9">
        <w:rPr>
          <w:lang w:val="fr-FR"/>
        </w:rPr>
        <w:t>No </w:t>
      </w:r>
      <w:r w:rsidRPr="00A475C9">
        <w:rPr>
          <w:lang w:val="fr-FR"/>
        </w:rPr>
        <w:t>ONU 1977 AZOTE LIQUIDE RÉFRIGÉRÉ</w:t>
      </w:r>
      <w:r w:rsidR="00C308E8" w:rsidRPr="00A475C9">
        <w:rPr>
          <w:lang w:val="fr-FR"/>
        </w:rPr>
        <w:t>.</w:t>
      </w:r>
      <w:r w:rsidRPr="00A475C9">
        <w:rPr>
          <w:lang w:val="fr-FR"/>
        </w:rPr>
        <w:t> »</w:t>
      </w:r>
      <w:r w:rsidR="00C308E8" w:rsidRPr="00A475C9">
        <w:rPr>
          <w:lang w:val="fr-FR"/>
        </w:rPr>
        <w:t>.</w:t>
      </w:r>
    </w:p>
    <w:p w14:paraId="51BBB61A" w14:textId="5F50EC53"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78" w:history="1">
        <w:r w:rsidR="00087F28" w:rsidRPr="00A475C9">
          <w:rPr>
            <w:rStyle w:val="Hyperlink"/>
            <w:i/>
            <w:iCs/>
            <w:lang w:val="fr-FR"/>
          </w:rPr>
          <w:t>ECE/TRANS/WP.15/AC.2/2023/1</w:t>
        </w:r>
      </w:hyperlink>
      <w:r w:rsidRPr="00A475C9">
        <w:rPr>
          <w:i/>
          <w:iCs/>
          <w:lang w:val="fr-FR"/>
        </w:rPr>
        <w:t xml:space="preserve"> tel que modifié)</w:t>
      </w:r>
    </w:p>
    <w:p w14:paraId="2945F0EB" w14:textId="36523C38" w:rsidR="008D2D1F" w:rsidRPr="00A475C9" w:rsidRDefault="008D2D1F" w:rsidP="00E11C15">
      <w:pPr>
        <w:pStyle w:val="SingleTxtG"/>
        <w:rPr>
          <w:lang w:val="fr-FR"/>
        </w:rPr>
      </w:pP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3 et 3</w:t>
      </w:r>
      <w:r w:rsidR="00C308E8" w:rsidRPr="00A475C9">
        <w:rPr>
          <w:lang w:val="fr-FR"/>
        </w:rPr>
        <w:t>.</w:t>
      </w:r>
      <w:r w:rsidRPr="00A475C9">
        <w:rPr>
          <w:lang w:val="fr-FR"/>
        </w:rPr>
        <w:t>2</w:t>
      </w:r>
      <w:r w:rsidR="00C308E8" w:rsidRPr="00A475C9">
        <w:rPr>
          <w:lang w:val="fr-FR"/>
        </w:rPr>
        <w:t>.</w:t>
      </w:r>
      <w:r w:rsidRPr="00A475C9">
        <w:rPr>
          <w:lang w:val="fr-FR"/>
        </w:rPr>
        <w:t>4</w:t>
      </w:r>
      <w:r w:rsidR="00C308E8" w:rsidRPr="00A475C9">
        <w:rPr>
          <w:lang w:val="fr-FR"/>
        </w:rPr>
        <w:t>.</w:t>
      </w:r>
      <w:r w:rsidRPr="00A475C9">
        <w:rPr>
          <w:lang w:val="fr-FR"/>
        </w:rPr>
        <w:t>3, ajouter les nouvelles observations suivantes pour la colonne (20)</w:t>
      </w:r>
      <w:r w:rsidR="007454DB" w:rsidRPr="00A475C9">
        <w:rPr>
          <w:lang w:val="fr-FR"/>
        </w:rPr>
        <w:t> :</w:t>
      </w:r>
    </w:p>
    <w:p w14:paraId="7B38294E" w14:textId="39A5E134" w:rsidR="008D2D1F" w:rsidRPr="00A475C9" w:rsidRDefault="008D2D1F" w:rsidP="00E11C15">
      <w:pPr>
        <w:pStyle w:val="SingleTxtG"/>
        <w:rPr>
          <w:lang w:val="fr-FR"/>
        </w:rPr>
      </w:pPr>
      <w:r w:rsidRPr="00A475C9">
        <w:rPr>
          <w:lang w:val="fr-FR"/>
        </w:rPr>
        <w:t>« Observation</w:t>
      </w:r>
      <w:r w:rsidR="002F2F03" w:rsidRPr="00A475C9">
        <w:rPr>
          <w:lang w:val="fr-FR"/>
        </w:rPr>
        <w:t> </w:t>
      </w:r>
      <w:r w:rsidRPr="00A475C9">
        <w:rPr>
          <w:lang w:val="fr-FR"/>
        </w:rPr>
        <w:t>44</w:t>
      </w:r>
      <w:r w:rsidR="007454DB" w:rsidRPr="00A475C9">
        <w:rPr>
          <w:lang w:val="fr-FR"/>
        </w:rPr>
        <w:t> :</w:t>
      </w:r>
      <w:r w:rsidRPr="00A475C9">
        <w:rPr>
          <w:lang w:val="fr-FR"/>
        </w:rPr>
        <w:t xml:space="preserve"> </w:t>
      </w:r>
      <w:r w:rsidRPr="00A475C9">
        <w:rPr>
          <w:i/>
          <w:iCs/>
          <w:lang w:val="fr-FR"/>
        </w:rPr>
        <w:t>Réservé</w:t>
      </w:r>
      <w:r w:rsidRPr="00A475C9">
        <w:rPr>
          <w:lang w:val="fr-FR"/>
        </w:rPr>
        <w:t> »</w:t>
      </w:r>
      <w:r w:rsidR="00C308E8" w:rsidRPr="00A475C9">
        <w:rPr>
          <w:lang w:val="fr-FR"/>
        </w:rPr>
        <w:t>.</w:t>
      </w:r>
    </w:p>
    <w:p w14:paraId="34958F8C" w14:textId="1B8632AB" w:rsidR="008D2D1F" w:rsidRPr="00A475C9" w:rsidRDefault="008D2D1F" w:rsidP="00E11C15">
      <w:pPr>
        <w:pStyle w:val="SingleTxtG"/>
        <w:rPr>
          <w:lang w:val="fr-FR"/>
        </w:rPr>
      </w:pPr>
      <w:r w:rsidRPr="00A475C9">
        <w:rPr>
          <w:lang w:val="fr-FR"/>
        </w:rPr>
        <w:t>« Observation</w:t>
      </w:r>
      <w:r w:rsidR="002F2F03" w:rsidRPr="00A475C9">
        <w:rPr>
          <w:lang w:val="fr-FR"/>
        </w:rPr>
        <w:t> </w:t>
      </w:r>
      <w:r w:rsidRPr="00A475C9">
        <w:rPr>
          <w:lang w:val="fr-FR"/>
        </w:rPr>
        <w:t>45</w:t>
      </w:r>
      <w:r w:rsidR="007454DB" w:rsidRPr="00A475C9">
        <w:rPr>
          <w:lang w:val="fr-FR"/>
        </w:rPr>
        <w:t> :</w:t>
      </w:r>
      <w:r w:rsidRPr="00A475C9">
        <w:rPr>
          <w:lang w:val="fr-FR"/>
        </w:rPr>
        <w:t xml:space="preserve"> </w:t>
      </w:r>
      <w:r w:rsidRPr="00A475C9">
        <w:rPr>
          <w:i/>
          <w:iCs/>
          <w:lang w:val="fr-FR"/>
        </w:rPr>
        <w:t>Réservé</w:t>
      </w:r>
      <w:r w:rsidRPr="00A475C9">
        <w:rPr>
          <w:lang w:val="fr-FR"/>
        </w:rPr>
        <w:t> »</w:t>
      </w:r>
      <w:r w:rsidR="00C308E8" w:rsidRPr="00A475C9">
        <w:rPr>
          <w:lang w:val="fr-FR"/>
        </w:rPr>
        <w:t>.</w:t>
      </w:r>
    </w:p>
    <w:p w14:paraId="68B0AB39" w14:textId="158CAEBA" w:rsidR="008D2D1F" w:rsidRPr="00A475C9" w:rsidRDefault="008D2D1F" w:rsidP="00E11C15">
      <w:pPr>
        <w:pStyle w:val="SingleTxtG"/>
        <w:rPr>
          <w:lang w:val="fr-FR"/>
        </w:rPr>
      </w:pPr>
      <w:r w:rsidRPr="00A475C9">
        <w:rPr>
          <w:lang w:val="fr-FR"/>
        </w:rPr>
        <w:t>« Observation</w:t>
      </w:r>
      <w:r w:rsidR="002F2F03" w:rsidRPr="00A475C9">
        <w:rPr>
          <w:lang w:val="fr-FR"/>
        </w:rPr>
        <w:t> </w:t>
      </w:r>
      <w:r w:rsidRPr="00A475C9">
        <w:rPr>
          <w:lang w:val="fr-FR"/>
        </w:rPr>
        <w:t>46</w:t>
      </w:r>
      <w:r w:rsidR="007454DB" w:rsidRPr="00A475C9">
        <w:rPr>
          <w:lang w:val="fr-FR"/>
        </w:rPr>
        <w:t> :</w:t>
      </w:r>
      <w:r w:rsidRPr="00A475C9">
        <w:rPr>
          <w:lang w:val="fr-FR"/>
        </w:rPr>
        <w:t xml:space="preserve"> L</w:t>
      </w:r>
      <w:r w:rsidR="007454DB" w:rsidRPr="00A475C9">
        <w:rPr>
          <w:lang w:val="fr-FR"/>
        </w:rPr>
        <w:t>’</w:t>
      </w:r>
      <w:r w:rsidRPr="00A475C9">
        <w:rPr>
          <w:lang w:val="fr-FR"/>
        </w:rPr>
        <w:t>observation</w:t>
      </w:r>
      <w:r w:rsidR="002F2F03" w:rsidRPr="00A475C9">
        <w:rPr>
          <w:lang w:val="fr-FR"/>
        </w:rPr>
        <w:t> </w:t>
      </w:r>
      <w:r w:rsidRPr="00A475C9">
        <w:rPr>
          <w:lang w:val="fr-FR"/>
        </w:rPr>
        <w:t xml:space="preserve">46 doit être mentionnée dans la colonne (20) pour le transport du </w:t>
      </w:r>
      <w:r w:rsidR="007454DB" w:rsidRPr="00A475C9">
        <w:rPr>
          <w:lang w:val="fr-FR"/>
        </w:rPr>
        <w:t>No</w:t>
      </w:r>
      <w:r w:rsidR="002F2F03" w:rsidRPr="00A475C9">
        <w:rPr>
          <w:lang w:val="fr-FR"/>
        </w:rPr>
        <w:t> </w:t>
      </w:r>
      <w:r w:rsidRPr="00A475C9">
        <w:rPr>
          <w:lang w:val="fr-FR"/>
        </w:rPr>
        <w:t>ONU</w:t>
      </w:r>
      <w:r w:rsidR="002F2F03" w:rsidRPr="00A475C9">
        <w:rPr>
          <w:lang w:val="fr-FR"/>
        </w:rPr>
        <w:t> </w:t>
      </w:r>
      <w:r w:rsidRPr="00A475C9">
        <w:rPr>
          <w:lang w:val="fr-FR"/>
        </w:rPr>
        <w:t>1977 AZOTE LIQUIDE RÉFRIGÉRÉ de la classe</w:t>
      </w:r>
      <w:r w:rsidR="002F2F03" w:rsidRPr="00A475C9">
        <w:rPr>
          <w:lang w:val="fr-FR"/>
        </w:rPr>
        <w:t> </w:t>
      </w:r>
      <w:r w:rsidRPr="00A475C9">
        <w:rPr>
          <w:lang w:val="fr-FR"/>
        </w:rPr>
        <w:t>2</w:t>
      </w:r>
      <w:r w:rsidR="00C308E8" w:rsidRPr="00A475C9">
        <w:rPr>
          <w:lang w:val="fr-FR"/>
        </w:rPr>
        <w:t>.</w:t>
      </w:r>
      <w:r w:rsidRPr="00A475C9">
        <w:rPr>
          <w:lang w:val="fr-FR"/>
        </w:rPr>
        <w:t> »</w:t>
      </w:r>
      <w:r w:rsidR="00C308E8" w:rsidRPr="00A475C9">
        <w:rPr>
          <w:lang w:val="fr-FR"/>
        </w:rPr>
        <w:t>.</w:t>
      </w:r>
    </w:p>
    <w:p w14:paraId="5CA5A0D7" w14:textId="55401ADF" w:rsidR="008D2D1F" w:rsidRPr="00A475C9" w:rsidRDefault="008D2D1F" w:rsidP="00E11C15">
      <w:pPr>
        <w:pStyle w:val="SingleTxtG"/>
        <w:rPr>
          <w:lang w:val="fr-FR"/>
        </w:rPr>
      </w:pPr>
      <w:r w:rsidRPr="00A475C9">
        <w:rPr>
          <w:lang w:val="fr-FR"/>
        </w:rPr>
        <w:t>« Observation</w:t>
      </w:r>
      <w:r w:rsidR="002F2F03" w:rsidRPr="00A475C9">
        <w:rPr>
          <w:lang w:val="fr-FR"/>
        </w:rPr>
        <w:t> </w:t>
      </w:r>
      <w:r w:rsidRPr="00A475C9">
        <w:rPr>
          <w:lang w:val="fr-FR"/>
        </w:rPr>
        <w:t>47</w:t>
      </w:r>
      <w:r w:rsidR="007454DB" w:rsidRPr="00A475C9">
        <w:rPr>
          <w:lang w:val="fr-FR"/>
        </w:rPr>
        <w:t> :</w:t>
      </w:r>
      <w:r w:rsidRPr="00A475C9">
        <w:rPr>
          <w:lang w:val="fr-FR"/>
        </w:rPr>
        <w:t xml:space="preserve"> L</w:t>
      </w:r>
      <w:r w:rsidR="007454DB" w:rsidRPr="00A475C9">
        <w:rPr>
          <w:lang w:val="fr-FR"/>
        </w:rPr>
        <w:t>’</w:t>
      </w:r>
      <w:r w:rsidRPr="00A475C9">
        <w:rPr>
          <w:lang w:val="fr-FR"/>
        </w:rPr>
        <w:t>observation</w:t>
      </w:r>
      <w:r w:rsidR="002F2F03" w:rsidRPr="00A475C9">
        <w:rPr>
          <w:lang w:val="fr-FR"/>
        </w:rPr>
        <w:t> </w:t>
      </w:r>
      <w:r w:rsidRPr="00A475C9">
        <w:rPr>
          <w:lang w:val="fr-FR"/>
        </w:rPr>
        <w:t xml:space="preserve">47 doit être mentionnée dans la colonne (20) pour le transport du </w:t>
      </w:r>
      <w:r w:rsidR="007454DB" w:rsidRPr="00A475C9">
        <w:rPr>
          <w:lang w:val="fr-FR"/>
        </w:rPr>
        <w:t>N</w:t>
      </w:r>
      <w:r w:rsidR="002F2F03" w:rsidRPr="00A475C9">
        <w:rPr>
          <w:lang w:val="fr-FR"/>
        </w:rPr>
        <w:t>o </w:t>
      </w:r>
      <w:r w:rsidRPr="00A475C9">
        <w:rPr>
          <w:lang w:val="fr-FR"/>
        </w:rPr>
        <w:t>ONU</w:t>
      </w:r>
      <w:r w:rsidR="002F2F03" w:rsidRPr="00A475C9">
        <w:rPr>
          <w:lang w:val="fr-FR"/>
        </w:rPr>
        <w:t> </w:t>
      </w:r>
      <w:r w:rsidRPr="00A475C9">
        <w:rPr>
          <w:lang w:val="fr-FR"/>
        </w:rPr>
        <w:t>3082 MATIÈRES DANGEREUSES POUR L</w:t>
      </w:r>
      <w:r w:rsidR="007454DB" w:rsidRPr="00A475C9">
        <w:rPr>
          <w:lang w:val="fr-FR"/>
        </w:rPr>
        <w:t>’</w:t>
      </w:r>
      <w:r w:rsidRPr="00A475C9">
        <w:rPr>
          <w:lang w:val="fr-FR"/>
        </w:rPr>
        <w:t>ENVIRONNEMENT, LIQUIDES, N</w:t>
      </w:r>
      <w:r w:rsidR="00C308E8" w:rsidRPr="00A475C9">
        <w:rPr>
          <w:lang w:val="fr-FR"/>
        </w:rPr>
        <w:t>.</w:t>
      </w:r>
      <w:r w:rsidRPr="00A475C9">
        <w:rPr>
          <w:lang w:val="fr-FR"/>
        </w:rPr>
        <w:t>S</w:t>
      </w:r>
      <w:r w:rsidR="00C308E8" w:rsidRPr="00A475C9">
        <w:rPr>
          <w:lang w:val="fr-FR"/>
        </w:rPr>
        <w:t>.</w:t>
      </w:r>
      <w:r w:rsidRPr="00A475C9">
        <w:rPr>
          <w:lang w:val="fr-FR"/>
        </w:rPr>
        <w:t>A</w:t>
      </w:r>
      <w:r w:rsidR="00C308E8" w:rsidRPr="00A475C9">
        <w:rPr>
          <w:lang w:val="fr-FR"/>
        </w:rPr>
        <w:t>.</w:t>
      </w:r>
      <w:r w:rsidRPr="00A475C9">
        <w:rPr>
          <w:lang w:val="fr-FR"/>
        </w:rPr>
        <w:t xml:space="preserve"> (HUILE DE CHAUFFAGE LOURDE)</w:t>
      </w:r>
      <w:r w:rsidR="00C308E8" w:rsidRPr="00A475C9">
        <w:rPr>
          <w:lang w:val="fr-FR"/>
        </w:rPr>
        <w:t>.</w:t>
      </w:r>
      <w:r w:rsidRPr="00A475C9">
        <w:rPr>
          <w:lang w:val="fr-FR"/>
        </w:rPr>
        <w:t> »</w:t>
      </w:r>
      <w:r w:rsidR="00C308E8" w:rsidRPr="00A475C9">
        <w:rPr>
          <w:lang w:val="fr-FR"/>
        </w:rPr>
        <w:t>.</w:t>
      </w:r>
    </w:p>
    <w:p w14:paraId="591850F7" w14:textId="6C94E9B7" w:rsidR="008D2D1F" w:rsidRPr="00A475C9" w:rsidRDefault="008D2D1F" w:rsidP="002F2F03">
      <w:pPr>
        <w:pStyle w:val="SingleTxtG"/>
        <w:jc w:val="left"/>
        <w:rPr>
          <w:i/>
          <w:iCs/>
          <w:lang w:val="fr-FR"/>
        </w:rPr>
      </w:pPr>
      <w:r w:rsidRPr="00A475C9">
        <w:rPr>
          <w:i/>
          <w:iCs/>
          <w:lang w:val="fr-FR"/>
        </w:rPr>
        <w:t>(Documents de référence</w:t>
      </w:r>
      <w:r w:rsidR="007454DB" w:rsidRPr="00A475C9">
        <w:rPr>
          <w:i/>
          <w:iCs/>
          <w:lang w:val="fr-FR"/>
        </w:rPr>
        <w:t> :</w:t>
      </w:r>
      <w:r w:rsidRPr="00A475C9">
        <w:rPr>
          <w:i/>
          <w:iCs/>
          <w:lang w:val="fr-FR"/>
        </w:rPr>
        <w:t xml:space="preserve"> </w:t>
      </w:r>
      <w:hyperlink r:id="rId79" w:history="1">
        <w:r w:rsidR="00087F28" w:rsidRPr="00A475C9">
          <w:rPr>
            <w:rStyle w:val="Hyperlink"/>
            <w:i/>
            <w:iCs/>
            <w:lang w:val="fr-FR"/>
          </w:rPr>
          <w:t>ECE/TRANS/WP.15/AC.2/2023/8</w:t>
        </w:r>
      </w:hyperlink>
      <w:r w:rsidRPr="00A475C9">
        <w:rPr>
          <w:i/>
          <w:iCs/>
          <w:lang w:val="fr-FR"/>
        </w:rPr>
        <w:t xml:space="preserve"> et </w:t>
      </w:r>
      <w:hyperlink r:id="rId80" w:history="1">
        <w:r w:rsidR="00087F28" w:rsidRPr="00A475C9">
          <w:rPr>
            <w:rStyle w:val="Hyperlink"/>
            <w:i/>
            <w:iCs/>
            <w:lang w:val="fr-FR"/>
          </w:rPr>
          <w:t>ECE/TRANS/WP.15/AC.2/2023/1</w:t>
        </w:r>
      </w:hyperlink>
      <w:r w:rsidRPr="00A475C9">
        <w:rPr>
          <w:i/>
          <w:iCs/>
          <w:lang w:val="fr-FR"/>
        </w:rPr>
        <w:t xml:space="preserve"> tels que modifiés)</w:t>
      </w:r>
    </w:p>
    <w:p w14:paraId="14E6ED0C" w14:textId="63ADB4F2" w:rsidR="008D2D1F" w:rsidRPr="00A475C9" w:rsidRDefault="008D2D1F" w:rsidP="00E11C15">
      <w:pPr>
        <w:pStyle w:val="H23G"/>
        <w:rPr>
          <w:lang w:val="fr-FR"/>
        </w:rPr>
      </w:pPr>
      <w:r w:rsidRPr="00A475C9">
        <w:rPr>
          <w:lang w:val="fr-FR"/>
        </w:rPr>
        <w:tab/>
      </w:r>
      <w:r w:rsidRPr="00A475C9">
        <w:rPr>
          <w:lang w:val="fr-FR"/>
        </w:rPr>
        <w:tab/>
        <w:t>Partie 6, Chapitre 6</w:t>
      </w:r>
      <w:r w:rsidR="00C308E8" w:rsidRPr="00A475C9">
        <w:rPr>
          <w:lang w:val="fr-FR"/>
        </w:rPr>
        <w:t>.</w:t>
      </w:r>
      <w:r w:rsidRPr="00A475C9">
        <w:rPr>
          <w:lang w:val="fr-FR"/>
        </w:rPr>
        <w:t>1</w:t>
      </w:r>
    </w:p>
    <w:p w14:paraId="7A20AC9D" w14:textId="1624FD4D" w:rsidR="008D2D1F" w:rsidRPr="00A475C9" w:rsidRDefault="008D2D1F" w:rsidP="002F2F03">
      <w:pPr>
        <w:pStyle w:val="SingleTxtG"/>
        <w:tabs>
          <w:tab w:val="left" w:pos="2548"/>
        </w:tabs>
        <w:rPr>
          <w:lang w:val="fr-FR"/>
        </w:rPr>
      </w:pPr>
      <w:r w:rsidRPr="00A475C9">
        <w:rPr>
          <w:lang w:val="fr-FR"/>
        </w:rPr>
        <w:t>Chapitre</w:t>
      </w:r>
      <w:r w:rsidR="002F2F03" w:rsidRPr="00A475C9">
        <w:rPr>
          <w:lang w:val="fr-FR"/>
        </w:rPr>
        <w:t> </w:t>
      </w:r>
      <w:r w:rsidRPr="00A475C9">
        <w:rPr>
          <w:lang w:val="fr-FR"/>
        </w:rPr>
        <w:t>6</w:t>
      </w:r>
      <w:r w:rsidR="00C308E8" w:rsidRPr="00A475C9">
        <w:rPr>
          <w:lang w:val="fr-FR"/>
        </w:rPr>
        <w:t>.</w:t>
      </w:r>
      <w:r w:rsidRPr="00A475C9">
        <w:rPr>
          <w:lang w:val="fr-FR"/>
        </w:rPr>
        <w:t>2</w:t>
      </w:r>
      <w:r w:rsidRPr="00A475C9">
        <w:rPr>
          <w:lang w:val="fr-FR"/>
        </w:rPr>
        <w:tab/>
        <w:t>Modifier comme suit</w:t>
      </w:r>
      <w:r w:rsidR="007454DB" w:rsidRPr="00A475C9">
        <w:rPr>
          <w:lang w:val="fr-FR"/>
        </w:rPr>
        <w:t> :</w:t>
      </w:r>
    </w:p>
    <w:p w14:paraId="528AF945" w14:textId="3326675A" w:rsidR="008D2D1F" w:rsidRPr="00A475C9" w:rsidRDefault="008D2D1F" w:rsidP="002F2F03">
      <w:pPr>
        <w:pStyle w:val="SingleTxtG"/>
        <w:tabs>
          <w:tab w:val="left" w:pos="2552"/>
        </w:tabs>
        <w:rPr>
          <w:bCs/>
          <w:lang w:val="fr-FR"/>
        </w:rPr>
      </w:pPr>
      <w:r w:rsidRPr="00A475C9">
        <w:rPr>
          <w:lang w:val="fr-FR"/>
        </w:rPr>
        <w:t>« </w:t>
      </w:r>
      <w:r w:rsidRPr="00A475C9">
        <w:rPr>
          <w:bCs/>
          <w:lang w:val="fr-FR"/>
        </w:rPr>
        <w:t>Chapitre</w:t>
      </w:r>
      <w:r w:rsidR="00E72596" w:rsidRPr="00A475C9">
        <w:rPr>
          <w:bCs/>
          <w:lang w:val="fr-FR"/>
        </w:rPr>
        <w:t> </w:t>
      </w:r>
      <w:r w:rsidRPr="00A475C9">
        <w:rPr>
          <w:bCs/>
          <w:lang w:val="fr-FR"/>
        </w:rPr>
        <w:t>6</w:t>
      </w:r>
      <w:r w:rsidR="00C308E8" w:rsidRPr="00A475C9">
        <w:rPr>
          <w:bCs/>
          <w:lang w:val="fr-FR"/>
        </w:rPr>
        <w:t>.</w:t>
      </w:r>
      <w:r w:rsidRPr="00A475C9">
        <w:rPr>
          <w:bCs/>
          <w:lang w:val="fr-FR"/>
        </w:rPr>
        <w:t>2</w:t>
      </w:r>
      <w:r w:rsidRPr="00A475C9">
        <w:rPr>
          <w:bCs/>
          <w:lang w:val="fr-FR"/>
        </w:rPr>
        <w:tab/>
        <w:t>Prescriptions relatives à la construction des récipients à pression, générateurs d</w:t>
      </w:r>
      <w:r w:rsidR="007454DB" w:rsidRPr="00A475C9">
        <w:rPr>
          <w:bCs/>
          <w:lang w:val="fr-FR"/>
        </w:rPr>
        <w:t>’</w:t>
      </w:r>
      <w:r w:rsidRPr="00A475C9">
        <w:rPr>
          <w:bCs/>
          <w:lang w:val="fr-FR"/>
        </w:rPr>
        <w:t>aérosols, récipients de faible capacité contenant du gaz (cartouches à gaz) et cartouches pour pile à combustible contenant un gaz liquéfié inflammable, et aux épreuves qu</w:t>
      </w:r>
      <w:r w:rsidR="007454DB" w:rsidRPr="00A475C9">
        <w:rPr>
          <w:bCs/>
          <w:lang w:val="fr-FR"/>
        </w:rPr>
        <w:t>’</w:t>
      </w:r>
      <w:r w:rsidRPr="00A475C9">
        <w:rPr>
          <w:bCs/>
          <w:lang w:val="fr-FR"/>
        </w:rPr>
        <w:t>ils doivent subir</w:t>
      </w:r>
      <w:r w:rsidR="007454DB" w:rsidRPr="00A475C9">
        <w:rPr>
          <w:bCs/>
          <w:lang w:val="fr-FR"/>
        </w:rPr>
        <w:t> ;</w:t>
      </w:r>
      <w:r w:rsidRPr="00A475C9">
        <w:rPr>
          <w:bCs/>
          <w:lang w:val="fr-FR"/>
        </w:rPr>
        <w:t> »</w:t>
      </w:r>
      <w:r w:rsidR="00C308E8" w:rsidRPr="00A475C9">
        <w:rPr>
          <w:bCs/>
          <w:lang w:val="fr-FR"/>
        </w:rPr>
        <w:t>.</w:t>
      </w:r>
    </w:p>
    <w:p w14:paraId="3889BE2F" w14:textId="200F0353" w:rsidR="008D2D1F" w:rsidRPr="00A475C9" w:rsidRDefault="008D2D1F" w:rsidP="00E72596">
      <w:pPr>
        <w:pStyle w:val="SingleTxtG"/>
        <w:tabs>
          <w:tab w:val="left" w:pos="2552"/>
        </w:tabs>
        <w:rPr>
          <w:bCs/>
          <w:lang w:val="fr-FR"/>
        </w:rPr>
      </w:pPr>
      <w:r w:rsidRPr="00A475C9">
        <w:rPr>
          <w:bCs/>
          <w:lang w:val="fr-FR"/>
        </w:rPr>
        <w:t>Chapitre</w:t>
      </w:r>
      <w:r w:rsidR="00E72596" w:rsidRPr="00A475C9">
        <w:rPr>
          <w:bCs/>
          <w:lang w:val="fr-FR"/>
        </w:rPr>
        <w:t> </w:t>
      </w:r>
      <w:r w:rsidRPr="00A475C9">
        <w:rPr>
          <w:bCs/>
          <w:lang w:val="fr-FR"/>
        </w:rPr>
        <w:t>6</w:t>
      </w:r>
      <w:r w:rsidR="00C308E8" w:rsidRPr="00A475C9">
        <w:rPr>
          <w:bCs/>
          <w:lang w:val="fr-FR"/>
        </w:rPr>
        <w:t>.</w:t>
      </w:r>
      <w:r w:rsidRPr="00A475C9">
        <w:rPr>
          <w:bCs/>
          <w:lang w:val="fr-FR"/>
        </w:rPr>
        <w:t>3</w:t>
      </w:r>
      <w:r w:rsidRPr="00A475C9">
        <w:rPr>
          <w:bCs/>
          <w:lang w:val="fr-FR"/>
        </w:rPr>
        <w:tab/>
        <w:t>Après « de la classe 6</w:t>
      </w:r>
      <w:r w:rsidR="00C308E8" w:rsidRPr="00A475C9">
        <w:rPr>
          <w:bCs/>
          <w:lang w:val="fr-FR"/>
        </w:rPr>
        <w:t>.</w:t>
      </w:r>
      <w:r w:rsidRPr="00A475C9">
        <w:rPr>
          <w:bCs/>
          <w:lang w:val="fr-FR"/>
        </w:rPr>
        <w:t>2 », insérer « (Nos</w:t>
      </w:r>
      <w:r w:rsidR="00E72596" w:rsidRPr="00A475C9">
        <w:rPr>
          <w:bCs/>
          <w:lang w:val="fr-FR"/>
        </w:rPr>
        <w:t> </w:t>
      </w:r>
      <w:r w:rsidRPr="00A475C9">
        <w:rPr>
          <w:bCs/>
          <w:lang w:val="fr-FR"/>
        </w:rPr>
        <w:t>ONU</w:t>
      </w:r>
      <w:r w:rsidR="00E72596" w:rsidRPr="00A475C9">
        <w:rPr>
          <w:bCs/>
          <w:lang w:val="fr-FR"/>
        </w:rPr>
        <w:t> </w:t>
      </w:r>
      <w:r w:rsidRPr="00A475C9">
        <w:rPr>
          <w:bCs/>
          <w:lang w:val="fr-FR"/>
        </w:rPr>
        <w:t>2814 et 2900) »</w:t>
      </w:r>
      <w:r w:rsidR="00C308E8" w:rsidRPr="00A475C9">
        <w:rPr>
          <w:bCs/>
          <w:lang w:val="fr-FR"/>
        </w:rPr>
        <w:t>.</w:t>
      </w:r>
    </w:p>
    <w:p w14:paraId="1751DD0E" w14:textId="4DCF23FD" w:rsidR="008D2D1F" w:rsidRPr="00A475C9" w:rsidRDefault="008D2D1F" w:rsidP="00E72596">
      <w:pPr>
        <w:pStyle w:val="SingleTxtG"/>
        <w:tabs>
          <w:tab w:val="left" w:pos="2552"/>
        </w:tabs>
        <w:rPr>
          <w:bCs/>
          <w:lang w:val="fr-FR"/>
        </w:rPr>
      </w:pPr>
      <w:r w:rsidRPr="00A475C9">
        <w:rPr>
          <w:bCs/>
          <w:lang w:val="fr-FR"/>
        </w:rPr>
        <w:t>Chapitre</w:t>
      </w:r>
      <w:r w:rsidR="00E72596" w:rsidRPr="00A475C9">
        <w:rPr>
          <w:bCs/>
          <w:lang w:val="fr-FR"/>
        </w:rPr>
        <w:t> </w:t>
      </w:r>
      <w:r w:rsidRPr="00A475C9">
        <w:rPr>
          <w:bCs/>
          <w:lang w:val="fr-FR"/>
        </w:rPr>
        <w:t>6</w:t>
      </w:r>
      <w:r w:rsidR="00C308E8" w:rsidRPr="00A475C9">
        <w:rPr>
          <w:bCs/>
          <w:lang w:val="fr-FR"/>
        </w:rPr>
        <w:t>.</w:t>
      </w:r>
      <w:r w:rsidRPr="00A475C9">
        <w:rPr>
          <w:bCs/>
          <w:lang w:val="fr-FR"/>
        </w:rPr>
        <w:t>4</w:t>
      </w:r>
      <w:r w:rsidRPr="00A475C9">
        <w:rPr>
          <w:bCs/>
          <w:lang w:val="fr-FR"/>
        </w:rPr>
        <w:tab/>
        <w:t>Remplacer « les matières de la classe</w:t>
      </w:r>
      <w:r w:rsidR="00E72596" w:rsidRPr="00A475C9">
        <w:rPr>
          <w:bCs/>
          <w:lang w:val="fr-FR"/>
        </w:rPr>
        <w:t> </w:t>
      </w:r>
      <w:r w:rsidRPr="00A475C9">
        <w:rPr>
          <w:bCs/>
          <w:lang w:val="fr-FR"/>
        </w:rPr>
        <w:t>7 » par « les matières radioactives »</w:t>
      </w:r>
      <w:r w:rsidR="00C308E8" w:rsidRPr="00A475C9">
        <w:rPr>
          <w:bCs/>
          <w:lang w:val="fr-FR"/>
        </w:rPr>
        <w:t>.</w:t>
      </w:r>
    </w:p>
    <w:p w14:paraId="3A9A1C9B" w14:textId="28E313F5" w:rsidR="008D2D1F" w:rsidRPr="00A475C9" w:rsidRDefault="008D2D1F" w:rsidP="00E72596">
      <w:pPr>
        <w:pStyle w:val="SingleTxtG"/>
        <w:tabs>
          <w:tab w:val="left" w:pos="2552"/>
        </w:tabs>
        <w:rPr>
          <w:lang w:val="fr-FR"/>
        </w:rPr>
      </w:pPr>
      <w:r w:rsidRPr="00A475C9">
        <w:rPr>
          <w:lang w:val="fr-FR"/>
        </w:rPr>
        <w:t>Chapitre</w:t>
      </w:r>
      <w:r w:rsidR="00E72596" w:rsidRPr="00A475C9">
        <w:rPr>
          <w:lang w:val="fr-FR"/>
        </w:rPr>
        <w:t> </w:t>
      </w:r>
      <w:r w:rsidRPr="00A475C9">
        <w:rPr>
          <w:lang w:val="fr-FR"/>
        </w:rPr>
        <w:t>6</w:t>
      </w:r>
      <w:r w:rsidR="00C308E8" w:rsidRPr="00A475C9">
        <w:rPr>
          <w:lang w:val="fr-FR"/>
        </w:rPr>
        <w:t>.</w:t>
      </w:r>
      <w:r w:rsidRPr="00A475C9">
        <w:rPr>
          <w:lang w:val="fr-FR"/>
        </w:rPr>
        <w:t>9</w:t>
      </w:r>
      <w:r w:rsidRPr="00A475C9">
        <w:rPr>
          <w:lang w:val="fr-FR"/>
        </w:rPr>
        <w:tab/>
        <w:t>Modifier comme suit</w:t>
      </w:r>
      <w:r w:rsidR="007454DB" w:rsidRPr="00A475C9">
        <w:rPr>
          <w:lang w:val="fr-FR"/>
        </w:rPr>
        <w:t> :</w:t>
      </w:r>
    </w:p>
    <w:p w14:paraId="45483AD4" w14:textId="2695FB3A" w:rsidR="008D2D1F" w:rsidRPr="00A475C9" w:rsidRDefault="008D2D1F" w:rsidP="00E72596">
      <w:pPr>
        <w:pStyle w:val="SingleTxtG"/>
        <w:tabs>
          <w:tab w:val="left" w:pos="2552"/>
        </w:tabs>
        <w:rPr>
          <w:bCs/>
          <w:lang w:val="fr-FR"/>
        </w:rPr>
      </w:pPr>
      <w:r w:rsidRPr="00A475C9">
        <w:rPr>
          <w:bCs/>
          <w:lang w:val="fr-FR"/>
        </w:rPr>
        <w:t>« Chapitre</w:t>
      </w:r>
      <w:r w:rsidR="00E72596" w:rsidRPr="00A475C9">
        <w:rPr>
          <w:bCs/>
          <w:lang w:val="fr-FR"/>
        </w:rPr>
        <w:t> </w:t>
      </w:r>
      <w:r w:rsidRPr="00A475C9">
        <w:rPr>
          <w:bCs/>
          <w:lang w:val="fr-FR"/>
        </w:rPr>
        <w:t>6</w:t>
      </w:r>
      <w:r w:rsidR="00C308E8" w:rsidRPr="00A475C9">
        <w:rPr>
          <w:bCs/>
          <w:lang w:val="fr-FR"/>
        </w:rPr>
        <w:t>.</w:t>
      </w:r>
      <w:r w:rsidRPr="00A475C9">
        <w:rPr>
          <w:bCs/>
          <w:lang w:val="fr-FR"/>
        </w:rPr>
        <w:t>9</w:t>
      </w:r>
      <w:r w:rsidRPr="00A475C9">
        <w:rPr>
          <w:bCs/>
          <w:lang w:val="fr-FR"/>
        </w:rPr>
        <w:tab/>
        <w:t>Prescriptions relatives à la conception et à la construction des citernes mobiles dont les réservoirs sont en matière plastique renforcée de fibres (PRF) et aux contrôles et épreuves qu</w:t>
      </w:r>
      <w:r w:rsidR="007454DB" w:rsidRPr="00A475C9">
        <w:rPr>
          <w:bCs/>
          <w:lang w:val="fr-FR"/>
        </w:rPr>
        <w:t>’</w:t>
      </w:r>
      <w:r w:rsidRPr="00A475C9">
        <w:rPr>
          <w:bCs/>
          <w:lang w:val="fr-FR"/>
        </w:rPr>
        <w:t>elles doivent subir</w:t>
      </w:r>
      <w:r w:rsidR="007454DB" w:rsidRPr="00A475C9">
        <w:rPr>
          <w:bCs/>
          <w:lang w:val="fr-FR"/>
        </w:rPr>
        <w:t> ;</w:t>
      </w:r>
      <w:r w:rsidRPr="00A475C9">
        <w:rPr>
          <w:bCs/>
          <w:lang w:val="fr-FR"/>
        </w:rPr>
        <w:t> »</w:t>
      </w:r>
      <w:r w:rsidR="00C308E8" w:rsidRPr="00A475C9">
        <w:rPr>
          <w:bCs/>
          <w:lang w:val="fr-FR"/>
        </w:rPr>
        <w:t>.</w:t>
      </w:r>
    </w:p>
    <w:p w14:paraId="7F05ACA8" w14:textId="6B79A063" w:rsidR="008D2D1F" w:rsidRPr="00A475C9" w:rsidRDefault="008D2D1F" w:rsidP="00E11C15">
      <w:pPr>
        <w:pStyle w:val="SingleTxtG"/>
        <w:rPr>
          <w:bCs/>
          <w:lang w:val="fr-FR"/>
        </w:rPr>
      </w:pPr>
      <w:r w:rsidRPr="00A475C9">
        <w:rPr>
          <w:bCs/>
          <w:lang w:val="fr-FR"/>
        </w:rPr>
        <w:t>Ajouter le nouveau chapitre</w:t>
      </w:r>
      <w:r w:rsidR="003042E9" w:rsidRPr="00A475C9">
        <w:rPr>
          <w:bCs/>
          <w:lang w:val="fr-FR"/>
        </w:rPr>
        <w:t> </w:t>
      </w:r>
      <w:r w:rsidRPr="00A475C9">
        <w:rPr>
          <w:bCs/>
          <w:lang w:val="fr-FR"/>
        </w:rPr>
        <w:t>6</w:t>
      </w:r>
      <w:r w:rsidR="00C308E8" w:rsidRPr="00A475C9">
        <w:rPr>
          <w:bCs/>
          <w:lang w:val="fr-FR"/>
        </w:rPr>
        <w:t>.</w:t>
      </w:r>
      <w:r w:rsidRPr="00A475C9">
        <w:rPr>
          <w:bCs/>
          <w:lang w:val="fr-FR"/>
        </w:rPr>
        <w:t>13, libellé comme suit</w:t>
      </w:r>
      <w:r w:rsidR="007454DB" w:rsidRPr="00A475C9">
        <w:rPr>
          <w:bCs/>
          <w:lang w:val="fr-FR"/>
        </w:rPr>
        <w:t> :</w:t>
      </w:r>
    </w:p>
    <w:p w14:paraId="17BD9A7A" w14:textId="5D844BE1" w:rsidR="008D2D1F" w:rsidRPr="00A475C9" w:rsidRDefault="008D2D1F" w:rsidP="003042E9">
      <w:pPr>
        <w:pStyle w:val="SingleTxtG"/>
        <w:tabs>
          <w:tab w:val="left" w:pos="2552"/>
        </w:tabs>
        <w:rPr>
          <w:bCs/>
          <w:lang w:val="fr-FR"/>
        </w:rPr>
      </w:pPr>
      <w:r w:rsidRPr="00A475C9">
        <w:rPr>
          <w:bCs/>
          <w:lang w:val="fr-FR"/>
        </w:rPr>
        <w:t>« Chapitre</w:t>
      </w:r>
      <w:r w:rsidR="003042E9" w:rsidRPr="00A475C9">
        <w:rPr>
          <w:bCs/>
          <w:lang w:val="fr-FR"/>
        </w:rPr>
        <w:t> </w:t>
      </w:r>
      <w:r w:rsidRPr="00A475C9">
        <w:rPr>
          <w:bCs/>
          <w:lang w:val="fr-FR"/>
        </w:rPr>
        <w:t>6</w:t>
      </w:r>
      <w:r w:rsidR="00C308E8" w:rsidRPr="00A475C9">
        <w:rPr>
          <w:bCs/>
          <w:lang w:val="fr-FR"/>
        </w:rPr>
        <w:t>.</w:t>
      </w:r>
      <w:r w:rsidRPr="00A475C9">
        <w:rPr>
          <w:bCs/>
          <w:lang w:val="fr-FR"/>
        </w:rPr>
        <w:t>13</w:t>
      </w:r>
      <w:r w:rsidRPr="00A475C9">
        <w:rPr>
          <w:bCs/>
          <w:lang w:val="fr-FR"/>
        </w:rPr>
        <w:tab/>
        <w:t>Prescriptions relatives à la conception, à la construction, aux équipements, à l</w:t>
      </w:r>
      <w:r w:rsidR="007454DB" w:rsidRPr="00A475C9">
        <w:rPr>
          <w:bCs/>
          <w:lang w:val="fr-FR"/>
        </w:rPr>
        <w:t>’</w:t>
      </w:r>
      <w:r w:rsidRPr="00A475C9">
        <w:rPr>
          <w:bCs/>
          <w:lang w:val="fr-FR"/>
        </w:rPr>
        <w:t>agrément de type, aux épreuves et au marquage des citernes fixes (véhicules-citernes) et citernes démontables, en matière plastique renforcée de fibres</w:t>
      </w:r>
      <w:r w:rsidR="00C308E8" w:rsidRPr="00A475C9">
        <w:rPr>
          <w:bCs/>
          <w:lang w:val="fr-FR"/>
        </w:rPr>
        <w:t>.</w:t>
      </w:r>
      <w:r w:rsidRPr="00A475C9">
        <w:rPr>
          <w:bCs/>
          <w:lang w:val="fr-FR"/>
        </w:rPr>
        <w:t> »</w:t>
      </w:r>
      <w:r w:rsidR="00C308E8" w:rsidRPr="00A475C9">
        <w:rPr>
          <w:bCs/>
          <w:lang w:val="fr-FR"/>
        </w:rPr>
        <w:t>.</w:t>
      </w:r>
    </w:p>
    <w:p w14:paraId="5FDBEE18" w14:textId="7133768C" w:rsidR="008D2D1F" w:rsidRPr="00A475C9" w:rsidRDefault="008D2D1F" w:rsidP="00E11C15">
      <w:pPr>
        <w:pStyle w:val="SingleTxtG"/>
        <w:rPr>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16)</w:t>
      </w:r>
    </w:p>
    <w:p w14:paraId="1349FC44" w14:textId="77777777" w:rsidR="008D2D1F" w:rsidRPr="00A475C9" w:rsidRDefault="008D2D1F" w:rsidP="00E11C15">
      <w:pPr>
        <w:pStyle w:val="HChG"/>
        <w:rPr>
          <w:lang w:val="fr-FR"/>
        </w:rPr>
      </w:pPr>
      <w:r w:rsidRPr="00A475C9">
        <w:rPr>
          <w:lang w:val="fr-FR"/>
        </w:rPr>
        <w:t>Annexe II</w:t>
      </w:r>
    </w:p>
    <w:p w14:paraId="185F859C" w14:textId="76993289" w:rsidR="008D2D1F" w:rsidRPr="00A475C9" w:rsidRDefault="008D2D1F" w:rsidP="00E11C15">
      <w:pPr>
        <w:pStyle w:val="SingleTxtG"/>
        <w:jc w:val="right"/>
        <w:rPr>
          <w:lang w:val="fr-FR"/>
        </w:rPr>
      </w:pPr>
      <w:r w:rsidRPr="00A475C9">
        <w:rPr>
          <w:lang w:val="fr-FR"/>
        </w:rPr>
        <w:t>[Original</w:t>
      </w:r>
      <w:r w:rsidR="007454DB" w:rsidRPr="00A475C9">
        <w:rPr>
          <w:lang w:val="fr-FR"/>
        </w:rPr>
        <w:t> :</w:t>
      </w:r>
      <w:r w:rsidRPr="00A475C9">
        <w:rPr>
          <w:lang w:val="fr-FR"/>
        </w:rPr>
        <w:t xml:space="preserve"> anglais et français]</w:t>
      </w:r>
    </w:p>
    <w:p w14:paraId="23958166" w14:textId="5C153815" w:rsidR="008D2D1F" w:rsidRPr="00A475C9" w:rsidRDefault="008D2D1F" w:rsidP="00E11C15">
      <w:pPr>
        <w:pStyle w:val="HChG"/>
        <w:rPr>
          <w:lang w:val="fr-FR"/>
        </w:rPr>
      </w:pPr>
      <w:r w:rsidRPr="00A475C9">
        <w:rPr>
          <w:lang w:val="fr-FR"/>
        </w:rPr>
        <w:tab/>
      </w:r>
      <w:r w:rsidRPr="00A475C9">
        <w:rPr>
          <w:lang w:val="fr-FR"/>
        </w:rPr>
        <w:tab/>
        <w:t>Propositions de corrections au Règlement annexé à l</w:t>
      </w:r>
      <w:r w:rsidR="007454DB" w:rsidRPr="00A475C9">
        <w:rPr>
          <w:lang w:val="fr-FR"/>
        </w:rPr>
        <w:t>’</w:t>
      </w:r>
      <w:r w:rsidRPr="00A475C9">
        <w:rPr>
          <w:lang w:val="fr-FR"/>
        </w:rPr>
        <w:t xml:space="preserve">ADN </w:t>
      </w:r>
      <w:r w:rsidRPr="00A475C9">
        <w:rPr>
          <w:lang w:val="fr-FR"/>
        </w:rPr>
        <w:br/>
        <w:t>(sous réserve d</w:t>
      </w:r>
      <w:r w:rsidR="007454DB" w:rsidRPr="00A475C9">
        <w:rPr>
          <w:lang w:val="fr-FR"/>
        </w:rPr>
        <w:t>’</w:t>
      </w:r>
      <w:r w:rsidRPr="00A475C9">
        <w:rPr>
          <w:lang w:val="fr-FR"/>
        </w:rPr>
        <w:t>acceptation par les Parties contractantes)</w:t>
      </w:r>
    </w:p>
    <w:p w14:paraId="031EF010" w14:textId="0B5FFEDD" w:rsidR="007454DB" w:rsidRPr="00A475C9" w:rsidRDefault="008D2D1F" w:rsidP="00E11C15">
      <w:pPr>
        <w:pStyle w:val="H23G"/>
        <w:rPr>
          <w:lang w:val="fr-FR"/>
        </w:rPr>
      </w:pPr>
      <w:r w:rsidRPr="00A475C9">
        <w:rPr>
          <w:lang w:val="fr-FR"/>
        </w:rPr>
        <w:tab/>
        <w:t>1</w:t>
      </w:r>
      <w:r w:rsidR="00C308E8" w:rsidRPr="00A475C9">
        <w:rPr>
          <w:lang w:val="fr-FR"/>
        </w:rPr>
        <w:t>.</w:t>
      </w:r>
      <w:r w:rsidRPr="00A475C9">
        <w:rPr>
          <w:lang w:val="fr-FR"/>
        </w:rPr>
        <w:tab/>
        <w:t>Chapitre 1</w:t>
      </w:r>
      <w:r w:rsidR="00C308E8" w:rsidRPr="00A475C9">
        <w:rPr>
          <w:lang w:val="fr-FR"/>
        </w:rPr>
        <w:t>.</w:t>
      </w:r>
      <w:r w:rsidRPr="00A475C9">
        <w:rPr>
          <w:lang w:val="fr-FR"/>
        </w:rPr>
        <w:t>1, 1</w:t>
      </w:r>
      <w:r w:rsidR="00C308E8" w:rsidRPr="00A475C9">
        <w:rPr>
          <w:lang w:val="fr-FR"/>
        </w:rPr>
        <w:t>.</w:t>
      </w:r>
      <w:r w:rsidRPr="00A475C9">
        <w:rPr>
          <w:lang w:val="fr-FR"/>
        </w:rPr>
        <w:t>1</w:t>
      </w:r>
      <w:r w:rsidR="00C308E8" w:rsidRPr="00A475C9">
        <w:rPr>
          <w:lang w:val="fr-FR"/>
        </w:rPr>
        <w:t>.</w:t>
      </w:r>
      <w:r w:rsidRPr="00A475C9">
        <w:rPr>
          <w:lang w:val="fr-FR"/>
        </w:rPr>
        <w:t>4</w:t>
      </w:r>
      <w:r w:rsidR="00C308E8" w:rsidRPr="00A475C9">
        <w:rPr>
          <w:lang w:val="fr-FR"/>
        </w:rPr>
        <w:t>.</w:t>
      </w:r>
      <w:r w:rsidRPr="00A475C9">
        <w:rPr>
          <w:lang w:val="fr-FR"/>
        </w:rPr>
        <w:t>7</w:t>
      </w:r>
      <w:r w:rsidR="00C308E8" w:rsidRPr="00A475C9">
        <w:rPr>
          <w:lang w:val="fr-FR"/>
        </w:rPr>
        <w:t>.</w:t>
      </w:r>
      <w:r w:rsidRPr="00A475C9">
        <w:rPr>
          <w:lang w:val="fr-FR"/>
        </w:rPr>
        <w:t>1</w:t>
      </w:r>
    </w:p>
    <w:p w14:paraId="098A9921" w14:textId="77777777" w:rsidR="007454DB" w:rsidRPr="00A475C9" w:rsidRDefault="008D2D1F" w:rsidP="00E11C15">
      <w:pPr>
        <w:pStyle w:val="SingleTxtG"/>
        <w:rPr>
          <w:i/>
          <w:iCs/>
          <w:lang w:val="fr-FR"/>
        </w:rPr>
      </w:pPr>
      <w:r w:rsidRPr="00A475C9">
        <w:rPr>
          <w:i/>
          <w:iCs/>
          <w:lang w:val="fr-FR"/>
        </w:rPr>
        <w:t>Au lieu de</w:t>
      </w:r>
    </w:p>
    <w:p w14:paraId="40D201C9" w14:textId="4A4439DA" w:rsidR="008D2D1F" w:rsidRPr="00A475C9" w:rsidRDefault="008D2D1F" w:rsidP="00E11C15">
      <w:pPr>
        <w:pStyle w:val="SingleTxtG"/>
        <w:rPr>
          <w:lang w:val="fr-FR"/>
        </w:rPr>
      </w:pPr>
      <w:r w:rsidRPr="00A475C9">
        <w:rPr>
          <w:rFonts w:asciiTheme="majorBidi" w:hAnsiTheme="majorBidi" w:cstheme="majorBidi"/>
          <w:lang w:val="fr-FR"/>
        </w:rPr>
        <w:t>« Les récipients à pression rechargeables autorisés par le Département des transports des États-Unis d</w:t>
      </w:r>
      <w:r w:rsidR="007454DB" w:rsidRPr="00A475C9">
        <w:rPr>
          <w:rFonts w:asciiTheme="majorBidi" w:hAnsiTheme="majorBidi" w:cstheme="majorBidi"/>
          <w:lang w:val="fr-FR"/>
        </w:rPr>
        <w:t>’</w:t>
      </w:r>
      <w:r w:rsidRPr="00A475C9">
        <w:rPr>
          <w:rFonts w:asciiTheme="majorBidi" w:hAnsiTheme="majorBidi" w:cstheme="majorBidi"/>
          <w:lang w:val="fr-FR"/>
        </w:rPr>
        <w:t>Amérique et construits conformément aux normes énoncées dans la Partie</w:t>
      </w:r>
      <w:r w:rsidR="00C21011" w:rsidRPr="00A475C9">
        <w:rPr>
          <w:rFonts w:asciiTheme="majorBidi" w:hAnsiTheme="majorBidi" w:cstheme="majorBidi"/>
          <w:lang w:val="fr-FR"/>
        </w:rPr>
        <w:t> </w:t>
      </w:r>
      <w:r w:rsidRPr="00A475C9">
        <w:rPr>
          <w:rFonts w:asciiTheme="majorBidi" w:hAnsiTheme="majorBidi" w:cstheme="majorBidi"/>
          <w:lang w:val="fr-FR"/>
        </w:rPr>
        <w:t>178 »,</w:t>
      </w:r>
    </w:p>
    <w:p w14:paraId="539B56D5" w14:textId="77777777" w:rsidR="008D2D1F" w:rsidRPr="00A475C9" w:rsidRDefault="008D2D1F" w:rsidP="00E11C15">
      <w:pPr>
        <w:pStyle w:val="SingleTxtG"/>
        <w:rPr>
          <w:i/>
          <w:iCs/>
          <w:lang w:val="fr-FR"/>
        </w:rPr>
      </w:pPr>
      <w:r w:rsidRPr="00A475C9">
        <w:rPr>
          <w:i/>
          <w:iCs/>
          <w:lang w:val="fr-FR"/>
        </w:rPr>
        <w:t>Lire</w:t>
      </w:r>
    </w:p>
    <w:p w14:paraId="095F08EB" w14:textId="180116C5" w:rsidR="008D2D1F" w:rsidRPr="00A475C9" w:rsidRDefault="008D2D1F" w:rsidP="00E11C15">
      <w:pPr>
        <w:pStyle w:val="SingleTxtG"/>
        <w:rPr>
          <w:lang w:val="fr-FR"/>
        </w:rPr>
      </w:pPr>
      <w:r w:rsidRPr="00A475C9">
        <w:rPr>
          <w:rFonts w:asciiTheme="majorBidi" w:hAnsiTheme="majorBidi" w:cstheme="majorBidi"/>
          <w:lang w:val="fr-FR"/>
        </w:rPr>
        <w:t>« Les récipients à pression rechargeables autorisés par le Département des transports des États-Unis d</w:t>
      </w:r>
      <w:r w:rsidR="007454DB" w:rsidRPr="00A475C9">
        <w:rPr>
          <w:rFonts w:asciiTheme="majorBidi" w:hAnsiTheme="majorBidi" w:cstheme="majorBidi"/>
          <w:lang w:val="fr-FR"/>
        </w:rPr>
        <w:t>’</w:t>
      </w:r>
      <w:r w:rsidRPr="00A475C9">
        <w:rPr>
          <w:rFonts w:asciiTheme="majorBidi" w:hAnsiTheme="majorBidi" w:cstheme="majorBidi"/>
          <w:lang w:val="fr-FR"/>
        </w:rPr>
        <w:t xml:space="preserve">Amérique et construits et </w:t>
      </w:r>
      <w:r w:rsidRPr="00A475C9">
        <w:rPr>
          <w:bCs/>
          <w:lang w:val="fr-FR"/>
        </w:rPr>
        <w:t>éprouvés</w:t>
      </w:r>
      <w:r w:rsidRPr="00A475C9">
        <w:rPr>
          <w:rFonts w:asciiTheme="majorBidi" w:hAnsiTheme="majorBidi" w:cstheme="majorBidi"/>
          <w:lang w:val="fr-FR"/>
        </w:rPr>
        <w:t xml:space="preserve"> conformément aux normes énoncées dans la Partie 178 »</w:t>
      </w:r>
      <w:r w:rsidR="00C308E8" w:rsidRPr="00A475C9">
        <w:rPr>
          <w:rFonts w:asciiTheme="majorBidi" w:hAnsiTheme="majorBidi" w:cstheme="majorBidi"/>
          <w:lang w:val="fr-FR"/>
        </w:rPr>
        <w:t>.</w:t>
      </w:r>
    </w:p>
    <w:p w14:paraId="1DE5C330" w14:textId="5237C186"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16)</w:t>
      </w:r>
    </w:p>
    <w:p w14:paraId="04967262" w14:textId="33B44A41" w:rsidR="007454DB" w:rsidRPr="00A475C9" w:rsidRDefault="008D2D1F" w:rsidP="00E11C15">
      <w:pPr>
        <w:pStyle w:val="H23G"/>
        <w:rPr>
          <w:lang w:val="fr-FR"/>
        </w:rPr>
      </w:pPr>
      <w:r w:rsidRPr="00A475C9">
        <w:rPr>
          <w:lang w:val="fr-FR"/>
        </w:rPr>
        <w:tab/>
        <w:t>2</w:t>
      </w:r>
      <w:r w:rsidR="00C308E8" w:rsidRPr="00A475C9">
        <w:rPr>
          <w:lang w:val="fr-FR"/>
        </w:rPr>
        <w:t>.</w:t>
      </w:r>
      <w:r w:rsidRPr="00A475C9">
        <w:rPr>
          <w:lang w:val="fr-FR"/>
        </w:rPr>
        <w:tab/>
        <w:t>Chapitre 9</w:t>
      </w:r>
      <w:r w:rsidR="00C308E8" w:rsidRPr="00A475C9">
        <w:rPr>
          <w:lang w:val="fr-FR"/>
        </w:rPr>
        <w:t>.</w:t>
      </w:r>
      <w:r w:rsidRPr="00A475C9">
        <w:rPr>
          <w:lang w:val="fr-FR"/>
        </w:rPr>
        <w:t>3, 9</w:t>
      </w:r>
      <w:r w:rsidR="00C308E8" w:rsidRPr="00A475C9">
        <w:rPr>
          <w:lang w:val="fr-FR"/>
        </w:rPr>
        <w:t>.</w:t>
      </w:r>
      <w:r w:rsidRPr="00A475C9">
        <w:rPr>
          <w:lang w:val="fr-FR"/>
        </w:rPr>
        <w:t>3</w:t>
      </w:r>
      <w:r w:rsidR="00C308E8" w:rsidRPr="00A475C9">
        <w:rPr>
          <w:lang w:val="fr-FR"/>
        </w:rPr>
        <w:t>.</w:t>
      </w:r>
      <w:r w:rsidRPr="00A475C9">
        <w:rPr>
          <w:lang w:val="fr-FR"/>
        </w:rPr>
        <w:t>1</w:t>
      </w:r>
      <w:r w:rsidR="00C308E8" w:rsidRPr="00A475C9">
        <w:rPr>
          <w:lang w:val="fr-FR"/>
        </w:rPr>
        <w:t>.</w:t>
      </w:r>
      <w:r w:rsidRPr="00A475C9">
        <w:rPr>
          <w:lang w:val="fr-FR"/>
        </w:rPr>
        <w:t>0</w:t>
      </w:r>
      <w:r w:rsidR="00C308E8" w:rsidRPr="00A475C9">
        <w:rPr>
          <w:lang w:val="fr-FR"/>
        </w:rPr>
        <w:t>.</w:t>
      </w:r>
      <w:r w:rsidRPr="00A475C9">
        <w:rPr>
          <w:lang w:val="fr-FR"/>
        </w:rPr>
        <w:t>3</w:t>
      </w:r>
    </w:p>
    <w:p w14:paraId="015BDB1C" w14:textId="67412596" w:rsidR="008D2D1F" w:rsidRPr="00A475C9" w:rsidRDefault="008D2D1F" w:rsidP="00E11C15">
      <w:pPr>
        <w:pStyle w:val="SingleTxtG"/>
        <w:rPr>
          <w:i/>
          <w:iCs/>
          <w:lang w:val="fr-FR"/>
        </w:rPr>
      </w:pPr>
      <w:r w:rsidRPr="00A475C9">
        <w:rPr>
          <w:i/>
          <w:iCs/>
          <w:lang w:val="fr-FR"/>
        </w:rPr>
        <w:t xml:space="preserve">Au lieu de </w:t>
      </w:r>
      <w:r w:rsidRPr="00A475C9">
        <w:rPr>
          <w:lang w:val="fr-FR"/>
        </w:rPr>
        <w:t>« 9</w:t>
      </w:r>
      <w:r w:rsidR="00C308E8" w:rsidRPr="00A475C9">
        <w:rPr>
          <w:lang w:val="fr-FR"/>
        </w:rPr>
        <w:t>.</w:t>
      </w:r>
      <w:r w:rsidRPr="00A475C9">
        <w:rPr>
          <w:lang w:val="fr-FR"/>
        </w:rPr>
        <w:t>3</w:t>
      </w:r>
      <w:r w:rsidR="00C308E8" w:rsidRPr="00A475C9">
        <w:rPr>
          <w:lang w:val="fr-FR"/>
        </w:rPr>
        <w:t>.</w:t>
      </w:r>
      <w:r w:rsidRPr="00A475C9">
        <w:rPr>
          <w:lang w:val="fr-FR"/>
        </w:rPr>
        <w:t>1</w:t>
      </w:r>
      <w:r w:rsidR="00C308E8" w:rsidRPr="00A475C9">
        <w:rPr>
          <w:lang w:val="fr-FR"/>
        </w:rPr>
        <w:t>.</w:t>
      </w:r>
      <w:r w:rsidRPr="00A475C9">
        <w:rPr>
          <w:lang w:val="fr-FR"/>
        </w:rPr>
        <w:t>0</w:t>
      </w:r>
      <w:r w:rsidR="00C308E8" w:rsidRPr="00A475C9">
        <w:rPr>
          <w:lang w:val="fr-FR"/>
        </w:rPr>
        <w:t>.</w:t>
      </w:r>
      <w:r w:rsidRPr="00A475C9">
        <w:rPr>
          <w:lang w:val="fr-FR"/>
        </w:rPr>
        <w:t>3 », </w:t>
      </w:r>
      <w:r w:rsidRPr="00A475C9">
        <w:rPr>
          <w:i/>
          <w:iCs/>
          <w:lang w:val="fr-FR"/>
        </w:rPr>
        <w:t xml:space="preserve">lire </w:t>
      </w:r>
      <w:r w:rsidRPr="00A475C9">
        <w:rPr>
          <w:lang w:val="fr-FR"/>
        </w:rPr>
        <w:t>« 9</w:t>
      </w:r>
      <w:r w:rsidR="00C308E8" w:rsidRPr="00A475C9">
        <w:rPr>
          <w:lang w:val="fr-FR"/>
        </w:rPr>
        <w:t>.</w:t>
      </w:r>
      <w:r w:rsidRPr="00A475C9">
        <w:rPr>
          <w:lang w:val="fr-FR"/>
        </w:rPr>
        <w:t>3</w:t>
      </w:r>
      <w:r w:rsidR="00C308E8" w:rsidRPr="00A475C9">
        <w:rPr>
          <w:lang w:val="fr-FR"/>
        </w:rPr>
        <w:t>.</w:t>
      </w:r>
      <w:r w:rsidRPr="00A475C9">
        <w:rPr>
          <w:lang w:val="fr-FR"/>
        </w:rPr>
        <w:t>1</w:t>
      </w:r>
      <w:r w:rsidR="00C308E8" w:rsidRPr="00A475C9">
        <w:rPr>
          <w:lang w:val="fr-FR"/>
        </w:rPr>
        <w:t>.</w:t>
      </w:r>
      <w:r w:rsidRPr="00A475C9">
        <w:rPr>
          <w:lang w:val="fr-FR"/>
        </w:rPr>
        <w:t>0</w:t>
      </w:r>
      <w:r w:rsidR="00C308E8" w:rsidRPr="00A475C9">
        <w:rPr>
          <w:lang w:val="fr-FR"/>
        </w:rPr>
        <w:t>.</w:t>
      </w:r>
      <w:r w:rsidRPr="00A475C9">
        <w:rPr>
          <w:lang w:val="fr-FR"/>
        </w:rPr>
        <w:t>4 »</w:t>
      </w:r>
      <w:r w:rsidR="00C308E8" w:rsidRPr="00A475C9">
        <w:rPr>
          <w:lang w:val="fr-FR"/>
        </w:rPr>
        <w:t>.</w:t>
      </w:r>
    </w:p>
    <w:p w14:paraId="3BF16776" w14:textId="7E9594BE"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13)</w:t>
      </w:r>
    </w:p>
    <w:p w14:paraId="3FDB9FFB" w14:textId="6F0E0B47" w:rsidR="007454DB" w:rsidRPr="00A475C9" w:rsidRDefault="008D2D1F" w:rsidP="00E11C15">
      <w:pPr>
        <w:pStyle w:val="H23G"/>
        <w:rPr>
          <w:lang w:val="fr-FR"/>
        </w:rPr>
      </w:pPr>
      <w:r w:rsidRPr="00A475C9">
        <w:rPr>
          <w:lang w:val="fr-FR"/>
        </w:rPr>
        <w:tab/>
        <w:t>3</w:t>
      </w:r>
      <w:r w:rsidR="00C308E8" w:rsidRPr="00A475C9">
        <w:rPr>
          <w:lang w:val="fr-FR"/>
        </w:rPr>
        <w:t>.</w:t>
      </w:r>
      <w:r w:rsidRPr="00A475C9">
        <w:rPr>
          <w:lang w:val="fr-FR"/>
        </w:rPr>
        <w:tab/>
        <w:t>Chapitre 9</w:t>
      </w:r>
      <w:r w:rsidR="00C308E8" w:rsidRPr="00A475C9">
        <w:rPr>
          <w:lang w:val="fr-FR"/>
        </w:rPr>
        <w:t>.</w:t>
      </w:r>
      <w:r w:rsidRPr="00A475C9">
        <w:rPr>
          <w:lang w:val="fr-FR"/>
        </w:rPr>
        <w:t>3, 9</w:t>
      </w:r>
      <w:r w:rsidR="00C308E8" w:rsidRPr="00A475C9">
        <w:rPr>
          <w:lang w:val="fr-FR"/>
        </w:rPr>
        <w:t>.</w:t>
      </w: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0</w:t>
      </w:r>
      <w:r w:rsidR="00C308E8" w:rsidRPr="00A475C9">
        <w:rPr>
          <w:lang w:val="fr-FR"/>
        </w:rPr>
        <w:t>.</w:t>
      </w:r>
      <w:r w:rsidRPr="00A475C9">
        <w:rPr>
          <w:lang w:val="fr-FR"/>
        </w:rPr>
        <w:t>3</w:t>
      </w:r>
    </w:p>
    <w:p w14:paraId="1EF8EFEB" w14:textId="1113F034" w:rsidR="008D2D1F" w:rsidRPr="00A475C9" w:rsidRDefault="008D2D1F" w:rsidP="00E11C15">
      <w:pPr>
        <w:pStyle w:val="SingleTxtG"/>
        <w:rPr>
          <w:i/>
          <w:iCs/>
          <w:lang w:val="fr-FR"/>
        </w:rPr>
      </w:pPr>
      <w:r w:rsidRPr="00A475C9">
        <w:rPr>
          <w:i/>
          <w:iCs/>
          <w:lang w:val="fr-FR"/>
        </w:rPr>
        <w:t xml:space="preserve">Au lieu de </w:t>
      </w:r>
      <w:r w:rsidRPr="00A475C9">
        <w:rPr>
          <w:lang w:val="fr-FR"/>
        </w:rPr>
        <w:t>« 9</w:t>
      </w:r>
      <w:r w:rsidR="00C308E8" w:rsidRPr="00A475C9">
        <w:rPr>
          <w:lang w:val="fr-FR"/>
        </w:rPr>
        <w:t>.</w:t>
      </w: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0</w:t>
      </w:r>
      <w:r w:rsidR="00C308E8" w:rsidRPr="00A475C9">
        <w:rPr>
          <w:lang w:val="fr-FR"/>
        </w:rPr>
        <w:t>.</w:t>
      </w:r>
      <w:r w:rsidRPr="00A475C9">
        <w:rPr>
          <w:lang w:val="fr-FR"/>
        </w:rPr>
        <w:t>3 », </w:t>
      </w:r>
      <w:r w:rsidRPr="00A475C9">
        <w:rPr>
          <w:i/>
          <w:iCs/>
          <w:lang w:val="fr-FR"/>
        </w:rPr>
        <w:t xml:space="preserve">lire </w:t>
      </w:r>
      <w:r w:rsidRPr="00A475C9">
        <w:rPr>
          <w:lang w:val="fr-FR"/>
        </w:rPr>
        <w:t>« 9</w:t>
      </w:r>
      <w:r w:rsidR="00C308E8" w:rsidRPr="00A475C9">
        <w:rPr>
          <w:lang w:val="fr-FR"/>
        </w:rPr>
        <w:t>.</w:t>
      </w:r>
      <w:r w:rsidRPr="00A475C9">
        <w:rPr>
          <w:lang w:val="fr-FR"/>
        </w:rPr>
        <w:t>3</w:t>
      </w:r>
      <w:r w:rsidR="00C308E8" w:rsidRPr="00A475C9">
        <w:rPr>
          <w:lang w:val="fr-FR"/>
        </w:rPr>
        <w:t>.</w:t>
      </w:r>
      <w:r w:rsidRPr="00A475C9">
        <w:rPr>
          <w:lang w:val="fr-FR"/>
        </w:rPr>
        <w:t>2</w:t>
      </w:r>
      <w:r w:rsidR="00C308E8" w:rsidRPr="00A475C9">
        <w:rPr>
          <w:lang w:val="fr-FR"/>
        </w:rPr>
        <w:t>.</w:t>
      </w:r>
      <w:r w:rsidRPr="00A475C9">
        <w:rPr>
          <w:lang w:val="fr-FR"/>
        </w:rPr>
        <w:t>0</w:t>
      </w:r>
      <w:r w:rsidR="00C308E8" w:rsidRPr="00A475C9">
        <w:rPr>
          <w:lang w:val="fr-FR"/>
        </w:rPr>
        <w:t>.</w:t>
      </w:r>
      <w:r w:rsidRPr="00A475C9">
        <w:rPr>
          <w:lang w:val="fr-FR"/>
        </w:rPr>
        <w:t>4 »</w:t>
      </w:r>
      <w:r w:rsidR="00C308E8" w:rsidRPr="00A475C9">
        <w:rPr>
          <w:lang w:val="fr-FR"/>
        </w:rPr>
        <w:t>.</w:t>
      </w:r>
    </w:p>
    <w:p w14:paraId="4F18DB5E" w14:textId="2B775093"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13)</w:t>
      </w:r>
    </w:p>
    <w:p w14:paraId="613EFC9A" w14:textId="108DD590" w:rsidR="007454DB" w:rsidRPr="00A475C9" w:rsidRDefault="008D2D1F" w:rsidP="00C21011">
      <w:pPr>
        <w:pStyle w:val="H23G"/>
        <w:rPr>
          <w:lang w:val="fr-FR"/>
        </w:rPr>
      </w:pPr>
      <w:r w:rsidRPr="00A475C9">
        <w:rPr>
          <w:lang w:val="fr-FR"/>
        </w:rPr>
        <w:tab/>
        <w:t>4</w:t>
      </w:r>
      <w:r w:rsidR="00C308E8" w:rsidRPr="00A475C9">
        <w:rPr>
          <w:lang w:val="fr-FR"/>
        </w:rPr>
        <w:t>.</w:t>
      </w:r>
      <w:r w:rsidRPr="00A475C9">
        <w:rPr>
          <w:lang w:val="fr-FR"/>
        </w:rPr>
        <w:tab/>
        <w:t>Chapitre 9</w:t>
      </w:r>
      <w:r w:rsidR="00C308E8" w:rsidRPr="00A475C9">
        <w:rPr>
          <w:lang w:val="fr-FR"/>
        </w:rPr>
        <w:t>.</w:t>
      </w:r>
      <w:r w:rsidRPr="00A475C9">
        <w:rPr>
          <w:lang w:val="fr-FR"/>
        </w:rPr>
        <w:t>3, 9</w:t>
      </w:r>
      <w:r w:rsidR="00C308E8" w:rsidRPr="00A475C9">
        <w:rPr>
          <w:lang w:val="fr-FR"/>
        </w:rPr>
        <w:t>.</w:t>
      </w:r>
      <w:r w:rsidRPr="00A475C9">
        <w:rPr>
          <w:lang w:val="fr-FR"/>
        </w:rPr>
        <w:t>3</w:t>
      </w:r>
      <w:r w:rsidR="00C308E8" w:rsidRPr="00A475C9">
        <w:rPr>
          <w:lang w:val="fr-FR"/>
        </w:rPr>
        <w:t>.</w:t>
      </w:r>
      <w:r w:rsidRPr="00A475C9">
        <w:rPr>
          <w:lang w:val="fr-FR"/>
        </w:rPr>
        <w:t>3</w:t>
      </w:r>
      <w:r w:rsidR="00C308E8" w:rsidRPr="00A475C9">
        <w:rPr>
          <w:lang w:val="fr-FR"/>
        </w:rPr>
        <w:t>.</w:t>
      </w:r>
      <w:r w:rsidRPr="00A475C9">
        <w:rPr>
          <w:lang w:val="fr-FR"/>
        </w:rPr>
        <w:t>0</w:t>
      </w:r>
      <w:r w:rsidR="00C308E8" w:rsidRPr="00A475C9">
        <w:rPr>
          <w:lang w:val="fr-FR"/>
        </w:rPr>
        <w:t>.</w:t>
      </w:r>
      <w:r w:rsidRPr="00A475C9">
        <w:rPr>
          <w:lang w:val="fr-FR"/>
        </w:rPr>
        <w:t>3</w:t>
      </w:r>
    </w:p>
    <w:p w14:paraId="2BB9B187" w14:textId="7B76B3AA" w:rsidR="00C21011" w:rsidRPr="00A475C9" w:rsidRDefault="008D2D1F" w:rsidP="00C21011">
      <w:pPr>
        <w:pStyle w:val="SingleTxtG"/>
        <w:rPr>
          <w:i/>
          <w:iCs/>
          <w:lang w:val="fr-FR"/>
        </w:rPr>
      </w:pPr>
      <w:r w:rsidRPr="00A475C9">
        <w:rPr>
          <w:i/>
          <w:iCs/>
          <w:lang w:val="fr-FR"/>
        </w:rPr>
        <w:t xml:space="preserve">Au lieu de </w:t>
      </w:r>
      <w:r w:rsidRPr="00A475C9">
        <w:rPr>
          <w:lang w:val="fr-FR"/>
        </w:rPr>
        <w:t>« 9</w:t>
      </w:r>
      <w:r w:rsidR="00C308E8" w:rsidRPr="00A475C9">
        <w:rPr>
          <w:lang w:val="fr-FR"/>
        </w:rPr>
        <w:t>.</w:t>
      </w:r>
      <w:r w:rsidRPr="00A475C9">
        <w:rPr>
          <w:lang w:val="fr-FR"/>
        </w:rPr>
        <w:t>3</w:t>
      </w:r>
      <w:r w:rsidR="00C308E8" w:rsidRPr="00A475C9">
        <w:rPr>
          <w:lang w:val="fr-FR"/>
        </w:rPr>
        <w:t>.</w:t>
      </w:r>
      <w:r w:rsidRPr="00A475C9">
        <w:rPr>
          <w:lang w:val="fr-FR"/>
        </w:rPr>
        <w:t>3</w:t>
      </w:r>
      <w:r w:rsidR="00C308E8" w:rsidRPr="00A475C9">
        <w:rPr>
          <w:lang w:val="fr-FR"/>
        </w:rPr>
        <w:t>.</w:t>
      </w:r>
      <w:r w:rsidRPr="00A475C9">
        <w:rPr>
          <w:lang w:val="fr-FR"/>
        </w:rPr>
        <w:t>0</w:t>
      </w:r>
      <w:r w:rsidR="00C308E8" w:rsidRPr="00A475C9">
        <w:rPr>
          <w:lang w:val="fr-FR"/>
        </w:rPr>
        <w:t>.</w:t>
      </w:r>
      <w:r w:rsidRPr="00A475C9">
        <w:rPr>
          <w:lang w:val="fr-FR"/>
        </w:rPr>
        <w:t>3 », </w:t>
      </w:r>
      <w:r w:rsidRPr="00A475C9">
        <w:rPr>
          <w:i/>
          <w:iCs/>
          <w:lang w:val="fr-FR"/>
        </w:rPr>
        <w:t xml:space="preserve">lire </w:t>
      </w:r>
      <w:r w:rsidR="00C21011" w:rsidRPr="00A475C9">
        <w:rPr>
          <w:lang w:val="fr-FR"/>
        </w:rPr>
        <w:t>« 9</w:t>
      </w:r>
      <w:r w:rsidR="00C308E8" w:rsidRPr="00A475C9">
        <w:rPr>
          <w:lang w:val="fr-FR"/>
        </w:rPr>
        <w:t>.</w:t>
      </w:r>
      <w:r w:rsidR="00C21011" w:rsidRPr="00A475C9">
        <w:rPr>
          <w:lang w:val="fr-FR"/>
        </w:rPr>
        <w:t>3</w:t>
      </w:r>
      <w:r w:rsidR="00C308E8" w:rsidRPr="00A475C9">
        <w:rPr>
          <w:lang w:val="fr-FR"/>
        </w:rPr>
        <w:t>.</w:t>
      </w:r>
      <w:r w:rsidR="00C21011" w:rsidRPr="00A475C9">
        <w:rPr>
          <w:lang w:val="fr-FR"/>
        </w:rPr>
        <w:t>3</w:t>
      </w:r>
      <w:r w:rsidR="00C308E8" w:rsidRPr="00A475C9">
        <w:rPr>
          <w:lang w:val="fr-FR"/>
        </w:rPr>
        <w:t>.</w:t>
      </w:r>
      <w:r w:rsidR="00C21011" w:rsidRPr="00A475C9">
        <w:rPr>
          <w:lang w:val="fr-FR"/>
        </w:rPr>
        <w:t>0</w:t>
      </w:r>
      <w:r w:rsidR="00C308E8" w:rsidRPr="00A475C9">
        <w:rPr>
          <w:lang w:val="fr-FR"/>
        </w:rPr>
        <w:t>.</w:t>
      </w:r>
      <w:r w:rsidR="00C21011" w:rsidRPr="00A475C9">
        <w:rPr>
          <w:lang w:val="fr-FR"/>
        </w:rPr>
        <w:t>4 »</w:t>
      </w:r>
      <w:r w:rsidR="00C308E8" w:rsidRPr="00A475C9">
        <w:rPr>
          <w:lang w:val="fr-FR"/>
        </w:rPr>
        <w:t>.</w:t>
      </w:r>
    </w:p>
    <w:p w14:paraId="6F48E8BA" w14:textId="4BE8C138"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13)</w:t>
      </w:r>
    </w:p>
    <w:p w14:paraId="3E953ACD" w14:textId="77777777" w:rsidR="00E11C15" w:rsidRPr="00A475C9" w:rsidRDefault="00E11C15">
      <w:pPr>
        <w:suppressAutoHyphens w:val="0"/>
        <w:kinsoku/>
        <w:overflowPunct/>
        <w:autoSpaceDE/>
        <w:autoSpaceDN/>
        <w:adjustRightInd/>
        <w:snapToGrid/>
        <w:spacing w:after="200" w:line="276" w:lineRule="auto"/>
        <w:rPr>
          <w:b/>
          <w:sz w:val="28"/>
          <w:lang w:val="fr-FR"/>
        </w:rPr>
      </w:pPr>
      <w:r w:rsidRPr="00A475C9">
        <w:rPr>
          <w:lang w:val="fr-FR"/>
        </w:rPr>
        <w:br w:type="page"/>
      </w:r>
    </w:p>
    <w:p w14:paraId="5B15133E" w14:textId="411ADCCB" w:rsidR="008D2D1F" w:rsidRPr="00A475C9" w:rsidRDefault="008D2D1F" w:rsidP="00E11C15">
      <w:pPr>
        <w:pStyle w:val="HChG"/>
        <w:rPr>
          <w:lang w:val="fr-FR"/>
        </w:rPr>
      </w:pPr>
      <w:r w:rsidRPr="00A475C9">
        <w:rPr>
          <w:lang w:val="fr-FR"/>
        </w:rPr>
        <w:t>Annexe III</w:t>
      </w:r>
    </w:p>
    <w:p w14:paraId="52900C1C" w14:textId="3BFF1826" w:rsidR="008D2D1F" w:rsidRPr="00A475C9" w:rsidRDefault="008D2D1F" w:rsidP="00E11C15">
      <w:pPr>
        <w:pStyle w:val="SingleTxtG"/>
        <w:jc w:val="right"/>
        <w:rPr>
          <w:lang w:val="fr-FR"/>
        </w:rPr>
      </w:pPr>
      <w:r w:rsidRPr="00A475C9">
        <w:rPr>
          <w:lang w:val="fr-FR"/>
        </w:rPr>
        <w:t>[Original</w:t>
      </w:r>
      <w:r w:rsidR="007454DB" w:rsidRPr="00A475C9">
        <w:rPr>
          <w:lang w:val="fr-FR"/>
        </w:rPr>
        <w:t> :</w:t>
      </w:r>
      <w:r w:rsidRPr="00A475C9">
        <w:rPr>
          <w:lang w:val="fr-FR"/>
        </w:rPr>
        <w:t xml:space="preserve"> anglais et français]</w:t>
      </w:r>
    </w:p>
    <w:p w14:paraId="7B2D7F29" w14:textId="48569769" w:rsidR="008D2D1F" w:rsidRPr="00A475C9" w:rsidRDefault="008D2D1F" w:rsidP="00E11C15">
      <w:pPr>
        <w:pStyle w:val="HChG"/>
        <w:rPr>
          <w:lang w:val="fr-FR"/>
        </w:rPr>
      </w:pPr>
      <w:r w:rsidRPr="00A475C9">
        <w:rPr>
          <w:lang w:val="fr-FR"/>
        </w:rPr>
        <w:tab/>
      </w:r>
      <w:r w:rsidRPr="00A475C9">
        <w:rPr>
          <w:lang w:val="fr-FR"/>
        </w:rPr>
        <w:tab/>
        <w:t xml:space="preserve">Corrections à apporter au document </w:t>
      </w:r>
      <w:r w:rsidR="00087F28" w:rsidRPr="00A475C9">
        <w:rPr>
          <w:lang w:val="fr-FR"/>
        </w:rPr>
        <w:t>ECE/TRANS/325</w:t>
      </w:r>
      <w:r w:rsidRPr="00A475C9">
        <w:rPr>
          <w:lang w:val="fr-FR"/>
        </w:rPr>
        <w:t xml:space="preserve"> </w:t>
      </w:r>
      <w:r w:rsidRPr="00A475C9">
        <w:rPr>
          <w:lang w:val="fr-FR"/>
        </w:rPr>
        <w:br/>
        <w:t>(ADN 2023)</w:t>
      </w:r>
      <w:r w:rsidR="00E11C15" w:rsidRPr="00A475C9">
        <w:rPr>
          <w:lang w:val="fr-FR"/>
        </w:rPr>
        <w:t xml:space="preserve"> </w:t>
      </w:r>
      <w:r w:rsidRPr="00A475C9">
        <w:rPr>
          <w:lang w:val="fr-FR"/>
        </w:rPr>
        <w:t>(ne nécessitant pas l</w:t>
      </w:r>
      <w:r w:rsidR="007454DB" w:rsidRPr="00A475C9">
        <w:rPr>
          <w:lang w:val="fr-FR"/>
        </w:rPr>
        <w:t>’</w:t>
      </w:r>
      <w:r w:rsidRPr="00A475C9">
        <w:rPr>
          <w:lang w:val="fr-FR"/>
        </w:rPr>
        <w:t xml:space="preserve">acceptation </w:t>
      </w:r>
      <w:r w:rsidR="00E11C15" w:rsidRPr="00A475C9">
        <w:rPr>
          <w:lang w:val="fr-FR"/>
        </w:rPr>
        <w:br/>
      </w:r>
      <w:r w:rsidRPr="00A475C9">
        <w:rPr>
          <w:lang w:val="fr-FR"/>
        </w:rPr>
        <w:t>par les Parties contractantes)</w:t>
      </w:r>
    </w:p>
    <w:p w14:paraId="1B7444CD" w14:textId="096F7DE9" w:rsidR="008D2D1F" w:rsidRPr="00A475C9" w:rsidRDefault="008D2D1F" w:rsidP="00E11C15">
      <w:pPr>
        <w:pStyle w:val="H23G"/>
        <w:rPr>
          <w:lang w:val="fr-FR"/>
        </w:rPr>
      </w:pPr>
      <w:r w:rsidRPr="00A475C9">
        <w:rPr>
          <w:rFonts w:asciiTheme="majorBidi" w:hAnsiTheme="majorBidi" w:cstheme="majorBidi"/>
          <w:lang w:val="fr-FR"/>
        </w:rPr>
        <w:tab/>
        <w:t>1</w:t>
      </w:r>
      <w:r w:rsidR="00C308E8" w:rsidRPr="00A475C9">
        <w:rPr>
          <w:rFonts w:asciiTheme="majorBidi" w:hAnsiTheme="majorBidi" w:cstheme="majorBidi"/>
          <w:lang w:val="fr-FR"/>
        </w:rPr>
        <w:t>.</w:t>
      </w:r>
      <w:r w:rsidRPr="00A475C9">
        <w:rPr>
          <w:rFonts w:asciiTheme="majorBidi" w:hAnsiTheme="majorBidi" w:cstheme="majorBidi"/>
          <w:lang w:val="fr-FR"/>
        </w:rPr>
        <w:tab/>
      </w:r>
      <w:r w:rsidRPr="00A475C9">
        <w:rPr>
          <w:lang w:val="fr-FR"/>
        </w:rPr>
        <w:t>Table des matières</w:t>
      </w:r>
    </w:p>
    <w:p w14:paraId="56803E85" w14:textId="0A7B4138" w:rsidR="008D2D1F" w:rsidRPr="00A475C9" w:rsidRDefault="008D2D1F" w:rsidP="00E11C15">
      <w:pPr>
        <w:pStyle w:val="SingleTxtG"/>
        <w:rPr>
          <w:i/>
          <w:iCs/>
          <w:lang w:val="fr-FR"/>
        </w:rPr>
      </w:pPr>
      <w:r w:rsidRPr="00A475C9">
        <w:rPr>
          <w:i/>
          <w:iCs/>
          <w:lang w:val="fr-FR"/>
        </w:rPr>
        <w:t>Modification sans objet en français</w:t>
      </w:r>
      <w:r w:rsidR="00C308E8" w:rsidRPr="00A475C9">
        <w:rPr>
          <w:i/>
          <w:iCs/>
          <w:lang w:val="fr-FR"/>
        </w:rPr>
        <w:t>.</w:t>
      </w:r>
    </w:p>
    <w:p w14:paraId="10EB4A30" w14:textId="4AEBDA81"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16)</w:t>
      </w:r>
    </w:p>
    <w:p w14:paraId="2E24A051" w14:textId="5C2ECFA8" w:rsidR="007454DB" w:rsidRPr="00A475C9" w:rsidRDefault="008D2D1F" w:rsidP="00E11C15">
      <w:pPr>
        <w:pStyle w:val="H23G"/>
        <w:rPr>
          <w:lang w:val="fr-FR"/>
        </w:rPr>
      </w:pPr>
      <w:r w:rsidRPr="00A475C9">
        <w:rPr>
          <w:lang w:val="fr-FR"/>
        </w:rPr>
        <w:tab/>
        <w:t>2</w:t>
      </w:r>
      <w:r w:rsidR="00C308E8" w:rsidRPr="00A475C9">
        <w:rPr>
          <w:lang w:val="fr-FR"/>
        </w:rPr>
        <w:t>.</w:t>
      </w:r>
      <w:r w:rsidRPr="00A475C9">
        <w:rPr>
          <w:lang w:val="fr-FR"/>
        </w:rPr>
        <w:tab/>
        <w:t>Chapitre 1</w:t>
      </w:r>
      <w:r w:rsidR="00C308E8" w:rsidRPr="00A475C9">
        <w:rPr>
          <w:lang w:val="fr-FR"/>
        </w:rPr>
        <w:t>.</w:t>
      </w:r>
      <w:r w:rsidRPr="00A475C9">
        <w:rPr>
          <w:lang w:val="fr-FR"/>
        </w:rPr>
        <w:t>1, 1</w:t>
      </w:r>
      <w:r w:rsidR="00C308E8" w:rsidRPr="00A475C9">
        <w:rPr>
          <w:lang w:val="fr-FR"/>
        </w:rPr>
        <w:t>.</w:t>
      </w:r>
      <w:r w:rsidRPr="00A475C9">
        <w:rPr>
          <w:lang w:val="fr-FR"/>
        </w:rPr>
        <w:t>1</w:t>
      </w:r>
      <w:r w:rsidR="00C308E8" w:rsidRPr="00A475C9">
        <w:rPr>
          <w:lang w:val="fr-FR"/>
        </w:rPr>
        <w:t>.</w:t>
      </w:r>
      <w:r w:rsidRPr="00A475C9">
        <w:rPr>
          <w:lang w:val="fr-FR"/>
        </w:rPr>
        <w:t>4</w:t>
      </w:r>
      <w:r w:rsidR="00C308E8" w:rsidRPr="00A475C9">
        <w:rPr>
          <w:lang w:val="fr-FR"/>
        </w:rPr>
        <w:t>.</w:t>
      </w:r>
      <w:r w:rsidRPr="00A475C9">
        <w:rPr>
          <w:lang w:val="fr-FR"/>
        </w:rPr>
        <w:t>7</w:t>
      </w:r>
      <w:r w:rsidR="00C308E8" w:rsidRPr="00A475C9">
        <w:rPr>
          <w:lang w:val="fr-FR"/>
        </w:rPr>
        <w:t>.</w:t>
      </w:r>
      <w:r w:rsidRPr="00A475C9">
        <w:rPr>
          <w:lang w:val="fr-FR"/>
        </w:rPr>
        <w:t>1</w:t>
      </w:r>
    </w:p>
    <w:p w14:paraId="4D472F20" w14:textId="77777777" w:rsidR="007454DB" w:rsidRPr="00A475C9" w:rsidRDefault="008D2D1F" w:rsidP="00E11C15">
      <w:pPr>
        <w:pStyle w:val="SingleTxtG"/>
        <w:rPr>
          <w:i/>
          <w:iCs/>
          <w:lang w:val="fr-FR"/>
        </w:rPr>
      </w:pPr>
      <w:r w:rsidRPr="00A475C9">
        <w:rPr>
          <w:i/>
          <w:iCs/>
          <w:lang w:val="fr-FR"/>
        </w:rPr>
        <w:t>Au lieu de</w:t>
      </w:r>
    </w:p>
    <w:p w14:paraId="1C0067A3" w14:textId="0AE2DF6C" w:rsidR="008D2D1F" w:rsidRPr="00A475C9" w:rsidRDefault="008D2D1F" w:rsidP="00E11C15">
      <w:pPr>
        <w:pStyle w:val="SingleTxtG"/>
        <w:rPr>
          <w:lang w:val="fr-FR"/>
        </w:rPr>
      </w:pPr>
      <w:r w:rsidRPr="00A475C9">
        <w:rPr>
          <w:lang w:val="fr-FR"/>
        </w:rPr>
        <w:t>« 1</w:t>
      </w:r>
      <w:r w:rsidR="00C308E8" w:rsidRPr="00A475C9">
        <w:rPr>
          <w:lang w:val="fr-FR"/>
        </w:rPr>
        <w:t>.</w:t>
      </w:r>
      <w:r w:rsidRPr="00A475C9">
        <w:rPr>
          <w:lang w:val="fr-FR"/>
        </w:rPr>
        <w:t>1</w:t>
      </w:r>
      <w:r w:rsidR="00C308E8" w:rsidRPr="00A475C9">
        <w:rPr>
          <w:lang w:val="fr-FR"/>
        </w:rPr>
        <w:t>.</w:t>
      </w:r>
      <w:r w:rsidRPr="00A475C9">
        <w:rPr>
          <w:lang w:val="fr-FR"/>
        </w:rPr>
        <w:t>4</w:t>
      </w:r>
      <w:r w:rsidR="00C308E8" w:rsidRPr="00A475C9">
        <w:rPr>
          <w:lang w:val="fr-FR"/>
        </w:rPr>
        <w:t>.</w:t>
      </w:r>
      <w:r w:rsidRPr="00A475C9">
        <w:rPr>
          <w:lang w:val="fr-FR"/>
        </w:rPr>
        <w:t>6</w:t>
      </w:r>
      <w:r w:rsidR="00C308E8" w:rsidRPr="00A475C9">
        <w:rPr>
          <w:lang w:val="fr-FR"/>
        </w:rPr>
        <w:t>.</w:t>
      </w:r>
      <w:r w:rsidRPr="00A475C9">
        <w:rPr>
          <w:lang w:val="fr-FR"/>
        </w:rPr>
        <w:t>2</w:t>
      </w:r>
      <w:r w:rsidRPr="00A475C9">
        <w:rPr>
          <w:lang w:val="fr-FR"/>
        </w:rPr>
        <w:tab/>
        <w:t>Les récipients à pression »,</w:t>
      </w:r>
    </w:p>
    <w:p w14:paraId="56949ECC" w14:textId="77777777" w:rsidR="008D2D1F" w:rsidRPr="00A475C9" w:rsidRDefault="008D2D1F" w:rsidP="00E11C15">
      <w:pPr>
        <w:pStyle w:val="SingleTxtG"/>
        <w:rPr>
          <w:i/>
          <w:iCs/>
          <w:lang w:val="fr-FR"/>
        </w:rPr>
      </w:pPr>
      <w:r w:rsidRPr="00A475C9">
        <w:rPr>
          <w:i/>
          <w:iCs/>
          <w:lang w:val="fr-FR"/>
        </w:rPr>
        <w:t>Lire</w:t>
      </w:r>
    </w:p>
    <w:p w14:paraId="1E9CD5FF" w14:textId="291BD29F" w:rsidR="008D2D1F" w:rsidRPr="00A475C9" w:rsidRDefault="008D2D1F" w:rsidP="00E11C15">
      <w:pPr>
        <w:pStyle w:val="SingleTxtG"/>
        <w:rPr>
          <w:lang w:val="fr-FR"/>
        </w:rPr>
      </w:pPr>
      <w:r w:rsidRPr="00A475C9">
        <w:rPr>
          <w:lang w:val="fr-FR"/>
        </w:rPr>
        <w:t>« Les récipients à pression »</w:t>
      </w:r>
      <w:r w:rsidR="00C308E8" w:rsidRPr="00A475C9">
        <w:rPr>
          <w:lang w:val="fr-FR"/>
        </w:rPr>
        <w:t>.</w:t>
      </w:r>
    </w:p>
    <w:p w14:paraId="01CA61F8" w14:textId="632718BE"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16)</w:t>
      </w:r>
    </w:p>
    <w:p w14:paraId="5B34D80C" w14:textId="7C32C4E0" w:rsidR="007454DB" w:rsidRPr="00A475C9" w:rsidRDefault="008D2D1F" w:rsidP="00E11C15">
      <w:pPr>
        <w:pStyle w:val="H23G"/>
        <w:rPr>
          <w:lang w:val="fr-FR"/>
        </w:rPr>
      </w:pPr>
      <w:r w:rsidRPr="00A475C9">
        <w:rPr>
          <w:lang w:val="fr-FR"/>
        </w:rPr>
        <w:tab/>
        <w:t>3</w:t>
      </w:r>
      <w:r w:rsidR="00C308E8" w:rsidRPr="00A475C9">
        <w:rPr>
          <w:lang w:val="fr-FR"/>
        </w:rPr>
        <w:t>.</w:t>
      </w:r>
      <w:r w:rsidRPr="00A475C9">
        <w:rPr>
          <w:lang w:val="fr-FR"/>
        </w:rPr>
        <w:tab/>
        <w:t>Chapitre 1</w:t>
      </w:r>
      <w:r w:rsidR="00C308E8" w:rsidRPr="00A475C9">
        <w:rPr>
          <w:lang w:val="fr-FR"/>
        </w:rPr>
        <w:t>.</w:t>
      </w:r>
      <w:r w:rsidRPr="00A475C9">
        <w:rPr>
          <w:lang w:val="fr-FR"/>
        </w:rPr>
        <w:t>6, 1</w:t>
      </w:r>
      <w:r w:rsidR="00C308E8" w:rsidRPr="00A475C9">
        <w:rPr>
          <w:lang w:val="fr-FR"/>
        </w:rPr>
        <w:t>.</w:t>
      </w:r>
      <w:r w:rsidRPr="00A475C9">
        <w:rPr>
          <w:lang w:val="fr-FR"/>
        </w:rPr>
        <w:t>6</w:t>
      </w:r>
      <w:r w:rsidR="00C308E8" w:rsidRPr="00A475C9">
        <w:rPr>
          <w:lang w:val="fr-FR"/>
        </w:rPr>
        <w:t>.</w:t>
      </w:r>
      <w:r w:rsidRPr="00A475C9">
        <w:rPr>
          <w:lang w:val="fr-FR"/>
        </w:rPr>
        <w:t>7</w:t>
      </w:r>
      <w:r w:rsidR="00C308E8" w:rsidRPr="00A475C9">
        <w:rPr>
          <w:lang w:val="fr-FR"/>
        </w:rPr>
        <w:t>.</w:t>
      </w:r>
      <w:r w:rsidRPr="00A475C9">
        <w:rPr>
          <w:lang w:val="fr-FR"/>
        </w:rPr>
        <w:t>2</w:t>
      </w:r>
      <w:r w:rsidR="00C308E8" w:rsidRPr="00A475C9">
        <w:rPr>
          <w:lang w:val="fr-FR"/>
        </w:rPr>
        <w:t>.</w:t>
      </w:r>
      <w:r w:rsidRPr="00A475C9">
        <w:rPr>
          <w:lang w:val="fr-FR"/>
        </w:rPr>
        <w:t>2</w:t>
      </w:r>
      <w:r w:rsidR="00C308E8" w:rsidRPr="00A475C9">
        <w:rPr>
          <w:lang w:val="fr-FR"/>
        </w:rPr>
        <w:t>.</w:t>
      </w:r>
      <w:r w:rsidRPr="00A475C9">
        <w:rPr>
          <w:lang w:val="fr-FR"/>
        </w:rPr>
        <w:t>2, Mesures transitoire pour 7</w:t>
      </w:r>
      <w:r w:rsidR="00C308E8" w:rsidRPr="00A475C9">
        <w:rPr>
          <w:lang w:val="fr-FR"/>
        </w:rPr>
        <w:t>.</w:t>
      </w:r>
      <w:r w:rsidRPr="00A475C9">
        <w:rPr>
          <w:lang w:val="fr-FR"/>
        </w:rPr>
        <w:t>2</w:t>
      </w:r>
      <w:r w:rsidR="00C308E8" w:rsidRPr="00A475C9">
        <w:rPr>
          <w:lang w:val="fr-FR"/>
        </w:rPr>
        <w:t>.</w:t>
      </w:r>
      <w:r w:rsidRPr="00A475C9">
        <w:rPr>
          <w:lang w:val="fr-FR"/>
        </w:rPr>
        <w:t>3</w:t>
      </w:r>
      <w:r w:rsidR="00C308E8" w:rsidRPr="00A475C9">
        <w:rPr>
          <w:lang w:val="fr-FR"/>
        </w:rPr>
        <w:t>.</w:t>
      </w:r>
      <w:r w:rsidRPr="00A475C9">
        <w:rPr>
          <w:lang w:val="fr-FR"/>
        </w:rPr>
        <w:t>20</w:t>
      </w:r>
      <w:r w:rsidR="00C308E8" w:rsidRPr="00A475C9">
        <w:rPr>
          <w:lang w:val="fr-FR"/>
        </w:rPr>
        <w:t>.</w:t>
      </w:r>
      <w:r w:rsidRPr="00A475C9">
        <w:rPr>
          <w:lang w:val="fr-FR"/>
        </w:rPr>
        <w:t>1, Interdiction de remplir d</w:t>
      </w:r>
      <w:r w:rsidR="007454DB" w:rsidRPr="00A475C9">
        <w:rPr>
          <w:lang w:val="fr-FR"/>
        </w:rPr>
        <w:t>’</w:t>
      </w:r>
      <w:r w:rsidRPr="00A475C9">
        <w:rPr>
          <w:lang w:val="fr-FR"/>
        </w:rPr>
        <w:t xml:space="preserve">eau les </w:t>
      </w:r>
      <w:proofErr w:type="spellStart"/>
      <w:r w:rsidRPr="00A475C9">
        <w:rPr>
          <w:lang w:val="fr-FR"/>
        </w:rPr>
        <w:t>cofferdams</w:t>
      </w:r>
      <w:proofErr w:type="spellEnd"/>
      <w:r w:rsidRPr="00A475C9">
        <w:rPr>
          <w:lang w:val="fr-FR"/>
        </w:rPr>
        <w:t xml:space="preserve"> non aménagés comme locaux de service</w:t>
      </w:r>
    </w:p>
    <w:p w14:paraId="14A5184D" w14:textId="1CEA6A1F" w:rsidR="008D2D1F" w:rsidRPr="00A475C9" w:rsidRDefault="008D2D1F" w:rsidP="00E11C15">
      <w:pPr>
        <w:pStyle w:val="SingleTxtG"/>
        <w:rPr>
          <w:i/>
          <w:iCs/>
          <w:lang w:val="fr-FR"/>
        </w:rPr>
      </w:pPr>
      <w:r w:rsidRPr="00A475C9">
        <w:rPr>
          <w:i/>
          <w:iCs/>
          <w:lang w:val="fr-FR"/>
        </w:rPr>
        <w:t>Supprimer</w:t>
      </w:r>
      <w:r w:rsidRPr="00A475C9">
        <w:rPr>
          <w:lang w:val="fr-FR"/>
        </w:rPr>
        <w:t xml:space="preserve"> «</w:t>
      </w:r>
      <w:r w:rsidRPr="00A475C9">
        <w:rPr>
          <w:i/>
          <w:iCs/>
          <w:lang w:val="fr-FR"/>
        </w:rPr>
        <w:t> </w:t>
      </w:r>
      <w:r w:rsidRPr="00A475C9">
        <w:rPr>
          <w:lang w:val="fr-FR" w:eastAsia="en-GB"/>
        </w:rPr>
        <w:t>Eau de ballastage »</w:t>
      </w:r>
      <w:r w:rsidR="00C308E8" w:rsidRPr="00A475C9">
        <w:rPr>
          <w:lang w:val="fr-FR" w:eastAsia="en-GB"/>
        </w:rPr>
        <w:t>.</w:t>
      </w:r>
    </w:p>
    <w:p w14:paraId="1CA20004" w14:textId="605C193B"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16)</w:t>
      </w:r>
    </w:p>
    <w:p w14:paraId="0DE75C38" w14:textId="73F10FEC" w:rsidR="008D2D1F" w:rsidRPr="00A475C9" w:rsidRDefault="008D2D1F" w:rsidP="00E11C15">
      <w:pPr>
        <w:pStyle w:val="H23G"/>
        <w:rPr>
          <w:lang w:val="fr-FR"/>
        </w:rPr>
      </w:pPr>
      <w:r w:rsidRPr="00A475C9">
        <w:rPr>
          <w:lang w:val="fr-FR"/>
        </w:rPr>
        <w:tab/>
        <w:t>4</w:t>
      </w:r>
      <w:r w:rsidR="00C308E8" w:rsidRPr="00A475C9">
        <w:rPr>
          <w:lang w:val="fr-FR"/>
        </w:rPr>
        <w:t>.</w:t>
      </w:r>
      <w:r w:rsidRPr="00A475C9">
        <w:rPr>
          <w:lang w:val="fr-FR"/>
        </w:rPr>
        <w:tab/>
        <w:t>Chapitre 3</w:t>
      </w:r>
      <w:r w:rsidR="00C308E8" w:rsidRPr="00A475C9">
        <w:rPr>
          <w:lang w:val="fr-FR"/>
        </w:rPr>
        <w:t>.</w:t>
      </w:r>
      <w:r w:rsidRPr="00A475C9">
        <w:rPr>
          <w:lang w:val="fr-FR"/>
        </w:rPr>
        <w:t>2, Tableau</w:t>
      </w:r>
      <w:r w:rsidR="006D27BB" w:rsidRPr="00A475C9">
        <w:rPr>
          <w:lang w:val="fr-FR"/>
        </w:rPr>
        <w:t> </w:t>
      </w:r>
      <w:r w:rsidRPr="00A475C9">
        <w:rPr>
          <w:lang w:val="fr-FR"/>
        </w:rPr>
        <w:t xml:space="preserve">C, </w:t>
      </w:r>
      <w:r w:rsidR="006D27BB" w:rsidRPr="00A475C9">
        <w:rPr>
          <w:lang w:val="fr-FR"/>
        </w:rPr>
        <w:t>No </w:t>
      </w:r>
      <w:r w:rsidRPr="00A475C9">
        <w:rPr>
          <w:lang w:val="fr-FR"/>
        </w:rPr>
        <w:t>ONU</w:t>
      </w:r>
      <w:r w:rsidR="006D27BB" w:rsidRPr="00A475C9">
        <w:rPr>
          <w:lang w:val="fr-FR"/>
        </w:rPr>
        <w:t> </w:t>
      </w:r>
      <w:r w:rsidRPr="00A475C9">
        <w:rPr>
          <w:lang w:val="fr-FR"/>
        </w:rPr>
        <w:t>1972</w:t>
      </w:r>
    </w:p>
    <w:p w14:paraId="7FC97DBF" w14:textId="5BE26DC2" w:rsidR="008D2D1F" w:rsidRPr="00A475C9" w:rsidRDefault="008D2D1F" w:rsidP="00E11C15">
      <w:pPr>
        <w:pStyle w:val="SingleTxtG"/>
        <w:rPr>
          <w:i/>
          <w:iCs/>
          <w:lang w:val="fr-FR"/>
        </w:rPr>
      </w:pPr>
      <w:r w:rsidRPr="00A475C9">
        <w:rPr>
          <w:i/>
          <w:iCs/>
          <w:lang w:val="fr-FR"/>
        </w:rPr>
        <w:t>Modification sans objet en français</w:t>
      </w:r>
      <w:r w:rsidR="00C308E8" w:rsidRPr="00A475C9">
        <w:rPr>
          <w:i/>
          <w:iCs/>
          <w:lang w:val="fr-FR"/>
        </w:rPr>
        <w:t>.</w:t>
      </w:r>
    </w:p>
    <w:p w14:paraId="6FEA0B6F" w14:textId="423C88B3"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w:t>
      </w:r>
      <w:hyperlink r:id="rId81" w:history="1">
        <w:r w:rsidR="00087F28" w:rsidRPr="00A475C9">
          <w:rPr>
            <w:rStyle w:val="Hyperlink"/>
            <w:i/>
            <w:iCs/>
            <w:lang w:val="fr-FR"/>
          </w:rPr>
          <w:t>ECE/TRANS/WP.15/AC.2/2023/1</w:t>
        </w:r>
      </w:hyperlink>
      <w:r w:rsidRPr="00A475C9">
        <w:rPr>
          <w:i/>
          <w:iCs/>
          <w:lang w:val="fr-FR"/>
        </w:rPr>
        <w:t>)</w:t>
      </w:r>
    </w:p>
    <w:p w14:paraId="00C595B1" w14:textId="73FFE151" w:rsidR="008D2D1F" w:rsidRPr="00A475C9" w:rsidRDefault="008D2D1F" w:rsidP="00E11C15">
      <w:pPr>
        <w:pStyle w:val="H23G"/>
        <w:rPr>
          <w:lang w:val="fr-FR"/>
        </w:rPr>
      </w:pPr>
      <w:r w:rsidRPr="00A475C9">
        <w:rPr>
          <w:lang w:val="fr-FR"/>
        </w:rPr>
        <w:tab/>
        <w:t>5</w:t>
      </w:r>
      <w:r w:rsidR="00C308E8" w:rsidRPr="00A475C9">
        <w:rPr>
          <w:lang w:val="fr-FR"/>
        </w:rPr>
        <w:t>.</w:t>
      </w:r>
      <w:r w:rsidRPr="00A475C9">
        <w:rPr>
          <w:lang w:val="fr-FR"/>
        </w:rPr>
        <w:tab/>
        <w:t>Chapitre 9</w:t>
      </w:r>
      <w:r w:rsidR="00C308E8" w:rsidRPr="00A475C9">
        <w:rPr>
          <w:lang w:val="fr-FR"/>
        </w:rPr>
        <w:t>.</w:t>
      </w:r>
      <w:r w:rsidRPr="00A475C9">
        <w:rPr>
          <w:lang w:val="fr-FR"/>
        </w:rPr>
        <w:t>3, 9</w:t>
      </w:r>
      <w:r w:rsidR="00C308E8" w:rsidRPr="00A475C9">
        <w:rPr>
          <w:lang w:val="fr-FR"/>
        </w:rPr>
        <w:t>.</w:t>
      </w:r>
      <w:r w:rsidRPr="00A475C9">
        <w:rPr>
          <w:lang w:val="fr-FR"/>
        </w:rPr>
        <w:t>3</w:t>
      </w:r>
      <w:r w:rsidR="00C308E8" w:rsidRPr="00A475C9">
        <w:rPr>
          <w:lang w:val="fr-FR"/>
        </w:rPr>
        <w:t>.</w:t>
      </w:r>
      <w:r w:rsidRPr="00A475C9">
        <w:rPr>
          <w:lang w:val="fr-FR"/>
        </w:rPr>
        <w:t>2</w:t>
      </w:r>
    </w:p>
    <w:p w14:paraId="370C5E39" w14:textId="09805D9F" w:rsidR="008D2D1F" w:rsidRPr="00A475C9" w:rsidRDefault="008D2D1F" w:rsidP="00E11C15">
      <w:pPr>
        <w:pStyle w:val="SingleTxtG"/>
        <w:rPr>
          <w:i/>
          <w:iCs/>
          <w:lang w:val="fr-FR"/>
        </w:rPr>
      </w:pPr>
      <w:r w:rsidRPr="00A475C9">
        <w:rPr>
          <w:i/>
          <w:iCs/>
          <w:lang w:val="fr-FR"/>
        </w:rPr>
        <w:t>Modification sans objet en français</w:t>
      </w:r>
      <w:r w:rsidR="00C308E8" w:rsidRPr="00A475C9">
        <w:rPr>
          <w:i/>
          <w:iCs/>
          <w:lang w:val="fr-FR"/>
        </w:rPr>
        <w:t>.</w:t>
      </w:r>
    </w:p>
    <w:p w14:paraId="2F2D2334" w14:textId="7EAC3ECA" w:rsidR="008D2D1F" w:rsidRPr="00A475C9" w:rsidRDefault="008D2D1F" w:rsidP="00E11C15">
      <w:pPr>
        <w:pStyle w:val="SingleTxtG"/>
        <w:rPr>
          <w:i/>
          <w:iCs/>
          <w:lang w:val="fr-FR"/>
        </w:rPr>
      </w:pPr>
      <w:r w:rsidRPr="00A475C9">
        <w:rPr>
          <w:i/>
          <w:iCs/>
          <w:lang w:val="fr-FR"/>
        </w:rPr>
        <w:t>(Document de référence</w:t>
      </w:r>
      <w:r w:rsidR="007454DB" w:rsidRPr="00A475C9">
        <w:rPr>
          <w:i/>
          <w:iCs/>
          <w:lang w:val="fr-FR"/>
        </w:rPr>
        <w:t> :</w:t>
      </w:r>
      <w:r w:rsidRPr="00A475C9">
        <w:rPr>
          <w:i/>
          <w:iCs/>
          <w:lang w:val="fr-FR"/>
        </w:rPr>
        <w:t xml:space="preserve"> document informel INF</w:t>
      </w:r>
      <w:r w:rsidR="00C308E8" w:rsidRPr="00A475C9">
        <w:rPr>
          <w:i/>
          <w:iCs/>
          <w:lang w:val="fr-FR"/>
        </w:rPr>
        <w:t>.</w:t>
      </w:r>
      <w:r w:rsidRPr="00A475C9">
        <w:rPr>
          <w:i/>
          <w:iCs/>
          <w:lang w:val="fr-FR"/>
        </w:rPr>
        <w:t>16)</w:t>
      </w:r>
    </w:p>
    <w:p w14:paraId="48A76C20" w14:textId="74CF5E03" w:rsidR="008D2D1F" w:rsidRPr="00A475C9" w:rsidRDefault="008D2D1F" w:rsidP="008D2D1F">
      <w:pPr>
        <w:pStyle w:val="SingleTxtG"/>
        <w:spacing w:before="240" w:after="0"/>
        <w:jc w:val="center"/>
        <w:rPr>
          <w:u w:val="single"/>
          <w:lang w:val="fr-FR"/>
        </w:rPr>
      </w:pPr>
      <w:r w:rsidRPr="00A475C9">
        <w:rPr>
          <w:u w:val="single"/>
          <w:lang w:val="fr-FR"/>
        </w:rPr>
        <w:tab/>
      </w:r>
      <w:r w:rsidRPr="00A475C9">
        <w:rPr>
          <w:u w:val="single"/>
          <w:lang w:val="fr-FR"/>
        </w:rPr>
        <w:tab/>
      </w:r>
      <w:r w:rsidRPr="00A475C9">
        <w:rPr>
          <w:u w:val="single"/>
          <w:lang w:val="fr-FR"/>
        </w:rPr>
        <w:tab/>
      </w:r>
      <w:r w:rsidRPr="00A475C9">
        <w:rPr>
          <w:u w:val="single"/>
          <w:lang w:val="fr-FR"/>
        </w:rPr>
        <w:tab/>
      </w:r>
      <w:bookmarkEnd w:id="0"/>
    </w:p>
    <w:sectPr w:rsidR="008D2D1F" w:rsidRPr="00A475C9" w:rsidSect="008D2D1F">
      <w:headerReference w:type="even" r:id="rId82"/>
      <w:headerReference w:type="default" r:id="rId83"/>
      <w:footerReference w:type="even" r:id="rId84"/>
      <w:footerReference w:type="default" r:id="rId85"/>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2B16" w14:textId="77777777" w:rsidR="00081A92" w:rsidRDefault="00081A92" w:rsidP="00F95C08">
      <w:pPr>
        <w:spacing w:line="240" w:lineRule="auto"/>
      </w:pPr>
    </w:p>
  </w:endnote>
  <w:endnote w:type="continuationSeparator" w:id="0">
    <w:p w14:paraId="6E8805AF" w14:textId="77777777" w:rsidR="00081A92" w:rsidRPr="00AC3823" w:rsidRDefault="00081A92" w:rsidP="00AC3823">
      <w:pPr>
        <w:pStyle w:val="Footer"/>
      </w:pPr>
    </w:p>
  </w:endnote>
  <w:endnote w:type="continuationNotice" w:id="1">
    <w:p w14:paraId="38B0F963" w14:textId="77777777" w:rsidR="00081A92" w:rsidRDefault="00081A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030" w14:textId="139870D2" w:rsidR="00AD49F0" w:rsidRPr="00AD49F0" w:rsidRDefault="00AD49F0" w:rsidP="00AD49F0">
    <w:pPr>
      <w:pStyle w:val="Footer"/>
      <w:tabs>
        <w:tab w:val="right" w:pos="9638"/>
      </w:tabs>
    </w:pPr>
    <w:r w:rsidRPr="00AD49F0">
      <w:rPr>
        <w:b/>
        <w:sz w:val="18"/>
      </w:rPr>
      <w:fldChar w:fldCharType="begin"/>
    </w:r>
    <w:r w:rsidRPr="00AD49F0">
      <w:rPr>
        <w:b/>
        <w:sz w:val="18"/>
      </w:rPr>
      <w:instrText xml:space="preserve"> PAGE  \* MERGEFORMAT </w:instrText>
    </w:r>
    <w:r w:rsidRPr="00AD49F0">
      <w:rPr>
        <w:b/>
        <w:sz w:val="18"/>
      </w:rPr>
      <w:fldChar w:fldCharType="separate"/>
    </w:r>
    <w:r w:rsidRPr="00AD49F0">
      <w:rPr>
        <w:b/>
        <w:noProof/>
        <w:sz w:val="18"/>
      </w:rPr>
      <w:t>2</w:t>
    </w:r>
    <w:r w:rsidRPr="00AD49F0">
      <w:rPr>
        <w:b/>
        <w:sz w:val="18"/>
      </w:rPr>
      <w:fldChar w:fldCharType="end"/>
    </w:r>
    <w:r>
      <w:rPr>
        <w:b/>
        <w:sz w:val="18"/>
      </w:rPr>
      <w:tab/>
    </w:r>
    <w:r>
      <w:t>GE.23-02429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37C8" w14:textId="733C4864" w:rsidR="00AD49F0" w:rsidRPr="00AD49F0" w:rsidRDefault="00AD49F0" w:rsidP="00AD49F0">
    <w:pPr>
      <w:pStyle w:val="Footer"/>
      <w:tabs>
        <w:tab w:val="right" w:pos="9638"/>
      </w:tabs>
      <w:rPr>
        <w:b/>
        <w:sz w:val="18"/>
      </w:rPr>
    </w:pPr>
    <w:r>
      <w:t>GE.23-02429</w:t>
    </w:r>
    <w:r>
      <w:tab/>
    </w:r>
    <w:r w:rsidRPr="00AD49F0">
      <w:rPr>
        <w:b/>
        <w:sz w:val="18"/>
      </w:rPr>
      <w:fldChar w:fldCharType="begin"/>
    </w:r>
    <w:r w:rsidRPr="00AD49F0">
      <w:rPr>
        <w:b/>
        <w:sz w:val="18"/>
      </w:rPr>
      <w:instrText xml:space="preserve"> PAGE  \* MERGEFORMAT </w:instrText>
    </w:r>
    <w:r w:rsidRPr="00AD49F0">
      <w:rPr>
        <w:b/>
        <w:sz w:val="18"/>
      </w:rPr>
      <w:fldChar w:fldCharType="separate"/>
    </w:r>
    <w:r w:rsidRPr="00AD49F0">
      <w:rPr>
        <w:b/>
        <w:noProof/>
        <w:sz w:val="18"/>
      </w:rPr>
      <w:t>3</w:t>
    </w:r>
    <w:r w:rsidRPr="00AD49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EEEC" w14:textId="4836A858" w:rsidR="007F20FA" w:rsidRPr="00AD49F0" w:rsidRDefault="00AD49F0" w:rsidP="00AD49F0">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598FF80" wp14:editId="6A745CA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23-02429  (F)</w:t>
    </w:r>
    <w:r>
      <w:rPr>
        <w:noProof/>
        <w:sz w:val="20"/>
      </w:rPr>
      <w:drawing>
        <wp:anchor distT="0" distB="0" distL="114300" distR="114300" simplePos="0" relativeHeight="251660288" behindDoc="0" locked="0" layoutInCell="1" allowOverlap="1" wp14:anchorId="7DCCCAF4" wp14:editId="64A88B3A">
          <wp:simplePos x="0" y="0"/>
          <wp:positionH relativeFrom="margin">
            <wp:posOffset>5489575</wp:posOffset>
          </wp:positionH>
          <wp:positionV relativeFrom="margin">
            <wp:posOffset>8891905</wp:posOffset>
          </wp:positionV>
          <wp:extent cx="638175" cy="638175"/>
          <wp:effectExtent l="0" t="0" r="9525" b="9525"/>
          <wp:wrapNone/>
          <wp:docPr id="9042387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220823    220823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6E1F" w14:textId="00FA27F5" w:rsidR="002127B2" w:rsidRPr="002127B2" w:rsidRDefault="000526BF" w:rsidP="002127B2">
    <w:pPr>
      <w:pStyle w:val="Footer"/>
    </w:pPr>
    <w:r>
      <w:rPr>
        <w:noProof/>
      </w:rPr>
      <w:pict w14:anchorId="77286AD0">
        <v:shapetype id="_x0000_t202" coordsize="21600,21600" o:spt="202" path="m,l,21600r21600,l21600,xe">
          <v:stroke joinstyle="miter"/>
          <v:path gradientshapeok="t" o:connecttype="rect"/>
        </v:shapetype>
        <v:shape id="Text Box 2" o:spid="_x0000_s1026"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41D581AB" w14:textId="77777777" w:rsidR="002127B2" w:rsidRPr="00AD49F0" w:rsidRDefault="002127B2" w:rsidP="002127B2">
                <w:pPr>
                  <w:pStyle w:val="Footer"/>
                  <w:tabs>
                    <w:tab w:val="right" w:pos="9638"/>
                  </w:tabs>
                </w:pPr>
                <w:r w:rsidRPr="00AD49F0">
                  <w:rPr>
                    <w:b/>
                    <w:sz w:val="18"/>
                  </w:rPr>
                  <w:fldChar w:fldCharType="begin"/>
                </w:r>
                <w:r w:rsidRPr="00AD49F0">
                  <w:rPr>
                    <w:b/>
                    <w:sz w:val="18"/>
                  </w:rPr>
                  <w:instrText xml:space="preserve"> PAGE  \* MERGEFORMAT </w:instrText>
                </w:r>
                <w:r w:rsidRPr="00AD49F0">
                  <w:rPr>
                    <w:b/>
                    <w:sz w:val="18"/>
                  </w:rPr>
                  <w:fldChar w:fldCharType="separate"/>
                </w:r>
                <w:r>
                  <w:rPr>
                    <w:b/>
                    <w:sz w:val="18"/>
                  </w:rPr>
                  <w:t>16</w:t>
                </w:r>
                <w:r w:rsidRPr="00AD49F0">
                  <w:rPr>
                    <w:b/>
                    <w:sz w:val="18"/>
                  </w:rPr>
                  <w:fldChar w:fldCharType="end"/>
                </w:r>
                <w:r>
                  <w:rPr>
                    <w:b/>
                    <w:sz w:val="18"/>
                  </w:rPr>
                  <w:tab/>
                </w:r>
                <w:r>
                  <w:t>GE.23-02429</w:t>
                </w:r>
              </w:p>
              <w:p w14:paraId="728BB168" w14:textId="77777777" w:rsidR="002127B2" w:rsidRDefault="002127B2"/>
            </w:txbxContent>
          </v:textbox>
          <w10:wrap anchorx="margin" anchory="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4B17" w14:textId="4AC89326" w:rsidR="002127B2" w:rsidRPr="002127B2" w:rsidRDefault="000526BF" w:rsidP="002127B2">
    <w:pPr>
      <w:pStyle w:val="Footer"/>
    </w:pPr>
    <w:r>
      <w:rPr>
        <w:noProof/>
      </w:rPr>
      <w:pict w14:anchorId="539DD1C2">
        <v:shapetype id="_x0000_t202" coordsize="21600,21600" o:spt="202" path="m,l,21600r21600,l21600,xe">
          <v:stroke joinstyle="miter"/>
          <v:path gradientshapeok="t" o:connecttype="rect"/>
        </v:shapetype>
        <v:shape id="Text Box 4" o:spid="_x0000_s1025"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28DA818" w14:textId="77777777" w:rsidR="002127B2" w:rsidRPr="00AD49F0" w:rsidRDefault="002127B2" w:rsidP="002127B2">
                <w:pPr>
                  <w:pStyle w:val="Footer"/>
                  <w:tabs>
                    <w:tab w:val="right" w:pos="9638"/>
                  </w:tabs>
                  <w:rPr>
                    <w:b/>
                    <w:sz w:val="18"/>
                  </w:rPr>
                </w:pPr>
                <w:r>
                  <w:t>GE.23-02429</w:t>
                </w:r>
                <w:r>
                  <w:tab/>
                </w:r>
                <w:r w:rsidRPr="00AD49F0">
                  <w:rPr>
                    <w:b/>
                    <w:sz w:val="18"/>
                  </w:rPr>
                  <w:fldChar w:fldCharType="begin"/>
                </w:r>
                <w:r w:rsidRPr="00AD49F0">
                  <w:rPr>
                    <w:b/>
                    <w:sz w:val="18"/>
                  </w:rPr>
                  <w:instrText xml:space="preserve"> PAGE  \* MERGEFORMAT </w:instrText>
                </w:r>
                <w:r w:rsidRPr="00AD49F0">
                  <w:rPr>
                    <w:b/>
                    <w:sz w:val="18"/>
                  </w:rPr>
                  <w:fldChar w:fldCharType="separate"/>
                </w:r>
                <w:r>
                  <w:rPr>
                    <w:b/>
                    <w:sz w:val="18"/>
                  </w:rPr>
                  <w:t>17</w:t>
                </w:r>
                <w:r w:rsidRPr="00AD49F0">
                  <w:rPr>
                    <w:b/>
                    <w:sz w:val="18"/>
                  </w:rPr>
                  <w:fldChar w:fldCharType="end"/>
                </w:r>
              </w:p>
              <w:p w14:paraId="6CF65AF2" w14:textId="77777777" w:rsidR="002127B2" w:rsidRDefault="002127B2"/>
            </w:txbxContent>
          </v:textbox>
          <w10:wrap anchorx="margin" anchory="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9827" w14:textId="07279395" w:rsidR="008D2D1F" w:rsidRPr="008D2D1F" w:rsidRDefault="008D2D1F" w:rsidP="008D2D1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8D2D1F">
      <w:t>GE.23-02429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4870" w14:textId="3A2906FA" w:rsidR="008D2D1F" w:rsidRPr="008D2D1F" w:rsidRDefault="008D2D1F" w:rsidP="008D2D1F">
    <w:pPr>
      <w:pStyle w:val="Footer"/>
      <w:tabs>
        <w:tab w:val="right" w:pos="9638"/>
      </w:tabs>
      <w:rPr>
        <w:b/>
        <w:sz w:val="18"/>
      </w:rPr>
    </w:pPr>
    <w:r>
      <w:t>GE.</w:t>
    </w:r>
    <w:r w:rsidRPr="008D2D1F">
      <w:t>23</w:t>
    </w:r>
    <w:r>
      <w:t>-</w:t>
    </w:r>
    <w:r w:rsidRPr="008D2D1F">
      <w:t>02429</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2C74" w14:textId="77777777" w:rsidR="00081A92" w:rsidRPr="00AC3823" w:rsidRDefault="00081A92" w:rsidP="00AC3823">
      <w:pPr>
        <w:pStyle w:val="Footer"/>
        <w:tabs>
          <w:tab w:val="right" w:pos="2155"/>
        </w:tabs>
        <w:spacing w:after="80" w:line="240" w:lineRule="atLeast"/>
        <w:ind w:left="680"/>
        <w:rPr>
          <w:u w:val="single"/>
        </w:rPr>
      </w:pPr>
      <w:r>
        <w:rPr>
          <w:u w:val="single"/>
        </w:rPr>
        <w:tab/>
      </w:r>
    </w:p>
  </w:footnote>
  <w:footnote w:type="continuationSeparator" w:id="0">
    <w:p w14:paraId="21B211BF" w14:textId="77777777" w:rsidR="00081A92" w:rsidRPr="00AC3823" w:rsidRDefault="00081A92" w:rsidP="00AC3823">
      <w:pPr>
        <w:pStyle w:val="Footer"/>
        <w:tabs>
          <w:tab w:val="right" w:pos="2155"/>
        </w:tabs>
        <w:spacing w:after="80" w:line="240" w:lineRule="atLeast"/>
        <w:ind w:left="680"/>
        <w:rPr>
          <w:u w:val="single"/>
        </w:rPr>
      </w:pPr>
      <w:r>
        <w:rPr>
          <w:u w:val="single"/>
        </w:rPr>
        <w:tab/>
      </w:r>
    </w:p>
  </w:footnote>
  <w:footnote w:type="continuationNotice" w:id="1">
    <w:p w14:paraId="38D54F22" w14:textId="77777777" w:rsidR="00081A92" w:rsidRPr="00AC3823" w:rsidRDefault="00081A92">
      <w:pPr>
        <w:spacing w:line="240" w:lineRule="auto"/>
        <w:rPr>
          <w:sz w:val="2"/>
          <w:szCs w:val="2"/>
        </w:rPr>
      </w:pPr>
    </w:p>
  </w:footnote>
  <w:footnote w:id="2">
    <w:p w14:paraId="2B53C6D0" w14:textId="1B844DA3" w:rsidR="00AD49F0" w:rsidRPr="00AD49F0" w:rsidRDefault="00AD49F0" w:rsidP="007454DB">
      <w:pPr>
        <w:pStyle w:val="FootnoteText"/>
      </w:pPr>
      <w:r>
        <w:rPr>
          <w:rStyle w:val="FootnoteReference"/>
        </w:rPr>
        <w:tab/>
      </w:r>
      <w:r w:rsidRPr="00AD49F0">
        <w:rPr>
          <w:rStyle w:val="FootnoteReference"/>
          <w:sz w:val="20"/>
          <w:vertAlign w:val="baseline"/>
        </w:rPr>
        <w:t>*</w:t>
      </w:r>
      <w:r>
        <w:rPr>
          <w:rStyle w:val="FootnoteReference"/>
          <w:sz w:val="20"/>
          <w:vertAlign w:val="baseline"/>
        </w:rPr>
        <w:tab/>
      </w:r>
      <w:r w:rsidRPr="007454DB">
        <w:rPr>
          <w:rStyle w:val="FootnoteReference"/>
          <w:szCs w:val="18"/>
          <w:vertAlign w:val="baseline"/>
        </w:rPr>
        <w:t>Diffusé en allemand par la Commission centrale pour la navigation du Rhin sous la cote CCNR</w:t>
      </w:r>
      <w:r w:rsidR="007C782D">
        <w:rPr>
          <w:szCs w:val="18"/>
        </w:rPr>
        <w:noBreakHyphen/>
      </w:r>
      <w:r w:rsidRPr="007454DB">
        <w:rPr>
          <w:rStyle w:val="FootnoteReference"/>
          <w:szCs w:val="18"/>
          <w:vertAlign w:val="baseline"/>
        </w:rPr>
        <w:t>ZKR/ADN/WP.15/AC.2/84</w:t>
      </w:r>
      <w:r w:rsidR="007454DB">
        <w:rPr>
          <w:szCs w:val="18"/>
        </w:rPr>
        <w:t>.</w:t>
      </w:r>
    </w:p>
  </w:footnote>
  <w:footnote w:id="3">
    <w:p w14:paraId="5447C59D" w14:textId="380DC83A" w:rsidR="00AD49F0" w:rsidRPr="001F0E2B" w:rsidRDefault="00AD49F0" w:rsidP="007454DB">
      <w:pPr>
        <w:pStyle w:val="FootnoteText"/>
        <w:rPr>
          <w:lang w:val="en-US"/>
        </w:rPr>
      </w:pPr>
      <w:r w:rsidRPr="00004629">
        <w:rPr>
          <w:lang w:val="en-US"/>
        </w:rPr>
        <w:tab/>
      </w:r>
      <w:r w:rsidRPr="007454DB">
        <w:rPr>
          <w:rStyle w:val="FootnoteReference"/>
        </w:rPr>
        <w:footnoteRef/>
      </w:r>
      <w:r w:rsidRPr="00004629">
        <w:rPr>
          <w:lang w:val="en-US"/>
        </w:rPr>
        <w:tab/>
      </w:r>
      <w:hyperlink r:id="rId1" w:history="1">
        <w:r w:rsidRPr="00004629">
          <w:rPr>
            <w:rStyle w:val="Hyperlink"/>
            <w:lang w:val="en-US"/>
          </w:rPr>
          <w:t>https://unece.org/transport/events/itc-inland-transport-committee-85th-session</w:t>
        </w:r>
      </w:hyperlink>
      <w:r w:rsidR="001F0E2B">
        <w:rPr>
          <w:rStyle w:val="Hyperlink"/>
          <w:color w:val="auto"/>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EDF2" w14:textId="5D9ACEF6" w:rsidR="00AD49F0" w:rsidRPr="00AD49F0" w:rsidRDefault="000526BF">
    <w:pPr>
      <w:pStyle w:val="Header"/>
    </w:pPr>
    <w:r>
      <w:fldChar w:fldCharType="begin"/>
    </w:r>
    <w:r>
      <w:instrText xml:space="preserve"> TITLE  \* MERGEFORMAT </w:instrText>
    </w:r>
    <w:r>
      <w:fldChar w:fldCharType="separate"/>
    </w:r>
    <w:r>
      <w:t>ECE/TRANS/WP.15/AC.2/84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D16F" w14:textId="5AF53923" w:rsidR="00AD49F0" w:rsidRPr="00AD49F0" w:rsidRDefault="000526BF" w:rsidP="00AD49F0">
    <w:pPr>
      <w:pStyle w:val="Header"/>
      <w:jc w:val="right"/>
    </w:pPr>
    <w:r>
      <w:fldChar w:fldCharType="begin"/>
    </w:r>
    <w:r>
      <w:instrText xml:space="preserve"> TITLE  \* MERGEFORMAT </w:instrText>
    </w:r>
    <w:r>
      <w:fldChar w:fldCharType="separate"/>
    </w:r>
    <w:r>
      <w:t>ECE/TRANS/WP.15/AC.2/84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F877" w14:textId="574A4290" w:rsidR="002127B2" w:rsidRPr="002127B2" w:rsidRDefault="000526BF" w:rsidP="002127B2">
    <w:r>
      <w:rPr>
        <w:noProof/>
      </w:rPr>
      <w:pict w14:anchorId="44D513F4">
        <v:shapetype id="_x0000_t202" coordsize="21600,21600" o:spt="202" path="m,l,21600r21600,l21600,xe">
          <v:stroke joinstyle="miter"/>
          <v:path gradientshapeok="t" o:connecttype="rect"/>
        </v:shapetype>
        <v:shape id="Text Box 1" o:spid="_x0000_s1028"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408CA20" w14:textId="7DB1D211" w:rsidR="002127B2" w:rsidRPr="00AD49F0" w:rsidRDefault="000526BF" w:rsidP="002127B2">
                <w:pPr>
                  <w:pStyle w:val="Header"/>
                </w:pPr>
                <w:r>
                  <w:fldChar w:fldCharType="begin"/>
                </w:r>
                <w:r>
                  <w:instrText xml:space="preserve"> TITLE  \* MERGEFORMAT </w:instrText>
                </w:r>
                <w:r>
                  <w:fldChar w:fldCharType="separate"/>
                </w:r>
                <w:r>
                  <w:t>ECE/TRANS/WP.15/AC.2/84</w:t>
                </w:r>
                <w:r>
                  <w:fldChar w:fldCharType="end"/>
                </w:r>
              </w:p>
              <w:p w14:paraId="6B970C56" w14:textId="77777777" w:rsidR="002127B2" w:rsidRDefault="002127B2"/>
            </w:txbxContent>
          </v:textbox>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7980" w14:textId="371F25BD" w:rsidR="002127B2" w:rsidRPr="002127B2" w:rsidRDefault="000526BF" w:rsidP="002127B2">
    <w:r>
      <w:rPr>
        <w:noProof/>
      </w:rPr>
      <w:pict w14:anchorId="673CB36D">
        <v:shapetype id="_x0000_t202" coordsize="21600,21600" o:spt="202" path="m,l,21600r21600,l21600,xe">
          <v:stroke joinstyle="miter"/>
          <v:path gradientshapeok="t" o:connecttype="rect"/>
        </v:shapetype>
        <v:shape id="Text Box 3"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6162019E" w14:textId="62347B62" w:rsidR="002127B2" w:rsidRPr="00AD49F0" w:rsidRDefault="000526BF" w:rsidP="002127B2">
                <w:pPr>
                  <w:pStyle w:val="Header"/>
                  <w:jc w:val="right"/>
                </w:pPr>
                <w:r>
                  <w:fldChar w:fldCharType="begin"/>
                </w:r>
                <w:r>
                  <w:instrText xml:space="preserve"> TITLE  \* MERGEFORMAT </w:instrText>
                </w:r>
                <w:r>
                  <w:fldChar w:fldCharType="separate"/>
                </w:r>
                <w:r>
                  <w:t>ECE/TRANS/WP.15/AC.2/84</w:t>
                </w:r>
                <w:r>
                  <w:fldChar w:fldCharType="end"/>
                </w:r>
              </w:p>
              <w:p w14:paraId="042A7E31" w14:textId="77777777" w:rsidR="002127B2" w:rsidRDefault="002127B2"/>
            </w:txbxContent>
          </v:textbox>
          <w10:wrap anchorx="page"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5EA4" w14:textId="1D6AAC2F" w:rsidR="008D2D1F" w:rsidRPr="008D2D1F" w:rsidRDefault="000526BF" w:rsidP="008D2D1F">
    <w:pPr>
      <w:pStyle w:val="Header"/>
    </w:pPr>
    <w:r>
      <w:fldChar w:fldCharType="begin"/>
    </w:r>
    <w:r>
      <w:instrText xml:space="preserve"> TITLE  \* MERGEFORMAT </w:instrText>
    </w:r>
    <w:r>
      <w:fldChar w:fldCharType="separate"/>
    </w:r>
    <w:r>
      <w:t>ECE/TRANS/WP.15/AC.2/84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9A56" w14:textId="0CE5E8E8" w:rsidR="008D2D1F" w:rsidRPr="008D2D1F" w:rsidRDefault="000526BF" w:rsidP="008D2D1F">
    <w:pPr>
      <w:pStyle w:val="Header"/>
      <w:jc w:val="right"/>
    </w:pPr>
    <w:r>
      <w:fldChar w:fldCharType="begin"/>
    </w:r>
    <w:r>
      <w:instrText xml:space="preserve"> TITLE  \* MERGEFORMAT </w:instrText>
    </w:r>
    <w:r>
      <w:fldChar w:fldCharType="separate"/>
    </w:r>
    <w:r>
      <w:t>ECE/TRANS/WP.15/AC.2/84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69353901">
    <w:abstractNumId w:val="12"/>
  </w:num>
  <w:num w:numId="2" w16cid:durableId="1585333557">
    <w:abstractNumId w:val="11"/>
  </w:num>
  <w:num w:numId="3" w16cid:durableId="64645758">
    <w:abstractNumId w:val="10"/>
  </w:num>
  <w:num w:numId="4" w16cid:durableId="1864125798">
    <w:abstractNumId w:val="8"/>
  </w:num>
  <w:num w:numId="5" w16cid:durableId="717096189">
    <w:abstractNumId w:val="3"/>
  </w:num>
  <w:num w:numId="6" w16cid:durableId="1881553683">
    <w:abstractNumId w:val="2"/>
  </w:num>
  <w:num w:numId="7" w16cid:durableId="1340158415">
    <w:abstractNumId w:val="1"/>
  </w:num>
  <w:num w:numId="8" w16cid:durableId="1441295796">
    <w:abstractNumId w:val="0"/>
  </w:num>
  <w:num w:numId="9" w16cid:durableId="841553967">
    <w:abstractNumId w:val="9"/>
  </w:num>
  <w:num w:numId="10" w16cid:durableId="2102682755">
    <w:abstractNumId w:val="7"/>
  </w:num>
  <w:num w:numId="11" w16cid:durableId="1353142590">
    <w:abstractNumId w:val="6"/>
  </w:num>
  <w:num w:numId="12" w16cid:durableId="1439568658">
    <w:abstractNumId w:val="5"/>
  </w:num>
  <w:num w:numId="13" w16cid:durableId="945310629">
    <w:abstractNumId w:val="4"/>
  </w:num>
  <w:num w:numId="14" w16cid:durableId="1008563194">
    <w:abstractNumId w:val="12"/>
  </w:num>
  <w:num w:numId="15" w16cid:durableId="674649024">
    <w:abstractNumId w:val="11"/>
  </w:num>
  <w:num w:numId="16" w16cid:durableId="395057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1A92"/>
    <w:rsid w:val="0000653A"/>
    <w:rsid w:val="00017F94"/>
    <w:rsid w:val="00023842"/>
    <w:rsid w:val="000334F9"/>
    <w:rsid w:val="00045FEB"/>
    <w:rsid w:val="000526BF"/>
    <w:rsid w:val="0007796D"/>
    <w:rsid w:val="00081A92"/>
    <w:rsid w:val="00087F28"/>
    <w:rsid w:val="00096062"/>
    <w:rsid w:val="000B7790"/>
    <w:rsid w:val="000C3335"/>
    <w:rsid w:val="000D77B2"/>
    <w:rsid w:val="00111F2F"/>
    <w:rsid w:val="00132E17"/>
    <w:rsid w:val="0014365E"/>
    <w:rsid w:val="00143C66"/>
    <w:rsid w:val="00151EF2"/>
    <w:rsid w:val="00170D87"/>
    <w:rsid w:val="00176178"/>
    <w:rsid w:val="0019300F"/>
    <w:rsid w:val="001C2656"/>
    <w:rsid w:val="001F0E2B"/>
    <w:rsid w:val="001F525A"/>
    <w:rsid w:val="00201148"/>
    <w:rsid w:val="0020239D"/>
    <w:rsid w:val="00203D81"/>
    <w:rsid w:val="002127B2"/>
    <w:rsid w:val="00223272"/>
    <w:rsid w:val="002427C0"/>
    <w:rsid w:val="0024779E"/>
    <w:rsid w:val="00257168"/>
    <w:rsid w:val="002744B8"/>
    <w:rsid w:val="002832AC"/>
    <w:rsid w:val="002A0451"/>
    <w:rsid w:val="002A42DB"/>
    <w:rsid w:val="002D7C93"/>
    <w:rsid w:val="002F06DE"/>
    <w:rsid w:val="002F2F03"/>
    <w:rsid w:val="003042E9"/>
    <w:rsid w:val="00305801"/>
    <w:rsid w:val="003210E9"/>
    <w:rsid w:val="00335682"/>
    <w:rsid w:val="003916DE"/>
    <w:rsid w:val="003B0B2F"/>
    <w:rsid w:val="003E44F8"/>
    <w:rsid w:val="003F2A88"/>
    <w:rsid w:val="00414693"/>
    <w:rsid w:val="00421996"/>
    <w:rsid w:val="00435CC5"/>
    <w:rsid w:val="00441C3B"/>
    <w:rsid w:val="00446612"/>
    <w:rsid w:val="00446FE5"/>
    <w:rsid w:val="00452396"/>
    <w:rsid w:val="00477EB2"/>
    <w:rsid w:val="004837D8"/>
    <w:rsid w:val="004E2EED"/>
    <w:rsid w:val="004E468C"/>
    <w:rsid w:val="00545DC0"/>
    <w:rsid w:val="005505B7"/>
    <w:rsid w:val="00572CD6"/>
    <w:rsid w:val="00573BE5"/>
    <w:rsid w:val="005822FE"/>
    <w:rsid w:val="00586ED3"/>
    <w:rsid w:val="00596AA9"/>
    <w:rsid w:val="00624636"/>
    <w:rsid w:val="00663874"/>
    <w:rsid w:val="006D27BB"/>
    <w:rsid w:val="0071601D"/>
    <w:rsid w:val="0073502D"/>
    <w:rsid w:val="007454DB"/>
    <w:rsid w:val="007A14AE"/>
    <w:rsid w:val="007A62E6"/>
    <w:rsid w:val="007C782D"/>
    <w:rsid w:val="007E2D60"/>
    <w:rsid w:val="007F20FA"/>
    <w:rsid w:val="0080684C"/>
    <w:rsid w:val="00871C75"/>
    <w:rsid w:val="008776DC"/>
    <w:rsid w:val="008D2D1F"/>
    <w:rsid w:val="008D5EF9"/>
    <w:rsid w:val="008D6EB6"/>
    <w:rsid w:val="00914162"/>
    <w:rsid w:val="00935990"/>
    <w:rsid w:val="009446C0"/>
    <w:rsid w:val="009455AB"/>
    <w:rsid w:val="009705C8"/>
    <w:rsid w:val="00996523"/>
    <w:rsid w:val="009C1CF4"/>
    <w:rsid w:val="009D008C"/>
    <w:rsid w:val="009F6B74"/>
    <w:rsid w:val="00A3029F"/>
    <w:rsid w:val="00A30353"/>
    <w:rsid w:val="00A3541B"/>
    <w:rsid w:val="00A475C9"/>
    <w:rsid w:val="00AC3823"/>
    <w:rsid w:val="00AD49F0"/>
    <w:rsid w:val="00AE323C"/>
    <w:rsid w:val="00AE6579"/>
    <w:rsid w:val="00AF0CB5"/>
    <w:rsid w:val="00AF1279"/>
    <w:rsid w:val="00B00181"/>
    <w:rsid w:val="00B00B0D"/>
    <w:rsid w:val="00B034F0"/>
    <w:rsid w:val="00B2087F"/>
    <w:rsid w:val="00B45F2E"/>
    <w:rsid w:val="00B4614F"/>
    <w:rsid w:val="00B67B1B"/>
    <w:rsid w:val="00B765F7"/>
    <w:rsid w:val="00B77993"/>
    <w:rsid w:val="00B85AEF"/>
    <w:rsid w:val="00BA0CA9"/>
    <w:rsid w:val="00BD49FA"/>
    <w:rsid w:val="00C02897"/>
    <w:rsid w:val="00C028AE"/>
    <w:rsid w:val="00C21011"/>
    <w:rsid w:val="00C308E8"/>
    <w:rsid w:val="00C97039"/>
    <w:rsid w:val="00D245B4"/>
    <w:rsid w:val="00D3439C"/>
    <w:rsid w:val="00D7622E"/>
    <w:rsid w:val="00D94718"/>
    <w:rsid w:val="00DB1831"/>
    <w:rsid w:val="00DD3BFD"/>
    <w:rsid w:val="00DF6678"/>
    <w:rsid w:val="00E0299A"/>
    <w:rsid w:val="00E11C15"/>
    <w:rsid w:val="00E567E8"/>
    <w:rsid w:val="00E72596"/>
    <w:rsid w:val="00E85C74"/>
    <w:rsid w:val="00EA6547"/>
    <w:rsid w:val="00EB5643"/>
    <w:rsid w:val="00ED7237"/>
    <w:rsid w:val="00EF2E22"/>
    <w:rsid w:val="00F30978"/>
    <w:rsid w:val="00F35BAF"/>
    <w:rsid w:val="00F40AC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F66A3"/>
  <w15:docId w15:val="{BD8E90AA-90FB-49B2-A626-BEC80FDB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eref">
    <w:name w:val="eref"/>
    <w:basedOn w:val="DefaultParagraphFont"/>
    <w:rsid w:val="00AD49F0"/>
  </w:style>
  <w:style w:type="paragraph" w:styleId="Revision">
    <w:name w:val="Revision"/>
    <w:hidden/>
    <w:uiPriority w:val="99"/>
    <w:semiHidden/>
    <w:rsid w:val="007E2D60"/>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link w:val="SingleTxtG"/>
    <w:qFormat/>
    <w:rsid w:val="007E2D60"/>
    <w:rPr>
      <w:rFonts w:ascii="Times New Roman" w:eastAsiaTheme="minorHAnsi" w:hAnsi="Times New Roman" w:cs="Times New Roman"/>
      <w:sz w:val="20"/>
      <w:szCs w:val="20"/>
      <w:lang w:eastAsia="en-US"/>
    </w:rPr>
  </w:style>
  <w:style w:type="character" w:customStyle="1" w:styleId="HChGChar">
    <w:name w:val="_ H _Ch_G Char"/>
    <w:link w:val="HChG"/>
    <w:rsid w:val="007E2D60"/>
    <w:rPr>
      <w:rFonts w:ascii="Times New Roman" w:eastAsiaTheme="minorHAnsi" w:hAnsi="Times New Roman" w:cs="Times New Roman"/>
      <w:b/>
      <w:sz w:val="28"/>
      <w:szCs w:val="20"/>
      <w:lang w:eastAsia="en-US"/>
    </w:rPr>
  </w:style>
  <w:style w:type="character" w:customStyle="1" w:styleId="H23GChar">
    <w:name w:val="_ H_2/3_G Char"/>
    <w:link w:val="H23G"/>
    <w:rsid w:val="007E2D60"/>
    <w:rPr>
      <w:rFonts w:ascii="Times New Roman" w:eastAsiaTheme="minorHAnsi" w:hAnsi="Times New Roman" w:cs="Times New Roman"/>
      <w:b/>
      <w:sz w:val="20"/>
      <w:szCs w:val="20"/>
      <w:lang w:eastAsia="en-US"/>
    </w:rPr>
  </w:style>
  <w:style w:type="character" w:styleId="UnresolvedMention">
    <w:name w:val="Unresolved Mention"/>
    <w:basedOn w:val="DefaultParagraphFont"/>
    <w:uiPriority w:val="99"/>
    <w:semiHidden/>
    <w:unhideWhenUsed/>
    <w:rsid w:val="009D0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undocs.org/fr/ECE/ADN/61/Add.1" TargetMode="External"/><Relationship Id="rId18" Type="http://schemas.openxmlformats.org/officeDocument/2006/relationships/hyperlink" Target="http://undocs.org/fr/ECE/TRANS/WP.15/AC.2/2023/2" TargetMode="External"/><Relationship Id="rId26" Type="http://schemas.openxmlformats.org/officeDocument/2006/relationships/hyperlink" Target="http://undocs.org/fr/ECE/TRANS/WP.15/AC.2/2023/12" TargetMode="External"/><Relationship Id="rId39" Type="http://schemas.openxmlformats.org/officeDocument/2006/relationships/hyperlink" Target="http://undocs.org/fr/ECE/TRANS/WP.15/AC.2/2023/8" TargetMode="External"/><Relationship Id="rId21" Type="http://schemas.openxmlformats.org/officeDocument/2006/relationships/hyperlink" Target="http://undocs.org/fr/ECE/TRANS/WP.15/AC.2/2023/10" TargetMode="External"/><Relationship Id="rId34" Type="http://schemas.openxmlformats.org/officeDocument/2006/relationships/hyperlink" Target="http://undocs.org/fr/ECE/TRANS/WP.15/AC.2/2023/1" TargetMode="External"/><Relationship Id="rId42" Type="http://schemas.openxmlformats.org/officeDocument/2006/relationships/hyperlink" Target="http://undocs.org/fr/ECE/TRANS/WP.15/AC.2/2023/6" TargetMode="External"/><Relationship Id="rId47" Type="http://schemas.openxmlformats.org/officeDocument/2006/relationships/hyperlink" Target="http://iecex.com/rules" TargetMode="External"/><Relationship Id="rId50" Type="http://schemas.openxmlformats.org/officeDocument/2006/relationships/hyperlink" Target="http://undocs.org/fr/ECE/TRANS/WP.15/AC.2/2023/1" TargetMode="External"/><Relationship Id="rId55" Type="http://schemas.openxmlformats.org/officeDocument/2006/relationships/hyperlink" Target="http://undocs.org/fr/ECE/TRANS/WP.15/AC.2/2023/1" TargetMode="External"/><Relationship Id="rId63" Type="http://schemas.openxmlformats.org/officeDocument/2006/relationships/hyperlink" Target="http://undocs.org/fr/ECE/TRANS/WP.15/AC.2/2023/1" TargetMode="External"/><Relationship Id="rId68" Type="http://schemas.openxmlformats.org/officeDocument/2006/relationships/footer" Target="footer1.xml"/><Relationship Id="rId76" Type="http://schemas.openxmlformats.org/officeDocument/2006/relationships/hyperlink" Target="http://undocs.org/fr/ECE/TRANS/WP.15/AC.2/2023/1" TargetMode="External"/><Relationship Id="rId84"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undocs.org/fr/ECE/TRANS/WP.15/AC.2/2023/8" TargetMode="External"/><Relationship Id="rId2" Type="http://schemas.openxmlformats.org/officeDocument/2006/relationships/numbering" Target="numbering.xml"/><Relationship Id="rId16" Type="http://schemas.openxmlformats.org/officeDocument/2006/relationships/hyperlink" Target="http://undocs.org/fr/ECE/TRANS/WP.15/AC.2/2023/3" TargetMode="External"/><Relationship Id="rId29" Type="http://schemas.openxmlformats.org/officeDocument/2006/relationships/hyperlink" Target="http://undocs.org/fr/ECE/TRANS/WP.15/260" TargetMode="External"/><Relationship Id="rId11" Type="http://schemas.openxmlformats.org/officeDocument/2006/relationships/hyperlink" Target="http://undocs.org/fr/ECE/TRANS/327/Add.1" TargetMode="External"/><Relationship Id="rId24" Type="http://schemas.openxmlformats.org/officeDocument/2006/relationships/hyperlink" Target="http://undocs.org/fr/ECE/TRANS/WP.15/AC.2/2023/10" TargetMode="External"/><Relationship Id="rId32" Type="http://schemas.openxmlformats.org/officeDocument/2006/relationships/hyperlink" Target="http://undocs.org/fr/ECE/TRANS/WP.15/AC.2/2023/1" TargetMode="External"/><Relationship Id="rId37" Type="http://schemas.openxmlformats.org/officeDocument/2006/relationships/hyperlink" Target="http://undocs.org/fr/ECE/TRANS/WP.15/AC.2/2023/7" TargetMode="External"/><Relationship Id="rId40" Type="http://schemas.openxmlformats.org/officeDocument/2006/relationships/hyperlink" Target="http://undocs.org/fr/ECE/TRANS/WP.15/AC.2/2023/9" TargetMode="External"/><Relationship Id="rId45" Type="http://schemas.openxmlformats.org/officeDocument/2006/relationships/hyperlink" Target="http://undocs.org/fr/ECE/TRANS/WP.15/AC.2/2023/13" TargetMode="External"/><Relationship Id="rId53" Type="http://schemas.openxmlformats.org/officeDocument/2006/relationships/hyperlink" Target="http://undocs.org/fr/ECE/TRANS/WP.15/AC.2/2023/1" TargetMode="External"/><Relationship Id="rId58" Type="http://schemas.openxmlformats.org/officeDocument/2006/relationships/hyperlink" Target="http://undocs.org/fr/ECE/TRANS/WP.15/AC.2/2023/8" TargetMode="External"/><Relationship Id="rId66" Type="http://schemas.openxmlformats.org/officeDocument/2006/relationships/header" Target="header1.xml"/><Relationship Id="rId74" Type="http://schemas.openxmlformats.org/officeDocument/2006/relationships/footer" Target="footer4.xml"/><Relationship Id="rId79" Type="http://schemas.openxmlformats.org/officeDocument/2006/relationships/hyperlink" Target="http://undocs.org/fr/ECE/TRANS/WP.15/AC.2/2023/8"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ndocs.org/fr/ECE/TRANS/WP.15/AC.2/2023/1" TargetMode="External"/><Relationship Id="rId82" Type="http://schemas.openxmlformats.org/officeDocument/2006/relationships/header" Target="header5.xml"/><Relationship Id="rId19" Type="http://schemas.openxmlformats.org/officeDocument/2006/relationships/hyperlink" Target="http://undocs.org/fr/ECE/TRANS/WP.15/AC.2/2023/4" TargetMode="External"/><Relationship Id="rId4" Type="http://schemas.openxmlformats.org/officeDocument/2006/relationships/settings" Target="settings.xml"/><Relationship Id="rId9" Type="http://schemas.openxmlformats.org/officeDocument/2006/relationships/hyperlink" Target="http://undocs.org/fr/ECE/TRANS/WP.15/AC.2/83" TargetMode="External"/><Relationship Id="rId14" Type="http://schemas.openxmlformats.org/officeDocument/2006/relationships/hyperlink" Target="http://undocs.org/fr/ECE/ADN/61/Corr.1" TargetMode="External"/><Relationship Id="rId22" Type="http://schemas.openxmlformats.org/officeDocument/2006/relationships/hyperlink" Target="http://undocs.org/fr/ECE/TRANS/WP.15/AC.2/2023/11" TargetMode="External"/><Relationship Id="rId27" Type="http://schemas.openxmlformats.org/officeDocument/2006/relationships/hyperlink" Target="http://undocs.org/fr/ECE/TRANS/WP.15/AC.2/2023/3" TargetMode="External"/><Relationship Id="rId30" Type="http://schemas.openxmlformats.org/officeDocument/2006/relationships/hyperlink" Target="http://undocs.org/fr/ECE/TRANS/WP.15/AC.1/166" TargetMode="External"/><Relationship Id="rId35" Type="http://schemas.openxmlformats.org/officeDocument/2006/relationships/hyperlink" Target="http://undocs.org/fr/ECE/TRANS/WP.15/AC.2/2023/5" TargetMode="External"/><Relationship Id="rId43" Type="http://schemas.openxmlformats.org/officeDocument/2006/relationships/hyperlink" Target="http://undocs.org/fr/ECE/TRANS/WP.15/AC.2/2023/6" TargetMode="External"/><Relationship Id="rId48" Type="http://schemas.openxmlformats.org/officeDocument/2006/relationships/hyperlink" Target="https://www.iecex.com/publications/iecex-rules/" TargetMode="External"/><Relationship Id="rId56" Type="http://schemas.openxmlformats.org/officeDocument/2006/relationships/hyperlink" Target="http://undocs.org/fr/ECE/TRANS/WP.15/AC.2/2023/8" TargetMode="External"/><Relationship Id="rId64" Type="http://schemas.openxmlformats.org/officeDocument/2006/relationships/hyperlink" Target="http://undocs.org/fr/ECE/TRANS/WP.15/AC.2/2023/1" TargetMode="External"/><Relationship Id="rId69" Type="http://schemas.openxmlformats.org/officeDocument/2006/relationships/footer" Target="footer2.xml"/><Relationship Id="rId77" Type="http://schemas.openxmlformats.org/officeDocument/2006/relationships/hyperlink" Target="http://undocs.org/fr/ECE/TRANS/WP.15/AC.2/2023/8" TargetMode="External"/><Relationship Id="rId8" Type="http://schemas.openxmlformats.org/officeDocument/2006/relationships/image" Target="media/image1.wmf"/><Relationship Id="rId51" Type="http://schemas.openxmlformats.org/officeDocument/2006/relationships/hyperlink" Target="http://undocs.org/fr/ECE/TRANS/WP.15/AC.2/2023/1" TargetMode="External"/><Relationship Id="rId72" Type="http://schemas.openxmlformats.org/officeDocument/2006/relationships/header" Target="header3.xml"/><Relationship Id="rId80" Type="http://schemas.openxmlformats.org/officeDocument/2006/relationships/hyperlink" Target="http://undocs.org/fr/ECE/TRANS/WP.15/AC.2/2023/1" TargetMode="Externa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undocs.org/fr/ECE/ADN/61" TargetMode="External"/><Relationship Id="rId17" Type="http://schemas.openxmlformats.org/officeDocument/2006/relationships/hyperlink" Target="http://undocs.org/fr/ECE/TRANS/WP.15/AC.2/2023/2" TargetMode="External"/><Relationship Id="rId25" Type="http://schemas.openxmlformats.org/officeDocument/2006/relationships/hyperlink" Target="http://undocs.org/fr/ECE/TRANS/WP.15/AC.2/2023/11" TargetMode="External"/><Relationship Id="rId33" Type="http://schemas.openxmlformats.org/officeDocument/2006/relationships/hyperlink" Target="http://undocs.org/fr/ECE/TRANS/WP.15/AC.2/2023/1" TargetMode="External"/><Relationship Id="rId38" Type="http://schemas.openxmlformats.org/officeDocument/2006/relationships/hyperlink" Target="http://undocs.org/fr/ECE/TRANS/WP.15/AC.2/2023/8" TargetMode="External"/><Relationship Id="rId46" Type="http://schemas.openxmlformats.org/officeDocument/2006/relationships/hyperlink" Target="https://unece.org/info/Transport/Dangerous-Goods/events/370093" TargetMode="External"/><Relationship Id="rId59" Type="http://schemas.openxmlformats.org/officeDocument/2006/relationships/hyperlink" Target="http://undocs.org/fr/ECE/TRANS/WP.15/AC.2/2023/1" TargetMode="External"/><Relationship Id="rId67" Type="http://schemas.openxmlformats.org/officeDocument/2006/relationships/header" Target="header2.xml"/><Relationship Id="rId20" Type="http://schemas.openxmlformats.org/officeDocument/2006/relationships/hyperlink" Target="http://undocs.org/fr/ECE/TRANS/WP.15/AC.2/2023/4" TargetMode="External"/><Relationship Id="rId41" Type="http://schemas.openxmlformats.org/officeDocument/2006/relationships/hyperlink" Target="http://undocs.org/fr/ECE/TRANS/WP.15/AC.2/2023/9" TargetMode="External"/><Relationship Id="rId54" Type="http://schemas.openxmlformats.org/officeDocument/2006/relationships/hyperlink" Target="http://undocs.org/fr/ECE/TRANS/WP.15/AC.2/2023/1" TargetMode="External"/><Relationship Id="rId62" Type="http://schemas.openxmlformats.org/officeDocument/2006/relationships/hyperlink" Target="http://undocs.org/fr/ECE/TRANS/WP.15/AC.2/2023/1" TargetMode="External"/><Relationship Id="rId70" Type="http://schemas.openxmlformats.org/officeDocument/2006/relationships/footer" Target="footer3.xml"/><Relationship Id="rId75" Type="http://schemas.openxmlformats.org/officeDocument/2006/relationships/footer" Target="footer5.xm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fr/ECE/TRANS/WP.15/AC.2/82" TargetMode="External"/><Relationship Id="rId23" Type="http://schemas.openxmlformats.org/officeDocument/2006/relationships/hyperlink" Target="http://undocs.org/fr/ECE/TRANS/WP.15/AC.2/2023/12" TargetMode="External"/><Relationship Id="rId28" Type="http://schemas.openxmlformats.org/officeDocument/2006/relationships/hyperlink" Target="http://undocs.org/fr/ECE/TRANS/WP.15/AC.1/166" TargetMode="External"/><Relationship Id="rId36" Type="http://schemas.openxmlformats.org/officeDocument/2006/relationships/hyperlink" Target="http://undocs.org/fr/ECE/TRANS/WP.15/AC.2/2023/5" TargetMode="External"/><Relationship Id="rId49" Type="http://schemas.openxmlformats.org/officeDocument/2006/relationships/hyperlink" Target="http://undocs.org/fr/ECE/TRANS/WP.15/AC.2/2023/7" TargetMode="External"/><Relationship Id="rId57" Type="http://schemas.openxmlformats.org/officeDocument/2006/relationships/hyperlink" Target="http://undocs.org/fr/ECE/TRANS/WP.15/AC.2/2023/1" TargetMode="External"/><Relationship Id="rId10" Type="http://schemas.openxmlformats.org/officeDocument/2006/relationships/hyperlink" Target="http://undocs.org/fr/ECE/TRANS/WP.15/AC.2/83/Add.1" TargetMode="External"/><Relationship Id="rId31" Type="http://schemas.openxmlformats.org/officeDocument/2006/relationships/hyperlink" Target="http://undocs.org/fr/ECE/TRANS/WP.15/260" TargetMode="External"/><Relationship Id="rId44" Type="http://schemas.openxmlformats.org/officeDocument/2006/relationships/hyperlink" Target="http://undocs.org/fr/ECE/TRANS/WP.15/AC.2/2023/13" TargetMode="External"/><Relationship Id="rId52" Type="http://schemas.openxmlformats.org/officeDocument/2006/relationships/hyperlink" Target="http://undocs.org/fr/ECE/TRANS/WP.15/AC.2/2023/8" TargetMode="External"/><Relationship Id="rId60" Type="http://schemas.openxmlformats.org/officeDocument/2006/relationships/hyperlink" Target="http://undocs.org/fr/ECE/TRANS/WP.15/AC.2/2023/1" TargetMode="External"/><Relationship Id="rId65" Type="http://schemas.openxmlformats.org/officeDocument/2006/relationships/hyperlink" Target="http://undocs.org/fr/ECE/TRANS/WP.15/AC.2/2023/1" TargetMode="External"/><Relationship Id="rId73" Type="http://schemas.openxmlformats.org/officeDocument/2006/relationships/header" Target="header4.xml"/><Relationship Id="rId78" Type="http://schemas.openxmlformats.org/officeDocument/2006/relationships/hyperlink" Target="http://undocs.org/fr/ECE/TRANS/WP.15/AC.2/2023/1" TargetMode="External"/><Relationship Id="rId81" Type="http://schemas.openxmlformats.org/officeDocument/2006/relationships/hyperlink" Target="http://undocs.org/fr/ECE/TRANS/WP.15/AC.2/2023/1" TargetMode="External"/><Relationship Id="rId86"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events/itc-inland-transport-committee-85th-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F6AF-F8B4-44A8-94AD-F0B9B0A9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19</Pages>
  <Words>7874</Words>
  <Characters>43307</Characters>
  <Application>Microsoft Office Word</Application>
  <DocSecurity>0</DocSecurity>
  <Lines>360</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ECE/TRANS/WP.15/AC.2/84</vt:lpstr>
      <vt:lpstr>ECE/TRANS/WP.15/AC.2/84</vt:lpstr>
    </vt:vector>
  </TitlesOfParts>
  <Company>DCM</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ECE/TRANS/WP.15/AC.2/84</dc:title>
  <dc:subject/>
  <dc:creator>Julien OKRZESIK</dc:creator>
  <cp:keywords/>
  <dc:description/>
  <cp:lastModifiedBy>Luisa PENA-MONTERO</cp:lastModifiedBy>
  <cp:revision>3</cp:revision>
  <cp:lastPrinted>2023-08-22T15:59:00Z</cp:lastPrinted>
  <dcterms:created xsi:type="dcterms:W3CDTF">2023-08-22T15:59:00Z</dcterms:created>
  <dcterms:modified xsi:type="dcterms:W3CDTF">2023-08-22T15:59:00Z</dcterms:modified>
</cp:coreProperties>
</file>