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5FF587" w14:textId="77777777" w:rsidR="00215A1B" w:rsidRPr="00560572" w:rsidRDefault="00215A1B" w:rsidP="00F5390C">
      <w:pPr>
        <w:spacing w:before="120" w:after="0" w:line="240" w:lineRule="atLeast"/>
        <w:rPr>
          <w:b/>
          <w:sz w:val="28"/>
          <w:szCs w:val="28"/>
        </w:rPr>
      </w:pPr>
      <w:r w:rsidRPr="00560572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560572">
          <w:rPr>
            <w:b/>
            <w:sz w:val="28"/>
            <w:szCs w:val="28"/>
          </w:rPr>
          <w:t>Europe</w:t>
        </w:r>
      </w:smartTag>
    </w:p>
    <w:p w14:paraId="2D5B2684" w14:textId="77777777" w:rsidR="00215A1B" w:rsidRPr="00560572" w:rsidRDefault="00215A1B" w:rsidP="00F5390C">
      <w:pPr>
        <w:spacing w:before="120" w:after="0" w:line="240" w:lineRule="atLeast"/>
        <w:rPr>
          <w:sz w:val="28"/>
          <w:szCs w:val="28"/>
        </w:rPr>
      </w:pPr>
      <w:r w:rsidRPr="00560572">
        <w:rPr>
          <w:sz w:val="28"/>
          <w:szCs w:val="28"/>
        </w:rPr>
        <w:t>Inland Transport Committee</w:t>
      </w:r>
    </w:p>
    <w:p w14:paraId="1CE17411" w14:textId="692B0627" w:rsidR="00215A1B" w:rsidRPr="00560572" w:rsidRDefault="00215A1B" w:rsidP="001C3A25">
      <w:pPr>
        <w:tabs>
          <w:tab w:val="left" w:pos="7938"/>
        </w:tabs>
        <w:spacing w:before="120" w:after="0" w:line="240" w:lineRule="atLeast"/>
        <w:rPr>
          <w:b/>
          <w:szCs w:val="24"/>
        </w:rPr>
      </w:pPr>
      <w:r w:rsidRPr="00560572">
        <w:rPr>
          <w:b/>
          <w:szCs w:val="24"/>
        </w:rPr>
        <w:t>Working Party on the Transport of Dangerous Goods</w:t>
      </w:r>
      <w:r w:rsidR="001C3A25" w:rsidRPr="00560572">
        <w:rPr>
          <w:b/>
          <w:szCs w:val="24"/>
        </w:rPr>
        <w:tab/>
      </w:r>
      <w:r w:rsidR="00C73173">
        <w:rPr>
          <w:b/>
          <w:szCs w:val="24"/>
        </w:rPr>
        <w:t>31</w:t>
      </w:r>
      <w:r w:rsidR="00EE3065">
        <w:rPr>
          <w:b/>
          <w:szCs w:val="24"/>
        </w:rPr>
        <w:t xml:space="preserve"> August</w:t>
      </w:r>
      <w:r w:rsidR="00C30AAC">
        <w:rPr>
          <w:b/>
        </w:rPr>
        <w:t xml:space="preserve"> </w:t>
      </w:r>
      <w:r w:rsidR="00FA3269">
        <w:rPr>
          <w:b/>
        </w:rPr>
        <w:t>20</w:t>
      </w:r>
      <w:r w:rsidR="0073337B">
        <w:rPr>
          <w:b/>
        </w:rPr>
        <w:t>2</w:t>
      </w:r>
      <w:r w:rsidR="00234B3E">
        <w:rPr>
          <w:b/>
        </w:rPr>
        <w:t>3</w:t>
      </w:r>
    </w:p>
    <w:p w14:paraId="102E690D" w14:textId="77777777" w:rsidR="00215A1B" w:rsidRPr="00560572" w:rsidRDefault="00215A1B" w:rsidP="00AC7298">
      <w:pPr>
        <w:spacing w:before="120" w:after="120" w:line="240" w:lineRule="atLeast"/>
        <w:rPr>
          <w:b/>
        </w:rPr>
      </w:pPr>
      <w:r w:rsidRPr="00560572">
        <w:rPr>
          <w:b/>
        </w:rPr>
        <w:t xml:space="preserve">Joint Meeting of the RID Committee of Experts and the </w:t>
      </w:r>
      <w:r w:rsidRPr="00560572">
        <w:rPr>
          <w:b/>
        </w:rPr>
        <w:br/>
        <w:t>Working Party on the Transport of Dangerous Goods</w:t>
      </w:r>
    </w:p>
    <w:p w14:paraId="5F80C607" w14:textId="526E359D" w:rsidR="006643C6" w:rsidRPr="00CA6540" w:rsidRDefault="00097793" w:rsidP="00DC584A">
      <w:pPr>
        <w:spacing w:after="0" w:line="240" w:lineRule="atLeast"/>
        <w:rPr>
          <w:b/>
          <w:bCs/>
        </w:rPr>
      </w:pPr>
      <w:r w:rsidRPr="00560572">
        <w:t>Geneva</w:t>
      </w:r>
      <w:r w:rsidR="00215A1B" w:rsidRPr="00560572">
        <w:t xml:space="preserve">, </w:t>
      </w:r>
      <w:r w:rsidR="00DC584A" w:rsidRPr="00560572">
        <w:t>1</w:t>
      </w:r>
      <w:r w:rsidR="001D4A08">
        <w:t>9–27</w:t>
      </w:r>
      <w:r w:rsidRPr="00560572">
        <w:t xml:space="preserve"> </w:t>
      </w:r>
      <w:r w:rsidR="007D5759" w:rsidRPr="00560572">
        <w:t xml:space="preserve">September </w:t>
      </w:r>
      <w:r w:rsidR="00FA3269">
        <w:t>20</w:t>
      </w:r>
      <w:r w:rsidR="0073337B">
        <w:t>2</w:t>
      </w:r>
      <w:r w:rsidR="001D4A08">
        <w:t>3</w:t>
      </w:r>
      <w:r w:rsidR="00215A1B" w:rsidRPr="00560572">
        <w:br/>
      </w:r>
      <w:r w:rsidR="00215A1B" w:rsidRPr="0028203C">
        <w:t xml:space="preserve">Item </w:t>
      </w:r>
      <w:r w:rsidR="0028203C" w:rsidRPr="0028203C">
        <w:t>2</w:t>
      </w:r>
      <w:r w:rsidR="00215A1B" w:rsidRPr="0028203C">
        <w:t xml:space="preserve"> of the provisional agenda</w:t>
      </w:r>
      <w:r w:rsidR="00AD79E9" w:rsidRPr="0028203C">
        <w:t>:</w:t>
      </w:r>
      <w:r w:rsidR="00215A1B" w:rsidRPr="00560572">
        <w:br/>
      </w:r>
      <w:r w:rsidR="00E90695">
        <w:rPr>
          <w:b/>
          <w:bCs/>
          <w:lang w:eastAsia="fr-FR"/>
        </w:rPr>
        <w:t>Tanks</w:t>
      </w:r>
    </w:p>
    <w:p w14:paraId="4CE2D506" w14:textId="77777777" w:rsidR="00182774" w:rsidRPr="000C0070" w:rsidRDefault="00182774" w:rsidP="00182774">
      <w:pPr>
        <w:pStyle w:val="HChG"/>
        <w:jc w:val="both"/>
      </w:pPr>
      <w:r w:rsidRPr="00560572">
        <w:tab/>
      </w:r>
      <w:r>
        <w:tab/>
        <w:t xml:space="preserve">Suggestions inspired on the intersessional discussion on holding time </w:t>
      </w:r>
    </w:p>
    <w:p w14:paraId="35132331" w14:textId="77777777" w:rsidR="00182774" w:rsidRDefault="00182774" w:rsidP="00182774">
      <w:pPr>
        <w:pStyle w:val="H1G"/>
        <w:jc w:val="both"/>
      </w:pPr>
      <w:r w:rsidRPr="00F70C10">
        <w:tab/>
      </w:r>
      <w:r w:rsidRPr="00F70C10">
        <w:tab/>
        <w:t xml:space="preserve">Transmitted by the Government of </w:t>
      </w:r>
      <w:r>
        <w:t>the Netherlands</w:t>
      </w:r>
    </w:p>
    <w:p w14:paraId="3A39EABD" w14:textId="5B753E9E" w:rsidR="00182774" w:rsidRDefault="00182774" w:rsidP="00182774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444F33">
        <w:rPr>
          <w:lang w:val="en-US"/>
        </w:rPr>
        <w:t>Introduction</w:t>
      </w:r>
    </w:p>
    <w:p w14:paraId="683C9883" w14:textId="77777777" w:rsidR="005B1FD9" w:rsidRDefault="005B1FD9" w:rsidP="00FD4B6B">
      <w:pPr>
        <w:pStyle w:val="SingleTxtG"/>
        <w:rPr>
          <w:lang w:val="en-US"/>
        </w:rPr>
      </w:pPr>
      <w:r>
        <w:rPr>
          <w:lang w:val="en-US"/>
        </w:rPr>
        <w:t xml:space="preserve">The suggestions below are intended for further discussion on holding time in the Working Group on Tanks. </w:t>
      </w:r>
    </w:p>
    <w:p w14:paraId="77B3C5B5" w14:textId="77777777" w:rsidR="005B1FD9" w:rsidRPr="008F7C10" w:rsidRDefault="005B1FD9" w:rsidP="00FD4B6B">
      <w:pPr>
        <w:pStyle w:val="SingleTxtG"/>
        <w:rPr>
          <w:b/>
          <w:bCs/>
          <w:lang w:val="en-US"/>
        </w:rPr>
      </w:pPr>
      <w:r w:rsidRPr="008F7C10">
        <w:rPr>
          <w:b/>
          <w:bCs/>
          <w:lang w:val="en-US"/>
        </w:rPr>
        <w:t>Suggestion 1</w:t>
      </w:r>
    </w:p>
    <w:p w14:paraId="46B4B514" w14:textId="77777777" w:rsidR="005B1FD9" w:rsidRDefault="005B1FD9" w:rsidP="00FD4B6B">
      <w:pPr>
        <w:pStyle w:val="SingleTxtG"/>
        <w:rPr>
          <w:lang w:val="en-US"/>
        </w:rPr>
      </w:pPr>
      <w:r>
        <w:rPr>
          <w:lang w:val="en-US"/>
        </w:rPr>
        <w:t>W</w:t>
      </w:r>
      <w:r w:rsidRPr="00B51FA2">
        <w:rPr>
          <w:lang w:val="en-US"/>
        </w:rPr>
        <w:t>here tank-containers on vehicles are used like road tank-vehicles, for short journeys or delivery they may be exempted for the mandatory calculation of the actual holding time</w:t>
      </w:r>
      <w:r>
        <w:rPr>
          <w:lang w:val="en-US"/>
        </w:rPr>
        <w:t xml:space="preserve"> because of the short duration (2-3 days)</w:t>
      </w:r>
      <w:r w:rsidRPr="00B51FA2">
        <w:rPr>
          <w:lang w:val="en-US"/>
        </w:rPr>
        <w:t xml:space="preserve">. This would resolve a lot of issues encountered. In particular in distribution transport the remaining </w:t>
      </w:r>
      <w:r>
        <w:rPr>
          <w:lang w:val="en-US"/>
        </w:rPr>
        <w:t xml:space="preserve">actual </w:t>
      </w:r>
      <w:r w:rsidRPr="00B51FA2">
        <w:rPr>
          <w:lang w:val="en-US"/>
        </w:rPr>
        <w:t xml:space="preserve">holding time after </w:t>
      </w:r>
      <w:r>
        <w:rPr>
          <w:lang w:val="en-US"/>
        </w:rPr>
        <w:t xml:space="preserve">each journey </w:t>
      </w:r>
      <w:r w:rsidRPr="00B51FA2">
        <w:rPr>
          <w:lang w:val="en-US"/>
        </w:rPr>
        <w:t>is impossible to calculate. An option could be to include a note at the end of the heading in 4.2.3.7.1 (ADR only) and to the end of 4.3.3.5 (ADR only) to read:</w:t>
      </w:r>
    </w:p>
    <w:p w14:paraId="1D9391B7" w14:textId="77777777" w:rsidR="005B1FD9" w:rsidRPr="00B51FA2" w:rsidRDefault="005B1FD9" w:rsidP="00FD4B6B">
      <w:pPr>
        <w:pStyle w:val="SingleTxtG"/>
        <w:rPr>
          <w:lang w:val="en-US"/>
        </w:rPr>
      </w:pPr>
      <w:r w:rsidRPr="00B51FA2">
        <w:rPr>
          <w:lang w:val="en-US"/>
        </w:rPr>
        <w:t>“</w:t>
      </w:r>
      <w:r w:rsidRPr="00B51FA2">
        <w:rPr>
          <w:b/>
          <w:bCs/>
          <w:i/>
          <w:iCs/>
          <w:lang w:val="en-US"/>
        </w:rPr>
        <w:t>Note:</w:t>
      </w:r>
      <w:r w:rsidRPr="00B51FA2">
        <w:rPr>
          <w:lang w:val="en-US"/>
        </w:rPr>
        <w:t xml:space="preserve"> </w:t>
      </w:r>
      <w:r w:rsidRPr="00B51FA2">
        <w:rPr>
          <w:i/>
          <w:iCs/>
          <w:lang w:val="en-US"/>
        </w:rPr>
        <w:t xml:space="preserve">where tank-containers/portable tanks are used for a [short road journey- distribution transport] only up to [2 or 3] days the calculation of the actual holding time may be waived. In these cases, the day the carriage needs to be ended shall be marked on the </w:t>
      </w:r>
      <w:r>
        <w:rPr>
          <w:i/>
          <w:iCs/>
          <w:lang w:val="en-US"/>
        </w:rPr>
        <w:t>tank-container/</w:t>
      </w:r>
      <w:r w:rsidRPr="00B51FA2">
        <w:rPr>
          <w:i/>
          <w:iCs/>
          <w:lang w:val="en-US"/>
        </w:rPr>
        <w:t>portable tank/entered in the transport document”</w:t>
      </w:r>
      <w:r w:rsidRPr="00B51FA2">
        <w:rPr>
          <w:lang w:val="en-US"/>
        </w:rPr>
        <w:t xml:space="preserve"> </w:t>
      </w:r>
    </w:p>
    <w:p w14:paraId="4149DDF7" w14:textId="77777777" w:rsidR="005B1FD9" w:rsidRPr="008F7C10" w:rsidRDefault="005B1FD9" w:rsidP="00FD4B6B">
      <w:pPr>
        <w:pStyle w:val="SingleTxtG"/>
        <w:rPr>
          <w:b/>
          <w:bCs/>
          <w:lang w:val="en-US"/>
        </w:rPr>
      </w:pPr>
      <w:r w:rsidRPr="008F7C10">
        <w:rPr>
          <w:b/>
          <w:bCs/>
          <w:lang w:val="en-US"/>
        </w:rPr>
        <w:t>Suggestion 2</w:t>
      </w:r>
    </w:p>
    <w:p w14:paraId="49D52752" w14:textId="77777777" w:rsidR="005B1FD9" w:rsidRPr="00B51FA2" w:rsidRDefault="005B1FD9" w:rsidP="00FD4B6B">
      <w:pPr>
        <w:pStyle w:val="SingleTxtG"/>
        <w:rPr>
          <w:lang w:val="en-US"/>
        </w:rPr>
      </w:pPr>
      <w:r w:rsidRPr="00B51FA2">
        <w:rPr>
          <w:lang w:val="en-US"/>
        </w:rPr>
        <w:t xml:space="preserve">It may be an option to develop a Guideline document on the UNECE website, based on the ISO 21014:2016 and EIGA document “Methods to prevent the premature activation of relief devices on tanks”. It may also be possible to include an alternative to the </w:t>
      </w:r>
      <w:r>
        <w:rPr>
          <w:lang w:val="en-US"/>
        </w:rPr>
        <w:t xml:space="preserve">full </w:t>
      </w:r>
      <w:r w:rsidRPr="00B51FA2">
        <w:rPr>
          <w:lang w:val="en-US"/>
        </w:rPr>
        <w:t xml:space="preserve">calculation by presenting data to determine a conservative </w:t>
      </w:r>
      <w:r>
        <w:rPr>
          <w:lang w:val="en-US"/>
        </w:rPr>
        <w:t xml:space="preserve">actual </w:t>
      </w:r>
      <w:r w:rsidRPr="00B51FA2">
        <w:rPr>
          <w:lang w:val="en-US"/>
        </w:rPr>
        <w:t xml:space="preserve">holding time depending on loading temperature/pressure and working pressure of the tank for the most common gases carried. It would be possible for Competent </w:t>
      </w:r>
      <w:r>
        <w:rPr>
          <w:lang w:val="en-US"/>
        </w:rPr>
        <w:t>A</w:t>
      </w:r>
      <w:r w:rsidRPr="00B51FA2">
        <w:rPr>
          <w:lang w:val="en-US"/>
        </w:rPr>
        <w:t>uthorities to approve method as required by 4.2.3.7.1.</w:t>
      </w:r>
    </w:p>
    <w:p w14:paraId="11523F6C" w14:textId="77777777" w:rsidR="005B1FD9" w:rsidRPr="008F7C10" w:rsidRDefault="005B1FD9" w:rsidP="00F2346A">
      <w:pPr>
        <w:pStyle w:val="SingleTxtG"/>
        <w:rPr>
          <w:b/>
          <w:bCs/>
          <w:lang w:val="en-US"/>
        </w:rPr>
      </w:pPr>
      <w:r w:rsidRPr="008F7C10">
        <w:rPr>
          <w:b/>
          <w:bCs/>
          <w:lang w:val="en-US"/>
        </w:rPr>
        <w:t>Suggestion 3</w:t>
      </w:r>
    </w:p>
    <w:p w14:paraId="1B57C26A" w14:textId="77777777" w:rsidR="005B1FD9" w:rsidRPr="00B51FA2" w:rsidRDefault="005B1FD9" w:rsidP="00F2346A">
      <w:pPr>
        <w:pStyle w:val="SingleTxtG"/>
        <w:rPr>
          <w:lang w:val="en-US"/>
        </w:rPr>
      </w:pPr>
      <w:r w:rsidRPr="00B51FA2">
        <w:rPr>
          <w:lang w:val="en-US"/>
        </w:rPr>
        <w:t>It was said that it was important that vacuum should be measured. However</w:t>
      </w:r>
      <w:r>
        <w:rPr>
          <w:lang w:val="en-US"/>
        </w:rPr>
        <w:t>,</w:t>
      </w:r>
      <w:r w:rsidRPr="00B51FA2">
        <w:rPr>
          <w:lang w:val="en-US"/>
        </w:rPr>
        <w:t xml:space="preserve"> not for all tanks the correct vacuum is known or available. I</w:t>
      </w:r>
      <w:r>
        <w:rPr>
          <w:lang w:val="en-US"/>
        </w:rPr>
        <w:t>n</w:t>
      </w:r>
      <w:r w:rsidRPr="00B51FA2">
        <w:rPr>
          <w:lang w:val="en-US"/>
        </w:rPr>
        <w:t xml:space="preserve"> principle reference should be made to the manufacturer for the correct value. Otherwise</w:t>
      </w:r>
      <w:r>
        <w:rPr>
          <w:lang w:val="en-US"/>
        </w:rPr>
        <w:t>,</w:t>
      </w:r>
      <w:r w:rsidRPr="00B51FA2">
        <w:rPr>
          <w:lang w:val="en-US"/>
        </w:rPr>
        <w:t xml:space="preserve"> it may be determined on minimum values for the gases allowed to be carried on the tank plate. A table could be developed in the guideline document</w:t>
      </w:r>
      <w:r>
        <w:rPr>
          <w:lang w:val="en-US"/>
        </w:rPr>
        <w:t>, mentioned above,</w:t>
      </w:r>
      <w:r w:rsidRPr="00B51FA2">
        <w:rPr>
          <w:lang w:val="en-US"/>
        </w:rPr>
        <w:t xml:space="preserve"> including the procedure for measuring the vacuum</w:t>
      </w:r>
      <w:r>
        <w:rPr>
          <w:lang w:val="en-US"/>
        </w:rPr>
        <w:t xml:space="preserve"> correctly</w:t>
      </w:r>
      <w:r w:rsidRPr="00B51FA2">
        <w:rPr>
          <w:lang w:val="en-US"/>
        </w:rPr>
        <w:t>. Operators and inspection bodies should be made aware that the vacuum should be measured. The system should be allowed to accept reports of vacuum measuring for a limited period before a periodic inspection.</w:t>
      </w:r>
    </w:p>
    <w:p w14:paraId="10CA2E7C" w14:textId="77777777" w:rsidR="005B1FD9" w:rsidRPr="008F7C10" w:rsidRDefault="005B1FD9" w:rsidP="00F2346A">
      <w:pPr>
        <w:pStyle w:val="SingleTxtG"/>
        <w:rPr>
          <w:b/>
          <w:bCs/>
          <w:lang w:val="en-US"/>
        </w:rPr>
      </w:pPr>
      <w:r w:rsidRPr="008F7C10">
        <w:rPr>
          <w:b/>
          <w:bCs/>
          <w:lang w:val="en-US"/>
        </w:rPr>
        <w:t>Suggestion 4</w:t>
      </w:r>
    </w:p>
    <w:p w14:paraId="3765F395" w14:textId="77777777" w:rsidR="005B1FD9" w:rsidRDefault="005B1FD9" w:rsidP="00F2346A">
      <w:pPr>
        <w:pStyle w:val="SingleTxtG"/>
        <w:rPr>
          <w:lang w:val="en-US"/>
        </w:rPr>
      </w:pPr>
      <w:r w:rsidRPr="00B51FA2">
        <w:rPr>
          <w:lang w:val="en-US"/>
        </w:rPr>
        <w:t xml:space="preserve">For tanks according to chapter 6.8 the time between measuring the vacuum could be decreased. At this moment this is 6 years (tank-vehicles)-8 years (tank-containers) after initial inspection and thereafter every 12 years. </w:t>
      </w:r>
      <w:r>
        <w:rPr>
          <w:lang w:val="en-US"/>
        </w:rPr>
        <w:t>In the current provision i</w:t>
      </w:r>
      <w:r w:rsidRPr="00B51FA2">
        <w:rPr>
          <w:lang w:val="en-US"/>
        </w:rPr>
        <w:t>t is not obligatory that vacuum should be measured during intermediate inspections.</w:t>
      </w:r>
      <w:r>
        <w:rPr>
          <w:lang w:val="en-US"/>
        </w:rPr>
        <w:t xml:space="preserve"> </w:t>
      </w:r>
      <w:r w:rsidRPr="00B51FA2">
        <w:rPr>
          <w:lang w:val="en-US"/>
        </w:rPr>
        <w:t>In comparison subsection 6.7.4.14.4, for portable tanks, mentions the “reading” of vacuum every 2</w:t>
      </w:r>
      <w:r>
        <w:rPr>
          <w:lang w:val="en-US"/>
        </w:rPr>
        <w:t>.</w:t>
      </w:r>
      <w:r w:rsidRPr="00B51FA2">
        <w:rPr>
          <w:lang w:val="en-US"/>
        </w:rPr>
        <w:t>5 years.</w:t>
      </w:r>
    </w:p>
    <w:p w14:paraId="5D3E7F3B" w14:textId="77777777" w:rsidR="005B1FD9" w:rsidRPr="00B51FA2" w:rsidRDefault="005B1FD9" w:rsidP="00F2346A">
      <w:pPr>
        <w:pStyle w:val="SingleTxtG"/>
        <w:rPr>
          <w:lang w:val="en-US"/>
        </w:rPr>
      </w:pPr>
      <w:r>
        <w:rPr>
          <w:lang w:val="en-US"/>
        </w:rPr>
        <w:t>The wording of 6.8.3.4.7 may be amended as follows</w:t>
      </w:r>
      <w:r w:rsidRPr="00B51FA2">
        <w:rPr>
          <w:lang w:val="en-US"/>
        </w:rPr>
        <w:t>:</w:t>
      </w:r>
    </w:p>
    <w:p w14:paraId="41A3EE0C" w14:textId="77777777" w:rsidR="005B1FD9" w:rsidRPr="00B51FA2" w:rsidRDefault="005B1FD9" w:rsidP="00F2346A">
      <w:pPr>
        <w:pStyle w:val="SingleTxtG"/>
        <w:rPr>
          <w:lang w:val="en-US"/>
        </w:rPr>
      </w:pPr>
      <w:r w:rsidRPr="00B51FA2">
        <w:rPr>
          <w:lang w:val="en-US"/>
        </w:rPr>
        <w:t>Original wording of RID/ADR 2023</w:t>
      </w:r>
      <w:r>
        <w:rPr>
          <w:lang w:val="en-US"/>
        </w:rPr>
        <w:t>:</w:t>
      </w:r>
    </w:p>
    <w:p w14:paraId="48F0269D" w14:textId="77777777" w:rsidR="005B1FD9" w:rsidRPr="00B51FA2" w:rsidRDefault="005B1FD9" w:rsidP="00F2346A">
      <w:pPr>
        <w:pStyle w:val="SingleTxtG"/>
        <w:rPr>
          <w:i/>
          <w:iCs/>
          <w:lang w:val="en-US"/>
        </w:rPr>
      </w:pPr>
      <w:r w:rsidRPr="00B51FA2">
        <w:rPr>
          <w:i/>
          <w:iCs/>
          <w:lang w:val="en-US"/>
        </w:rPr>
        <w:t>“6.8.3.4.7</w:t>
      </w:r>
      <w:r w:rsidRPr="00B51FA2">
        <w:rPr>
          <w:i/>
          <w:iCs/>
          <w:lang w:val="en-US"/>
        </w:rPr>
        <w:tab/>
        <w:t>In the case of vacuum-insulated tanks, the hydraulic-pressure test and the check of the internal condition may be waived, with the consent of the inspection body, be replaced by a leakproofness test and measurement of the vacuum.”</w:t>
      </w:r>
    </w:p>
    <w:p w14:paraId="40063039" w14:textId="77777777" w:rsidR="005B1FD9" w:rsidRPr="00B51FA2" w:rsidRDefault="005B1FD9" w:rsidP="00F2346A">
      <w:pPr>
        <w:pStyle w:val="SingleTxtG"/>
        <w:rPr>
          <w:lang w:val="en-US"/>
        </w:rPr>
      </w:pPr>
      <w:r w:rsidRPr="00B51FA2">
        <w:rPr>
          <w:lang w:val="en-US"/>
        </w:rPr>
        <w:t>Suggested wording</w:t>
      </w:r>
      <w:r>
        <w:rPr>
          <w:lang w:val="en-US"/>
        </w:rPr>
        <w:t>:</w:t>
      </w:r>
    </w:p>
    <w:p w14:paraId="4874D6B8" w14:textId="77777777" w:rsidR="005B1FD9" w:rsidRPr="00B51FA2" w:rsidRDefault="005B1FD9" w:rsidP="00F2346A">
      <w:pPr>
        <w:pStyle w:val="SingleTxtG"/>
        <w:rPr>
          <w:i/>
          <w:iCs/>
          <w:lang w:val="en-US"/>
        </w:rPr>
      </w:pPr>
      <w:r w:rsidRPr="00B51FA2">
        <w:rPr>
          <w:i/>
          <w:iCs/>
          <w:lang w:val="en-US"/>
        </w:rPr>
        <w:t>“6.8.3.4.7</w:t>
      </w:r>
      <w:r w:rsidRPr="00B51FA2">
        <w:rPr>
          <w:i/>
          <w:iCs/>
          <w:lang w:val="en-US"/>
        </w:rPr>
        <w:tab/>
        <w:t>For vacuum insulated tanks:</w:t>
      </w:r>
    </w:p>
    <w:p w14:paraId="455E2CC8" w14:textId="77777777" w:rsidR="005B1FD9" w:rsidRPr="00B51FA2" w:rsidRDefault="005B1FD9" w:rsidP="00F2346A">
      <w:pPr>
        <w:pStyle w:val="SingleTxtG"/>
        <w:rPr>
          <w:i/>
          <w:iCs/>
          <w:lang w:val="en-US"/>
        </w:rPr>
      </w:pPr>
      <w:r w:rsidRPr="00B51FA2">
        <w:rPr>
          <w:i/>
          <w:iCs/>
          <w:lang w:val="en-US"/>
        </w:rPr>
        <w:t>6.8.3.4.7.1</w:t>
      </w:r>
      <w:r w:rsidRPr="00B51FA2">
        <w:rPr>
          <w:i/>
          <w:iCs/>
          <w:lang w:val="en-US"/>
        </w:rPr>
        <w:tab/>
        <w:t>By derogation of 6.8.2.4.2 the hydraulic-pressure test and the check of the internal condition may be waived.</w:t>
      </w:r>
    </w:p>
    <w:p w14:paraId="48E8C9A0" w14:textId="77777777" w:rsidR="005B1FD9" w:rsidRPr="00B51FA2" w:rsidRDefault="005B1FD9" w:rsidP="00F2346A">
      <w:pPr>
        <w:pStyle w:val="SingleTxtG"/>
        <w:rPr>
          <w:i/>
          <w:iCs/>
          <w:lang w:val="en-US"/>
        </w:rPr>
      </w:pPr>
      <w:r w:rsidRPr="00B51FA2">
        <w:rPr>
          <w:i/>
          <w:iCs/>
          <w:lang w:val="en-US"/>
        </w:rPr>
        <w:t>6.8.3.4.7.2</w:t>
      </w:r>
      <w:r w:rsidRPr="00B51FA2">
        <w:rPr>
          <w:i/>
          <w:iCs/>
          <w:lang w:val="en-US"/>
        </w:rPr>
        <w:tab/>
        <w:t>The vacuum shall be measured for each periodic and intermediate inspection.”</w:t>
      </w:r>
    </w:p>
    <w:p w14:paraId="258BD837" w14:textId="77777777" w:rsidR="005B1FD9" w:rsidRPr="00B51FA2" w:rsidRDefault="005B1FD9" w:rsidP="00F2346A">
      <w:pPr>
        <w:pStyle w:val="SingleTxtG"/>
        <w:rPr>
          <w:lang w:val="en-US"/>
        </w:rPr>
      </w:pPr>
      <w:r w:rsidRPr="00B51FA2">
        <w:rPr>
          <w:lang w:val="en-US"/>
        </w:rPr>
        <w:t xml:space="preserve">Notes to the suggested wording: </w:t>
      </w:r>
    </w:p>
    <w:p w14:paraId="00F28EB3" w14:textId="77777777" w:rsidR="005B1FD9" w:rsidRPr="00B51FA2" w:rsidRDefault="005B1FD9" w:rsidP="00F2346A">
      <w:pPr>
        <w:pStyle w:val="SingleTxtG"/>
        <w:rPr>
          <w:lang w:val="en-US"/>
        </w:rPr>
      </w:pPr>
      <w:r w:rsidRPr="00B51FA2">
        <w:rPr>
          <w:lang w:val="en-US"/>
        </w:rPr>
        <w:t>*</w:t>
      </w:r>
      <w:r w:rsidRPr="00B51FA2">
        <w:rPr>
          <w:lang w:val="en-US"/>
        </w:rPr>
        <w:tab/>
        <w:t>A leakproofness test is already mandatory according to 6.8.2.4.2 and 6.8.2.4.3 and can as such not be an alternative for the hydraulic pressure test and internal visit.</w:t>
      </w:r>
    </w:p>
    <w:p w14:paraId="74591EE6" w14:textId="77777777" w:rsidR="005B1FD9" w:rsidRPr="00B51FA2" w:rsidRDefault="005B1FD9" w:rsidP="00F2346A">
      <w:pPr>
        <w:pStyle w:val="SingleTxtG"/>
        <w:rPr>
          <w:lang w:val="en-US"/>
        </w:rPr>
      </w:pPr>
      <w:r w:rsidRPr="00B51FA2">
        <w:rPr>
          <w:lang w:val="en-US"/>
        </w:rPr>
        <w:t>*</w:t>
      </w:r>
      <w:r>
        <w:rPr>
          <w:lang w:val="en-US"/>
        </w:rPr>
        <w:tab/>
      </w:r>
      <w:r w:rsidRPr="00B51FA2">
        <w:rPr>
          <w:lang w:val="en-US"/>
        </w:rPr>
        <w:t>Measurement of vacuum shall not be an alternative to a hydraulic pressure test and internal visit but a logical additional requirement.</w:t>
      </w:r>
    </w:p>
    <w:p w14:paraId="60F895D4" w14:textId="1A034E67" w:rsidR="00623A0F" w:rsidRPr="00623A0F" w:rsidRDefault="005B1FD9" w:rsidP="00F2346A">
      <w:pPr>
        <w:pStyle w:val="SingleTxtG"/>
        <w:rPr>
          <w:lang w:val="en-US"/>
        </w:rPr>
      </w:pPr>
      <w:r w:rsidRPr="00B51FA2">
        <w:rPr>
          <w:lang w:val="en-US"/>
        </w:rPr>
        <w:t>*</w:t>
      </w:r>
      <w:r>
        <w:rPr>
          <w:lang w:val="en-US"/>
        </w:rPr>
        <w:tab/>
      </w:r>
      <w:r w:rsidRPr="00B51FA2">
        <w:rPr>
          <w:lang w:val="en-US"/>
        </w:rPr>
        <w:t xml:space="preserve">By using “for” instead of “at” the door is open to accept a test report of a measurement of the vacuum at an earlier date </w:t>
      </w:r>
      <w:r>
        <w:rPr>
          <w:lang w:val="en-US"/>
        </w:rPr>
        <w:t xml:space="preserve">than </w:t>
      </w:r>
      <w:r w:rsidRPr="00B51FA2">
        <w:rPr>
          <w:lang w:val="en-US"/>
        </w:rPr>
        <w:t xml:space="preserve">each periodic </w:t>
      </w:r>
      <w:r>
        <w:rPr>
          <w:lang w:val="en-US"/>
        </w:rPr>
        <w:t xml:space="preserve">or intermediate </w:t>
      </w:r>
      <w:r w:rsidRPr="00B51FA2">
        <w:rPr>
          <w:lang w:val="en-US"/>
        </w:rPr>
        <w:t xml:space="preserve">inspection. To allow this a note may be added to read: </w:t>
      </w:r>
      <w:r w:rsidRPr="00B51FA2">
        <w:rPr>
          <w:i/>
          <w:iCs/>
          <w:lang w:val="en-US"/>
        </w:rPr>
        <w:t>“Test reports by inspection bodies, con</w:t>
      </w:r>
      <w:r>
        <w:rPr>
          <w:i/>
          <w:iCs/>
          <w:lang w:val="en-US"/>
        </w:rPr>
        <w:t xml:space="preserve">cerning </w:t>
      </w:r>
      <w:r w:rsidRPr="00B51FA2">
        <w:rPr>
          <w:i/>
          <w:iCs/>
          <w:lang w:val="en-US"/>
        </w:rPr>
        <w:t xml:space="preserve">the vacuum </w:t>
      </w:r>
      <w:r>
        <w:rPr>
          <w:i/>
          <w:iCs/>
          <w:lang w:val="en-US"/>
        </w:rPr>
        <w:t xml:space="preserve">measurement, </w:t>
      </w:r>
      <w:r w:rsidRPr="00B51FA2">
        <w:rPr>
          <w:i/>
          <w:iCs/>
          <w:lang w:val="en-US"/>
        </w:rPr>
        <w:t>done up to [x] weeks before the periodic or intermediate inspections may be accepted.”</w:t>
      </w:r>
    </w:p>
    <w:p w14:paraId="44213C15" w14:textId="77777777" w:rsidR="00857A4B" w:rsidRPr="00857A4B" w:rsidRDefault="00857A4B" w:rsidP="00857A4B">
      <w:pPr>
        <w:spacing w:before="240" w:after="0" w:line="240" w:lineRule="atLeas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57A4B" w:rsidRPr="00857A4B" w:rsidSect="00CA65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7A521A" w14:textId="77777777" w:rsidR="00C94EB3" w:rsidRDefault="00C94EB3"/>
  </w:endnote>
  <w:endnote w:type="continuationSeparator" w:id="0">
    <w:p w14:paraId="506FBCFE" w14:textId="77777777" w:rsidR="00C94EB3" w:rsidRDefault="00C94EB3"/>
  </w:endnote>
  <w:endnote w:type="continuationNotice" w:id="1">
    <w:p w14:paraId="72FB5D6A" w14:textId="77777777" w:rsidR="00C94EB3" w:rsidRDefault="00C94E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56E7A7" w14:textId="77777777" w:rsidR="002B16A1" w:rsidRPr="003B3A7E" w:rsidRDefault="002B16A1" w:rsidP="003B3A7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2FAE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455EC7" w14:textId="77777777" w:rsidR="002B16A1" w:rsidRDefault="002B16A1" w:rsidP="003B3A7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2FAE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EC3CB4" w14:textId="77777777" w:rsidR="00C94EB3" w:rsidRPr="000B175B" w:rsidRDefault="00C94EB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39A3E95" w14:textId="77777777" w:rsidR="00C94EB3" w:rsidRPr="00FC68B7" w:rsidRDefault="00C94EB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69076DF" w14:textId="77777777" w:rsidR="00C94EB3" w:rsidRDefault="00C94E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D2077" w14:textId="6CA0856F" w:rsidR="002B16A1" w:rsidRPr="0009455D" w:rsidRDefault="002B16A1">
    <w:pPr>
      <w:pStyle w:val="Header"/>
      <w:rPr>
        <w:lang w:val="fr-CH"/>
      </w:rPr>
    </w:pPr>
    <w:r>
      <w:rPr>
        <w:lang w:val="fr-CH"/>
      </w:rPr>
      <w:t>INF.</w:t>
    </w:r>
    <w:r w:rsidR="00614F5B">
      <w:rPr>
        <w:lang w:val="fr-CH"/>
      </w:rPr>
      <w:t>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025538" w14:textId="77777777" w:rsidR="002B16A1" w:rsidRPr="00073BC9" w:rsidRDefault="002B16A1" w:rsidP="0009455D">
    <w:pPr>
      <w:pStyle w:val="Header"/>
      <w:jc w:val="right"/>
    </w:pPr>
    <w:r>
      <w:t>INF.</w:t>
    </w:r>
    <w:r w:rsidR="008E4437"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D40788" w14:textId="585EB1D0" w:rsidR="002B16A1" w:rsidRPr="00560572" w:rsidRDefault="002B16A1" w:rsidP="00E37495">
    <w:pPr>
      <w:pStyle w:val="Header"/>
      <w:pBdr>
        <w:bottom w:val="single" w:sz="4" w:space="1" w:color="auto"/>
      </w:pBdr>
      <w:jc w:val="right"/>
      <w:rPr>
        <w:sz w:val="28"/>
        <w:szCs w:val="28"/>
      </w:rPr>
    </w:pPr>
    <w:r w:rsidRPr="00560572">
      <w:rPr>
        <w:sz w:val="28"/>
        <w:szCs w:val="28"/>
      </w:rPr>
      <w:t>INF.</w:t>
    </w:r>
    <w:r w:rsidR="0028203C">
      <w:rPr>
        <w:sz w:val="28"/>
        <w:szCs w:val="28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F031D"/>
    <w:multiLevelType w:val="multilevel"/>
    <w:tmpl w:val="4BAA2A42"/>
    <w:lvl w:ilvl="0">
      <w:start w:val="4"/>
      <w:numFmt w:val="bullet"/>
      <w:lvlText w:val="-"/>
      <w:lvlJc w:val="left"/>
      <w:pPr>
        <w:ind w:left="1494" w:hanging="360"/>
      </w:pPr>
      <w:rPr>
        <w:rFonts w:ascii="Arial" w:hAnsi="Arial" w:cs="Arial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 w15:restartNumberingAfterBreak="0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 w15:restartNumberingAfterBreak="0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1" w15:restartNumberingAfterBreak="0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 w15:restartNumberingAfterBreak="0">
    <w:nsid w:val="493F2862"/>
    <w:multiLevelType w:val="multilevel"/>
    <w:tmpl w:val="D54C3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 w16cid:durableId="911740990">
    <w:abstractNumId w:val="1"/>
  </w:num>
  <w:num w:numId="2" w16cid:durableId="154035356">
    <w:abstractNumId w:val="0"/>
  </w:num>
  <w:num w:numId="3" w16cid:durableId="1379351690">
    <w:abstractNumId w:val="2"/>
  </w:num>
  <w:num w:numId="4" w16cid:durableId="1581789628">
    <w:abstractNumId w:val="3"/>
  </w:num>
  <w:num w:numId="5" w16cid:durableId="1606308723">
    <w:abstractNumId w:val="8"/>
  </w:num>
  <w:num w:numId="6" w16cid:durableId="480584321">
    <w:abstractNumId w:val="9"/>
  </w:num>
  <w:num w:numId="7" w16cid:durableId="1766531722">
    <w:abstractNumId w:val="7"/>
  </w:num>
  <w:num w:numId="8" w16cid:durableId="46104389">
    <w:abstractNumId w:val="6"/>
  </w:num>
  <w:num w:numId="9" w16cid:durableId="1667632679">
    <w:abstractNumId w:val="5"/>
  </w:num>
  <w:num w:numId="10" w16cid:durableId="483738226">
    <w:abstractNumId w:val="4"/>
  </w:num>
  <w:num w:numId="11" w16cid:durableId="1484390759">
    <w:abstractNumId w:val="16"/>
  </w:num>
  <w:num w:numId="12" w16cid:durableId="559246105">
    <w:abstractNumId w:val="14"/>
  </w:num>
  <w:num w:numId="13" w16cid:durableId="248463032">
    <w:abstractNumId w:val="10"/>
  </w:num>
  <w:num w:numId="14" w16cid:durableId="1934975464">
    <w:abstractNumId w:val="11"/>
  </w:num>
  <w:num w:numId="15" w16cid:durableId="1733574589">
    <w:abstractNumId w:val="17"/>
  </w:num>
  <w:num w:numId="16" w16cid:durableId="1706712267">
    <w:abstractNumId w:val="13"/>
  </w:num>
  <w:num w:numId="17" w16cid:durableId="161897559">
    <w:abstractNumId w:val="24"/>
  </w:num>
  <w:num w:numId="18" w16cid:durableId="1890535955">
    <w:abstractNumId w:val="26"/>
  </w:num>
  <w:num w:numId="19" w16cid:durableId="12192668">
    <w:abstractNumId w:val="23"/>
  </w:num>
  <w:num w:numId="20" w16cid:durableId="750353665">
    <w:abstractNumId w:val="12"/>
  </w:num>
  <w:num w:numId="21" w16cid:durableId="1077704605">
    <w:abstractNumId w:val="19"/>
  </w:num>
  <w:num w:numId="22" w16cid:durableId="658273538">
    <w:abstractNumId w:val="27"/>
  </w:num>
  <w:num w:numId="23" w16cid:durableId="194849753">
    <w:abstractNumId w:val="18"/>
  </w:num>
  <w:num w:numId="24" w16cid:durableId="1522622807">
    <w:abstractNumId w:val="21"/>
  </w:num>
  <w:num w:numId="25" w16cid:durableId="1204051690">
    <w:abstractNumId w:val="25"/>
  </w:num>
  <w:num w:numId="26" w16cid:durableId="995377665">
    <w:abstractNumId w:val="20"/>
  </w:num>
  <w:num w:numId="27" w16cid:durableId="1150485447">
    <w:abstractNumId w:val="15"/>
  </w:num>
  <w:num w:numId="28" w16cid:durableId="70590960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0"/>
  <w:activeWritingStyle w:appName="MSWord" w:lang="fr-BE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IE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C6"/>
    <w:rsid w:val="00002A7D"/>
    <w:rsid w:val="000038A8"/>
    <w:rsid w:val="000041B2"/>
    <w:rsid w:val="00004CB4"/>
    <w:rsid w:val="00006790"/>
    <w:rsid w:val="00013A32"/>
    <w:rsid w:val="00017C14"/>
    <w:rsid w:val="0002423A"/>
    <w:rsid w:val="00027624"/>
    <w:rsid w:val="00044C51"/>
    <w:rsid w:val="00050B2C"/>
    <w:rsid w:val="00050F6B"/>
    <w:rsid w:val="00056E1C"/>
    <w:rsid w:val="00057D31"/>
    <w:rsid w:val="00057F00"/>
    <w:rsid w:val="00060675"/>
    <w:rsid w:val="00062540"/>
    <w:rsid w:val="000678CD"/>
    <w:rsid w:val="00072C8C"/>
    <w:rsid w:val="00073BC9"/>
    <w:rsid w:val="00075498"/>
    <w:rsid w:val="00081CE0"/>
    <w:rsid w:val="00081E5B"/>
    <w:rsid w:val="00082FAE"/>
    <w:rsid w:val="00084D30"/>
    <w:rsid w:val="00090320"/>
    <w:rsid w:val="00091148"/>
    <w:rsid w:val="000918D7"/>
    <w:rsid w:val="000931C0"/>
    <w:rsid w:val="0009455D"/>
    <w:rsid w:val="00097793"/>
    <w:rsid w:val="000A2E09"/>
    <w:rsid w:val="000B175B"/>
    <w:rsid w:val="000B3A0F"/>
    <w:rsid w:val="000B41FA"/>
    <w:rsid w:val="000C2A7D"/>
    <w:rsid w:val="000D5A55"/>
    <w:rsid w:val="000E0415"/>
    <w:rsid w:val="000E233A"/>
    <w:rsid w:val="000E6779"/>
    <w:rsid w:val="000E7EB0"/>
    <w:rsid w:val="000F5D2C"/>
    <w:rsid w:val="000F7715"/>
    <w:rsid w:val="001022EF"/>
    <w:rsid w:val="00103E99"/>
    <w:rsid w:val="00116363"/>
    <w:rsid w:val="001179A1"/>
    <w:rsid w:val="00125674"/>
    <w:rsid w:val="00140040"/>
    <w:rsid w:val="0014401A"/>
    <w:rsid w:val="00156B99"/>
    <w:rsid w:val="0015713B"/>
    <w:rsid w:val="00160D99"/>
    <w:rsid w:val="00161037"/>
    <w:rsid w:val="00166124"/>
    <w:rsid w:val="00167F20"/>
    <w:rsid w:val="0017009E"/>
    <w:rsid w:val="00172600"/>
    <w:rsid w:val="001765D7"/>
    <w:rsid w:val="00176739"/>
    <w:rsid w:val="00182774"/>
    <w:rsid w:val="00184DDA"/>
    <w:rsid w:val="001874B4"/>
    <w:rsid w:val="001900CD"/>
    <w:rsid w:val="00193D85"/>
    <w:rsid w:val="0019444B"/>
    <w:rsid w:val="001A0452"/>
    <w:rsid w:val="001A3481"/>
    <w:rsid w:val="001A4D53"/>
    <w:rsid w:val="001A5F15"/>
    <w:rsid w:val="001A73D9"/>
    <w:rsid w:val="001B4B04"/>
    <w:rsid w:val="001B5875"/>
    <w:rsid w:val="001C3A25"/>
    <w:rsid w:val="001C4B28"/>
    <w:rsid w:val="001C4B9C"/>
    <w:rsid w:val="001C6663"/>
    <w:rsid w:val="001C7895"/>
    <w:rsid w:val="001D15C4"/>
    <w:rsid w:val="001D26DF"/>
    <w:rsid w:val="001D312D"/>
    <w:rsid w:val="001D4A08"/>
    <w:rsid w:val="001E0DF6"/>
    <w:rsid w:val="001E583F"/>
    <w:rsid w:val="001F12DF"/>
    <w:rsid w:val="001F1599"/>
    <w:rsid w:val="001F1961"/>
    <w:rsid w:val="001F19C4"/>
    <w:rsid w:val="001F6B91"/>
    <w:rsid w:val="001F7A8B"/>
    <w:rsid w:val="002041AA"/>
    <w:rsid w:val="002043F0"/>
    <w:rsid w:val="002060B9"/>
    <w:rsid w:val="00211E0B"/>
    <w:rsid w:val="00215A1B"/>
    <w:rsid w:val="00216BB2"/>
    <w:rsid w:val="00222F2C"/>
    <w:rsid w:val="00230496"/>
    <w:rsid w:val="00232575"/>
    <w:rsid w:val="00234B3E"/>
    <w:rsid w:val="0023589F"/>
    <w:rsid w:val="00247258"/>
    <w:rsid w:val="00250356"/>
    <w:rsid w:val="002565C8"/>
    <w:rsid w:val="002574B9"/>
    <w:rsid w:val="00257CAC"/>
    <w:rsid w:val="00264807"/>
    <w:rsid w:val="00264F3F"/>
    <w:rsid w:val="002815FC"/>
    <w:rsid w:val="0028203C"/>
    <w:rsid w:val="00295F1A"/>
    <w:rsid w:val="002974E9"/>
    <w:rsid w:val="002A214F"/>
    <w:rsid w:val="002A6D75"/>
    <w:rsid w:val="002A7F94"/>
    <w:rsid w:val="002B109A"/>
    <w:rsid w:val="002B16A1"/>
    <w:rsid w:val="002B1765"/>
    <w:rsid w:val="002B400C"/>
    <w:rsid w:val="002B5293"/>
    <w:rsid w:val="002C1973"/>
    <w:rsid w:val="002C3A37"/>
    <w:rsid w:val="002C4661"/>
    <w:rsid w:val="002C57D6"/>
    <w:rsid w:val="002C6D45"/>
    <w:rsid w:val="002D15DD"/>
    <w:rsid w:val="002D1828"/>
    <w:rsid w:val="002D28D9"/>
    <w:rsid w:val="002D4CF0"/>
    <w:rsid w:val="002D6E53"/>
    <w:rsid w:val="002D743E"/>
    <w:rsid w:val="002E0C3F"/>
    <w:rsid w:val="002E2296"/>
    <w:rsid w:val="002E23C9"/>
    <w:rsid w:val="002E6DB4"/>
    <w:rsid w:val="002F024B"/>
    <w:rsid w:val="002F046D"/>
    <w:rsid w:val="002F57E8"/>
    <w:rsid w:val="003007E7"/>
    <w:rsid w:val="00301764"/>
    <w:rsid w:val="00302B3E"/>
    <w:rsid w:val="00321665"/>
    <w:rsid w:val="003229D8"/>
    <w:rsid w:val="00323AD2"/>
    <w:rsid w:val="0032508A"/>
    <w:rsid w:val="00336080"/>
    <w:rsid w:val="00336C97"/>
    <w:rsid w:val="00337D65"/>
    <w:rsid w:val="00337F88"/>
    <w:rsid w:val="00342432"/>
    <w:rsid w:val="0034444E"/>
    <w:rsid w:val="00350B59"/>
    <w:rsid w:val="00352D4B"/>
    <w:rsid w:val="00354724"/>
    <w:rsid w:val="00354CED"/>
    <w:rsid w:val="0035638C"/>
    <w:rsid w:val="003564DC"/>
    <w:rsid w:val="00370928"/>
    <w:rsid w:val="00373041"/>
    <w:rsid w:val="003806F0"/>
    <w:rsid w:val="00382512"/>
    <w:rsid w:val="0038499B"/>
    <w:rsid w:val="0039791F"/>
    <w:rsid w:val="003A1C51"/>
    <w:rsid w:val="003A46BB"/>
    <w:rsid w:val="003A4EC7"/>
    <w:rsid w:val="003A550E"/>
    <w:rsid w:val="003A7295"/>
    <w:rsid w:val="003A7AE3"/>
    <w:rsid w:val="003B115E"/>
    <w:rsid w:val="003B1F60"/>
    <w:rsid w:val="003B3A7E"/>
    <w:rsid w:val="003B4643"/>
    <w:rsid w:val="003C2CC4"/>
    <w:rsid w:val="003C3176"/>
    <w:rsid w:val="003C7026"/>
    <w:rsid w:val="003D4B23"/>
    <w:rsid w:val="003D58A1"/>
    <w:rsid w:val="003D6C76"/>
    <w:rsid w:val="003E278A"/>
    <w:rsid w:val="003E3D94"/>
    <w:rsid w:val="003F07CB"/>
    <w:rsid w:val="003F5568"/>
    <w:rsid w:val="003F557E"/>
    <w:rsid w:val="003F72F0"/>
    <w:rsid w:val="004019C8"/>
    <w:rsid w:val="004024E2"/>
    <w:rsid w:val="004032CF"/>
    <w:rsid w:val="00413520"/>
    <w:rsid w:val="00414F7A"/>
    <w:rsid w:val="00431D4D"/>
    <w:rsid w:val="004325CB"/>
    <w:rsid w:val="00432608"/>
    <w:rsid w:val="00433A82"/>
    <w:rsid w:val="00440A07"/>
    <w:rsid w:val="00450EF8"/>
    <w:rsid w:val="00456441"/>
    <w:rsid w:val="00462880"/>
    <w:rsid w:val="00465A8E"/>
    <w:rsid w:val="0047298C"/>
    <w:rsid w:val="0047429E"/>
    <w:rsid w:val="00476F24"/>
    <w:rsid w:val="0048402E"/>
    <w:rsid w:val="004909E7"/>
    <w:rsid w:val="0049311D"/>
    <w:rsid w:val="004B2082"/>
    <w:rsid w:val="004B2A91"/>
    <w:rsid w:val="004B45B0"/>
    <w:rsid w:val="004B7EA2"/>
    <w:rsid w:val="004C1BBB"/>
    <w:rsid w:val="004C55B0"/>
    <w:rsid w:val="004D51F6"/>
    <w:rsid w:val="004D63B1"/>
    <w:rsid w:val="004D6D1E"/>
    <w:rsid w:val="004E4179"/>
    <w:rsid w:val="004E608F"/>
    <w:rsid w:val="004E7160"/>
    <w:rsid w:val="004F3F8F"/>
    <w:rsid w:val="004F6BA0"/>
    <w:rsid w:val="00502D7E"/>
    <w:rsid w:val="00503BEA"/>
    <w:rsid w:val="00512C18"/>
    <w:rsid w:val="0052162A"/>
    <w:rsid w:val="00530289"/>
    <w:rsid w:val="00533616"/>
    <w:rsid w:val="00535170"/>
    <w:rsid w:val="00535ABA"/>
    <w:rsid w:val="00536572"/>
    <w:rsid w:val="005371A0"/>
    <w:rsid w:val="0053768B"/>
    <w:rsid w:val="005420F2"/>
    <w:rsid w:val="00542768"/>
    <w:rsid w:val="0054285C"/>
    <w:rsid w:val="005445FF"/>
    <w:rsid w:val="00547A88"/>
    <w:rsid w:val="0055514F"/>
    <w:rsid w:val="005566B9"/>
    <w:rsid w:val="00560572"/>
    <w:rsid w:val="00564BF4"/>
    <w:rsid w:val="005670DF"/>
    <w:rsid w:val="00573297"/>
    <w:rsid w:val="0058267E"/>
    <w:rsid w:val="00584173"/>
    <w:rsid w:val="005850DE"/>
    <w:rsid w:val="00587C17"/>
    <w:rsid w:val="00595520"/>
    <w:rsid w:val="005A0287"/>
    <w:rsid w:val="005A44B9"/>
    <w:rsid w:val="005A548A"/>
    <w:rsid w:val="005A5AE3"/>
    <w:rsid w:val="005B1BA0"/>
    <w:rsid w:val="005B1FD9"/>
    <w:rsid w:val="005B3DB3"/>
    <w:rsid w:val="005B4A3C"/>
    <w:rsid w:val="005C58F0"/>
    <w:rsid w:val="005C700B"/>
    <w:rsid w:val="005D15CA"/>
    <w:rsid w:val="005D1867"/>
    <w:rsid w:val="005D2C39"/>
    <w:rsid w:val="005D390C"/>
    <w:rsid w:val="005E6AAF"/>
    <w:rsid w:val="005F3066"/>
    <w:rsid w:val="005F3E61"/>
    <w:rsid w:val="005F51F6"/>
    <w:rsid w:val="005F69C7"/>
    <w:rsid w:val="005F7732"/>
    <w:rsid w:val="00601B72"/>
    <w:rsid w:val="00604DDD"/>
    <w:rsid w:val="006115CC"/>
    <w:rsid w:val="00611FC4"/>
    <w:rsid w:val="00613302"/>
    <w:rsid w:val="00614F5B"/>
    <w:rsid w:val="006176FB"/>
    <w:rsid w:val="0062380F"/>
    <w:rsid w:val="00623A0F"/>
    <w:rsid w:val="0062564C"/>
    <w:rsid w:val="00630FCB"/>
    <w:rsid w:val="00632F10"/>
    <w:rsid w:val="00633628"/>
    <w:rsid w:val="0064017F"/>
    <w:rsid w:val="00640B26"/>
    <w:rsid w:val="00642312"/>
    <w:rsid w:val="00642502"/>
    <w:rsid w:val="0064748F"/>
    <w:rsid w:val="00651A29"/>
    <w:rsid w:val="006643C6"/>
    <w:rsid w:val="006679F2"/>
    <w:rsid w:val="00667D6B"/>
    <w:rsid w:val="00671B0D"/>
    <w:rsid w:val="006770B2"/>
    <w:rsid w:val="00682407"/>
    <w:rsid w:val="006846F0"/>
    <w:rsid w:val="006853B3"/>
    <w:rsid w:val="006940E1"/>
    <w:rsid w:val="006A1D39"/>
    <w:rsid w:val="006A3C72"/>
    <w:rsid w:val="006A7392"/>
    <w:rsid w:val="006B03A1"/>
    <w:rsid w:val="006B67D9"/>
    <w:rsid w:val="006B6FE3"/>
    <w:rsid w:val="006C5535"/>
    <w:rsid w:val="006D0589"/>
    <w:rsid w:val="006D513E"/>
    <w:rsid w:val="006D7BB9"/>
    <w:rsid w:val="006E564B"/>
    <w:rsid w:val="006E7154"/>
    <w:rsid w:val="006F0884"/>
    <w:rsid w:val="007003CD"/>
    <w:rsid w:val="00703A6D"/>
    <w:rsid w:val="0070701E"/>
    <w:rsid w:val="0070702F"/>
    <w:rsid w:val="0071447C"/>
    <w:rsid w:val="00714B5C"/>
    <w:rsid w:val="00714C87"/>
    <w:rsid w:val="0071515E"/>
    <w:rsid w:val="00715BE5"/>
    <w:rsid w:val="0072632A"/>
    <w:rsid w:val="0073337B"/>
    <w:rsid w:val="007358E8"/>
    <w:rsid w:val="00736ECE"/>
    <w:rsid w:val="007408A0"/>
    <w:rsid w:val="00743C64"/>
    <w:rsid w:val="0074533B"/>
    <w:rsid w:val="00753C81"/>
    <w:rsid w:val="00755BB0"/>
    <w:rsid w:val="00762EA6"/>
    <w:rsid w:val="0076432E"/>
    <w:rsid w:val="007643BC"/>
    <w:rsid w:val="00764F01"/>
    <w:rsid w:val="00770846"/>
    <w:rsid w:val="007810E1"/>
    <w:rsid w:val="00781D93"/>
    <w:rsid w:val="00790877"/>
    <w:rsid w:val="007942D2"/>
    <w:rsid w:val="0079577B"/>
    <w:rsid w:val="007959FE"/>
    <w:rsid w:val="00795E37"/>
    <w:rsid w:val="007A0CF1"/>
    <w:rsid w:val="007A38B0"/>
    <w:rsid w:val="007A57B8"/>
    <w:rsid w:val="007A7CC0"/>
    <w:rsid w:val="007B5DDD"/>
    <w:rsid w:val="007B614B"/>
    <w:rsid w:val="007B6A61"/>
    <w:rsid w:val="007B6BA5"/>
    <w:rsid w:val="007C3390"/>
    <w:rsid w:val="007C42D8"/>
    <w:rsid w:val="007C4681"/>
    <w:rsid w:val="007C4F4B"/>
    <w:rsid w:val="007C51E6"/>
    <w:rsid w:val="007C68C8"/>
    <w:rsid w:val="007D5759"/>
    <w:rsid w:val="007D6D44"/>
    <w:rsid w:val="007D7362"/>
    <w:rsid w:val="007E36CB"/>
    <w:rsid w:val="007E4914"/>
    <w:rsid w:val="007F1E0D"/>
    <w:rsid w:val="007F2E11"/>
    <w:rsid w:val="007F546E"/>
    <w:rsid w:val="007F5CE2"/>
    <w:rsid w:val="007F6611"/>
    <w:rsid w:val="00803B7F"/>
    <w:rsid w:val="008066E9"/>
    <w:rsid w:val="00810BAC"/>
    <w:rsid w:val="008175E9"/>
    <w:rsid w:val="008203B2"/>
    <w:rsid w:val="0082405C"/>
    <w:rsid w:val="008242D7"/>
    <w:rsid w:val="00824D3C"/>
    <w:rsid w:val="00825578"/>
    <w:rsid w:val="0082577B"/>
    <w:rsid w:val="00830D15"/>
    <w:rsid w:val="0083344C"/>
    <w:rsid w:val="00834DF7"/>
    <w:rsid w:val="00835316"/>
    <w:rsid w:val="00843148"/>
    <w:rsid w:val="008463B0"/>
    <w:rsid w:val="008522F9"/>
    <w:rsid w:val="008558E7"/>
    <w:rsid w:val="00857A4B"/>
    <w:rsid w:val="0086054B"/>
    <w:rsid w:val="00866893"/>
    <w:rsid w:val="00866F02"/>
    <w:rsid w:val="00867D18"/>
    <w:rsid w:val="008707F8"/>
    <w:rsid w:val="00871F9A"/>
    <w:rsid w:val="00871FD5"/>
    <w:rsid w:val="00876B8E"/>
    <w:rsid w:val="0088172E"/>
    <w:rsid w:val="00881EFA"/>
    <w:rsid w:val="00882F4F"/>
    <w:rsid w:val="00883E28"/>
    <w:rsid w:val="00887A7D"/>
    <w:rsid w:val="0089256A"/>
    <w:rsid w:val="008979B1"/>
    <w:rsid w:val="008A33B9"/>
    <w:rsid w:val="008A57C8"/>
    <w:rsid w:val="008A5859"/>
    <w:rsid w:val="008A6792"/>
    <w:rsid w:val="008A6B25"/>
    <w:rsid w:val="008A6C4F"/>
    <w:rsid w:val="008A7787"/>
    <w:rsid w:val="008B389E"/>
    <w:rsid w:val="008B3971"/>
    <w:rsid w:val="008B41F4"/>
    <w:rsid w:val="008B59E3"/>
    <w:rsid w:val="008B7D9A"/>
    <w:rsid w:val="008C5B2D"/>
    <w:rsid w:val="008C5BCB"/>
    <w:rsid w:val="008D045E"/>
    <w:rsid w:val="008D0966"/>
    <w:rsid w:val="008D0D4F"/>
    <w:rsid w:val="008D3F25"/>
    <w:rsid w:val="008D4D82"/>
    <w:rsid w:val="008E0E09"/>
    <w:rsid w:val="008E0E46"/>
    <w:rsid w:val="008E4437"/>
    <w:rsid w:val="008E5A5D"/>
    <w:rsid w:val="008E7116"/>
    <w:rsid w:val="008F143B"/>
    <w:rsid w:val="008F33C4"/>
    <w:rsid w:val="008F3882"/>
    <w:rsid w:val="008F3C40"/>
    <w:rsid w:val="008F4B7C"/>
    <w:rsid w:val="008F73B3"/>
    <w:rsid w:val="008F7C10"/>
    <w:rsid w:val="00904D63"/>
    <w:rsid w:val="00906BFE"/>
    <w:rsid w:val="00914DC3"/>
    <w:rsid w:val="00915C95"/>
    <w:rsid w:val="00916B9C"/>
    <w:rsid w:val="00924CF0"/>
    <w:rsid w:val="00926E47"/>
    <w:rsid w:val="009324AE"/>
    <w:rsid w:val="00945B24"/>
    <w:rsid w:val="00946D3D"/>
    <w:rsid w:val="00946EAC"/>
    <w:rsid w:val="00947162"/>
    <w:rsid w:val="009479C1"/>
    <w:rsid w:val="00953163"/>
    <w:rsid w:val="009601FF"/>
    <w:rsid w:val="0096068B"/>
    <w:rsid w:val="00960D5D"/>
    <w:rsid w:val="009610D0"/>
    <w:rsid w:val="0096375C"/>
    <w:rsid w:val="009662E6"/>
    <w:rsid w:val="0097095E"/>
    <w:rsid w:val="00974F7C"/>
    <w:rsid w:val="00980F57"/>
    <w:rsid w:val="00982DDC"/>
    <w:rsid w:val="00985631"/>
    <w:rsid w:val="0098592B"/>
    <w:rsid w:val="00985AB9"/>
    <w:rsid w:val="00985FC4"/>
    <w:rsid w:val="00986DFE"/>
    <w:rsid w:val="00990766"/>
    <w:rsid w:val="00991261"/>
    <w:rsid w:val="0099198F"/>
    <w:rsid w:val="00992C68"/>
    <w:rsid w:val="0099552C"/>
    <w:rsid w:val="00995FA1"/>
    <w:rsid w:val="009964C4"/>
    <w:rsid w:val="009A6B7B"/>
    <w:rsid w:val="009A7B81"/>
    <w:rsid w:val="009B29EA"/>
    <w:rsid w:val="009C144C"/>
    <w:rsid w:val="009C59B9"/>
    <w:rsid w:val="009D01C0"/>
    <w:rsid w:val="009D0FD7"/>
    <w:rsid w:val="009D3BF3"/>
    <w:rsid w:val="009D6A08"/>
    <w:rsid w:val="009E0A16"/>
    <w:rsid w:val="009E3437"/>
    <w:rsid w:val="009E6740"/>
    <w:rsid w:val="009E7970"/>
    <w:rsid w:val="009F229E"/>
    <w:rsid w:val="009F2C95"/>
    <w:rsid w:val="009F2EAC"/>
    <w:rsid w:val="009F55EE"/>
    <w:rsid w:val="009F57E3"/>
    <w:rsid w:val="00A00D3D"/>
    <w:rsid w:val="00A07EBB"/>
    <w:rsid w:val="00A10F4F"/>
    <w:rsid w:val="00A11067"/>
    <w:rsid w:val="00A138AB"/>
    <w:rsid w:val="00A1704A"/>
    <w:rsid w:val="00A23E9E"/>
    <w:rsid w:val="00A370D7"/>
    <w:rsid w:val="00A41BB8"/>
    <w:rsid w:val="00A425EB"/>
    <w:rsid w:val="00A433C3"/>
    <w:rsid w:val="00A45CB7"/>
    <w:rsid w:val="00A47439"/>
    <w:rsid w:val="00A72F22"/>
    <w:rsid w:val="00A733BC"/>
    <w:rsid w:val="00A748A6"/>
    <w:rsid w:val="00A749C1"/>
    <w:rsid w:val="00A76A69"/>
    <w:rsid w:val="00A77D0C"/>
    <w:rsid w:val="00A80B8D"/>
    <w:rsid w:val="00A824E7"/>
    <w:rsid w:val="00A865A7"/>
    <w:rsid w:val="00A879A4"/>
    <w:rsid w:val="00A910B4"/>
    <w:rsid w:val="00A96696"/>
    <w:rsid w:val="00A976DD"/>
    <w:rsid w:val="00AA0FF8"/>
    <w:rsid w:val="00AA3567"/>
    <w:rsid w:val="00AB037B"/>
    <w:rsid w:val="00AB2CE7"/>
    <w:rsid w:val="00AB2D13"/>
    <w:rsid w:val="00AB6689"/>
    <w:rsid w:val="00AC0037"/>
    <w:rsid w:val="00AC0F2C"/>
    <w:rsid w:val="00AC502A"/>
    <w:rsid w:val="00AC58F4"/>
    <w:rsid w:val="00AC7298"/>
    <w:rsid w:val="00AC7C33"/>
    <w:rsid w:val="00AD262C"/>
    <w:rsid w:val="00AD79E9"/>
    <w:rsid w:val="00AF3A98"/>
    <w:rsid w:val="00AF58C1"/>
    <w:rsid w:val="00AF76F0"/>
    <w:rsid w:val="00B01321"/>
    <w:rsid w:val="00B03E68"/>
    <w:rsid w:val="00B05D2C"/>
    <w:rsid w:val="00B06643"/>
    <w:rsid w:val="00B1269C"/>
    <w:rsid w:val="00B15055"/>
    <w:rsid w:val="00B17FC5"/>
    <w:rsid w:val="00B2175D"/>
    <w:rsid w:val="00B23A4E"/>
    <w:rsid w:val="00B27044"/>
    <w:rsid w:val="00B30179"/>
    <w:rsid w:val="00B32444"/>
    <w:rsid w:val="00B37B15"/>
    <w:rsid w:val="00B40ECB"/>
    <w:rsid w:val="00B4482F"/>
    <w:rsid w:val="00B45C02"/>
    <w:rsid w:val="00B4691D"/>
    <w:rsid w:val="00B56A74"/>
    <w:rsid w:val="00B56B03"/>
    <w:rsid w:val="00B609E7"/>
    <w:rsid w:val="00B628EC"/>
    <w:rsid w:val="00B62EEE"/>
    <w:rsid w:val="00B63F27"/>
    <w:rsid w:val="00B70F5A"/>
    <w:rsid w:val="00B71791"/>
    <w:rsid w:val="00B72A1E"/>
    <w:rsid w:val="00B75E02"/>
    <w:rsid w:val="00B80493"/>
    <w:rsid w:val="00B80D50"/>
    <w:rsid w:val="00B81E12"/>
    <w:rsid w:val="00B82CFE"/>
    <w:rsid w:val="00B8509D"/>
    <w:rsid w:val="00B9110C"/>
    <w:rsid w:val="00BA339B"/>
    <w:rsid w:val="00BB2862"/>
    <w:rsid w:val="00BB3D9E"/>
    <w:rsid w:val="00BB6C09"/>
    <w:rsid w:val="00BC1E7E"/>
    <w:rsid w:val="00BC2E45"/>
    <w:rsid w:val="00BC3E26"/>
    <w:rsid w:val="00BC4C12"/>
    <w:rsid w:val="00BC74E9"/>
    <w:rsid w:val="00BD242C"/>
    <w:rsid w:val="00BE36A9"/>
    <w:rsid w:val="00BE618E"/>
    <w:rsid w:val="00BE7BEC"/>
    <w:rsid w:val="00BF0A5A"/>
    <w:rsid w:val="00BF0E63"/>
    <w:rsid w:val="00BF103C"/>
    <w:rsid w:val="00BF12A3"/>
    <w:rsid w:val="00BF16D7"/>
    <w:rsid w:val="00BF218C"/>
    <w:rsid w:val="00BF2373"/>
    <w:rsid w:val="00BF36F3"/>
    <w:rsid w:val="00C03A88"/>
    <w:rsid w:val="00C044E2"/>
    <w:rsid w:val="00C048CB"/>
    <w:rsid w:val="00C066F3"/>
    <w:rsid w:val="00C06865"/>
    <w:rsid w:val="00C07CA9"/>
    <w:rsid w:val="00C10783"/>
    <w:rsid w:val="00C11B07"/>
    <w:rsid w:val="00C129D5"/>
    <w:rsid w:val="00C13F36"/>
    <w:rsid w:val="00C15DC2"/>
    <w:rsid w:val="00C225E4"/>
    <w:rsid w:val="00C250FE"/>
    <w:rsid w:val="00C30AAC"/>
    <w:rsid w:val="00C31A6C"/>
    <w:rsid w:val="00C36878"/>
    <w:rsid w:val="00C443B6"/>
    <w:rsid w:val="00C44BB0"/>
    <w:rsid w:val="00C45BBB"/>
    <w:rsid w:val="00C463DD"/>
    <w:rsid w:val="00C47163"/>
    <w:rsid w:val="00C505CD"/>
    <w:rsid w:val="00C60D93"/>
    <w:rsid w:val="00C62A7A"/>
    <w:rsid w:val="00C70809"/>
    <w:rsid w:val="00C73173"/>
    <w:rsid w:val="00C745C3"/>
    <w:rsid w:val="00C805A7"/>
    <w:rsid w:val="00C83923"/>
    <w:rsid w:val="00C9213B"/>
    <w:rsid w:val="00C94EB3"/>
    <w:rsid w:val="00CA2221"/>
    <w:rsid w:val="00CA24A4"/>
    <w:rsid w:val="00CA3137"/>
    <w:rsid w:val="00CA3AF1"/>
    <w:rsid w:val="00CA44E1"/>
    <w:rsid w:val="00CA6540"/>
    <w:rsid w:val="00CA7045"/>
    <w:rsid w:val="00CB1981"/>
    <w:rsid w:val="00CB348D"/>
    <w:rsid w:val="00CB34BE"/>
    <w:rsid w:val="00CB4FCE"/>
    <w:rsid w:val="00CB51DE"/>
    <w:rsid w:val="00CB5B76"/>
    <w:rsid w:val="00CB763D"/>
    <w:rsid w:val="00CC0178"/>
    <w:rsid w:val="00CC1589"/>
    <w:rsid w:val="00CC1B3A"/>
    <w:rsid w:val="00CC4E06"/>
    <w:rsid w:val="00CC4EC6"/>
    <w:rsid w:val="00CD0F47"/>
    <w:rsid w:val="00CD1C17"/>
    <w:rsid w:val="00CD2214"/>
    <w:rsid w:val="00CD46F5"/>
    <w:rsid w:val="00CD58A9"/>
    <w:rsid w:val="00CD6883"/>
    <w:rsid w:val="00CD6C29"/>
    <w:rsid w:val="00CE2428"/>
    <w:rsid w:val="00CE4A8F"/>
    <w:rsid w:val="00CE52ED"/>
    <w:rsid w:val="00CF071D"/>
    <w:rsid w:val="00CF102B"/>
    <w:rsid w:val="00CF116C"/>
    <w:rsid w:val="00D00745"/>
    <w:rsid w:val="00D03595"/>
    <w:rsid w:val="00D1319A"/>
    <w:rsid w:val="00D15B04"/>
    <w:rsid w:val="00D2031B"/>
    <w:rsid w:val="00D22806"/>
    <w:rsid w:val="00D231B0"/>
    <w:rsid w:val="00D23EAC"/>
    <w:rsid w:val="00D25583"/>
    <w:rsid w:val="00D25A28"/>
    <w:rsid w:val="00D25EC1"/>
    <w:rsid w:val="00D25FE2"/>
    <w:rsid w:val="00D31B1C"/>
    <w:rsid w:val="00D37DA9"/>
    <w:rsid w:val="00D406A7"/>
    <w:rsid w:val="00D43252"/>
    <w:rsid w:val="00D44D86"/>
    <w:rsid w:val="00D4540B"/>
    <w:rsid w:val="00D50B7D"/>
    <w:rsid w:val="00D52012"/>
    <w:rsid w:val="00D52588"/>
    <w:rsid w:val="00D53D19"/>
    <w:rsid w:val="00D57536"/>
    <w:rsid w:val="00D6633F"/>
    <w:rsid w:val="00D704E5"/>
    <w:rsid w:val="00D72727"/>
    <w:rsid w:val="00D731DD"/>
    <w:rsid w:val="00D73D7E"/>
    <w:rsid w:val="00D8478F"/>
    <w:rsid w:val="00D871AC"/>
    <w:rsid w:val="00D901A5"/>
    <w:rsid w:val="00D90395"/>
    <w:rsid w:val="00D90415"/>
    <w:rsid w:val="00D917F9"/>
    <w:rsid w:val="00D91E8D"/>
    <w:rsid w:val="00D978C6"/>
    <w:rsid w:val="00DA0956"/>
    <w:rsid w:val="00DA121A"/>
    <w:rsid w:val="00DA1D54"/>
    <w:rsid w:val="00DA357F"/>
    <w:rsid w:val="00DA3E12"/>
    <w:rsid w:val="00DB0BFD"/>
    <w:rsid w:val="00DB5900"/>
    <w:rsid w:val="00DB66FA"/>
    <w:rsid w:val="00DC0D23"/>
    <w:rsid w:val="00DC18AD"/>
    <w:rsid w:val="00DC36B8"/>
    <w:rsid w:val="00DC584A"/>
    <w:rsid w:val="00DC5972"/>
    <w:rsid w:val="00DD00F1"/>
    <w:rsid w:val="00DD138F"/>
    <w:rsid w:val="00DD3FE8"/>
    <w:rsid w:val="00DD641C"/>
    <w:rsid w:val="00DE0CB9"/>
    <w:rsid w:val="00DE178B"/>
    <w:rsid w:val="00DE5105"/>
    <w:rsid w:val="00DF1147"/>
    <w:rsid w:val="00DF1A1E"/>
    <w:rsid w:val="00DF4518"/>
    <w:rsid w:val="00DF45EB"/>
    <w:rsid w:val="00DF6A82"/>
    <w:rsid w:val="00DF7CAE"/>
    <w:rsid w:val="00E02011"/>
    <w:rsid w:val="00E04FFB"/>
    <w:rsid w:val="00E05E6D"/>
    <w:rsid w:val="00E06790"/>
    <w:rsid w:val="00E06CCB"/>
    <w:rsid w:val="00E133E5"/>
    <w:rsid w:val="00E13B19"/>
    <w:rsid w:val="00E1773B"/>
    <w:rsid w:val="00E20681"/>
    <w:rsid w:val="00E225EF"/>
    <w:rsid w:val="00E27AE7"/>
    <w:rsid w:val="00E324A0"/>
    <w:rsid w:val="00E37495"/>
    <w:rsid w:val="00E423C0"/>
    <w:rsid w:val="00E50BC6"/>
    <w:rsid w:val="00E53624"/>
    <w:rsid w:val="00E550E7"/>
    <w:rsid w:val="00E57974"/>
    <w:rsid w:val="00E62258"/>
    <w:rsid w:val="00E62965"/>
    <w:rsid w:val="00E6414C"/>
    <w:rsid w:val="00E672F0"/>
    <w:rsid w:val="00E7260F"/>
    <w:rsid w:val="00E82C50"/>
    <w:rsid w:val="00E83095"/>
    <w:rsid w:val="00E86772"/>
    <w:rsid w:val="00E8702D"/>
    <w:rsid w:val="00E87C7D"/>
    <w:rsid w:val="00E90695"/>
    <w:rsid w:val="00E916A9"/>
    <w:rsid w:val="00E916DE"/>
    <w:rsid w:val="00E92473"/>
    <w:rsid w:val="00E9388E"/>
    <w:rsid w:val="00E96630"/>
    <w:rsid w:val="00EA3AA7"/>
    <w:rsid w:val="00EA586A"/>
    <w:rsid w:val="00EB5B1B"/>
    <w:rsid w:val="00EB6177"/>
    <w:rsid w:val="00EC10B9"/>
    <w:rsid w:val="00EC1A07"/>
    <w:rsid w:val="00ED18DC"/>
    <w:rsid w:val="00ED6201"/>
    <w:rsid w:val="00ED7A2A"/>
    <w:rsid w:val="00ED7F40"/>
    <w:rsid w:val="00EE3065"/>
    <w:rsid w:val="00EE4832"/>
    <w:rsid w:val="00EF1D7F"/>
    <w:rsid w:val="00EF4426"/>
    <w:rsid w:val="00F0137E"/>
    <w:rsid w:val="00F0148F"/>
    <w:rsid w:val="00F01B6E"/>
    <w:rsid w:val="00F0348C"/>
    <w:rsid w:val="00F06FC0"/>
    <w:rsid w:val="00F07771"/>
    <w:rsid w:val="00F21786"/>
    <w:rsid w:val="00F2346A"/>
    <w:rsid w:val="00F237F4"/>
    <w:rsid w:val="00F33308"/>
    <w:rsid w:val="00F347BC"/>
    <w:rsid w:val="00F3742B"/>
    <w:rsid w:val="00F40CCF"/>
    <w:rsid w:val="00F41E7B"/>
    <w:rsid w:val="00F41FDB"/>
    <w:rsid w:val="00F42082"/>
    <w:rsid w:val="00F5337D"/>
    <w:rsid w:val="00F5390C"/>
    <w:rsid w:val="00F56D63"/>
    <w:rsid w:val="00F609A9"/>
    <w:rsid w:val="00F6280E"/>
    <w:rsid w:val="00F63A40"/>
    <w:rsid w:val="00F7472D"/>
    <w:rsid w:val="00F80C99"/>
    <w:rsid w:val="00F867EC"/>
    <w:rsid w:val="00F906FE"/>
    <w:rsid w:val="00F91B2B"/>
    <w:rsid w:val="00F96CB6"/>
    <w:rsid w:val="00FA28CC"/>
    <w:rsid w:val="00FA3135"/>
    <w:rsid w:val="00FA3269"/>
    <w:rsid w:val="00FA6CE5"/>
    <w:rsid w:val="00FB468B"/>
    <w:rsid w:val="00FB4D0C"/>
    <w:rsid w:val="00FC03CD"/>
    <w:rsid w:val="00FC0646"/>
    <w:rsid w:val="00FC0826"/>
    <w:rsid w:val="00FC161F"/>
    <w:rsid w:val="00FC2FC6"/>
    <w:rsid w:val="00FC55A7"/>
    <w:rsid w:val="00FC68B7"/>
    <w:rsid w:val="00FD0A90"/>
    <w:rsid w:val="00FD1D35"/>
    <w:rsid w:val="00FD4B6B"/>
    <w:rsid w:val="00FD6E23"/>
    <w:rsid w:val="00FE58E6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75AFCD2"/>
  <w15:chartTrackingRefBased/>
  <w15:docId w15:val="{E6DA5FC0-D263-4162-95C0-B6EE2B04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3C6"/>
    <w:pPr>
      <w:spacing w:after="240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6643C6"/>
    <w:rPr>
      <w:b/>
      <w:sz w:val="18"/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qFormat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val="en-GB"/>
    </w:rPr>
  </w:style>
  <w:style w:type="table" w:customStyle="1" w:styleId="TableGrid1">
    <w:name w:val="Table Grid1"/>
    <w:basedOn w:val="TableNormal"/>
    <w:next w:val="TableGrid"/>
    <w:rsid w:val="002574B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228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2806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sid w:val="00FA3269"/>
    <w:rPr>
      <w:lang w:val="en-GB" w:eastAsia="en-US"/>
    </w:rPr>
  </w:style>
  <w:style w:type="character" w:customStyle="1" w:styleId="H1GChar">
    <w:name w:val="_ H_1_G Char"/>
    <w:link w:val="H1G"/>
    <w:qFormat/>
    <w:rsid w:val="00D6633F"/>
    <w:rPr>
      <w:b/>
      <w:sz w:val="24"/>
      <w:lang w:eastAsia="en-US"/>
    </w:rPr>
  </w:style>
  <w:style w:type="character" w:customStyle="1" w:styleId="SingleTxtGChar">
    <w:name w:val="_ Single Txt_G Char"/>
    <w:qFormat/>
    <w:locked/>
    <w:rsid w:val="0079577B"/>
    <w:rPr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03A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E06CCB"/>
    <w:pPr>
      <w:spacing w:after="200" w:line="276" w:lineRule="auto"/>
      <w:ind w:left="720"/>
      <w:contextualSpacing/>
    </w:pPr>
    <w:rPr>
      <w:rFonts w:ascii="Calibri" w:hAnsi="Calibri"/>
      <w:color w:val="00000A"/>
      <w:sz w:val="22"/>
      <w:szCs w:val="22"/>
    </w:rPr>
  </w:style>
  <w:style w:type="character" w:customStyle="1" w:styleId="H23GChar">
    <w:name w:val="_ H_2/3_G Char"/>
    <w:link w:val="H23G"/>
    <w:locked/>
    <w:rsid w:val="008E4437"/>
    <w:rPr>
      <w:b/>
      <w:lang w:val="en-GB"/>
    </w:rPr>
  </w:style>
  <w:style w:type="paragraph" w:customStyle="1" w:styleId="Titre31">
    <w:name w:val="Titre 31"/>
    <w:basedOn w:val="Normal"/>
    <w:next w:val="Normal"/>
    <w:qFormat/>
    <w:rsid w:val="00857A4B"/>
    <w:pPr>
      <w:suppressAutoHyphens/>
      <w:spacing w:after="0"/>
      <w:outlineLvl w:val="2"/>
    </w:pPr>
  </w:style>
  <w:style w:type="character" w:customStyle="1" w:styleId="FootnoteTextChar">
    <w:name w:val="Footnote Text Char"/>
    <w:aliases w:val="5_G Char"/>
    <w:link w:val="FootnoteText"/>
    <w:qFormat/>
    <w:rsid w:val="00857A4B"/>
    <w:rPr>
      <w:sz w:val="18"/>
      <w:lang w:val="en-GB"/>
    </w:rPr>
  </w:style>
  <w:style w:type="character" w:customStyle="1" w:styleId="Ancredenotedebasdepage">
    <w:name w:val="Ancre de note de bas de page"/>
    <w:rsid w:val="00857A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Isabelle Porcu</DisplayName>
        <AccountId>1457</AccountId>
        <AccountType/>
      </UserInfo>
      <UserInfo>
        <DisplayName>Nadiya Dzyubynska</DisplayName>
        <AccountId>453</AccountId>
        <AccountType/>
      </UserInfo>
      <UserInfo>
        <DisplayName>Romain Hubert</DisplayName>
        <AccountId>40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10564E-BA80-421B-88E7-17F888C98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C0D251-4914-43D2-8613-65A800ED9A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E29F96-A8B4-4B40-BF7F-A219AB10C455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4.xml><?xml version="1.0" encoding="utf-8"?>
<ds:datastoreItem xmlns:ds="http://schemas.openxmlformats.org/officeDocument/2006/customXml" ds:itemID="{116B2C55-F868-4C9B-99E6-6A2CC47C52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655</Words>
  <Characters>3739</Characters>
  <Application>Microsoft Office Word</Application>
  <DocSecurity>4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</vt:lpstr>
      <vt:lpstr>INF</vt:lpstr>
    </vt:vector>
  </TitlesOfParts>
  <Company>UNECE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subject/>
  <dc:creator>Berthet</dc:creator>
  <cp:keywords/>
  <cp:lastModifiedBy>Isabelle Porcu</cp:lastModifiedBy>
  <cp:revision>14</cp:revision>
  <cp:lastPrinted>2023-07-24T12:13:00Z</cp:lastPrinted>
  <dcterms:created xsi:type="dcterms:W3CDTF">2023-08-28T10:15:00Z</dcterms:created>
  <dcterms:modified xsi:type="dcterms:W3CDTF">2023-08-31T19:20:00Z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 of Origin">
    <vt:lpwstr/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</Properties>
</file>