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CB03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DF4447" w14:textId="77777777" w:rsidR="002D5AAC" w:rsidRDefault="002D5AAC" w:rsidP="00F459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4B44CF" w14:textId="77777777" w:rsidR="002D5AAC" w:rsidRPr="00BD33EE" w:rsidRDefault="00DF71B9" w:rsidP="00F4590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9BC46B" w14:textId="6C5C44C3" w:rsidR="002D5AAC" w:rsidRDefault="00EF7AD2" w:rsidP="00F45908">
            <w:pPr>
              <w:jc w:val="right"/>
            </w:pPr>
            <w:r w:rsidRPr="00EF7AD2">
              <w:rPr>
                <w:sz w:val="40"/>
              </w:rPr>
              <w:t>ECE</w:t>
            </w:r>
            <w:r>
              <w:t>/TRANS/WP.29/GRPE/2023/18</w:t>
            </w:r>
          </w:p>
        </w:tc>
      </w:tr>
      <w:tr w:rsidR="002D5AAC" w:rsidRPr="003D6822" w14:paraId="51AA57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47B76A" w14:textId="77777777" w:rsidR="002D5AAC" w:rsidRDefault="002E5067" w:rsidP="00F45908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AF9454" wp14:editId="78DA39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543433" w14:textId="77777777" w:rsidR="002D5AAC" w:rsidRPr="00033EE1" w:rsidRDefault="008A37C8" w:rsidP="00F45908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3F1908" w14:textId="77777777" w:rsidR="002D5AAC" w:rsidRDefault="00EF7AD2" w:rsidP="00F4590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B15CE7" w14:textId="77777777" w:rsidR="00EF7AD2" w:rsidRDefault="00EF7AD2" w:rsidP="00F459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March 2023</w:t>
            </w:r>
          </w:p>
          <w:p w14:paraId="450A2389" w14:textId="77777777" w:rsidR="00EF7AD2" w:rsidRDefault="00EF7AD2" w:rsidP="00F459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636871" w14:textId="359FAB10" w:rsidR="00EF7AD2" w:rsidRPr="008D53B6" w:rsidRDefault="00EF7AD2" w:rsidP="00F459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E5AFD3" w14:textId="77777777" w:rsidR="008A37C8" w:rsidRDefault="008A37C8" w:rsidP="00F4590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327BE6B" w14:textId="77777777" w:rsidR="00EF7AD2" w:rsidRPr="00AF1E89" w:rsidRDefault="00EF7AD2" w:rsidP="00F45908">
      <w:pPr>
        <w:spacing w:before="120"/>
        <w:rPr>
          <w:sz w:val="28"/>
          <w:szCs w:val="28"/>
        </w:rPr>
      </w:pPr>
      <w:r w:rsidRPr="00AF1E89">
        <w:rPr>
          <w:sz w:val="28"/>
          <w:szCs w:val="28"/>
        </w:rPr>
        <w:t>Комитет по внутреннему транспорту</w:t>
      </w:r>
    </w:p>
    <w:p w14:paraId="76C0D287" w14:textId="77777777" w:rsidR="00EF7AD2" w:rsidRPr="00AF1E89" w:rsidRDefault="00EF7AD2" w:rsidP="00F45908">
      <w:pPr>
        <w:spacing w:before="120"/>
        <w:rPr>
          <w:b/>
          <w:sz w:val="24"/>
          <w:szCs w:val="24"/>
        </w:rPr>
      </w:pPr>
      <w:r w:rsidRPr="00AF1E89">
        <w:rPr>
          <w:b/>
          <w:bCs/>
          <w:sz w:val="24"/>
          <w:szCs w:val="24"/>
        </w:rPr>
        <w:t>Всемирный форум для согласования правил</w:t>
      </w:r>
      <w:r w:rsidRPr="00AF1E89">
        <w:rPr>
          <w:b/>
          <w:bCs/>
          <w:sz w:val="24"/>
          <w:szCs w:val="24"/>
        </w:rPr>
        <w:br/>
        <w:t>в области транспортных средств</w:t>
      </w:r>
    </w:p>
    <w:p w14:paraId="5E598611" w14:textId="65D76843" w:rsidR="00EF7AD2" w:rsidRPr="008E44ED" w:rsidRDefault="00EF7AD2" w:rsidP="00F45908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  <w:t xml:space="preserve">и загрязнения окружающей </w:t>
      </w:r>
      <w:r w:rsidRPr="008E44ED">
        <w:rPr>
          <w:b/>
          <w:bCs/>
        </w:rPr>
        <w:t>среды</w:t>
      </w:r>
    </w:p>
    <w:p w14:paraId="2B79324A" w14:textId="77777777" w:rsidR="00EF7AD2" w:rsidRPr="008E44ED" w:rsidRDefault="00EF7AD2" w:rsidP="00F45908">
      <w:pPr>
        <w:rPr>
          <w:b/>
        </w:rPr>
      </w:pPr>
      <w:r>
        <w:rPr>
          <w:b/>
          <w:bCs/>
        </w:rPr>
        <w:t>Восемьдесят девятая сессия</w:t>
      </w:r>
    </w:p>
    <w:p w14:paraId="638AFAE0" w14:textId="40958E66" w:rsidR="00EF7AD2" w:rsidRPr="008E44ED" w:rsidRDefault="00EF7AD2" w:rsidP="00F45908">
      <w:r>
        <w:t xml:space="preserve">Женева, 30 мая </w:t>
      </w:r>
      <w:r w:rsidRPr="003D6822">
        <w:t>—</w:t>
      </w:r>
      <w:r>
        <w:t xml:space="preserve"> 2 июня 2023 года</w:t>
      </w:r>
    </w:p>
    <w:p w14:paraId="65C753D7" w14:textId="77777777" w:rsidR="00EF7AD2" w:rsidRPr="008E44ED" w:rsidRDefault="00EF7AD2" w:rsidP="00F45908">
      <w:pPr>
        <w:tabs>
          <w:tab w:val="left" w:pos="567"/>
          <w:tab w:val="left" w:pos="1134"/>
        </w:tabs>
        <w:rPr>
          <w:bCs/>
        </w:rPr>
      </w:pPr>
      <w:r>
        <w:t>Пункт 5 предварительной повестки дня</w:t>
      </w:r>
    </w:p>
    <w:p w14:paraId="2AE85199" w14:textId="123F357A" w:rsidR="00EF7AD2" w:rsidRPr="008E44ED" w:rsidRDefault="00EF7AD2" w:rsidP="00F45908">
      <w:pPr>
        <w:rPr>
          <w:b/>
          <w:bCs/>
          <w:sz w:val="16"/>
        </w:rPr>
      </w:pPr>
      <w:r>
        <w:rPr>
          <w:b/>
          <w:bCs/>
        </w:rPr>
        <w:t xml:space="preserve">Правила ООН №№ 24 (видимые загрязняющие вещества, </w:t>
      </w:r>
      <w:r>
        <w:rPr>
          <w:b/>
          <w:bCs/>
        </w:rPr>
        <w:br/>
        <w:t xml:space="preserve">измерение мощности двигателей с воспламенением </w:t>
      </w:r>
      <w:r>
        <w:rPr>
          <w:b/>
          <w:bCs/>
        </w:rPr>
        <w:br/>
        <w:t xml:space="preserve">от сжатия (дизельный дым)), 85 (измерение полезной мощности), </w:t>
      </w:r>
      <w:r>
        <w:rPr>
          <w:b/>
          <w:bCs/>
        </w:rPr>
        <w:br/>
        <w:t xml:space="preserve">115 (модифицированные системы СНГ и КПГ), </w:t>
      </w:r>
      <w:r>
        <w:rPr>
          <w:b/>
          <w:bCs/>
        </w:rPr>
        <w:br/>
        <w:t xml:space="preserve">133 (возможность утилизации автотранспортных средств) </w:t>
      </w:r>
      <w:r>
        <w:rPr>
          <w:b/>
          <w:bCs/>
        </w:rPr>
        <w:br/>
        <w:t xml:space="preserve">и 143 (модифицированные системы двухтопливных </w:t>
      </w:r>
      <w:r>
        <w:rPr>
          <w:b/>
          <w:bCs/>
        </w:rPr>
        <w:br/>
        <w:t>двигателей большой мощности (МСД-ДТБМ))</w:t>
      </w:r>
    </w:p>
    <w:p w14:paraId="2D8F230A" w14:textId="17178375" w:rsidR="00EF7AD2" w:rsidRPr="008E44ED" w:rsidRDefault="00EF7AD2" w:rsidP="00F45908">
      <w:pPr>
        <w:pStyle w:val="HChG"/>
        <w:keepNext w:val="0"/>
      </w:pPr>
      <w:r>
        <w:tab/>
      </w:r>
      <w:r>
        <w:tab/>
      </w:r>
      <w:r w:rsidRPr="008E44ED">
        <w:t>Предложение по новому дополнению к поправкам серии</w:t>
      </w:r>
      <w:r>
        <w:rPr>
          <w:lang w:val="en-US"/>
        </w:rPr>
        <w:t> </w:t>
      </w:r>
      <w:r w:rsidRPr="008E44ED">
        <w:t>03 к Правилам № 24 ООН (видимые загрязняющие вещества, измерение мощности двигателей с</w:t>
      </w:r>
      <w:r>
        <w:rPr>
          <w:lang w:val="en-US"/>
        </w:rPr>
        <w:t> </w:t>
      </w:r>
      <w:r w:rsidRPr="008E44ED">
        <w:t>воспламенением от сжатия (дизельный дым))</w:t>
      </w:r>
    </w:p>
    <w:p w14:paraId="674002E8" w14:textId="065BB6D3" w:rsidR="00EF7AD2" w:rsidRPr="006C586C" w:rsidRDefault="00EF7AD2" w:rsidP="00F45908">
      <w:pPr>
        <w:pStyle w:val="H1G"/>
        <w:keepNext w:val="0"/>
      </w:pPr>
      <w:r>
        <w:tab/>
      </w:r>
      <w:r>
        <w:tab/>
      </w:r>
      <w:r w:rsidRPr="006C586C">
        <w:t>Представлено экспертом от Международной организации предприятий автомобильной промышленности</w:t>
      </w:r>
      <w:r w:rsidRPr="00EF7AD2">
        <w:rPr>
          <w:b w:val="0"/>
          <w:bCs/>
          <w:sz w:val="20"/>
        </w:rPr>
        <w:footnoteReference w:customMarkFollows="1" w:id="1"/>
        <w:t xml:space="preserve">*  </w:t>
      </w:r>
    </w:p>
    <w:p w14:paraId="1DBC7B0A" w14:textId="512BADBE" w:rsidR="00EF7AD2" w:rsidRPr="008E44ED" w:rsidRDefault="00EF7AD2" w:rsidP="00F45908">
      <w:pPr>
        <w:pStyle w:val="SingleTxtG"/>
      </w:pPr>
      <w:r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(МОПАП). Цель, с которой он был подготовлен, заключается в уточнении формулировки, касающейся использования эталонного топлива, необходимого для испытаний на выбросы, предоставлении возможности проводить испытание с использованием того же эталонного топлива, которое используется для испытаний на выбросы, и приведении этих правил в соответствие с недавно принятыми поправками к Правилам № 85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62C8F2AA" w14:textId="2C5815A3" w:rsidR="00EF7AD2" w:rsidRPr="008E44ED" w:rsidRDefault="00EF7AD2" w:rsidP="00F45908">
      <w:pPr>
        <w:pStyle w:val="HChG"/>
        <w:keepNext w:val="0"/>
      </w:pPr>
      <w:r w:rsidRPr="008E44ED">
        <w:br w:type="page"/>
      </w:r>
      <w:r>
        <w:lastRenderedPageBreak/>
        <w:tab/>
      </w:r>
      <w:r w:rsidRPr="006C586C">
        <w:rPr>
          <w:lang w:val="en-GB"/>
        </w:rPr>
        <w:t>I</w:t>
      </w:r>
      <w:r w:rsidRPr="008E44ED">
        <w:t>.</w:t>
      </w:r>
      <w:r w:rsidRPr="008E44ED">
        <w:tab/>
        <w:t>Предложение</w:t>
      </w:r>
    </w:p>
    <w:p w14:paraId="262A2AB2" w14:textId="77777777" w:rsidR="00EF7AD2" w:rsidRPr="008E44ED" w:rsidRDefault="00EF7AD2" w:rsidP="00F45908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Часть I, пункт 8.3.1</w:t>
      </w:r>
      <w:r>
        <w:t xml:space="preserve"> изменить следующим образом:</w:t>
      </w:r>
    </w:p>
    <w:p w14:paraId="3AB4C2F6" w14:textId="77777777" w:rsidR="00EF7AD2" w:rsidRPr="008E44ED" w:rsidRDefault="00EF7AD2" w:rsidP="00F45908">
      <w:pPr>
        <w:spacing w:after="120"/>
        <w:ind w:left="2268" w:right="1134" w:hanging="1134"/>
        <w:jc w:val="both"/>
      </w:pPr>
      <w:r>
        <w:t>«8.3.1</w:t>
      </w:r>
      <w:r>
        <w:tab/>
        <w:t>Необкатанный двигатель подвергается испытанию в режиме свободного ускорения, предусмотренному в приложении 5 к настоящим Правилам.</w:t>
      </w:r>
    </w:p>
    <w:p w14:paraId="43A8181B" w14:textId="77FCAAB6" w:rsidR="00EF7AD2" w:rsidRPr="008E44ED" w:rsidRDefault="00EF7AD2" w:rsidP="00F45908">
      <w:pPr>
        <w:spacing w:after="120"/>
        <w:ind w:left="2268" w:right="1134"/>
        <w:jc w:val="both"/>
      </w:pPr>
      <w:r>
        <w:t>Считается, что двигатель соответствует утвержденному типу, если полученное значение коэффициента поглощения не превышает более чем на 0,5 м</w:t>
      </w:r>
      <w:r w:rsidRPr="00EF7AD2">
        <w:rPr>
          <w:vertAlign w:val="superscript"/>
        </w:rPr>
        <w:t>–</w:t>
      </w:r>
      <w:r>
        <w:rPr>
          <w:vertAlign w:val="superscript"/>
        </w:rPr>
        <w:t>1</w:t>
      </w:r>
      <w:r>
        <w:t xml:space="preserve"> значение, указанное на знаке официального утверждения, или в документе, выданном на этот двигатель (см. выше пункт 8.1). По</w:t>
      </w:r>
      <w:r>
        <w:rPr>
          <w:lang w:val="en-US"/>
        </w:rPr>
        <w:t> </w:t>
      </w:r>
      <w:r>
        <w:t xml:space="preserve">просьбе завода-изготовителя вместо </w:t>
      </w:r>
      <w:r>
        <w:rPr>
          <w:b/>
          <w:bCs/>
        </w:rPr>
        <w:t>имеющегося в продаже обычного топлива</w:t>
      </w:r>
      <w:r>
        <w:t xml:space="preserve"> </w:t>
      </w:r>
      <w:r>
        <w:rPr>
          <w:strike/>
        </w:rPr>
        <w:t>исходного топлива</w:t>
      </w:r>
      <w:r>
        <w:t xml:space="preserve"> может использоваться </w:t>
      </w:r>
      <w:r>
        <w:rPr>
          <w:strike/>
        </w:rPr>
        <w:t>имеющееся в продаже обычное топливо</w:t>
      </w:r>
      <w:r>
        <w:t xml:space="preserve"> </w:t>
      </w:r>
      <w:r>
        <w:rPr>
          <w:b/>
          <w:bCs/>
        </w:rPr>
        <w:t>эталонное топливо</w:t>
      </w:r>
      <w:r>
        <w:t>».</w:t>
      </w:r>
    </w:p>
    <w:p w14:paraId="22B19B41" w14:textId="77777777" w:rsidR="00EF7AD2" w:rsidRPr="008E44ED" w:rsidRDefault="00EF7AD2" w:rsidP="00F45908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Приложение 4, пункт 3.2</w:t>
      </w:r>
      <w:r>
        <w:t xml:space="preserve"> изменить следующим образом:</w:t>
      </w:r>
    </w:p>
    <w:p w14:paraId="129DBF1E" w14:textId="77777777" w:rsidR="00EF7AD2" w:rsidRPr="008E44ED" w:rsidRDefault="00EF7AD2" w:rsidP="00F45908">
      <w:pPr>
        <w:spacing w:after="120"/>
        <w:ind w:left="2268" w:right="1134" w:hanging="1134"/>
        <w:jc w:val="both"/>
      </w:pPr>
      <w:r>
        <w:t xml:space="preserve">«3.2 </w:t>
      </w:r>
      <w:r>
        <w:tab/>
        <w:t>Топливо</w:t>
      </w:r>
    </w:p>
    <w:p w14:paraId="48B9A5B5" w14:textId="77777777" w:rsidR="00EF7AD2" w:rsidRPr="008E44ED" w:rsidRDefault="00EF7AD2" w:rsidP="00F45908">
      <w:pPr>
        <w:spacing w:after="120"/>
        <w:ind w:left="2268" w:right="1134"/>
        <w:jc w:val="both"/>
      </w:pPr>
      <w:r>
        <w:t>В качестве топлива используют эталонное топливо, характеристики которого приведены в приложении 6 к настоящим Правилам.</w:t>
      </w:r>
    </w:p>
    <w:p w14:paraId="1516F95B" w14:textId="77777777" w:rsidR="00EF7AD2" w:rsidRPr="008E44ED" w:rsidRDefault="00EF7AD2" w:rsidP="00F45908">
      <w:pPr>
        <w:spacing w:after="120"/>
        <w:ind w:left="2268" w:right="1134"/>
        <w:jc w:val="both"/>
        <w:rPr>
          <w:bCs/>
        </w:rPr>
      </w:pPr>
      <w:r>
        <w:t xml:space="preserve">Если испытания на </w:t>
      </w:r>
      <w:r>
        <w:rPr>
          <w:b/>
          <w:bCs/>
        </w:rPr>
        <w:t>мощность двигателя</w:t>
      </w:r>
      <w:r>
        <w:t xml:space="preserve"> </w:t>
      </w:r>
      <w:r>
        <w:rPr>
          <w:strike/>
        </w:rPr>
        <w:t>выбросы загрязняющих газообразных веществ и взвешенных частиц</w:t>
      </w:r>
      <w:r>
        <w:t xml:space="preserve"> согласно правилам № 85 и/или</w:t>
      </w:r>
      <w:r>
        <w:rPr>
          <w:b/>
          <w:bCs/>
        </w:rPr>
        <w:t xml:space="preserve"> испытания на выбросы загрязняющих газообразных веществ и взвешенных частиц согласно правилам</w:t>
      </w:r>
      <w:r>
        <w:t xml:space="preserve"> № 49 ООН проводятся одновременно с испытаниями по настоящим Правилам, то по просьбе изготовителя для целей испытаний в рамках настоящих Правил может использоваться топливо, предусмотренное для испытаний на выбросы загрязняющих газообразных веществ и взвешенных частиц».</w:t>
      </w:r>
    </w:p>
    <w:p w14:paraId="2D68E16A" w14:textId="77777777" w:rsidR="00EF7AD2" w:rsidRPr="008E44ED" w:rsidRDefault="00EF7AD2" w:rsidP="00F45908">
      <w:pPr>
        <w:spacing w:after="120"/>
        <w:ind w:left="2300" w:right="1134" w:hanging="1166"/>
        <w:jc w:val="both"/>
        <w:rPr>
          <w:rFonts w:eastAsia="Times New Roman"/>
          <w:i/>
        </w:rPr>
      </w:pPr>
      <w:r>
        <w:rPr>
          <w:i/>
          <w:iCs/>
        </w:rPr>
        <w:t xml:space="preserve">Приложение 5, </w:t>
      </w:r>
      <w:r w:rsidRPr="00F45908">
        <w:t xml:space="preserve">добавить </w:t>
      </w:r>
      <w:r>
        <w:rPr>
          <w:i/>
          <w:iCs/>
        </w:rPr>
        <w:t>новый пункт 1.5</w:t>
      </w:r>
      <w:r>
        <w:t xml:space="preserve"> следующего содержания:</w:t>
      </w:r>
    </w:p>
    <w:p w14:paraId="2B9C72AE" w14:textId="77777777" w:rsidR="00EF7AD2" w:rsidRPr="008E44ED" w:rsidRDefault="00EF7AD2" w:rsidP="00F45908">
      <w:pPr>
        <w:spacing w:after="120"/>
        <w:ind w:left="2300" w:right="1134" w:hanging="1166"/>
        <w:jc w:val="both"/>
        <w:rPr>
          <w:rFonts w:eastAsia="Times New Roman"/>
          <w:b/>
          <w:bCs/>
        </w:rPr>
      </w:pPr>
      <w:r>
        <w:t>«</w:t>
      </w:r>
      <w:r w:rsidRPr="006C586C">
        <w:rPr>
          <w:b/>
          <w:bCs/>
        </w:rPr>
        <w:t>1.5</w:t>
      </w:r>
      <w:r>
        <w:t xml:space="preserve"> </w:t>
      </w:r>
      <w:r>
        <w:tab/>
      </w:r>
      <w:r>
        <w:rPr>
          <w:b/>
          <w:bCs/>
        </w:rPr>
        <w:t>Топливо</w:t>
      </w:r>
    </w:p>
    <w:p w14:paraId="2BE84884" w14:textId="77777777" w:rsidR="00EF7AD2" w:rsidRPr="008E44ED" w:rsidRDefault="00EF7AD2" w:rsidP="00F45908">
      <w:pPr>
        <w:spacing w:after="120"/>
        <w:ind w:left="2300" w:right="1134" w:hanging="1166"/>
        <w:jc w:val="both"/>
        <w:rPr>
          <w:rFonts w:eastAsia="Times New Roman"/>
          <w:i/>
        </w:rPr>
      </w:pPr>
      <w:r>
        <w:t xml:space="preserve">                  </w:t>
      </w:r>
      <w:r>
        <w:tab/>
      </w:r>
      <w:r>
        <w:rPr>
          <w:b/>
          <w:bCs/>
        </w:rPr>
        <w:t>Используют топливо, имеющееся на рынке</w:t>
      </w:r>
      <w:r w:rsidRPr="006C586C">
        <w:rPr>
          <w:b/>
          <w:bCs/>
        </w:rPr>
        <w:t>. В любом спорном случае в качестве топлива применяют эталонное топливо, характеристики которого приведены в приложении 6 к настоящим Правилам</w:t>
      </w:r>
      <w:r>
        <w:t>».</w:t>
      </w:r>
    </w:p>
    <w:p w14:paraId="0932B87D" w14:textId="77777777" w:rsidR="00EF7AD2" w:rsidRPr="008E44ED" w:rsidRDefault="00EF7AD2" w:rsidP="00F45908">
      <w:pPr>
        <w:spacing w:after="120"/>
        <w:ind w:left="2300" w:right="1134" w:hanging="1166"/>
        <w:jc w:val="both"/>
        <w:rPr>
          <w:rFonts w:eastAsia="Times New Roman"/>
          <w:i/>
        </w:rPr>
      </w:pPr>
      <w:r>
        <w:rPr>
          <w:i/>
          <w:iCs/>
        </w:rPr>
        <w:t>Приложение 10, пункт 9.1</w:t>
      </w:r>
      <w:r>
        <w:t xml:space="preserve"> изменить следующим образом:</w:t>
      </w:r>
    </w:p>
    <w:p w14:paraId="79DC404A" w14:textId="77777777" w:rsidR="00EF7AD2" w:rsidRPr="008E44ED" w:rsidRDefault="00EF7AD2" w:rsidP="00F45908">
      <w:pPr>
        <w:spacing w:after="120"/>
        <w:ind w:left="2300" w:right="1134" w:hanging="1166"/>
        <w:jc w:val="both"/>
        <w:rPr>
          <w:rFonts w:eastAsia="Times New Roman"/>
          <w:strike/>
        </w:rPr>
      </w:pPr>
      <w:r>
        <w:t>«9.1</w:t>
      </w:r>
      <w:r>
        <w:tab/>
      </w:r>
      <w:r>
        <w:rPr>
          <w:strike/>
        </w:rPr>
        <w:t>Полезная мощность двигателя, измеренная технической службой, может отличаться на ±2% от полезной мощности, указанной заводом-изготовителем, с допуском в 1,5% на число оборотов двигателя.</w:t>
      </w:r>
    </w:p>
    <w:p w14:paraId="119B4F85" w14:textId="2FAFA8DE" w:rsidR="00EF7AD2" w:rsidRPr="008E44ED" w:rsidRDefault="00EF7AD2" w:rsidP="00F45908">
      <w:pPr>
        <w:spacing w:after="120"/>
        <w:ind w:left="2268" w:right="1134"/>
        <w:jc w:val="both"/>
        <w:rPr>
          <w:bCs/>
        </w:rPr>
      </w:pPr>
      <w:r w:rsidRPr="006C586C">
        <w:rPr>
          <w:b/>
          <w:bCs/>
        </w:rPr>
        <w:tab/>
        <w:t>Полезная мощность, указанная заводом-изготовителем, принимается, если она отличается не более чем на ±2% в точке максимальной мощности и не более чем на ±4% в других точках измерения на кривой, с допуском ±2% для числа оборотов двигателя, или в диапазоне числа оборотов двигателя (X1 мин</w:t>
      </w:r>
      <w:r w:rsidR="00F45908" w:rsidRPr="00F45908">
        <w:rPr>
          <w:b/>
          <w:bCs/>
          <w:vertAlign w:val="superscript"/>
        </w:rPr>
        <w:t>–</w:t>
      </w:r>
      <w:r w:rsidRPr="006C586C">
        <w:rPr>
          <w:b/>
          <w:bCs/>
          <w:vertAlign w:val="superscript"/>
        </w:rPr>
        <w:t>1</w:t>
      </w:r>
      <w:r w:rsidRPr="006C586C">
        <w:rPr>
          <w:b/>
          <w:bCs/>
        </w:rPr>
        <w:t xml:space="preserve"> </w:t>
      </w:r>
      <w:r w:rsidR="00F45908" w:rsidRPr="00F45908">
        <w:rPr>
          <w:b/>
          <w:bCs/>
        </w:rPr>
        <w:t>–</w:t>
      </w:r>
      <w:r w:rsidRPr="006C586C">
        <w:rPr>
          <w:b/>
          <w:bCs/>
        </w:rPr>
        <w:t xml:space="preserve"> 2%) </w:t>
      </w:r>
      <w:r w:rsidR="00F45908" w:rsidRPr="00F45908">
        <w:rPr>
          <w:b/>
          <w:bCs/>
        </w:rPr>
        <w:t>—</w:t>
      </w:r>
      <w:r w:rsidRPr="006C586C">
        <w:rPr>
          <w:b/>
          <w:bCs/>
        </w:rPr>
        <w:t xml:space="preserve"> </w:t>
      </w:r>
      <w:r w:rsidR="00F45908">
        <w:rPr>
          <w:b/>
          <w:bCs/>
        </w:rPr>
        <w:br/>
      </w:r>
      <w:r w:rsidRPr="006C586C">
        <w:rPr>
          <w:b/>
          <w:bCs/>
        </w:rPr>
        <w:t>(X2 мин</w:t>
      </w:r>
      <w:r w:rsidR="00F45908" w:rsidRPr="00F45908">
        <w:rPr>
          <w:b/>
          <w:bCs/>
          <w:vertAlign w:val="superscript"/>
        </w:rPr>
        <w:t>–</w:t>
      </w:r>
      <w:r w:rsidRPr="006C586C">
        <w:rPr>
          <w:b/>
          <w:bCs/>
          <w:vertAlign w:val="superscript"/>
        </w:rPr>
        <w:t>1</w:t>
      </w:r>
      <w:r w:rsidRPr="006C586C">
        <w:rPr>
          <w:b/>
          <w:bCs/>
        </w:rPr>
        <w:t xml:space="preserve"> +</w:t>
      </w:r>
      <w:r w:rsidR="003D6822">
        <w:rPr>
          <w:b/>
          <w:bCs/>
          <w:lang w:val="en-US"/>
        </w:rPr>
        <w:t> </w:t>
      </w:r>
      <w:r w:rsidRPr="006C586C">
        <w:rPr>
          <w:b/>
          <w:bCs/>
        </w:rPr>
        <w:t>2%) (X1 &lt; X2) от значений, полученных технической службой на двигателе, представленном на испытание</w:t>
      </w:r>
      <w:r>
        <w:t>».</w:t>
      </w:r>
    </w:p>
    <w:p w14:paraId="3DBF23EF" w14:textId="4121F347" w:rsidR="00EF7AD2" w:rsidRPr="003D6822" w:rsidRDefault="00EF7AD2" w:rsidP="00F45908">
      <w:pPr>
        <w:pStyle w:val="HChG"/>
        <w:keepNext w:val="0"/>
      </w:pPr>
      <w:r w:rsidRPr="00F45908">
        <w:tab/>
      </w:r>
      <w:r w:rsidRPr="006C586C">
        <w:rPr>
          <w:lang w:val="en-GB"/>
        </w:rPr>
        <w:t>II</w:t>
      </w:r>
      <w:r w:rsidRPr="003D6822">
        <w:t xml:space="preserve">. </w:t>
      </w:r>
      <w:r w:rsidRPr="003D6822">
        <w:tab/>
        <w:t>Обоснование</w:t>
      </w:r>
    </w:p>
    <w:p w14:paraId="68D24E54" w14:textId="77777777" w:rsidR="00EF7AD2" w:rsidRPr="008E44ED" w:rsidRDefault="00EF7AD2" w:rsidP="00F45908">
      <w:pPr>
        <w:spacing w:after="120"/>
        <w:ind w:left="1134" w:right="1134"/>
        <w:jc w:val="both"/>
      </w:pPr>
      <w:r w:rsidRPr="008E44ED">
        <w:t>1.</w:t>
      </w:r>
      <w:r w:rsidRPr="008E44ED">
        <w:tab/>
        <w:t>Для того чтобы отразить новую формулировку, предложенную в приложении 5, необходимо изменить формулировку в конце пункта 8.3.1.</w:t>
      </w:r>
    </w:p>
    <w:p w14:paraId="6713E9CB" w14:textId="77777777" w:rsidR="00EF7AD2" w:rsidRPr="008E44ED" w:rsidRDefault="00EF7AD2" w:rsidP="00F45908">
      <w:pPr>
        <w:spacing w:after="120"/>
        <w:ind w:left="1134" w:right="1134"/>
        <w:jc w:val="both"/>
      </w:pPr>
      <w:r w:rsidRPr="008E44ED">
        <w:t>2.</w:t>
      </w:r>
      <w:r w:rsidRPr="008E44ED">
        <w:tab/>
        <w:t>В рамках недавних поправок была предпринята попытка внести ясность в отношении видов топлива, которые могут использоваться на различных этапах утверждения; однако впоследствии было замечено, что в приложении 5 такой ясности по-прежнему нет (испытание в режиме свободного ускорения). Таким образом, благодаря этому новому пункту приложение 5 приводится в соответствие с приложением 4.</w:t>
      </w:r>
    </w:p>
    <w:p w14:paraId="01FD0590" w14:textId="77777777" w:rsidR="00EF7AD2" w:rsidRPr="008E44ED" w:rsidRDefault="00EF7AD2" w:rsidP="00F45908">
      <w:pPr>
        <w:spacing w:after="120"/>
        <w:ind w:left="1134" w:right="1134"/>
        <w:jc w:val="both"/>
      </w:pPr>
      <w:r w:rsidRPr="008E44ED">
        <w:lastRenderedPageBreak/>
        <w:t>3.</w:t>
      </w:r>
      <w:r w:rsidRPr="008E44ED">
        <w:tab/>
        <w:t>На сессии GRPE-86 в июне 2022 года была принята поправка, предусматривающая введение припуска в связи с использованием согласованных эталонных видов топлива. Однако, к сожалению, в тексте присутствовало противоречие между словами «испытания на выбросы загрязняющих газообразных веществ и взвешенных частиц» и ссылками на «Правила № 85 и/или 49 ООН», поскольку выбросы не регулируются Правилами № 85 ООН.</w:t>
      </w:r>
    </w:p>
    <w:p w14:paraId="62CB1F9B" w14:textId="77777777" w:rsidR="00EF7AD2" w:rsidRPr="008E44ED" w:rsidRDefault="00EF7AD2" w:rsidP="00F45908">
      <w:pPr>
        <w:spacing w:after="120"/>
        <w:ind w:left="1134" w:right="1134"/>
        <w:jc w:val="both"/>
      </w:pPr>
      <w:r w:rsidRPr="008E44ED">
        <w:t>4.</w:t>
      </w:r>
      <w:r w:rsidRPr="008E44ED">
        <w:tab/>
        <w:t>В январе 2023 года на сессии GRPE-87 обсуждалась и была принята аналогичная поправка к Правилам № 85 ООН (GRPE-2022-08e с поправками, содержащимися в GRPE-87-16e), в связи с чем представлено данное предложение, направленное на обеспечение последовательности.</w:t>
      </w:r>
    </w:p>
    <w:p w14:paraId="2588634A" w14:textId="2ECDCD02" w:rsidR="00EF7AD2" w:rsidRPr="008E44ED" w:rsidRDefault="00EF7AD2" w:rsidP="00F45908">
      <w:pPr>
        <w:spacing w:after="120"/>
        <w:ind w:left="1134" w:right="1134"/>
        <w:jc w:val="both"/>
      </w:pPr>
      <w:r w:rsidRPr="008E44ED">
        <w:t>5.</w:t>
      </w:r>
      <w:r w:rsidRPr="008E44ED">
        <w:tab/>
        <w:t xml:space="preserve">Согласование с Правилами № 85 ООН, а именно: ±2 % </w:t>
      </w:r>
      <w:r w:rsidR="00F45908" w:rsidRPr="00F45908">
        <w:t>—</w:t>
      </w:r>
      <w:r w:rsidRPr="008E44ED">
        <w:t xml:space="preserve"> в точке максимальной мощности и ±4 % — в остальных точках измерения. Что касается дополнения 8, то это было отражено только в приложении 4 (Испытание в установившихся режимах работы при полной нагрузке), но не в приложении 10 (Метод «ЕЭК» измерения полезной мощности двигателей с воспламенением от сжатия).</w:t>
      </w:r>
    </w:p>
    <w:p w14:paraId="7C55E086" w14:textId="77777777" w:rsidR="00EF7AD2" w:rsidRPr="008E44ED" w:rsidRDefault="00EF7AD2" w:rsidP="00F45908">
      <w:pPr>
        <w:spacing w:before="240"/>
        <w:jc w:val="center"/>
        <w:rPr>
          <w:u w:val="single"/>
        </w:rPr>
      </w:pPr>
      <w:r w:rsidRPr="008E44ED">
        <w:rPr>
          <w:u w:val="single"/>
        </w:rPr>
        <w:tab/>
      </w:r>
      <w:r w:rsidRPr="008E44ED">
        <w:rPr>
          <w:u w:val="single"/>
        </w:rPr>
        <w:tab/>
      </w:r>
      <w:r w:rsidRPr="008E44ED">
        <w:rPr>
          <w:u w:val="single"/>
        </w:rPr>
        <w:tab/>
      </w:r>
    </w:p>
    <w:p w14:paraId="3A266210" w14:textId="77777777" w:rsidR="00E12C5F" w:rsidRPr="008D53B6" w:rsidRDefault="00E12C5F" w:rsidP="00F45908"/>
    <w:sectPr w:rsidR="00E12C5F" w:rsidRPr="008D53B6" w:rsidSect="00EF7A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671C" w14:textId="77777777" w:rsidR="000B7F32" w:rsidRPr="00A312BC" w:rsidRDefault="000B7F32" w:rsidP="00A312BC"/>
  </w:endnote>
  <w:endnote w:type="continuationSeparator" w:id="0">
    <w:p w14:paraId="5056ECB2" w14:textId="77777777" w:rsidR="000B7F32" w:rsidRPr="00A312BC" w:rsidRDefault="000B7F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723C" w14:textId="2D95FCD8" w:rsidR="00EF7AD2" w:rsidRPr="00EF7AD2" w:rsidRDefault="00EF7AD2">
    <w:pPr>
      <w:pStyle w:val="a8"/>
    </w:pPr>
    <w:r w:rsidRPr="00EF7AD2">
      <w:rPr>
        <w:b/>
        <w:sz w:val="18"/>
      </w:rPr>
      <w:fldChar w:fldCharType="begin"/>
    </w:r>
    <w:r w:rsidRPr="00EF7AD2">
      <w:rPr>
        <w:b/>
        <w:sz w:val="18"/>
      </w:rPr>
      <w:instrText xml:space="preserve"> PAGE  \* MERGEFORMAT </w:instrText>
    </w:r>
    <w:r w:rsidRPr="00EF7AD2">
      <w:rPr>
        <w:b/>
        <w:sz w:val="18"/>
      </w:rPr>
      <w:fldChar w:fldCharType="separate"/>
    </w:r>
    <w:r w:rsidRPr="00EF7AD2">
      <w:rPr>
        <w:b/>
        <w:noProof/>
        <w:sz w:val="18"/>
      </w:rPr>
      <w:t>2</w:t>
    </w:r>
    <w:r w:rsidRPr="00EF7AD2">
      <w:rPr>
        <w:b/>
        <w:sz w:val="18"/>
      </w:rPr>
      <w:fldChar w:fldCharType="end"/>
    </w:r>
    <w:r>
      <w:rPr>
        <w:b/>
        <w:sz w:val="18"/>
      </w:rPr>
      <w:tab/>
    </w:r>
    <w:r>
      <w:t>GE.23-04795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4DE" w14:textId="028CD817" w:rsidR="00EF7AD2" w:rsidRPr="00EF7AD2" w:rsidRDefault="00EF7AD2" w:rsidP="00EF7AD2">
    <w:pPr>
      <w:pStyle w:val="a8"/>
      <w:tabs>
        <w:tab w:val="clear" w:pos="9639"/>
        <w:tab w:val="right" w:pos="9638"/>
      </w:tabs>
      <w:rPr>
        <w:b/>
        <w:sz w:val="18"/>
      </w:rPr>
    </w:pPr>
    <w:r>
      <w:t>GE.23-04795</w:t>
    </w:r>
    <w:r>
      <w:tab/>
    </w:r>
    <w:r w:rsidRPr="00EF7AD2">
      <w:rPr>
        <w:b/>
        <w:sz w:val="18"/>
      </w:rPr>
      <w:fldChar w:fldCharType="begin"/>
    </w:r>
    <w:r w:rsidRPr="00EF7AD2">
      <w:rPr>
        <w:b/>
        <w:sz w:val="18"/>
      </w:rPr>
      <w:instrText xml:space="preserve"> PAGE  \* MERGEFORMAT </w:instrText>
    </w:r>
    <w:r w:rsidRPr="00EF7AD2">
      <w:rPr>
        <w:b/>
        <w:sz w:val="18"/>
      </w:rPr>
      <w:fldChar w:fldCharType="separate"/>
    </w:r>
    <w:r w:rsidRPr="00EF7AD2">
      <w:rPr>
        <w:b/>
        <w:noProof/>
        <w:sz w:val="18"/>
      </w:rPr>
      <w:t>3</w:t>
    </w:r>
    <w:r w:rsidRPr="00EF7A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AE8F" w14:textId="43189920" w:rsidR="00042B72" w:rsidRPr="00EF7AD2" w:rsidRDefault="00EF7AD2" w:rsidP="00EF7AD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74714F" wp14:editId="1D3A6B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23-04795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B2309C" wp14:editId="4B77B0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230323  240323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CFEF" w14:textId="77777777" w:rsidR="000B7F32" w:rsidRPr="001075E9" w:rsidRDefault="000B7F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A366E7" w14:textId="77777777" w:rsidR="000B7F32" w:rsidRDefault="000B7F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93824C" w14:textId="301B18DE" w:rsidR="00EF7AD2" w:rsidRPr="00001479" w:rsidRDefault="00EF7AD2" w:rsidP="00EF7AD2">
      <w:pPr>
        <w:pStyle w:val="ad"/>
      </w:pPr>
      <w:r>
        <w:tab/>
      </w:r>
      <w:r w:rsidRPr="00EF7AD2">
        <w:t>*</w:t>
      </w:r>
      <w:r>
        <w:tab/>
        <w:t xml:space="preserve">В соответствии с программой работы Комитета по внутреннему транспорту на </w:t>
      </w:r>
      <w:r w:rsidRPr="00F45908">
        <w:t>2023</w:t>
      </w:r>
      <w:r>
        <w:t xml:space="preserve"> год, изложенной в предлагаемом бюджете по программам на 2023 год (A/77/6 (раздел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00EF" w14:textId="455774B8" w:rsidR="00EF7AD2" w:rsidRPr="00EF7AD2" w:rsidRDefault="005007D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ECE/TRANS/WP.29/GRPE/2023/18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BFF6" w14:textId="0629A6E4" w:rsidR="00EF7AD2" w:rsidRPr="00EF7AD2" w:rsidRDefault="005007D1" w:rsidP="00EF7AD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ECE/TRANS/WP.29/GRPE/2023/18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30833412">
    <w:abstractNumId w:val="16"/>
  </w:num>
  <w:num w:numId="2" w16cid:durableId="314065804">
    <w:abstractNumId w:val="11"/>
  </w:num>
  <w:num w:numId="3" w16cid:durableId="2143964650">
    <w:abstractNumId w:val="10"/>
  </w:num>
  <w:num w:numId="4" w16cid:durableId="2043749723">
    <w:abstractNumId w:val="17"/>
  </w:num>
  <w:num w:numId="5" w16cid:durableId="2029216925">
    <w:abstractNumId w:val="13"/>
  </w:num>
  <w:num w:numId="6" w16cid:durableId="964653345">
    <w:abstractNumId w:val="8"/>
  </w:num>
  <w:num w:numId="7" w16cid:durableId="314073196">
    <w:abstractNumId w:val="3"/>
  </w:num>
  <w:num w:numId="8" w16cid:durableId="1790665482">
    <w:abstractNumId w:val="2"/>
  </w:num>
  <w:num w:numId="9" w16cid:durableId="1951276782">
    <w:abstractNumId w:val="1"/>
  </w:num>
  <w:num w:numId="10" w16cid:durableId="1119759414">
    <w:abstractNumId w:val="0"/>
  </w:num>
  <w:num w:numId="11" w16cid:durableId="507914449">
    <w:abstractNumId w:val="9"/>
  </w:num>
  <w:num w:numId="12" w16cid:durableId="586236577">
    <w:abstractNumId w:val="7"/>
  </w:num>
  <w:num w:numId="13" w16cid:durableId="558976021">
    <w:abstractNumId w:val="6"/>
  </w:num>
  <w:num w:numId="14" w16cid:durableId="472141895">
    <w:abstractNumId w:val="5"/>
  </w:num>
  <w:num w:numId="15" w16cid:durableId="895362070">
    <w:abstractNumId w:val="4"/>
  </w:num>
  <w:num w:numId="16" w16cid:durableId="1694502376">
    <w:abstractNumId w:val="15"/>
  </w:num>
  <w:num w:numId="17" w16cid:durableId="1913812739">
    <w:abstractNumId w:val="12"/>
  </w:num>
  <w:num w:numId="18" w16cid:durableId="1423141117">
    <w:abstractNumId w:val="14"/>
  </w:num>
  <w:num w:numId="19" w16cid:durableId="2072385653">
    <w:abstractNumId w:val="15"/>
  </w:num>
  <w:num w:numId="20" w16cid:durableId="1931886794">
    <w:abstractNumId w:val="12"/>
  </w:num>
  <w:num w:numId="21" w16cid:durableId="1333009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32"/>
    <w:rsid w:val="00033EE1"/>
    <w:rsid w:val="00042B72"/>
    <w:rsid w:val="000558BD"/>
    <w:rsid w:val="000B57E7"/>
    <w:rsid w:val="000B6373"/>
    <w:rsid w:val="000B7F3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D6B"/>
    <w:rsid w:val="00381C24"/>
    <w:rsid w:val="00387CD4"/>
    <w:rsid w:val="003958D0"/>
    <w:rsid w:val="003A0D43"/>
    <w:rsid w:val="003A48CE"/>
    <w:rsid w:val="003B00E5"/>
    <w:rsid w:val="003D6822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07D1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244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7AD2"/>
    <w:rsid w:val="00F2523A"/>
    <w:rsid w:val="00F43903"/>
    <w:rsid w:val="00F4590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FCD98"/>
  <w15:docId w15:val="{15542DCF-2A03-4983-9FC4-9B188A8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D2FB9-7B69-45BA-9711-3CC9BB504454}"/>
</file>

<file path=customXml/itemProps2.xml><?xml version="1.0" encoding="utf-8"?>
<ds:datastoreItem xmlns:ds="http://schemas.openxmlformats.org/officeDocument/2006/customXml" ds:itemID="{7C0DD943-5391-4939-BBD0-EB8D095636F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729</Words>
  <Characters>4791</Characters>
  <Application>Microsoft Office Word</Application>
  <DocSecurity>0</DocSecurity>
  <Lines>106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ECE/TRANS/WP.29/GRPE/2023/18</vt:lpstr>
      <vt:lpstr>A/</vt:lpstr>
      <vt:lpstr>A/</vt:lpstr>
    </vt:vector>
  </TitlesOfParts>
  <Company>DCM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ECE/TRANS/WP.29/GRPE/2023/18</dc:title>
  <dc:subject/>
  <dc:creator>Anna BLAGODATSKIKH</dc:creator>
  <cp:keywords/>
  <cp:lastModifiedBy>Anna Blagodatskikh</cp:lastModifiedBy>
  <cp:revision>3</cp:revision>
  <cp:lastPrinted>2023-03-24T13:48:00Z</cp:lastPrinted>
  <dcterms:created xsi:type="dcterms:W3CDTF">2023-03-24T13:48:00Z</dcterms:created>
  <dcterms:modified xsi:type="dcterms:W3CDTF">2023-03-24T13:48:00Z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