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A21966" w14:paraId="695B3653" w14:textId="77777777" w:rsidTr="005316B0">
        <w:trPr>
          <w:trHeight w:hRule="exact" w:val="851"/>
        </w:trPr>
        <w:tc>
          <w:tcPr>
            <w:tcW w:w="1276" w:type="dxa"/>
            <w:tcBorders>
              <w:bottom w:val="single" w:sz="4" w:space="0" w:color="auto"/>
            </w:tcBorders>
          </w:tcPr>
          <w:p w14:paraId="199DB494" w14:textId="77777777" w:rsidR="001433FD" w:rsidRPr="00CE2861" w:rsidRDefault="001433FD" w:rsidP="0001207F">
            <w:pPr>
              <w:rPr>
                <w:lang w:val="fr-FR"/>
              </w:rPr>
            </w:pPr>
          </w:p>
        </w:tc>
        <w:tc>
          <w:tcPr>
            <w:tcW w:w="2268" w:type="dxa"/>
            <w:tcBorders>
              <w:bottom w:val="single" w:sz="4" w:space="0" w:color="auto"/>
            </w:tcBorders>
            <w:vAlign w:val="bottom"/>
          </w:tcPr>
          <w:p w14:paraId="5225531A" w14:textId="77777777" w:rsidR="001433FD" w:rsidRPr="00CE2861" w:rsidRDefault="001433FD" w:rsidP="000E14E9">
            <w:pPr>
              <w:spacing w:after="80" w:line="300" w:lineRule="exact"/>
              <w:rPr>
                <w:sz w:val="28"/>
                <w:lang w:val="fr-FR"/>
              </w:rPr>
            </w:pPr>
            <w:r w:rsidRPr="00CE2861">
              <w:rPr>
                <w:sz w:val="28"/>
                <w:lang w:val="fr-FR"/>
              </w:rPr>
              <w:t>Nations Unies</w:t>
            </w:r>
          </w:p>
        </w:tc>
        <w:tc>
          <w:tcPr>
            <w:tcW w:w="6095" w:type="dxa"/>
            <w:gridSpan w:val="2"/>
            <w:tcBorders>
              <w:bottom w:val="single" w:sz="4" w:space="0" w:color="auto"/>
            </w:tcBorders>
            <w:vAlign w:val="bottom"/>
          </w:tcPr>
          <w:p w14:paraId="7CF1F544" w14:textId="4917BF01" w:rsidR="001433FD" w:rsidRPr="00A21966" w:rsidRDefault="00ED42E0" w:rsidP="00ED42E0">
            <w:pPr>
              <w:jc w:val="right"/>
              <w:rPr>
                <w:lang w:val="en-US"/>
              </w:rPr>
            </w:pPr>
            <w:r w:rsidRPr="00A21966">
              <w:rPr>
                <w:sz w:val="40"/>
                <w:lang w:val="en-US"/>
              </w:rPr>
              <w:t>ECE</w:t>
            </w:r>
            <w:r w:rsidRPr="00A21966">
              <w:rPr>
                <w:lang w:val="en-US"/>
              </w:rPr>
              <w:t>/TRANS/WP.15/AC.1/2023/23/Add.1</w:t>
            </w:r>
          </w:p>
        </w:tc>
      </w:tr>
      <w:tr w:rsidR="001433FD" w:rsidRPr="00CE2861" w14:paraId="0ED9E6F3" w14:textId="77777777" w:rsidTr="000E14E9">
        <w:trPr>
          <w:trHeight w:hRule="exact" w:val="2835"/>
        </w:trPr>
        <w:tc>
          <w:tcPr>
            <w:tcW w:w="1276" w:type="dxa"/>
            <w:tcBorders>
              <w:top w:val="single" w:sz="4" w:space="0" w:color="auto"/>
              <w:bottom w:val="single" w:sz="12" w:space="0" w:color="auto"/>
            </w:tcBorders>
          </w:tcPr>
          <w:p w14:paraId="6B3FFB78" w14:textId="77777777" w:rsidR="001433FD" w:rsidRPr="00CE2861" w:rsidRDefault="001433FD" w:rsidP="000E14E9">
            <w:pPr>
              <w:spacing w:before="120"/>
              <w:jc w:val="center"/>
              <w:rPr>
                <w:lang w:val="fr-FR"/>
              </w:rPr>
            </w:pPr>
            <w:r w:rsidRPr="00CE2861">
              <w:rPr>
                <w:noProof/>
                <w:lang w:val="fr-FR" w:eastAsia="fr-CH"/>
              </w:rPr>
              <w:drawing>
                <wp:inline distT="0" distB="0" distL="0" distR="0" wp14:anchorId="6ACADEE9" wp14:editId="03D67128">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F2B53" w14:textId="77777777" w:rsidR="001433FD" w:rsidRPr="00CE2861" w:rsidRDefault="001433FD" w:rsidP="000E14E9">
            <w:pPr>
              <w:spacing w:before="120" w:line="420" w:lineRule="exact"/>
              <w:rPr>
                <w:b/>
                <w:sz w:val="40"/>
                <w:szCs w:val="40"/>
                <w:lang w:val="fr-FR"/>
              </w:rPr>
            </w:pPr>
            <w:r w:rsidRPr="00CE2861">
              <w:rPr>
                <w:b/>
                <w:sz w:val="40"/>
                <w:szCs w:val="40"/>
                <w:lang w:val="fr-FR"/>
              </w:rPr>
              <w:t>Conseil économique et social</w:t>
            </w:r>
          </w:p>
        </w:tc>
        <w:tc>
          <w:tcPr>
            <w:tcW w:w="2835" w:type="dxa"/>
            <w:tcBorders>
              <w:top w:val="single" w:sz="4" w:space="0" w:color="auto"/>
              <w:bottom w:val="single" w:sz="12" w:space="0" w:color="auto"/>
            </w:tcBorders>
          </w:tcPr>
          <w:p w14:paraId="454DC507" w14:textId="77777777" w:rsidR="0001207F" w:rsidRPr="00CE2861" w:rsidRDefault="00443066" w:rsidP="00443066">
            <w:pPr>
              <w:spacing w:before="240" w:line="240" w:lineRule="exact"/>
              <w:rPr>
                <w:lang w:val="fr-FR"/>
              </w:rPr>
            </w:pPr>
            <w:proofErr w:type="spellStart"/>
            <w:r w:rsidRPr="00CE2861">
              <w:rPr>
                <w:lang w:val="fr-FR"/>
              </w:rPr>
              <w:t>Distr</w:t>
            </w:r>
            <w:proofErr w:type="spellEnd"/>
            <w:r w:rsidRPr="00CE2861">
              <w:rPr>
                <w:lang w:val="fr-FR"/>
              </w:rPr>
              <w:t>. générale</w:t>
            </w:r>
          </w:p>
          <w:p w14:paraId="538C6805" w14:textId="1075544B" w:rsidR="00443066" w:rsidRPr="00CE2861" w:rsidRDefault="00F970ED" w:rsidP="00443066">
            <w:pPr>
              <w:spacing w:line="240" w:lineRule="exact"/>
              <w:rPr>
                <w:lang w:val="fr-FR"/>
              </w:rPr>
            </w:pPr>
            <w:r w:rsidRPr="00F970ED">
              <w:rPr>
                <w:lang w:val="fr-FR"/>
              </w:rPr>
              <w:t xml:space="preserve">16 </w:t>
            </w:r>
            <w:r w:rsidR="00443066" w:rsidRPr="00F970ED">
              <w:rPr>
                <w:lang w:val="fr-FR"/>
              </w:rPr>
              <w:t>juin 2023</w:t>
            </w:r>
          </w:p>
          <w:p w14:paraId="4C7F76C9" w14:textId="7B1ADB2E" w:rsidR="00443066" w:rsidRPr="00CE2861" w:rsidRDefault="00443066" w:rsidP="00443066">
            <w:pPr>
              <w:spacing w:line="240" w:lineRule="exact"/>
              <w:rPr>
                <w:lang w:val="fr-FR"/>
              </w:rPr>
            </w:pPr>
            <w:r w:rsidRPr="00CE2861">
              <w:rPr>
                <w:lang w:val="fr-FR"/>
              </w:rPr>
              <w:t>Français</w:t>
            </w:r>
          </w:p>
          <w:p w14:paraId="50FCD73C" w14:textId="03A958B3" w:rsidR="00443066" w:rsidRPr="00CE2861" w:rsidRDefault="00443066" w:rsidP="00443066">
            <w:pPr>
              <w:spacing w:line="240" w:lineRule="exact"/>
              <w:rPr>
                <w:lang w:val="fr-FR"/>
              </w:rPr>
            </w:pPr>
            <w:r w:rsidRPr="00CE2861">
              <w:rPr>
                <w:lang w:val="fr-FR"/>
              </w:rPr>
              <w:t>Original : anglais et français</w:t>
            </w:r>
          </w:p>
        </w:tc>
      </w:tr>
    </w:tbl>
    <w:p w14:paraId="49D8939D" w14:textId="77777777" w:rsidR="00443066" w:rsidRPr="00CE2861" w:rsidRDefault="00443066" w:rsidP="00FD1581">
      <w:pPr>
        <w:spacing w:before="120"/>
        <w:rPr>
          <w:b/>
          <w:sz w:val="28"/>
          <w:szCs w:val="28"/>
          <w:lang w:val="fr-FR"/>
        </w:rPr>
      </w:pPr>
      <w:r w:rsidRPr="00CE2861">
        <w:rPr>
          <w:b/>
          <w:sz w:val="28"/>
          <w:szCs w:val="28"/>
          <w:lang w:val="fr-FR"/>
        </w:rPr>
        <w:t>Commission économique pour l’Europe</w:t>
      </w:r>
    </w:p>
    <w:p w14:paraId="14A3D750" w14:textId="77777777" w:rsidR="00443066" w:rsidRPr="00CE2861" w:rsidRDefault="00443066" w:rsidP="00FD1581">
      <w:pPr>
        <w:spacing w:before="120"/>
        <w:rPr>
          <w:sz w:val="28"/>
          <w:szCs w:val="28"/>
          <w:lang w:val="fr-FR"/>
        </w:rPr>
      </w:pPr>
      <w:r w:rsidRPr="00CE2861">
        <w:rPr>
          <w:sz w:val="28"/>
          <w:szCs w:val="28"/>
          <w:lang w:val="fr-FR"/>
        </w:rPr>
        <w:t>Comité des transports intérieurs</w:t>
      </w:r>
    </w:p>
    <w:p w14:paraId="6C87D367" w14:textId="77777777" w:rsidR="00443066" w:rsidRPr="00CE2861" w:rsidRDefault="00443066" w:rsidP="00FD1581">
      <w:pPr>
        <w:spacing w:before="120"/>
        <w:rPr>
          <w:b/>
          <w:sz w:val="24"/>
          <w:szCs w:val="24"/>
          <w:lang w:val="fr-FR"/>
        </w:rPr>
      </w:pPr>
      <w:r w:rsidRPr="00CE2861">
        <w:rPr>
          <w:b/>
          <w:bCs/>
          <w:sz w:val="24"/>
          <w:szCs w:val="24"/>
          <w:lang w:val="fr-FR"/>
        </w:rPr>
        <w:t xml:space="preserve">Groupe de travail des transports </w:t>
      </w:r>
      <w:r w:rsidRPr="00CE2861">
        <w:rPr>
          <w:b/>
          <w:bCs/>
          <w:sz w:val="24"/>
          <w:szCs w:val="24"/>
          <w:lang w:val="fr-FR"/>
        </w:rPr>
        <w:br/>
        <w:t>de marchandises dangereuses</w:t>
      </w:r>
    </w:p>
    <w:p w14:paraId="31C6113A" w14:textId="77777777" w:rsidR="00443066" w:rsidRPr="00CE2861" w:rsidRDefault="00443066" w:rsidP="00FD1581">
      <w:pPr>
        <w:spacing w:before="120"/>
        <w:rPr>
          <w:b/>
          <w:lang w:val="fr-FR"/>
        </w:rPr>
      </w:pPr>
      <w:r w:rsidRPr="00CE2861">
        <w:rPr>
          <w:b/>
          <w:lang w:val="fr-FR"/>
        </w:rPr>
        <w:t xml:space="preserve">Réunion commune de la Commission d’experts du RID </w:t>
      </w:r>
      <w:r w:rsidRPr="00CE2861">
        <w:rPr>
          <w:b/>
          <w:lang w:val="fr-FR"/>
        </w:rPr>
        <w:br/>
        <w:t xml:space="preserve">et du Groupe de travail des transports </w:t>
      </w:r>
      <w:r w:rsidRPr="00CE2861">
        <w:rPr>
          <w:b/>
          <w:lang w:val="fr-FR"/>
        </w:rPr>
        <w:br/>
        <w:t>de marchandises dangereuses</w:t>
      </w:r>
    </w:p>
    <w:p w14:paraId="23011971" w14:textId="25A11A1B" w:rsidR="00AF4BAD" w:rsidRPr="00CE2861" w:rsidRDefault="00AF4BAD" w:rsidP="00AF4BAD">
      <w:pPr>
        <w:suppressAutoHyphens/>
        <w:kinsoku w:val="0"/>
        <w:overflowPunct w:val="0"/>
        <w:autoSpaceDE w:val="0"/>
        <w:autoSpaceDN w:val="0"/>
        <w:adjustRightInd w:val="0"/>
        <w:snapToGrid w:val="0"/>
        <w:rPr>
          <w:rFonts w:eastAsiaTheme="minorHAnsi"/>
          <w:lang w:val="fr-FR" w:eastAsia="en-US"/>
        </w:rPr>
      </w:pPr>
      <w:r w:rsidRPr="00CE2861">
        <w:rPr>
          <w:rFonts w:eastAsiaTheme="minorHAnsi"/>
          <w:lang w:val="fr-FR" w:eastAsia="en-US"/>
        </w:rPr>
        <w:t>Genève, 19</w:t>
      </w:r>
      <w:r w:rsidR="00352B8F" w:rsidRPr="00CE2861">
        <w:rPr>
          <w:rFonts w:eastAsiaTheme="minorHAnsi"/>
          <w:lang w:val="fr-FR" w:eastAsia="en-US"/>
        </w:rPr>
        <w:t>-29</w:t>
      </w:r>
      <w:r w:rsidRPr="00CE2861">
        <w:rPr>
          <w:rFonts w:eastAsiaTheme="minorHAnsi"/>
          <w:lang w:val="fr-FR" w:eastAsia="en-US"/>
        </w:rPr>
        <w:t xml:space="preserve"> septembre 202</w:t>
      </w:r>
      <w:r w:rsidR="00352B8F" w:rsidRPr="00CE2861">
        <w:rPr>
          <w:rFonts w:eastAsiaTheme="minorHAnsi"/>
          <w:lang w:val="fr-FR" w:eastAsia="en-US"/>
        </w:rPr>
        <w:t>3</w:t>
      </w:r>
    </w:p>
    <w:p w14:paraId="7C39B9D9" w14:textId="77777777" w:rsidR="00AF4BAD" w:rsidRPr="00CE2861" w:rsidRDefault="00AF4BAD" w:rsidP="00AF4BAD">
      <w:pPr>
        <w:suppressAutoHyphens/>
        <w:kinsoku w:val="0"/>
        <w:overflowPunct w:val="0"/>
        <w:autoSpaceDE w:val="0"/>
        <w:autoSpaceDN w:val="0"/>
        <w:adjustRightInd w:val="0"/>
        <w:snapToGrid w:val="0"/>
        <w:rPr>
          <w:b/>
          <w:bCs/>
          <w:lang w:val="fr-FR"/>
        </w:rPr>
      </w:pPr>
      <w:r w:rsidRPr="00CE2861">
        <w:rPr>
          <w:lang w:val="fr-FR"/>
        </w:rPr>
        <w:t>Point 4 de l’ordre du jour provisoire</w:t>
      </w:r>
      <w:r w:rsidRPr="00CE2861">
        <w:rPr>
          <w:lang w:val="fr-FR"/>
        </w:rPr>
        <w:br/>
      </w:r>
      <w:r w:rsidRPr="00CE2861">
        <w:rPr>
          <w:b/>
          <w:bCs/>
          <w:lang w:val="fr-FR"/>
        </w:rPr>
        <w:t xml:space="preserve">Harmonisation avec les Recommandations relatives </w:t>
      </w:r>
      <w:r w:rsidRPr="00CE2861">
        <w:rPr>
          <w:b/>
          <w:bCs/>
          <w:lang w:val="fr-FR"/>
        </w:rPr>
        <w:br/>
        <w:t>au transport des marchandises dangereuses (Nations Unies)</w:t>
      </w:r>
    </w:p>
    <w:p w14:paraId="4D9BA3B5" w14:textId="77777777" w:rsidR="00AF4BAD" w:rsidRPr="00CE2861" w:rsidRDefault="00AF4BAD" w:rsidP="00AF4BA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b/>
          <w:sz w:val="28"/>
          <w:lang w:val="fr-FR"/>
        </w:rPr>
      </w:pPr>
      <w:r w:rsidRPr="00CE2861">
        <w:rPr>
          <w:b/>
          <w:sz w:val="28"/>
          <w:lang w:val="fr-FR"/>
        </w:rPr>
        <w:tab/>
      </w:r>
      <w:r w:rsidRPr="00CE2861">
        <w:rPr>
          <w:b/>
          <w:sz w:val="28"/>
          <w:lang w:val="fr-FR"/>
        </w:rPr>
        <w:tab/>
        <w:t xml:space="preserve">Rapport du Groupe de travail spécial de l’harmonisation des Règlements RID/ADR/ADN avec les Recommandations de l’Organisation des Nations Unies relatives au transport des marchandises dangereuses </w:t>
      </w:r>
    </w:p>
    <w:p w14:paraId="66E4238E" w14:textId="77777777" w:rsidR="00AF4BAD" w:rsidRPr="00CE2861" w:rsidRDefault="00AF4BAD" w:rsidP="00AF4BAD">
      <w:pPr>
        <w:keepNext/>
        <w:keepLines/>
        <w:suppressAutoHyphens/>
        <w:spacing w:line="270" w:lineRule="exact"/>
        <w:outlineLvl w:val="0"/>
        <w:rPr>
          <w:rFonts w:eastAsia="Calibri"/>
          <w:b/>
          <w:spacing w:val="4"/>
          <w:w w:val="103"/>
          <w:kern w:val="14"/>
          <w:sz w:val="24"/>
          <w:szCs w:val="22"/>
          <w:lang w:val="fr-FR" w:eastAsia="en-US"/>
        </w:rPr>
      </w:pPr>
      <w:r w:rsidRPr="00CE2861">
        <w:rPr>
          <w:rFonts w:eastAsia="Calibri"/>
          <w:b/>
          <w:spacing w:val="4"/>
          <w:w w:val="103"/>
          <w:kern w:val="14"/>
          <w:sz w:val="24"/>
          <w:szCs w:val="22"/>
          <w:lang w:val="fr-FR" w:eastAsia="en-US"/>
        </w:rPr>
        <w:tab/>
      </w:r>
      <w:r w:rsidRPr="00CE2861">
        <w:rPr>
          <w:rFonts w:eastAsia="Calibri"/>
          <w:b/>
          <w:spacing w:val="4"/>
          <w:w w:val="103"/>
          <w:kern w:val="14"/>
          <w:sz w:val="24"/>
          <w:szCs w:val="22"/>
          <w:lang w:val="fr-FR" w:eastAsia="en-US"/>
        </w:rPr>
        <w:tab/>
        <w:t>Note du secrétariat</w:t>
      </w:r>
      <w:r w:rsidRPr="00CE2861">
        <w:rPr>
          <w:rFonts w:eastAsia="Calibri"/>
          <w:bCs/>
          <w:spacing w:val="4"/>
          <w:w w:val="103"/>
          <w:kern w:val="14"/>
          <w:vertAlign w:val="superscript"/>
          <w:lang w:val="fr-FR" w:eastAsia="en-US"/>
        </w:rPr>
        <w:footnoteReference w:customMarkFollows="1" w:id="2"/>
        <w:t xml:space="preserve">*, </w:t>
      </w:r>
      <w:r w:rsidRPr="00CE2861">
        <w:rPr>
          <w:rFonts w:eastAsia="Calibri"/>
          <w:bCs/>
          <w:spacing w:val="4"/>
          <w:w w:val="103"/>
          <w:kern w:val="14"/>
          <w:vertAlign w:val="superscript"/>
          <w:lang w:val="fr-FR" w:eastAsia="en-US"/>
        </w:rPr>
        <w:footnoteReference w:customMarkFollows="1" w:id="3"/>
        <w:t>**</w:t>
      </w:r>
    </w:p>
    <w:p w14:paraId="5934DF64" w14:textId="77777777" w:rsidR="00AF4BAD" w:rsidRPr="00CE2861" w:rsidRDefault="00AF4BAD" w:rsidP="00AF4BA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b/>
          <w:lang w:val="fr-FR"/>
        </w:rPr>
      </w:pPr>
      <w:r w:rsidRPr="00CE2861">
        <w:rPr>
          <w:b/>
          <w:lang w:val="fr-FR"/>
        </w:rPr>
        <w:tab/>
      </w:r>
      <w:r w:rsidRPr="00CE2861">
        <w:rPr>
          <w:b/>
          <w:lang w:val="fr-FR"/>
        </w:rPr>
        <w:tab/>
        <w:t>Additif</w:t>
      </w:r>
    </w:p>
    <w:p w14:paraId="5C6AF33E" w14:textId="77777777" w:rsidR="00AF4BAD" w:rsidRPr="00CE2861" w:rsidRDefault="00AF4BAD" w:rsidP="00AF4BA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b/>
          <w:sz w:val="28"/>
          <w:lang w:val="fr-FR"/>
        </w:rPr>
      </w:pPr>
      <w:r w:rsidRPr="00CE2861">
        <w:rPr>
          <w:b/>
          <w:sz w:val="28"/>
          <w:lang w:val="fr-FR"/>
        </w:rPr>
        <w:tab/>
      </w:r>
      <w:r w:rsidRPr="00CE2861">
        <w:rPr>
          <w:b/>
          <w:sz w:val="28"/>
          <w:lang w:val="fr-FR"/>
        </w:rPr>
        <w:tab/>
        <w:t>Projet d'amendements au RID/ADR/ADN proposé par le Groupe de travail spécial</w:t>
      </w:r>
    </w:p>
    <w:p w14:paraId="0E026B4A" w14:textId="77777777" w:rsidR="00AF4BAD" w:rsidRPr="00CE2861" w:rsidRDefault="00AF4BAD" w:rsidP="00AF4BAD">
      <w:pPr>
        <w:spacing w:after="200" w:line="276" w:lineRule="auto"/>
        <w:rPr>
          <w:lang w:val="fr-FR"/>
        </w:rPr>
      </w:pPr>
      <w:r w:rsidRPr="00CE2861">
        <w:rPr>
          <w:lang w:val="fr-FR"/>
        </w:rPr>
        <w:br w:type="page"/>
      </w:r>
    </w:p>
    <w:p w14:paraId="23BD2E21" w14:textId="2C5822A9" w:rsidR="001406C8" w:rsidRPr="00CE2861" w:rsidRDefault="00AF4BAD" w:rsidP="001406C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rPr>
      </w:pPr>
      <w:r w:rsidRPr="00CE2861">
        <w:rPr>
          <w:b/>
          <w:sz w:val="24"/>
          <w:lang w:val="fr-FR"/>
        </w:rPr>
        <w:lastRenderedPageBreak/>
        <w:tab/>
      </w:r>
      <w:r w:rsidRPr="00CE2861">
        <w:rPr>
          <w:b/>
          <w:sz w:val="24"/>
          <w:lang w:val="fr-FR"/>
        </w:rPr>
        <w:tab/>
      </w:r>
      <w:r w:rsidR="008230FD" w:rsidRPr="00582DD0">
        <w:rPr>
          <w:b/>
          <w:sz w:val="24"/>
          <w:lang w:val="fr-FR"/>
        </w:rPr>
        <w:t>Chapitre 1.</w:t>
      </w:r>
      <w:r w:rsidR="008230FD" w:rsidRPr="00CE2861">
        <w:rPr>
          <w:b/>
          <w:sz w:val="24"/>
          <w:lang w:val="fr-FR"/>
        </w:rPr>
        <w:t>1</w:t>
      </w:r>
    </w:p>
    <w:p w14:paraId="37AB162B" w14:textId="3E362671" w:rsidR="001406C8" w:rsidRPr="00CE2861" w:rsidRDefault="000C48F7" w:rsidP="001406C8">
      <w:pPr>
        <w:pStyle w:val="SingleTxtG"/>
        <w:rPr>
          <w:lang w:val="fr-FR"/>
        </w:rPr>
      </w:pPr>
      <w:r w:rsidRPr="00CE2861">
        <w:rPr>
          <w:lang w:val="fr-FR"/>
        </w:rPr>
        <w:t>1.1.3.6.3</w:t>
      </w:r>
      <w:r w:rsidRPr="00CE2861">
        <w:rPr>
          <w:lang w:val="fr-FR"/>
        </w:rPr>
        <w:tab/>
        <w:t>Dans le tableau :</w:t>
      </w:r>
    </w:p>
    <w:p w14:paraId="74BC38DF" w14:textId="02BE3ED5" w:rsidR="000C48F7" w:rsidRPr="00CE2861" w:rsidRDefault="000C48F7" w:rsidP="000C48F7">
      <w:pPr>
        <w:pStyle w:val="SingleTxtG"/>
        <w:ind w:left="1701"/>
        <w:rPr>
          <w:lang w:val="fr-FR"/>
        </w:rPr>
      </w:pPr>
      <w:r w:rsidRPr="00CE2861">
        <w:rPr>
          <w:lang w:val="fr-FR"/>
        </w:rPr>
        <w:t>Pour la catégorie de transport 2, dans la deuxième colonne, pour la classe 9, ajouter « </w:t>
      </w:r>
      <w:r w:rsidR="00EF2A53" w:rsidRPr="00CE2861">
        <w:rPr>
          <w:lang w:val="fr-FR"/>
        </w:rPr>
        <w:t>3551, 3552 » ;</w:t>
      </w:r>
    </w:p>
    <w:p w14:paraId="73E98763" w14:textId="26BA15A8" w:rsidR="00EF2A53" w:rsidRPr="00CE2861" w:rsidRDefault="00EF2A53" w:rsidP="00EF2A53">
      <w:pPr>
        <w:pStyle w:val="SingleTxtG"/>
        <w:ind w:left="1701"/>
        <w:rPr>
          <w:lang w:val="fr-FR"/>
        </w:rPr>
      </w:pPr>
      <w:r w:rsidRPr="00CE2861">
        <w:rPr>
          <w:lang w:val="fr-FR"/>
        </w:rPr>
        <w:t>Pour la catégorie de transport 3, dans la deuxième colonne, pour la classe 8, ajouter « 3554 » ;</w:t>
      </w:r>
    </w:p>
    <w:p w14:paraId="6513F790" w14:textId="348326FD" w:rsidR="00EF2A53" w:rsidRPr="00CE2861" w:rsidRDefault="00EF2A53" w:rsidP="007E2D8B">
      <w:pPr>
        <w:pStyle w:val="SingleTxtG"/>
        <w:ind w:left="1701"/>
        <w:rPr>
          <w:lang w:val="fr-FR"/>
        </w:rPr>
      </w:pPr>
      <w:r w:rsidRPr="00CE2861">
        <w:rPr>
          <w:lang w:val="fr-FR"/>
        </w:rPr>
        <w:t>Pour la catégorie de transport 4, dans la deuxième colonne, pour la classe 9, ajouter « 3559 »</w:t>
      </w:r>
      <w:r w:rsidR="007E2D8B">
        <w:rPr>
          <w:lang w:val="fr-FR"/>
        </w:rPr>
        <w:t>.</w:t>
      </w:r>
    </w:p>
    <w:p w14:paraId="1E7BEBA8" w14:textId="77777777" w:rsidR="00A03989" w:rsidRPr="00CE2861" w:rsidRDefault="00A03989" w:rsidP="00A03989">
      <w:pPr>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t>Chapitre 1.2</w:t>
      </w:r>
    </w:p>
    <w:p w14:paraId="130C4115" w14:textId="77777777" w:rsidR="00A03989" w:rsidRPr="00CE2861" w:rsidRDefault="00A03989" w:rsidP="00A03989">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iCs/>
          <w:lang w:val="fr-FR"/>
        </w:rPr>
      </w:pPr>
      <w:r w:rsidRPr="00CE2861">
        <w:rPr>
          <w:iCs/>
          <w:lang w:val="fr-FR"/>
        </w:rPr>
        <w:t>1.2.1</w:t>
      </w:r>
      <w:r w:rsidRPr="00CE2861">
        <w:rPr>
          <w:iCs/>
          <w:lang w:val="fr-FR"/>
        </w:rPr>
        <w:tab/>
      </w:r>
      <w:r w:rsidRPr="00CE2861">
        <w:rPr>
          <w:iCs/>
          <w:lang w:val="fr-FR"/>
        </w:rPr>
        <w:tab/>
        <w:t xml:space="preserve">Modifier la définition de </w:t>
      </w:r>
      <w:r w:rsidRPr="00CE2861">
        <w:rPr>
          <w:i/>
          <w:lang w:val="fr-FR"/>
        </w:rPr>
        <w:t xml:space="preserve">Matières plastiques recyclées </w:t>
      </w:r>
      <w:r w:rsidRPr="00CE2861">
        <w:rPr>
          <w:iCs/>
          <w:lang w:val="fr-FR"/>
        </w:rPr>
        <w:t>pour lire comme suit :</w:t>
      </w:r>
    </w:p>
    <w:p w14:paraId="58298D2E" w14:textId="77777777" w:rsidR="00A03989" w:rsidRPr="00CE2861" w:rsidRDefault="00A03989" w:rsidP="00A03989">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lang w:val="fr-FR"/>
        </w:rPr>
      </w:pPr>
      <w:r w:rsidRPr="00CE2861">
        <w:rPr>
          <w:iCs/>
          <w:lang w:val="fr-FR"/>
        </w:rPr>
        <w:t>«</w:t>
      </w:r>
      <w:r w:rsidRPr="00CE2861">
        <w:rPr>
          <w:i/>
          <w:lang w:val="fr-FR"/>
        </w:rPr>
        <w:t> Matières plastiques recyclées</w:t>
      </w:r>
      <w:r w:rsidRPr="00CE2861">
        <w:rPr>
          <w:lang w:val="fr-FR"/>
        </w:rPr>
        <w:t>, des matières récupérées à partir d'emballages industriels usagés ou d’autres matières plastiques qui ont été préalablement triés et préparés pour être transformés en emballages neufs, y compris en GRV. Les propriétés spécifiques du matériau recyclé utilisé pour fabriquer des emballages neufs, y compris des GRV,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de composition homogène, sont conformes aux spécifications du matériau (indice de fluidité, densité et propriétés de traction) du modèle type fabriqué à partir d'un tel matériau recyclé. Les informations d'assurance qualité incluent obligatoirement des informations sur les matières plastiques dont proviennent les matières plastiques recyclées, ainsi que la connaissance de l'utilisation antérieure, y compris du contenu antérieur, des matières plastiques si cette utilisation antérieure est susceptible de réduire la capacité des nouveaux emballages, y compris les GRV, produits à l'aide de ces matières. En outre, le programme d'assurance qualité appliqué par le fabricant d'emballage ou de GRV, conformément au 6.1.1.4 ou 6.5.4.1, doit comprendre l'exécution des épreuves mécaniques appropriées du 6.1.5 ou du 6.5.6 sur modèle type des emballages ou GRV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 »</w:t>
      </w:r>
    </w:p>
    <w:p w14:paraId="4D1A13A6" w14:textId="77777777" w:rsidR="00A03989" w:rsidRPr="00CE2861" w:rsidRDefault="00A03989" w:rsidP="00A039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lang w:val="fr-FR"/>
        </w:rPr>
      </w:pPr>
      <w:r w:rsidRPr="00CE2861">
        <w:rPr>
          <w:lang w:val="fr-FR"/>
        </w:rPr>
        <w:tab/>
      </w:r>
      <w:r w:rsidRPr="00CE2861">
        <w:rPr>
          <w:lang w:val="fr-FR"/>
        </w:rPr>
        <w:tab/>
        <w:t>Dans le Nota sous cette définition, dans la première phrase, remplacer « procédures à suivre » par « procédures pouvant être suivies ».</w:t>
      </w:r>
    </w:p>
    <w:p w14:paraId="64C3F361" w14:textId="180E5E07" w:rsidR="00412816" w:rsidRPr="00CE2861" w:rsidRDefault="00412816" w:rsidP="00885385">
      <w:pPr>
        <w:tabs>
          <w:tab w:val="left" w:pos="2268"/>
        </w:tabs>
        <w:suppressAutoHyphens/>
        <w:kinsoku w:val="0"/>
        <w:overflowPunct w:val="0"/>
        <w:autoSpaceDE w:val="0"/>
        <w:autoSpaceDN w:val="0"/>
        <w:adjustRightInd w:val="0"/>
        <w:snapToGrid w:val="0"/>
        <w:spacing w:after="120"/>
        <w:ind w:left="2268" w:right="1134"/>
        <w:jc w:val="both"/>
        <w:rPr>
          <w:lang w:val="fr-FR"/>
        </w:rPr>
      </w:pPr>
      <w:r w:rsidRPr="00CE2861">
        <w:rPr>
          <w:lang w:val="fr-FR"/>
        </w:rPr>
        <w:tab/>
      </w:r>
      <w:r w:rsidR="00646B0C" w:rsidRPr="00CE2861">
        <w:rPr>
          <w:lang w:val="fr-FR"/>
        </w:rPr>
        <w:t xml:space="preserve">Dans la définition de </w:t>
      </w:r>
      <w:r w:rsidRPr="00CE2861">
        <w:rPr>
          <w:i/>
          <w:lang w:val="fr-FR"/>
        </w:rPr>
        <w:t>Système général harmonisé de classification et d'étiquetage des produits chimiques</w:t>
      </w:r>
      <w:r w:rsidRPr="00CE2861">
        <w:rPr>
          <w:lang w:val="fr-FR"/>
        </w:rPr>
        <w:t xml:space="preserve">, </w:t>
      </w:r>
      <w:r w:rsidR="00646B0C" w:rsidRPr="00CE2861">
        <w:rPr>
          <w:lang w:val="fr-FR"/>
        </w:rPr>
        <w:t>remplace</w:t>
      </w:r>
      <w:r w:rsidR="00156359" w:rsidRPr="00CE2861">
        <w:rPr>
          <w:lang w:val="fr-FR"/>
        </w:rPr>
        <w:t>r</w:t>
      </w:r>
      <w:r w:rsidR="00646B0C" w:rsidRPr="00CE2861">
        <w:rPr>
          <w:lang w:val="fr-FR"/>
        </w:rPr>
        <w:t xml:space="preserve"> « </w:t>
      </w:r>
      <w:r w:rsidRPr="00CE2861">
        <w:rPr>
          <w:lang w:val="fr-FR"/>
        </w:rPr>
        <w:t>neuvième</w:t>
      </w:r>
      <w:r w:rsidR="00646B0C" w:rsidRPr="00CE2861">
        <w:rPr>
          <w:lang w:val="fr-FR"/>
        </w:rPr>
        <w:t xml:space="preserve"> » par « dixième » </w:t>
      </w:r>
      <w:r w:rsidR="00156359" w:rsidRPr="00CE2861">
        <w:rPr>
          <w:lang w:val="fr-FR"/>
        </w:rPr>
        <w:t>et « </w:t>
      </w:r>
      <w:r w:rsidRPr="00CE2861">
        <w:rPr>
          <w:lang w:val="fr-FR"/>
        </w:rPr>
        <w:t>(ST/SG/AC.10/30/Rev.9) »</w:t>
      </w:r>
      <w:r w:rsidR="00156359" w:rsidRPr="00CE2861">
        <w:rPr>
          <w:lang w:val="fr-FR"/>
        </w:rPr>
        <w:t xml:space="preserve"> par « (ST/SG/AC.10/30/Rev.10) ».</w:t>
      </w:r>
    </w:p>
    <w:p w14:paraId="1B99400F" w14:textId="5D66D6D0" w:rsidR="00412816" w:rsidRPr="00CE2861" w:rsidRDefault="00412816" w:rsidP="00885385">
      <w:pPr>
        <w:suppressAutoHyphens/>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en-US"/>
        </w:rPr>
      </w:pPr>
      <w:r w:rsidRPr="00CE2861">
        <w:rPr>
          <w:lang w:val="fr-FR"/>
        </w:rPr>
        <w:tab/>
      </w:r>
      <w:r w:rsidR="00156359" w:rsidRPr="00CE2861">
        <w:rPr>
          <w:lang w:val="fr-FR"/>
        </w:rPr>
        <w:t>Dans</w:t>
      </w:r>
      <w:r w:rsidRPr="00CE2861">
        <w:rPr>
          <w:lang w:val="fr-FR"/>
        </w:rPr>
        <w:t xml:space="preserve"> la définition de </w:t>
      </w:r>
      <w:r w:rsidRPr="00CE2861">
        <w:rPr>
          <w:i/>
          <w:iCs/>
          <w:lang w:val="fr-FR"/>
        </w:rPr>
        <w:t>Manuel d’épreuves et de critères</w:t>
      </w:r>
      <w:r w:rsidR="00156359" w:rsidRPr="00CE2861">
        <w:rPr>
          <w:lang w:val="fr-FR"/>
        </w:rPr>
        <w:t>, remplacer « </w:t>
      </w:r>
      <w:r w:rsidRPr="00CE2861">
        <w:rPr>
          <w:rFonts w:asciiTheme="majorBidi" w:hAnsiTheme="majorBidi" w:cstheme="majorBidi"/>
          <w:bCs/>
          <w:lang w:val="fr-FR" w:eastAsia="en-US"/>
        </w:rPr>
        <w:t>septième</w:t>
      </w:r>
      <w:r w:rsidR="003C0741" w:rsidRPr="00CE2861">
        <w:rPr>
          <w:rFonts w:asciiTheme="majorBidi" w:hAnsiTheme="majorBidi" w:cstheme="majorBidi"/>
          <w:bCs/>
          <w:lang w:val="fr-FR" w:eastAsia="en-US"/>
        </w:rPr>
        <w:t> » par « huitième » et « </w:t>
      </w:r>
      <w:r w:rsidRPr="00CE2861">
        <w:rPr>
          <w:rFonts w:asciiTheme="majorBidi" w:hAnsiTheme="majorBidi" w:cstheme="majorBidi"/>
          <w:bCs/>
          <w:lang w:val="fr-FR" w:eastAsia="en-US"/>
        </w:rPr>
        <w:t>(</w:t>
      </w:r>
      <w:r w:rsidRPr="00CE2861">
        <w:rPr>
          <w:rFonts w:asciiTheme="majorBidi" w:hAnsiTheme="majorBidi" w:cstheme="majorBidi"/>
          <w:lang w:val="fr-FR" w:eastAsia="en-US"/>
        </w:rPr>
        <w:t>ST/SG/AC.10/11/Rev.7</w:t>
      </w:r>
      <w:r w:rsidRPr="00CE2861">
        <w:rPr>
          <w:lang w:val="fr-FR"/>
        </w:rPr>
        <w:t xml:space="preserve"> et Amend.1</w:t>
      </w:r>
      <w:r w:rsidRPr="00CE2861">
        <w:rPr>
          <w:rFonts w:asciiTheme="majorBidi" w:hAnsiTheme="majorBidi" w:cstheme="majorBidi"/>
          <w:bCs/>
          <w:lang w:val="fr-FR" w:eastAsia="en-US"/>
        </w:rPr>
        <w:t>)</w:t>
      </w:r>
      <w:r w:rsidRPr="00CE2861">
        <w:rPr>
          <w:rFonts w:asciiTheme="majorBidi" w:hAnsiTheme="majorBidi" w:cstheme="majorBidi"/>
          <w:i/>
          <w:lang w:val="fr-FR" w:eastAsia="en-US"/>
        </w:rPr>
        <w:t xml:space="preserve"> </w:t>
      </w:r>
      <w:r w:rsidRPr="00CE2861">
        <w:rPr>
          <w:rFonts w:asciiTheme="majorBidi" w:hAnsiTheme="majorBidi" w:cstheme="majorBidi"/>
          <w:iCs/>
          <w:lang w:val="fr-FR" w:eastAsia="en-US"/>
        </w:rPr>
        <w:t>»</w:t>
      </w:r>
      <w:r w:rsidR="003C0741" w:rsidRPr="00CE2861">
        <w:rPr>
          <w:rFonts w:asciiTheme="majorBidi" w:hAnsiTheme="majorBidi" w:cstheme="majorBidi"/>
          <w:iCs/>
          <w:lang w:val="fr-FR" w:eastAsia="en-US"/>
        </w:rPr>
        <w:t xml:space="preserve"> par « </w:t>
      </w:r>
      <w:r w:rsidR="003C0741" w:rsidRPr="00CE2861">
        <w:rPr>
          <w:rFonts w:asciiTheme="majorBidi" w:hAnsiTheme="majorBidi" w:cstheme="majorBidi"/>
          <w:bCs/>
          <w:lang w:val="fr-FR" w:eastAsia="en-US"/>
        </w:rPr>
        <w:t>(</w:t>
      </w:r>
      <w:r w:rsidR="003C0741" w:rsidRPr="00CE2861">
        <w:rPr>
          <w:rFonts w:asciiTheme="majorBidi" w:hAnsiTheme="majorBidi" w:cstheme="majorBidi"/>
          <w:lang w:val="fr-FR" w:eastAsia="en-US"/>
        </w:rPr>
        <w:t>ST/SG/AC.10/11/Rev.8</w:t>
      </w:r>
      <w:r w:rsidR="003C0741" w:rsidRPr="00CE2861">
        <w:rPr>
          <w:rFonts w:asciiTheme="majorBidi" w:hAnsiTheme="majorBidi" w:cstheme="majorBidi"/>
          <w:bCs/>
          <w:lang w:val="fr-FR" w:eastAsia="en-US"/>
        </w:rPr>
        <w:t>)</w:t>
      </w:r>
      <w:r w:rsidR="003C0741" w:rsidRPr="00CE2861">
        <w:rPr>
          <w:rFonts w:asciiTheme="majorBidi" w:hAnsiTheme="majorBidi" w:cstheme="majorBidi"/>
          <w:i/>
          <w:lang w:val="fr-FR" w:eastAsia="en-US"/>
        </w:rPr>
        <w:t xml:space="preserve"> </w:t>
      </w:r>
      <w:r w:rsidR="003C0741" w:rsidRPr="00CE2861">
        <w:rPr>
          <w:rFonts w:asciiTheme="majorBidi" w:hAnsiTheme="majorBidi" w:cstheme="majorBidi"/>
          <w:iCs/>
          <w:lang w:val="fr-FR" w:eastAsia="en-US"/>
        </w:rPr>
        <w:t>».</w:t>
      </w:r>
    </w:p>
    <w:p w14:paraId="587DBD0F" w14:textId="6CE7B312" w:rsidR="00C1626B" w:rsidRPr="00CE2861" w:rsidRDefault="00646B0C" w:rsidP="003C0741">
      <w:pPr>
        <w:tabs>
          <w:tab w:val="left" w:pos="2268"/>
        </w:tabs>
        <w:suppressAutoHyphens/>
        <w:kinsoku w:val="0"/>
        <w:overflowPunct w:val="0"/>
        <w:autoSpaceDE w:val="0"/>
        <w:autoSpaceDN w:val="0"/>
        <w:adjustRightInd w:val="0"/>
        <w:snapToGrid w:val="0"/>
        <w:spacing w:after="120"/>
        <w:ind w:left="2268" w:right="1134"/>
        <w:jc w:val="both"/>
        <w:rPr>
          <w:lang w:val="fr-FR"/>
        </w:rPr>
      </w:pPr>
      <w:r w:rsidRPr="00CE2861">
        <w:rPr>
          <w:lang w:val="fr-FR"/>
        </w:rPr>
        <w:t xml:space="preserve">Dans la définition de </w:t>
      </w:r>
      <w:r w:rsidRPr="00885385">
        <w:rPr>
          <w:i/>
          <w:iCs/>
          <w:lang w:val="fr-FR"/>
        </w:rPr>
        <w:t>Règlement type de l’ONU </w:t>
      </w:r>
      <w:r w:rsidRPr="00CE2861">
        <w:rPr>
          <w:lang w:val="fr-FR"/>
        </w:rPr>
        <w:t xml:space="preserve">, remplacer « vingt-deuxième » </w:t>
      </w:r>
      <w:r w:rsidR="003C0741" w:rsidRPr="00CE2861">
        <w:rPr>
          <w:lang w:val="fr-FR"/>
        </w:rPr>
        <w:t xml:space="preserve">par « vingt-troisième » </w:t>
      </w:r>
      <w:r w:rsidRPr="00CE2861">
        <w:rPr>
          <w:lang w:val="fr-FR"/>
        </w:rPr>
        <w:t>et « ST/SG/AC.10/1/Rev.2</w:t>
      </w:r>
      <w:r w:rsidR="003C0741" w:rsidRPr="00CE2861">
        <w:rPr>
          <w:lang w:val="fr-FR"/>
        </w:rPr>
        <w:t>2</w:t>
      </w:r>
      <w:r w:rsidRPr="00CE2861">
        <w:rPr>
          <w:lang w:val="fr-FR"/>
        </w:rPr>
        <w:t> » par</w:t>
      </w:r>
      <w:r w:rsidR="003C0741" w:rsidRPr="00CE2861">
        <w:rPr>
          <w:lang w:val="fr-FR"/>
        </w:rPr>
        <w:t>« ST/SG/AC.10/1/Rev.23 ».</w:t>
      </w:r>
    </w:p>
    <w:p w14:paraId="59D00CDD" w14:textId="422FA0CD" w:rsidR="00CA7834" w:rsidRPr="00CE2861" w:rsidRDefault="00885385" w:rsidP="00CA7834">
      <w:pPr>
        <w:tabs>
          <w:tab w:val="left" w:pos="2268"/>
        </w:tabs>
        <w:suppressAutoHyphens/>
        <w:kinsoku w:val="0"/>
        <w:overflowPunct w:val="0"/>
        <w:autoSpaceDE w:val="0"/>
        <w:autoSpaceDN w:val="0"/>
        <w:adjustRightInd w:val="0"/>
        <w:snapToGrid w:val="0"/>
        <w:spacing w:after="120"/>
        <w:ind w:left="2268" w:right="1134"/>
        <w:jc w:val="both"/>
        <w:rPr>
          <w:lang w:val="fr-FR"/>
        </w:rPr>
      </w:pPr>
      <w:r>
        <w:rPr>
          <w:lang w:val="fr-FR"/>
        </w:rPr>
        <w:t>[</w:t>
      </w:r>
      <w:r w:rsidR="00CA7834" w:rsidRPr="00CE2861">
        <w:rPr>
          <w:lang w:val="fr-FR"/>
        </w:rPr>
        <w:t>Dans l</w:t>
      </w:r>
      <w:r w:rsidR="007E1D2A">
        <w:rPr>
          <w:lang w:val="fr-FR"/>
        </w:rPr>
        <w:t>a</w:t>
      </w:r>
      <w:r w:rsidR="00CA7834" w:rsidRPr="00CE2861">
        <w:rPr>
          <w:lang w:val="fr-FR"/>
        </w:rPr>
        <w:t xml:space="preserve"> définition de </w:t>
      </w:r>
      <w:r w:rsidR="00CA7834" w:rsidRPr="00CE2861">
        <w:rPr>
          <w:rFonts w:asciiTheme="majorBidi" w:hAnsiTheme="majorBidi" w:cstheme="majorBidi"/>
          <w:i/>
          <w:lang w:val="fr-FR" w:eastAsia="en-US"/>
        </w:rPr>
        <w:t>Taux de remplissage</w:t>
      </w:r>
      <w:r w:rsidR="00CA7834" w:rsidRPr="00CE2861">
        <w:rPr>
          <w:rFonts w:asciiTheme="majorBidi" w:hAnsiTheme="majorBidi" w:cstheme="majorBidi"/>
          <w:lang w:val="fr-FR" w:eastAsia="en-US"/>
        </w:rPr>
        <w:t>, remplacer « un récipient à pression » par « le moyen de rétention ».</w:t>
      </w:r>
      <w:r>
        <w:rPr>
          <w:rFonts w:asciiTheme="majorBidi" w:hAnsiTheme="majorBidi" w:cstheme="majorBidi"/>
          <w:lang w:val="fr-FR" w:eastAsia="en-US"/>
        </w:rPr>
        <w:t>]</w:t>
      </w:r>
    </w:p>
    <w:p w14:paraId="28542992" w14:textId="77777777" w:rsidR="004C7058" w:rsidRPr="00CE2861" w:rsidRDefault="004C7058" w:rsidP="004C7058">
      <w:pPr>
        <w:tabs>
          <w:tab w:val="left" w:pos="2268"/>
          <w:tab w:val="left" w:pos="2552"/>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1.2.1</w:t>
      </w:r>
      <w:r w:rsidRPr="00CE2861">
        <w:rPr>
          <w:rFonts w:eastAsiaTheme="minorHAnsi"/>
          <w:lang w:val="fr-FR" w:eastAsia="en-US"/>
        </w:rPr>
        <w:tab/>
        <w:t>Ajouter la nouvelle définition suivante dans l’ordre alphabétique :</w:t>
      </w:r>
    </w:p>
    <w:p w14:paraId="3FCB7BB0" w14:textId="77777777" w:rsidR="004C7058" w:rsidRPr="00CE2861" w:rsidRDefault="004C7058" w:rsidP="004C7058">
      <w:pPr>
        <w:suppressAutoHyphens/>
        <w:autoSpaceDN w:val="0"/>
        <w:spacing w:after="120"/>
        <w:ind w:left="1134" w:right="1134"/>
        <w:jc w:val="both"/>
        <w:rPr>
          <w:rFonts w:eastAsiaTheme="minorHAnsi"/>
          <w:lang w:val="fr-FR" w:eastAsia="en-US"/>
        </w:rPr>
      </w:pPr>
      <w:r w:rsidRPr="00CE2861">
        <w:rPr>
          <w:rFonts w:eastAsiaTheme="minorHAnsi"/>
          <w:lang w:val="fr-FR" w:eastAsia="en-US"/>
        </w:rPr>
        <w:t>« </w:t>
      </w:r>
      <w:r w:rsidRPr="00CE2861">
        <w:rPr>
          <w:rFonts w:eastAsiaTheme="minorHAnsi"/>
          <w:i/>
          <w:iCs/>
          <w:lang w:val="fr-FR" w:eastAsia="en-US"/>
        </w:rPr>
        <w:t xml:space="preserve">Degré de remplissage, </w:t>
      </w:r>
      <w:r w:rsidRPr="00CE2861">
        <w:rPr>
          <w:rFonts w:eastAsiaTheme="minorHAnsi"/>
          <w:lang w:val="fr-FR" w:eastAsia="en-US"/>
        </w:rPr>
        <w:t>le rapport, exprimé en pourcentage, entre le volume de matière liquide ou solide introduit, à 15 °C, dans le moyen de rétention, et le volume du moyen de rétention prêt à l’emploi ; »</w:t>
      </w:r>
    </w:p>
    <w:p w14:paraId="7C54EADF" w14:textId="77777777" w:rsidR="004C7058" w:rsidRPr="00CE2861" w:rsidRDefault="004C7058" w:rsidP="004C7058">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1.2.2.1</w:t>
      </w:r>
      <w:r w:rsidRPr="00CE2861">
        <w:rPr>
          <w:rFonts w:eastAsiaTheme="minorHAnsi"/>
          <w:lang w:val="fr-FR" w:eastAsia="en-US"/>
        </w:rPr>
        <w:tab/>
        <w:t>Dans le tableau, pour « Résistance électrique », dans la dernière colonne, remplacer « </w:t>
      </w:r>
      <w:r w:rsidRPr="00CE2861">
        <w:rPr>
          <w:rFonts w:eastAsiaTheme="minorHAnsi"/>
          <w:szCs w:val="24"/>
          <w:lang w:val="fr-FR" w:eastAsia="en-US"/>
        </w:rPr>
        <w:t>1 kg · m² / s³ / A² » par « </w:t>
      </w:r>
      <w:r w:rsidRPr="00CE2861">
        <w:rPr>
          <w:rFonts w:eastAsiaTheme="minorHAnsi"/>
          <w:lang w:val="fr-FR" w:eastAsia="en-US"/>
        </w:rPr>
        <w:t>1 kg</w:t>
      </w:r>
      <w:r w:rsidRPr="00CE2861">
        <w:rPr>
          <w:rFonts w:eastAsiaTheme="minorHAnsi"/>
          <w:szCs w:val="24"/>
          <w:lang w:val="fr-FR" w:eastAsia="en-US"/>
        </w:rPr>
        <w:t xml:space="preserve"> · </w:t>
      </w:r>
      <w:r w:rsidRPr="00CE2861">
        <w:rPr>
          <w:rFonts w:eastAsiaTheme="minorHAnsi"/>
          <w:lang w:val="fr-FR" w:eastAsia="en-US"/>
        </w:rPr>
        <w:t>m</w:t>
      </w:r>
      <w:r w:rsidRPr="00CE2861">
        <w:rPr>
          <w:rFonts w:eastAsiaTheme="minorHAnsi"/>
          <w:szCs w:val="24"/>
          <w:lang w:val="fr-FR" w:eastAsia="en-US"/>
        </w:rPr>
        <w:t>²</w:t>
      </w:r>
      <w:r w:rsidRPr="00CE2861">
        <w:rPr>
          <w:rFonts w:eastAsiaTheme="minorHAnsi"/>
          <w:lang w:val="fr-FR" w:eastAsia="en-US"/>
        </w:rPr>
        <w:t xml:space="preserve"> </w:t>
      </w:r>
      <w:r w:rsidRPr="00CE2861">
        <w:rPr>
          <w:rFonts w:ascii="Cambria Math" w:eastAsiaTheme="minorHAnsi" w:hAnsi="Cambria Math" w:cs="Cambria Math"/>
          <w:lang w:val="fr-FR" w:eastAsia="en-US"/>
        </w:rPr>
        <w:t>⋅</w:t>
      </w:r>
      <w:r w:rsidRPr="00CE2861">
        <w:rPr>
          <w:rFonts w:eastAsiaTheme="minorHAnsi"/>
          <w:lang w:val="fr-FR" w:eastAsia="en-US"/>
        </w:rPr>
        <w:t xml:space="preserve"> s⁻</w:t>
      </w:r>
      <w:r w:rsidRPr="00CE2861">
        <w:rPr>
          <w:rFonts w:eastAsiaTheme="minorHAnsi"/>
          <w:szCs w:val="24"/>
          <w:lang w:val="fr-FR" w:eastAsia="en-US"/>
        </w:rPr>
        <w:t>³</w:t>
      </w:r>
      <w:r w:rsidRPr="00CE2861">
        <w:rPr>
          <w:rFonts w:eastAsiaTheme="minorHAnsi"/>
          <w:lang w:val="fr-FR" w:eastAsia="en-US"/>
        </w:rPr>
        <w:t xml:space="preserve"> </w:t>
      </w:r>
      <w:r w:rsidRPr="00CE2861">
        <w:rPr>
          <w:rFonts w:ascii="Cambria Math" w:eastAsiaTheme="minorHAnsi" w:hAnsi="Cambria Math" w:cs="Cambria Math"/>
          <w:lang w:val="fr-FR" w:eastAsia="en-US"/>
        </w:rPr>
        <w:t>⋅</w:t>
      </w:r>
      <w:r w:rsidRPr="00CE2861">
        <w:rPr>
          <w:rFonts w:eastAsiaTheme="minorHAnsi"/>
          <w:lang w:val="fr-FR" w:eastAsia="en-US"/>
        </w:rPr>
        <w:t xml:space="preserve"> A⁻</w:t>
      </w:r>
      <w:r w:rsidRPr="00CE2861">
        <w:rPr>
          <w:rFonts w:eastAsiaTheme="minorHAnsi"/>
          <w:szCs w:val="24"/>
          <w:lang w:val="fr-FR" w:eastAsia="en-US"/>
        </w:rPr>
        <w:t>² ».</w:t>
      </w:r>
    </w:p>
    <w:p w14:paraId="46BFE06E" w14:textId="12F392A1" w:rsidR="00F667C3" w:rsidRPr="00CE2861" w:rsidRDefault="00F667C3" w:rsidP="00F667C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rPr>
      </w:pPr>
      <w:r w:rsidRPr="00CE2861">
        <w:rPr>
          <w:b/>
          <w:sz w:val="24"/>
          <w:lang w:val="fr-FR"/>
        </w:rPr>
        <w:lastRenderedPageBreak/>
        <w:tab/>
      </w:r>
      <w:r w:rsidRPr="00CE2861">
        <w:rPr>
          <w:b/>
          <w:sz w:val="24"/>
          <w:lang w:val="fr-FR"/>
        </w:rPr>
        <w:tab/>
        <w:t>Chapitre 1.4</w:t>
      </w:r>
    </w:p>
    <w:p w14:paraId="144FD1AB" w14:textId="3F053121" w:rsidR="00F667C3" w:rsidRPr="0053442F" w:rsidRDefault="00F667C3" w:rsidP="0053442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1.4.3.3</w:t>
      </w:r>
      <w:r w:rsidRPr="00CE2861">
        <w:rPr>
          <w:rFonts w:eastAsiaTheme="minorHAnsi"/>
          <w:lang w:val="fr-FR" w:eastAsia="en-US"/>
        </w:rPr>
        <w:tab/>
        <w:t xml:space="preserve">À l’alinéa e), </w:t>
      </w:r>
      <w:r w:rsidR="005E1C32" w:rsidRPr="00CE2861">
        <w:rPr>
          <w:rFonts w:eastAsiaTheme="minorHAnsi"/>
          <w:lang w:val="fr-FR" w:eastAsia="en-US"/>
        </w:rPr>
        <w:t xml:space="preserve">remplacer </w:t>
      </w:r>
      <w:r w:rsidR="00A0108F">
        <w:rPr>
          <w:rFonts w:eastAsiaTheme="minorHAnsi"/>
          <w:lang w:val="fr-FR" w:eastAsia="en-US"/>
        </w:rPr>
        <w:t>« </w:t>
      </w:r>
      <w:r w:rsidR="005E1C32" w:rsidRPr="00CE2861">
        <w:rPr>
          <w:rFonts w:eastAsiaTheme="minorHAnsi"/>
          <w:lang w:val="fr-FR" w:eastAsia="en-US"/>
        </w:rPr>
        <w:t>le taux de remplissage admissible ou la masse admissible du contenu par litre de capacité</w:t>
      </w:r>
      <w:r w:rsidR="00A0108F">
        <w:rPr>
          <w:rFonts w:eastAsiaTheme="minorHAnsi"/>
          <w:lang w:val="fr-FR" w:eastAsia="en-US"/>
        </w:rPr>
        <w:t> »</w:t>
      </w:r>
      <w:r w:rsidR="005E1C32" w:rsidRPr="00CE2861">
        <w:rPr>
          <w:rFonts w:eastAsiaTheme="minorHAnsi"/>
          <w:lang w:val="fr-FR" w:eastAsia="en-US"/>
        </w:rPr>
        <w:t xml:space="preserve"> par </w:t>
      </w:r>
      <w:r w:rsidR="00A0108F">
        <w:rPr>
          <w:rFonts w:eastAsiaTheme="minorHAnsi"/>
          <w:lang w:val="fr-FR" w:eastAsia="en-US"/>
        </w:rPr>
        <w:t>« </w:t>
      </w:r>
      <w:r w:rsidR="005E1C32" w:rsidRPr="00CE2861">
        <w:rPr>
          <w:rFonts w:eastAsiaTheme="minorHAnsi"/>
          <w:lang w:val="fr-FR" w:eastAsia="en-US"/>
        </w:rPr>
        <w:t>le degré de remplissage admissible, le taux de remplissage admissible ou la masse admissible du contenu par litre de capacité, selon le cas,</w:t>
      </w:r>
      <w:r w:rsidR="00A0108F">
        <w:rPr>
          <w:rFonts w:eastAsiaTheme="minorHAnsi"/>
          <w:lang w:val="fr-FR" w:eastAsia="en-US"/>
        </w:rPr>
        <w:t> »</w:t>
      </w:r>
      <w:r w:rsidR="005E1C32" w:rsidRPr="00CE2861">
        <w:rPr>
          <w:rFonts w:eastAsiaTheme="minorHAnsi"/>
          <w:lang w:val="fr-FR" w:eastAsia="en-US"/>
        </w:rPr>
        <w:t>.</w:t>
      </w:r>
    </w:p>
    <w:p w14:paraId="3D7E282D" w14:textId="1BFF12AB" w:rsidR="00210168" w:rsidRPr="00CE2861" w:rsidRDefault="00210168" w:rsidP="0021016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rPr>
      </w:pPr>
      <w:r w:rsidRPr="00CE2861">
        <w:rPr>
          <w:b/>
          <w:sz w:val="24"/>
          <w:lang w:val="fr-FR"/>
        </w:rPr>
        <w:tab/>
      </w:r>
      <w:r w:rsidRPr="00CE2861">
        <w:rPr>
          <w:b/>
          <w:sz w:val="24"/>
          <w:lang w:val="fr-FR"/>
        </w:rPr>
        <w:tab/>
        <w:t>Chapitre 1.6</w:t>
      </w:r>
    </w:p>
    <w:p w14:paraId="3FC1AD32" w14:textId="0D92B59A" w:rsidR="004C7058" w:rsidRPr="00CE2861" w:rsidRDefault="00FC5D36" w:rsidP="00FC5D36">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1.6.1.43</w:t>
      </w:r>
      <w:r w:rsidRPr="00CE2861">
        <w:rPr>
          <w:rFonts w:eastAsiaTheme="minorHAnsi"/>
          <w:lang w:val="fr-FR" w:eastAsia="en-US"/>
        </w:rPr>
        <w:tab/>
        <w:t>Remplacer « 2.2.9.1.7 » par « 2.2.9.1.7.1 ».</w:t>
      </w:r>
    </w:p>
    <w:p w14:paraId="50ABA11C" w14:textId="462EDA7E" w:rsidR="00D9732C" w:rsidRPr="00CE2861" w:rsidRDefault="00D9732C" w:rsidP="00FC5D36">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1.6.1</w:t>
      </w:r>
      <w:r w:rsidRPr="00CE2861">
        <w:rPr>
          <w:rFonts w:eastAsiaTheme="minorHAnsi"/>
          <w:lang w:val="fr-FR" w:eastAsia="en-US"/>
        </w:rPr>
        <w:tab/>
        <w:t>Ajouter les nouvelles mesures transitoires suivantes :</w:t>
      </w:r>
    </w:p>
    <w:p w14:paraId="7EA17BDD" w14:textId="081A1B4C" w:rsidR="00D9732C" w:rsidRPr="00CE2861" w:rsidRDefault="00D9732C" w:rsidP="00FC5D36">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w:t>
      </w:r>
      <w:r w:rsidR="00141418" w:rsidRPr="00CE2861">
        <w:rPr>
          <w:rFonts w:eastAsiaTheme="minorHAnsi"/>
          <w:lang w:val="fr-FR" w:eastAsia="en-US"/>
        </w:rPr>
        <w:t>1.6.1.55</w:t>
      </w:r>
      <w:r w:rsidR="00141418" w:rsidRPr="00CE2861">
        <w:rPr>
          <w:rFonts w:eastAsiaTheme="minorHAnsi"/>
          <w:lang w:val="fr-FR" w:eastAsia="en-US"/>
        </w:rPr>
        <w:tab/>
      </w:r>
      <w:r w:rsidR="00F363A3" w:rsidRPr="00CE2861">
        <w:rPr>
          <w:rFonts w:eastAsiaTheme="minorHAnsi"/>
          <w:lang w:val="fr-FR" w:eastAsia="en-US"/>
        </w:rPr>
        <w:t>Les matières affectées au No ONU 1835 ou 3560 peuvent être transportées jusqu'au 31 décembre 2026 conformément aux dispositions de classification et aux conditions de transport du RID/ADR/ADN applicables au No ONU 1835 HYDROXYDE DE TÉTRAMÉTHYLAMMONIUM EN SOLUTION jusqu'au 31 décembre 2024.</w:t>
      </w:r>
      <w:r w:rsidR="008C1150" w:rsidRPr="00CE2861">
        <w:rPr>
          <w:rFonts w:eastAsiaTheme="minorHAnsi"/>
          <w:lang w:val="fr-FR" w:eastAsia="en-US"/>
        </w:rPr>
        <w:t> »</w:t>
      </w:r>
    </w:p>
    <w:p w14:paraId="4B2A0726" w14:textId="4F25B71C" w:rsidR="0005424B" w:rsidRPr="00CE2861" w:rsidRDefault="008C1150" w:rsidP="0005424B">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1.6.1.56</w:t>
      </w:r>
      <w:r w:rsidRPr="00CE2861">
        <w:rPr>
          <w:rFonts w:eastAsiaTheme="minorHAnsi"/>
          <w:lang w:val="fr-FR" w:eastAsia="en-US"/>
        </w:rPr>
        <w:tab/>
      </w:r>
      <w:r w:rsidR="0005424B" w:rsidRPr="00CE2861">
        <w:rPr>
          <w:rFonts w:eastAsiaTheme="minorHAnsi"/>
          <w:lang w:val="fr-FR" w:eastAsia="en-US"/>
        </w:rPr>
        <w:t>Les matières affectées au No ONU 3423 peuvent être transportées jusqu'au 31 décembre 2026 conformément aux dispositions de classification et aux conditions de transport du RID/ADR/ADN applicables jusqu'au 31 décembre 2024. »</w:t>
      </w:r>
    </w:p>
    <w:p w14:paraId="44DF1C42" w14:textId="712AD9BC" w:rsidR="0005424B" w:rsidRPr="00CE2861" w:rsidRDefault="0005424B" w:rsidP="0005424B">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1.6.1.57</w:t>
      </w:r>
      <w:r w:rsidRPr="00CE2861">
        <w:rPr>
          <w:rFonts w:eastAsiaTheme="minorHAnsi"/>
          <w:lang w:val="fr-FR" w:eastAsia="en-US"/>
        </w:rPr>
        <w:tab/>
        <w:t>Les emballages fabriqués avant le 1er janvier 2027 et qui ne satisfont pas aux prescriptions du 6.1.3.1 relatives à l'apposition de marques sur les éléments non amovibles applicables à partir du 1er janvier 2025 peuvent encore être utilisés. »</w:t>
      </w:r>
    </w:p>
    <w:p w14:paraId="0A771840" w14:textId="35FC539E" w:rsidR="001F51A3" w:rsidRPr="00CE2861" w:rsidRDefault="001F51A3" w:rsidP="0005424B">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1.6.2.17</w:t>
      </w:r>
      <w:r w:rsidRPr="00CE2861">
        <w:rPr>
          <w:rFonts w:eastAsiaTheme="minorHAnsi"/>
          <w:lang w:val="fr-FR" w:eastAsia="en-US"/>
        </w:rPr>
        <w:tab/>
        <w:t>Supprimer et remplacer par « 1.6.2.17</w:t>
      </w:r>
      <w:r w:rsidRPr="00CE2861">
        <w:rPr>
          <w:rFonts w:eastAsiaTheme="minorHAnsi"/>
          <w:lang w:val="fr-FR" w:eastAsia="en-US"/>
        </w:rPr>
        <w:tab/>
      </w:r>
      <w:r w:rsidR="007E4757" w:rsidRPr="00CE2861">
        <w:rPr>
          <w:rFonts w:eastAsiaTheme="minorHAnsi"/>
          <w:lang w:val="fr-FR" w:eastAsia="en-US"/>
        </w:rPr>
        <w:t>(</w:t>
      </w:r>
      <w:r w:rsidRPr="00CE2861">
        <w:rPr>
          <w:rFonts w:eastAsiaTheme="minorHAnsi"/>
          <w:i/>
          <w:iCs/>
          <w:lang w:val="fr-FR" w:eastAsia="en-US"/>
        </w:rPr>
        <w:t>Supprimé</w:t>
      </w:r>
      <w:r w:rsidR="007E4757" w:rsidRPr="00CE2861">
        <w:rPr>
          <w:rFonts w:eastAsiaTheme="minorHAnsi"/>
          <w:lang w:val="fr-FR" w:eastAsia="en-US"/>
        </w:rPr>
        <w:t>)</w:t>
      </w:r>
      <w:r w:rsidRPr="00CE2861">
        <w:rPr>
          <w:rFonts w:eastAsiaTheme="minorHAnsi"/>
          <w:lang w:val="fr-FR" w:eastAsia="en-US"/>
        </w:rPr>
        <w:t> ».</w:t>
      </w:r>
    </w:p>
    <w:p w14:paraId="18135C33" w14:textId="7CC0090C" w:rsidR="00795892" w:rsidRPr="00CE2861" w:rsidRDefault="00795892" w:rsidP="00795892">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1.6.2</w:t>
      </w:r>
      <w:r w:rsidRPr="00CE2861">
        <w:rPr>
          <w:rFonts w:eastAsiaTheme="minorHAnsi"/>
          <w:lang w:val="fr-FR" w:eastAsia="en-US"/>
        </w:rPr>
        <w:tab/>
        <w:t>Ajouter les nouvelles mesures transitoires suivantes :</w:t>
      </w:r>
    </w:p>
    <w:p w14:paraId="3F27B47F" w14:textId="7822566D" w:rsidR="006B0BD0" w:rsidRPr="00CE2861" w:rsidRDefault="00795892" w:rsidP="0053442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1.6.2.23</w:t>
      </w:r>
      <w:r w:rsidRPr="00CE2861">
        <w:rPr>
          <w:rFonts w:eastAsiaTheme="minorHAnsi"/>
          <w:lang w:val="fr-FR" w:eastAsia="en-US"/>
        </w:rPr>
        <w:tab/>
      </w:r>
      <w:r w:rsidR="006B0BD0" w:rsidRPr="00CE2861">
        <w:rPr>
          <w:rFonts w:eastAsiaTheme="minorHAnsi"/>
          <w:lang w:val="fr-FR" w:eastAsia="en-US"/>
        </w:rPr>
        <w:t xml:space="preserve">Les prescriptions du </w:t>
      </w:r>
      <w:r w:rsidR="00056394">
        <w:rPr>
          <w:rFonts w:eastAsiaTheme="minorHAnsi"/>
          <w:lang w:val="fr-FR" w:eastAsia="en-US"/>
        </w:rPr>
        <w:t>N</w:t>
      </w:r>
      <w:r w:rsidR="006B0BD0" w:rsidRPr="00CE2861">
        <w:rPr>
          <w:rFonts w:eastAsiaTheme="minorHAnsi"/>
          <w:lang w:val="fr-FR" w:eastAsia="en-US"/>
        </w:rPr>
        <w:t>ota 3 du 6.2.1.6.1 applicables jusqu'au 31 décembre 2024 peuvent encore être appliquées jusqu'au 31 décembre 2026. »</w:t>
      </w:r>
    </w:p>
    <w:p w14:paraId="55A753F9" w14:textId="58DA5096" w:rsidR="006B0BD0" w:rsidRPr="00CE2861" w:rsidRDefault="006B0BD0" w:rsidP="006B0BD0">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xml:space="preserve">« 1.6.2.24 </w:t>
      </w:r>
      <w:r w:rsidRPr="00CE2861">
        <w:rPr>
          <w:rFonts w:eastAsiaTheme="minorHAnsi"/>
          <w:lang w:val="fr-FR" w:eastAsia="en-US"/>
        </w:rPr>
        <w:tab/>
        <w:t xml:space="preserve">Pour le transport des gaz des Nos ONU 1006, 1013, 1046 et 1066 en bouteilles dont le produit </w:t>
      </w:r>
      <w:r w:rsidR="00D3732F" w:rsidRPr="00CE2861">
        <w:rPr>
          <w:lang w:val="fr-FR" w:eastAsia="en-US"/>
        </w:rPr>
        <w:t xml:space="preserve">de la pression d’épreuve par la capacité </w:t>
      </w:r>
      <w:r w:rsidRPr="00CE2861">
        <w:rPr>
          <w:rFonts w:eastAsiaTheme="minorHAnsi"/>
          <w:lang w:val="fr-FR" w:eastAsia="en-US"/>
        </w:rPr>
        <w:t xml:space="preserve">ne dépasse pas 15,2 </w:t>
      </w:r>
      <w:proofErr w:type="spellStart"/>
      <w:r w:rsidRPr="00CE2861">
        <w:rPr>
          <w:rFonts w:eastAsiaTheme="minorHAnsi"/>
          <w:lang w:val="fr-FR" w:eastAsia="en-US"/>
        </w:rPr>
        <w:t>MPa.litre</w:t>
      </w:r>
      <w:proofErr w:type="spellEnd"/>
      <w:r w:rsidRPr="00CE2861">
        <w:rPr>
          <w:rFonts w:eastAsiaTheme="minorHAnsi"/>
          <w:lang w:val="fr-FR" w:eastAsia="en-US"/>
        </w:rPr>
        <w:t xml:space="preserve"> (152 </w:t>
      </w:r>
      <w:proofErr w:type="spellStart"/>
      <w:r w:rsidRPr="00CE2861">
        <w:rPr>
          <w:rFonts w:eastAsiaTheme="minorHAnsi"/>
          <w:lang w:val="fr-FR" w:eastAsia="en-US"/>
        </w:rPr>
        <w:t>bar.litre</w:t>
      </w:r>
      <w:proofErr w:type="spellEnd"/>
      <w:r w:rsidRPr="00CE2861">
        <w:rPr>
          <w:rFonts w:eastAsiaTheme="minorHAnsi"/>
          <w:lang w:val="fr-FR" w:eastAsia="en-US"/>
        </w:rPr>
        <w:t>), les dispositions de la disposition spéciale 653 du chapitre 3.3 applicable jusqu'au 31 décembre 2024 peuvent encore être appliquées jusqu'au 31 décembre 2026. »</w:t>
      </w:r>
    </w:p>
    <w:p w14:paraId="322F6B0A" w14:textId="18FF814F" w:rsidR="00D3732F" w:rsidRPr="00CE2861" w:rsidRDefault="00D3732F" w:rsidP="00D3732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1.6.3</w:t>
      </w:r>
      <w:r w:rsidRPr="00CE2861">
        <w:rPr>
          <w:rFonts w:eastAsiaTheme="minorHAnsi"/>
          <w:lang w:val="fr-FR" w:eastAsia="en-US"/>
        </w:rPr>
        <w:tab/>
        <w:t>Ajouter les nouvelles mesures transitoires suivantes :</w:t>
      </w:r>
    </w:p>
    <w:p w14:paraId="5A7D96C3" w14:textId="15FB3E98" w:rsidR="00927D7F" w:rsidRPr="00CE2861" w:rsidRDefault="00927D7F" w:rsidP="0053442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1.6.3.62</w:t>
      </w:r>
      <w:r w:rsidRPr="00CE2861">
        <w:rPr>
          <w:rFonts w:eastAsiaTheme="minorHAnsi"/>
          <w:lang w:val="fr-FR" w:eastAsia="en-US"/>
        </w:rPr>
        <w:tab/>
        <w:t>Nonobstant les informations de la colonne (12) du tableau A du chapitre 3.2 applicables à partir du 1er janvier 2025, les wagons-citernes/citernes fixes (véhicules</w:t>
      </w:r>
      <w:r w:rsidR="000F2025" w:rsidRPr="00CE2861">
        <w:rPr>
          <w:rFonts w:eastAsiaTheme="minorHAnsi"/>
          <w:lang w:val="fr-FR" w:eastAsia="en-US"/>
        </w:rPr>
        <w:t>-</w:t>
      </w:r>
      <w:r w:rsidRPr="00CE2861">
        <w:rPr>
          <w:rFonts w:eastAsiaTheme="minorHAnsi"/>
          <w:lang w:val="fr-FR" w:eastAsia="en-US"/>
        </w:rPr>
        <w:t>citernes) et citernes démontables du code-citerne L4BN, qui ont été utilisés</w:t>
      </w:r>
      <w:r w:rsidR="000F2025" w:rsidRPr="00CE2861">
        <w:rPr>
          <w:rFonts w:eastAsiaTheme="minorHAnsi"/>
          <w:lang w:val="fr-FR" w:eastAsia="en-US"/>
        </w:rPr>
        <w:t>/utilisées</w:t>
      </w:r>
      <w:r w:rsidRPr="00CE2861">
        <w:rPr>
          <w:rFonts w:eastAsiaTheme="minorHAnsi"/>
          <w:lang w:val="fr-FR" w:eastAsia="en-US"/>
        </w:rPr>
        <w:t xml:space="preserve"> avant le 1</w:t>
      </w:r>
      <w:r w:rsidR="00003EA5">
        <w:rPr>
          <w:rFonts w:eastAsiaTheme="minorHAnsi"/>
          <w:lang w:val="fr-FR" w:eastAsia="en-US"/>
        </w:rPr>
        <w:t>er</w:t>
      </w:r>
      <w:r w:rsidRPr="00CE2861">
        <w:rPr>
          <w:rFonts w:eastAsiaTheme="minorHAnsi"/>
          <w:lang w:val="fr-FR" w:eastAsia="en-US"/>
        </w:rPr>
        <w:t xml:space="preserve"> janvier 2025 pour le transport du No ONU 1835 </w:t>
      </w:r>
      <w:r w:rsidR="0004152F" w:rsidRPr="00CE2861">
        <w:rPr>
          <w:rFonts w:eastAsiaTheme="minorHAnsi"/>
          <w:lang w:val="fr-FR" w:eastAsia="en-US"/>
        </w:rPr>
        <w:t xml:space="preserve">peuvent encore être </w:t>
      </w:r>
      <w:r w:rsidRPr="00CE2861">
        <w:rPr>
          <w:rFonts w:eastAsiaTheme="minorHAnsi"/>
          <w:lang w:val="fr-FR" w:eastAsia="en-US"/>
        </w:rPr>
        <w:t>utilisé</w:t>
      </w:r>
      <w:r w:rsidR="0004152F" w:rsidRPr="00CE2861">
        <w:rPr>
          <w:rFonts w:eastAsiaTheme="minorHAnsi"/>
          <w:lang w:val="fr-FR" w:eastAsia="en-US"/>
        </w:rPr>
        <w:t>s</w:t>
      </w:r>
      <w:r w:rsidR="008E38EB" w:rsidRPr="00CE2861">
        <w:rPr>
          <w:rFonts w:eastAsiaTheme="minorHAnsi"/>
          <w:lang w:val="fr-FR" w:eastAsia="en-US"/>
        </w:rPr>
        <w:t>/utilisées</w:t>
      </w:r>
      <w:r w:rsidRPr="00CE2861">
        <w:rPr>
          <w:rFonts w:eastAsiaTheme="minorHAnsi"/>
          <w:lang w:val="fr-FR" w:eastAsia="en-US"/>
        </w:rPr>
        <w:t xml:space="preserve"> pour le transport des Nos ONU 1835 et 3560 jusqu'au 31 décembre 2026.</w:t>
      </w:r>
      <w:r w:rsidR="009160DB" w:rsidRPr="00CE2861">
        <w:rPr>
          <w:rFonts w:eastAsiaTheme="minorHAnsi"/>
          <w:lang w:val="fr-FR" w:eastAsia="en-US"/>
        </w:rPr>
        <w:t> »</w:t>
      </w:r>
      <w:r w:rsidRPr="00CE2861">
        <w:rPr>
          <w:rFonts w:eastAsiaTheme="minorHAnsi"/>
          <w:lang w:val="fr-FR" w:eastAsia="en-US"/>
        </w:rPr>
        <w:t>]</w:t>
      </w:r>
    </w:p>
    <w:p w14:paraId="15E2698B" w14:textId="0DB5F693" w:rsidR="00D3732F" w:rsidRPr="00CE2861" w:rsidRDefault="00927D7F" w:rsidP="00927D7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w:t>
      </w:r>
      <w:r w:rsidR="009160DB" w:rsidRPr="00CE2861">
        <w:rPr>
          <w:rFonts w:eastAsiaTheme="minorHAnsi"/>
          <w:lang w:val="fr-FR" w:eastAsia="en-US"/>
        </w:rPr>
        <w:t>« </w:t>
      </w:r>
      <w:r w:rsidRPr="00CE2861">
        <w:rPr>
          <w:rFonts w:eastAsiaTheme="minorHAnsi"/>
          <w:lang w:val="fr-FR" w:eastAsia="en-US"/>
        </w:rPr>
        <w:t>1.6.3.</w:t>
      </w:r>
      <w:r w:rsidR="009160DB" w:rsidRPr="00CE2861">
        <w:rPr>
          <w:rFonts w:eastAsiaTheme="minorHAnsi"/>
          <w:lang w:val="fr-FR" w:eastAsia="en-US"/>
        </w:rPr>
        <w:t>63</w:t>
      </w:r>
      <w:r w:rsidR="009160DB" w:rsidRPr="00CE2861">
        <w:rPr>
          <w:rFonts w:eastAsiaTheme="minorHAnsi"/>
          <w:lang w:val="fr-FR" w:eastAsia="en-US"/>
        </w:rPr>
        <w:tab/>
      </w:r>
      <w:r w:rsidRPr="00CE2861">
        <w:rPr>
          <w:rFonts w:eastAsiaTheme="minorHAnsi"/>
          <w:lang w:val="fr-FR" w:eastAsia="en-US"/>
        </w:rPr>
        <w:t xml:space="preserve">Nonobstant les informations de la colonne (12) du tableau A du chapitre 3.2 applicables à partir du 1er janvier 2025, les wagons-citernes/citernes fixes (véhicules-citernes) et citernes démontables des codes-citernes SGAN </w:t>
      </w:r>
      <w:r w:rsidR="0095521F" w:rsidRPr="00CE2861">
        <w:rPr>
          <w:rFonts w:eastAsiaTheme="minorHAnsi"/>
          <w:lang w:val="fr-FR" w:eastAsia="en-US"/>
        </w:rPr>
        <w:t>ou</w:t>
      </w:r>
      <w:r w:rsidRPr="00CE2861">
        <w:rPr>
          <w:rFonts w:eastAsiaTheme="minorHAnsi"/>
          <w:lang w:val="fr-FR" w:eastAsia="en-US"/>
        </w:rPr>
        <w:t xml:space="preserve"> L4BN </w:t>
      </w:r>
      <w:r w:rsidR="000F2025" w:rsidRPr="00CE2861">
        <w:rPr>
          <w:rFonts w:eastAsiaTheme="minorHAnsi"/>
          <w:lang w:val="fr-FR" w:eastAsia="en-US"/>
        </w:rPr>
        <w:t>peuvent encore</w:t>
      </w:r>
      <w:r w:rsidRPr="00CE2861">
        <w:rPr>
          <w:rFonts w:eastAsiaTheme="minorHAnsi"/>
          <w:lang w:val="fr-FR" w:eastAsia="en-US"/>
        </w:rPr>
        <w:t xml:space="preserve"> être utilisé</w:t>
      </w:r>
      <w:r w:rsidR="000F2025" w:rsidRPr="00CE2861">
        <w:rPr>
          <w:rFonts w:eastAsiaTheme="minorHAnsi"/>
          <w:lang w:val="fr-FR" w:eastAsia="en-US"/>
        </w:rPr>
        <w:t>s/utilisées</w:t>
      </w:r>
      <w:r w:rsidRPr="00CE2861">
        <w:rPr>
          <w:rFonts w:eastAsiaTheme="minorHAnsi"/>
          <w:lang w:val="fr-FR" w:eastAsia="en-US"/>
        </w:rPr>
        <w:t xml:space="preserve"> pour le transport du No ONU 3423 jusqu'au 31 décembre 2026.</w:t>
      </w:r>
      <w:r w:rsidR="000F2025" w:rsidRPr="00CE2861">
        <w:rPr>
          <w:rFonts w:eastAsiaTheme="minorHAnsi"/>
          <w:lang w:val="fr-FR" w:eastAsia="en-US"/>
        </w:rPr>
        <w:t> »</w:t>
      </w:r>
      <w:r w:rsidRPr="00CE2861">
        <w:rPr>
          <w:rFonts w:eastAsiaTheme="minorHAnsi"/>
          <w:lang w:val="fr-FR" w:eastAsia="en-US"/>
        </w:rPr>
        <w:t>]</w:t>
      </w:r>
    </w:p>
    <w:p w14:paraId="1AA8F20D" w14:textId="5EB327EB" w:rsidR="000F2025" w:rsidRPr="00CE2861" w:rsidRDefault="000F2025" w:rsidP="000F20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1.6.4</w:t>
      </w:r>
      <w:r w:rsidRPr="00CE2861">
        <w:rPr>
          <w:rFonts w:eastAsiaTheme="minorHAnsi"/>
          <w:lang w:val="fr-FR" w:eastAsia="en-US"/>
        </w:rPr>
        <w:tab/>
        <w:t>Ajouter les nouvelles mesures transitoires suivantes :</w:t>
      </w:r>
    </w:p>
    <w:p w14:paraId="5E5A8C13" w14:textId="3ECE4034" w:rsidR="000F2025" w:rsidRPr="00CE2861" w:rsidRDefault="000F2025" w:rsidP="000F20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1.6.4.66</w:t>
      </w:r>
      <w:r w:rsidRPr="00CE2861">
        <w:rPr>
          <w:rFonts w:eastAsiaTheme="minorHAnsi"/>
          <w:lang w:val="fr-FR" w:eastAsia="en-US"/>
        </w:rPr>
        <w:tab/>
        <w:t>Nonobstant les informations de la colonne (12) du tableau A du chapitre 3.2 applicables à partir du 1er janvier 2025, les conteneurs</w:t>
      </w:r>
      <w:r w:rsidR="000F112E" w:rsidRPr="00CE2861">
        <w:rPr>
          <w:rFonts w:eastAsiaTheme="minorHAnsi"/>
          <w:lang w:val="fr-FR" w:eastAsia="en-US"/>
        </w:rPr>
        <w:t>-</w:t>
      </w:r>
      <w:r w:rsidRPr="00CE2861">
        <w:rPr>
          <w:rFonts w:eastAsiaTheme="minorHAnsi"/>
          <w:lang w:val="fr-FR" w:eastAsia="en-US"/>
        </w:rPr>
        <w:t>citernes du code-citerne L4BN, qui ont été utilisés avant le 1</w:t>
      </w:r>
      <w:r w:rsidR="00003EA5">
        <w:rPr>
          <w:rFonts w:eastAsiaTheme="minorHAnsi"/>
          <w:lang w:val="fr-FR" w:eastAsia="en-US"/>
        </w:rPr>
        <w:t>er</w:t>
      </w:r>
      <w:r w:rsidRPr="00CE2861">
        <w:rPr>
          <w:rFonts w:eastAsiaTheme="minorHAnsi"/>
          <w:lang w:val="fr-FR" w:eastAsia="en-US"/>
        </w:rPr>
        <w:t xml:space="preserve"> janvier 2025 pour le transport du No ONU 1835 peuvent encore être utilisés pour le transport des Nos ONU 1835 et 3560 jusqu'au 31 décembre 2026. »]</w:t>
      </w:r>
    </w:p>
    <w:p w14:paraId="52BCAD50" w14:textId="3312935E" w:rsidR="000F2025" w:rsidRPr="00CE2861" w:rsidRDefault="000F2025" w:rsidP="000F20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lastRenderedPageBreak/>
        <w:t>[« 1.6.4.67</w:t>
      </w:r>
      <w:r w:rsidRPr="00CE2861">
        <w:rPr>
          <w:rFonts w:eastAsiaTheme="minorHAnsi"/>
          <w:lang w:val="fr-FR" w:eastAsia="en-US"/>
        </w:rPr>
        <w:tab/>
        <w:t xml:space="preserve">Nonobstant les informations de la colonne (12) du tableau A du chapitre 3.2 applicables à partir du 1er janvier 2025, les </w:t>
      </w:r>
      <w:r w:rsidR="000F112E" w:rsidRPr="00CE2861">
        <w:rPr>
          <w:rFonts w:eastAsiaTheme="minorHAnsi"/>
          <w:lang w:val="fr-FR" w:eastAsia="en-US"/>
        </w:rPr>
        <w:t>conteneurs-citernes</w:t>
      </w:r>
      <w:r w:rsidRPr="00CE2861">
        <w:rPr>
          <w:rFonts w:eastAsiaTheme="minorHAnsi"/>
          <w:lang w:val="fr-FR" w:eastAsia="en-US"/>
        </w:rPr>
        <w:t xml:space="preserve"> des codes-citernes SGAN </w:t>
      </w:r>
      <w:r w:rsidR="0095521F" w:rsidRPr="00CE2861">
        <w:rPr>
          <w:rFonts w:eastAsiaTheme="minorHAnsi"/>
          <w:lang w:val="fr-FR" w:eastAsia="en-US"/>
        </w:rPr>
        <w:t>ou</w:t>
      </w:r>
      <w:r w:rsidRPr="00CE2861">
        <w:rPr>
          <w:rFonts w:eastAsiaTheme="minorHAnsi"/>
          <w:lang w:val="fr-FR" w:eastAsia="en-US"/>
        </w:rPr>
        <w:t xml:space="preserve"> L4BN peuvent encore être utilisés pour le transport du No ONU 3423 jusqu'au 31 décembre 2026. »]</w:t>
      </w:r>
    </w:p>
    <w:p w14:paraId="7E68D859" w14:textId="3D7774A3" w:rsidR="004745F3" w:rsidRPr="00CE2861" w:rsidRDefault="004745F3" w:rsidP="004745F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rPr>
      </w:pPr>
      <w:r w:rsidRPr="00CE2861">
        <w:rPr>
          <w:b/>
          <w:sz w:val="24"/>
          <w:lang w:val="fr-FR"/>
        </w:rPr>
        <w:tab/>
      </w:r>
      <w:r w:rsidRPr="00CE2861">
        <w:rPr>
          <w:b/>
          <w:sz w:val="24"/>
          <w:lang w:val="fr-FR"/>
        </w:rPr>
        <w:tab/>
        <w:t>Chapitre 1.8</w:t>
      </w:r>
    </w:p>
    <w:p w14:paraId="3861FC86" w14:textId="588D911C" w:rsidR="000F2025" w:rsidRPr="00CE2861" w:rsidRDefault="004745F3" w:rsidP="00927D7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1.8.3.11</w:t>
      </w:r>
      <w:r w:rsidRPr="00CE2861">
        <w:rPr>
          <w:rFonts w:eastAsiaTheme="minorHAnsi"/>
          <w:lang w:val="fr-FR" w:eastAsia="en-US"/>
        </w:rPr>
        <w:tab/>
      </w:r>
      <w:r w:rsidR="007416E9" w:rsidRPr="00CE2861">
        <w:rPr>
          <w:rFonts w:eastAsiaTheme="minorHAnsi"/>
          <w:lang w:val="fr-FR" w:eastAsia="en-US"/>
        </w:rPr>
        <w:t>À l’alinéa b), dixième tiret, modifier le texte entre parenthèses pour lire « (</w:t>
      </w:r>
      <w:r w:rsidR="002F2E6A" w:rsidRPr="00CE2861">
        <w:rPr>
          <w:rFonts w:eastAsiaTheme="minorHAnsi"/>
          <w:lang w:val="fr-FR" w:eastAsia="en-US"/>
        </w:rPr>
        <w:t>emballage, remplissage – degré de remplissage ou taux de remplissage, selon le cas –, chargement et déchargement, arrimage et séparation) ».</w:t>
      </w:r>
    </w:p>
    <w:p w14:paraId="6F3E98C1" w14:textId="453A85A5" w:rsidR="00CC12BD" w:rsidRPr="00CE2861" w:rsidRDefault="00CC12BD" w:rsidP="00CC12BD">
      <w:pPr>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t>Chapitre 2.1</w:t>
      </w:r>
    </w:p>
    <w:p w14:paraId="4F771C4C" w14:textId="7125EFCB" w:rsidR="00CC12BD" w:rsidRPr="00CE2861" w:rsidRDefault="008E2F61" w:rsidP="00CC12B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2.1.5.2</w:t>
      </w:r>
      <w:r w:rsidR="00CC12BD" w:rsidRPr="00CE2861">
        <w:rPr>
          <w:rFonts w:eastAsiaTheme="minorHAnsi"/>
          <w:lang w:val="fr-FR" w:eastAsia="en-US"/>
        </w:rPr>
        <w:tab/>
        <w:t>Modifier pour lire comme suit :</w:t>
      </w:r>
    </w:p>
    <w:p w14:paraId="278576F0" w14:textId="67A79890" w:rsidR="00CC12BD" w:rsidRPr="00CE2861" w:rsidRDefault="00CC12BD" w:rsidP="008E2F61">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w:t>
      </w:r>
      <w:r w:rsidR="008E2F61" w:rsidRPr="00CE2861">
        <w:rPr>
          <w:rFonts w:eastAsiaTheme="minorHAnsi"/>
          <w:lang w:val="fr-FR" w:eastAsia="en-US"/>
        </w:rPr>
        <w:t>2.1.5.2</w:t>
      </w:r>
      <w:r w:rsidRPr="00CE2861">
        <w:rPr>
          <w:rFonts w:eastAsiaTheme="minorHAnsi"/>
          <w:lang w:val="fr-FR" w:eastAsia="en-US"/>
        </w:rPr>
        <w:tab/>
        <w:t>Ces objets peuvent en outre contenir des piles ou batteries. Les piles et batteries au lithium</w:t>
      </w:r>
      <w:r w:rsidR="008E2F61" w:rsidRPr="00CE2861">
        <w:rPr>
          <w:rFonts w:eastAsiaTheme="minorHAnsi"/>
          <w:lang w:val="fr-FR" w:eastAsia="en-US"/>
        </w:rPr>
        <w:t xml:space="preserve"> [métal, au lithium ionique et au sodium ionique] </w:t>
      </w:r>
      <w:r w:rsidRPr="00CE2861">
        <w:rPr>
          <w:rFonts w:eastAsiaTheme="minorHAnsi"/>
          <w:lang w:val="fr-FR" w:eastAsia="en-US"/>
        </w:rPr>
        <w:t xml:space="preserve">qui font partie intégrante d’un objet doivent être conformes à un type dont il a été démontré qu’il satisfait aux prescriptions en matière d’épreuves du Manuel d’épreuves et de critères, troisième partie, sous-section 38.3. Pour les objets contenant des prototypes de préproduction de piles ou batteries au lithium </w:t>
      </w:r>
      <w:r w:rsidR="00F56F9C" w:rsidRPr="00CE2861">
        <w:rPr>
          <w:rFonts w:eastAsiaTheme="minorHAnsi"/>
          <w:lang w:val="fr-FR" w:eastAsia="en-US"/>
        </w:rPr>
        <w:t xml:space="preserve">[métal, au lithium ionique ou au sodium ionique,] </w:t>
      </w:r>
      <w:r w:rsidRPr="00CE2861">
        <w:rPr>
          <w:rFonts w:eastAsiaTheme="minorHAnsi"/>
          <w:lang w:val="fr-FR" w:eastAsia="en-US"/>
        </w:rPr>
        <w:t>transportés pour être éprouvés, ou pour les objets contenant des piles ou batteries</w:t>
      </w:r>
      <w:r w:rsidR="00F56F9C" w:rsidRPr="00CE2861">
        <w:rPr>
          <w:rFonts w:eastAsiaTheme="minorHAnsi"/>
          <w:lang w:val="fr-FR" w:eastAsia="en-US"/>
        </w:rPr>
        <w:t xml:space="preserve"> au lithium </w:t>
      </w:r>
      <w:r w:rsidR="0047584B" w:rsidRPr="00CE2861">
        <w:rPr>
          <w:rFonts w:eastAsiaTheme="minorHAnsi"/>
          <w:lang w:val="fr-FR" w:eastAsia="en-US"/>
        </w:rPr>
        <w:t>[</w:t>
      </w:r>
      <w:r w:rsidR="00F56F9C" w:rsidRPr="00CE2861">
        <w:rPr>
          <w:rFonts w:eastAsiaTheme="minorHAnsi"/>
          <w:lang w:val="fr-FR" w:eastAsia="en-US"/>
        </w:rPr>
        <w:t xml:space="preserve">métal, au lithium ionique ou au sodium ionique,] </w:t>
      </w:r>
      <w:r w:rsidRPr="00CE2861">
        <w:rPr>
          <w:rFonts w:eastAsiaTheme="minorHAnsi"/>
          <w:lang w:val="fr-FR" w:eastAsia="en-US"/>
        </w:rPr>
        <w:t>de séries de production d’au plus 100 piles ou batteries, les prescriptions de la disposition spéciale 310 du chapitre 3.3 s’appliquent. »</w:t>
      </w:r>
    </w:p>
    <w:p w14:paraId="0898E20F" w14:textId="50144CA5" w:rsidR="00172D64" w:rsidRPr="00CE2861" w:rsidRDefault="00172D64" w:rsidP="00172D6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rPr>
      </w:pPr>
      <w:r w:rsidRPr="00CE2861">
        <w:rPr>
          <w:b/>
          <w:sz w:val="24"/>
          <w:lang w:val="fr-FR"/>
        </w:rPr>
        <w:tab/>
      </w:r>
      <w:r w:rsidRPr="00CE2861">
        <w:rPr>
          <w:b/>
          <w:sz w:val="24"/>
          <w:lang w:val="fr-FR"/>
        </w:rPr>
        <w:tab/>
        <w:t>Chapitre 2.2</w:t>
      </w:r>
    </w:p>
    <w:p w14:paraId="40DD3AB2" w14:textId="36B15EA8" w:rsidR="009F1462" w:rsidRPr="00CE2861" w:rsidRDefault="009F1462" w:rsidP="00A93AF1">
      <w:pPr>
        <w:suppressAutoHyphens/>
        <w:spacing w:after="120"/>
        <w:ind w:left="2268" w:right="1134" w:hanging="1134"/>
        <w:jc w:val="both"/>
        <w:rPr>
          <w:lang w:val="fr-FR" w:eastAsia="en-US"/>
        </w:rPr>
      </w:pPr>
      <w:r w:rsidRPr="00CE2861">
        <w:rPr>
          <w:lang w:val="fr-FR" w:eastAsia="en-US"/>
        </w:rPr>
        <w:t>2.2.1.1.1</w:t>
      </w:r>
      <w:r w:rsidRPr="00CE2861">
        <w:rPr>
          <w:lang w:val="fr-FR" w:eastAsia="en-US"/>
        </w:rPr>
        <w:tab/>
        <w:t xml:space="preserve">À l’alinéa a), </w:t>
      </w:r>
      <w:r w:rsidR="003E48FC" w:rsidRPr="00CE2861">
        <w:rPr>
          <w:lang w:val="fr-FR" w:eastAsia="en-US"/>
        </w:rPr>
        <w:t xml:space="preserve">pour « Matières pyrotechniques », </w:t>
      </w:r>
      <w:r w:rsidRPr="00CE2861">
        <w:rPr>
          <w:lang w:val="fr-FR" w:eastAsia="en-US"/>
        </w:rPr>
        <w:t>remplacer « </w:t>
      </w:r>
      <w:r w:rsidR="003E48FC" w:rsidRPr="00CE2861">
        <w:rPr>
          <w:rFonts w:ascii="TimesNewRomanPSMT" w:hAnsi="TimesNewRomanPSMT" w:cs="TimesNewRomanPSMT"/>
          <w:lang w:val="fr-FR"/>
        </w:rPr>
        <w:t>matières ou mélanges de matière destinés</w:t>
      </w:r>
      <w:r w:rsidRPr="00CE2861">
        <w:rPr>
          <w:lang w:val="fr-FR" w:eastAsia="en-US"/>
        </w:rPr>
        <w:t> » par « matière</w:t>
      </w:r>
      <w:r w:rsidR="003E48FC" w:rsidRPr="00CE2861">
        <w:rPr>
          <w:lang w:val="fr-FR" w:eastAsia="en-US"/>
        </w:rPr>
        <w:t>s</w:t>
      </w:r>
      <w:r w:rsidRPr="00CE2861">
        <w:rPr>
          <w:lang w:val="fr-FR" w:eastAsia="en-US"/>
        </w:rPr>
        <w:t xml:space="preserve"> explosible</w:t>
      </w:r>
      <w:r w:rsidR="003E48FC" w:rsidRPr="00CE2861">
        <w:rPr>
          <w:lang w:val="fr-FR" w:eastAsia="en-US"/>
        </w:rPr>
        <w:t>s destinées</w:t>
      </w:r>
      <w:r w:rsidRPr="00CE2861">
        <w:rPr>
          <w:lang w:val="fr-FR" w:eastAsia="en-US"/>
        </w:rPr>
        <w:t> ».</w:t>
      </w:r>
      <w:r w:rsidRPr="00CE2861">
        <w:rPr>
          <w:lang w:val="fr-FR" w:eastAsia="en-US"/>
        </w:rPr>
        <w:tab/>
      </w:r>
      <w:r w:rsidR="003E48FC" w:rsidRPr="00CE2861">
        <w:rPr>
          <w:lang w:val="fr-FR" w:eastAsia="en-US"/>
        </w:rPr>
        <w:t>À la fin</w:t>
      </w:r>
      <w:r w:rsidR="0016444C" w:rsidRPr="00CE2861">
        <w:rPr>
          <w:lang w:val="fr-FR" w:eastAsia="en-US"/>
        </w:rPr>
        <w:t xml:space="preserve"> du dernier paragraphe</w:t>
      </w:r>
      <w:r w:rsidR="009D3051" w:rsidRPr="00CE2861">
        <w:rPr>
          <w:lang w:val="fr-FR" w:eastAsia="en-US"/>
        </w:rPr>
        <w:t xml:space="preserve"> (définition de « </w:t>
      </w:r>
      <w:r w:rsidR="009D3051" w:rsidRPr="00CE2861">
        <w:rPr>
          <w:rFonts w:ascii="TimesNewRomanPS-ItalicMT" w:hAnsi="TimesNewRomanPS-ItalicMT" w:cs="TimesNewRomanPS-ItalicMT"/>
          <w:i/>
          <w:iCs/>
          <w:lang w:val="fr-FR"/>
        </w:rPr>
        <w:t>Flegmatisé</w:t>
      </w:r>
      <w:r w:rsidR="00B97627" w:rsidRPr="00CE2861">
        <w:rPr>
          <w:rFonts w:ascii="TimesNewRomanPS-ItalicMT" w:hAnsi="TimesNewRomanPS-ItalicMT" w:cs="TimesNewRomanPS-ItalicMT"/>
          <w:lang w:val="fr-FR"/>
        </w:rPr>
        <w:t> »</w:t>
      </w:r>
      <w:r w:rsidR="0016444C" w:rsidRPr="00CE2861">
        <w:rPr>
          <w:lang w:val="fr-FR" w:eastAsia="en-US"/>
        </w:rPr>
        <w:t xml:space="preserve">, </w:t>
      </w:r>
      <w:r w:rsidR="009D3051" w:rsidRPr="00CE2861">
        <w:rPr>
          <w:lang w:val="fr-FR" w:eastAsia="en-US"/>
        </w:rPr>
        <w:t xml:space="preserve">remplacer </w:t>
      </w:r>
      <w:r w:rsidR="00B97627" w:rsidRPr="00CE2861">
        <w:rPr>
          <w:lang w:val="fr-FR" w:eastAsia="en-US"/>
        </w:rPr>
        <w:t xml:space="preserve">le point final par un point virgule et </w:t>
      </w:r>
      <w:r w:rsidR="00A93AF1" w:rsidRPr="00CE2861">
        <w:rPr>
          <w:lang w:val="fr-FR" w:eastAsia="en-US"/>
        </w:rPr>
        <w:t xml:space="preserve">ajouter un nouveau paragraphe </w:t>
      </w:r>
      <w:r w:rsidRPr="00CE2861">
        <w:rPr>
          <w:lang w:val="fr-FR" w:eastAsia="en-US"/>
        </w:rPr>
        <w:t>pour lire :</w:t>
      </w:r>
    </w:p>
    <w:p w14:paraId="0221A28C" w14:textId="2C746302" w:rsidR="009F1462" w:rsidRPr="00CE2861" w:rsidRDefault="009F1462" w:rsidP="009F1462">
      <w:pPr>
        <w:tabs>
          <w:tab w:val="left" w:pos="1701"/>
          <w:tab w:val="left" w:pos="2268"/>
          <w:tab w:val="left" w:pos="2835"/>
        </w:tabs>
        <w:suppressAutoHyphens/>
        <w:kinsoku w:val="0"/>
        <w:overflowPunct w:val="0"/>
        <w:autoSpaceDE w:val="0"/>
        <w:autoSpaceDN w:val="0"/>
        <w:adjustRightInd w:val="0"/>
        <w:snapToGrid w:val="0"/>
        <w:spacing w:after="120"/>
        <w:ind w:left="1701" w:right="1134" w:hanging="567"/>
        <w:jc w:val="both"/>
        <w:rPr>
          <w:rFonts w:eastAsiaTheme="minorHAnsi"/>
          <w:lang w:val="fr-FR" w:eastAsia="en-US"/>
        </w:rPr>
      </w:pPr>
      <w:r w:rsidRPr="00CE2861">
        <w:rPr>
          <w:rFonts w:eastAsiaTheme="minorHAnsi"/>
          <w:lang w:val="fr-FR" w:eastAsia="en-US"/>
        </w:rPr>
        <w:t>« </w:t>
      </w:r>
      <w:r w:rsidRPr="00CE2861">
        <w:rPr>
          <w:rFonts w:eastAsiaTheme="minorHAnsi"/>
          <w:i/>
          <w:iCs/>
          <w:lang w:val="fr-FR" w:eastAsia="en-US"/>
        </w:rPr>
        <w:t>Effet par explosion ou effet pyrotechnique</w:t>
      </w:r>
      <w:r w:rsidRPr="00CE2861">
        <w:rPr>
          <w:rFonts w:eastAsiaTheme="minorHAnsi"/>
          <w:lang w:val="fr-FR" w:eastAsia="en-US"/>
        </w:rPr>
        <w:t xml:space="preserve"> au sens du c) : un effet produit par des réactions chimiques exothermiques auto-entretenues, y compris un effet de choc, de souffle, de fragmentation ou de projection ou un effet calorifique, lumineux, sonore, gazeux ou fumigène. »</w:t>
      </w:r>
    </w:p>
    <w:p w14:paraId="774852DA" w14:textId="3F930AE9" w:rsidR="00655A59" w:rsidRPr="00563E78" w:rsidRDefault="002D415C" w:rsidP="00655A59">
      <w:pPr>
        <w:tabs>
          <w:tab w:val="left" w:pos="1701"/>
          <w:tab w:val="left" w:pos="2268"/>
          <w:tab w:val="left" w:pos="2835"/>
        </w:tabs>
        <w:suppressAutoHyphens/>
        <w:kinsoku w:val="0"/>
        <w:overflowPunct w:val="0"/>
        <w:autoSpaceDE w:val="0"/>
        <w:autoSpaceDN w:val="0"/>
        <w:adjustRightInd w:val="0"/>
        <w:snapToGrid w:val="0"/>
        <w:spacing w:after="120"/>
        <w:ind w:left="1701" w:right="1134" w:hanging="567"/>
        <w:jc w:val="both"/>
        <w:rPr>
          <w:lang w:val="fr-FR"/>
        </w:rPr>
      </w:pPr>
      <w:r w:rsidRPr="00CE2861">
        <w:rPr>
          <w:rFonts w:eastAsiaTheme="minorHAnsi"/>
          <w:lang w:val="fr-FR" w:eastAsia="en-US"/>
        </w:rPr>
        <w:t>2.2.1.4</w:t>
      </w:r>
      <w:r w:rsidRPr="00CE2861">
        <w:rPr>
          <w:rFonts w:eastAsiaTheme="minorHAnsi"/>
          <w:lang w:val="fr-FR" w:eastAsia="en-US"/>
        </w:rPr>
        <w:tab/>
      </w:r>
      <w:r w:rsidRPr="00CE2861">
        <w:rPr>
          <w:rFonts w:eastAsiaTheme="minorHAnsi"/>
          <w:lang w:val="fr-FR" w:eastAsia="en-US"/>
        </w:rPr>
        <w:tab/>
      </w:r>
      <w:r w:rsidR="00655A59" w:rsidRPr="00CE2861">
        <w:rPr>
          <w:lang w:val="fr-FR"/>
        </w:rPr>
        <w:t>Ajouter la nouvelle rubrique suivante :</w:t>
      </w:r>
    </w:p>
    <w:p w14:paraId="2C9F6717" w14:textId="77777777" w:rsidR="00655A59" w:rsidRPr="00563E78" w:rsidRDefault="00655A59" w:rsidP="00655A59">
      <w:pPr>
        <w:suppressAutoHyphens/>
        <w:kinsoku w:val="0"/>
        <w:overflowPunct w:val="0"/>
        <w:autoSpaceDE w:val="0"/>
        <w:autoSpaceDN w:val="0"/>
        <w:adjustRightInd w:val="0"/>
        <w:snapToGrid w:val="0"/>
        <w:spacing w:after="120"/>
        <w:ind w:left="1134" w:right="1134"/>
        <w:jc w:val="both"/>
        <w:rPr>
          <w:lang w:val="fr-FR"/>
        </w:rPr>
      </w:pPr>
      <w:r w:rsidRPr="00563E78">
        <w:rPr>
          <w:lang w:val="fr-FR"/>
        </w:rPr>
        <w:t>« </w:t>
      </w:r>
      <w:r w:rsidRPr="00563E78">
        <w:rPr>
          <w:i/>
          <w:iCs/>
          <w:lang w:val="fr-FR"/>
        </w:rPr>
        <w:t>DISPOSITIFS D’EXTINCTION PAR DISPERSION</w:t>
      </w:r>
    </w:p>
    <w:p w14:paraId="7A429FF7" w14:textId="77777777" w:rsidR="00655A59" w:rsidRPr="00563E78" w:rsidRDefault="00655A59" w:rsidP="00655A59">
      <w:pPr>
        <w:suppressAutoHyphens/>
        <w:kinsoku w:val="0"/>
        <w:overflowPunct w:val="0"/>
        <w:autoSpaceDE w:val="0"/>
        <w:autoSpaceDN w:val="0"/>
        <w:adjustRightInd w:val="0"/>
        <w:snapToGrid w:val="0"/>
        <w:spacing w:after="120"/>
        <w:ind w:left="1134" w:right="1134" w:firstLine="567"/>
        <w:jc w:val="both"/>
        <w:rPr>
          <w:lang w:val="fr-FR"/>
        </w:rPr>
      </w:pPr>
      <w:r w:rsidRPr="00CE2861">
        <w:rPr>
          <w:lang w:val="fr-FR"/>
        </w:rPr>
        <w:t>Objets contenant une matière pyrotechnique, qui, lorsqu’ils sont activés, ont pour fonction de disperser un produit (ou un aérosol) extincteur, et qui ne contiennent pas d’autres marchandises dangereuses. »</w:t>
      </w:r>
    </w:p>
    <w:p w14:paraId="69957BBA" w14:textId="3950B2A1" w:rsidR="00CC12BD" w:rsidRPr="00CE2861" w:rsidRDefault="005D50C4" w:rsidP="00CC12B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xml:space="preserve">2.2.2.3 </w:t>
      </w:r>
      <w:r w:rsidRPr="00CE2861">
        <w:rPr>
          <w:rFonts w:eastAsiaTheme="minorHAnsi"/>
          <w:lang w:val="fr-FR" w:eastAsia="en-US"/>
        </w:rPr>
        <w:tab/>
        <w:t>Sous le code de classification 2F, pour le No ONU 1010, remplacer « 40</w:t>
      </w:r>
      <w:r w:rsidR="00993334" w:rsidRPr="00CE2861">
        <w:rPr>
          <w:rFonts w:eastAsiaTheme="minorHAnsi"/>
          <w:lang w:val="fr-FR" w:eastAsia="en-US"/>
        </w:rPr>
        <w:t> </w:t>
      </w:r>
      <w:r w:rsidRPr="00CE2861">
        <w:rPr>
          <w:rFonts w:eastAsiaTheme="minorHAnsi"/>
          <w:lang w:val="fr-FR" w:eastAsia="en-US"/>
        </w:rPr>
        <w:t>%</w:t>
      </w:r>
      <w:r w:rsidR="00993334" w:rsidRPr="00CE2861">
        <w:rPr>
          <w:rFonts w:eastAsiaTheme="minorHAnsi"/>
          <w:lang w:val="fr-FR" w:eastAsia="en-US"/>
        </w:rPr>
        <w:t> </w:t>
      </w:r>
      <w:r w:rsidRPr="00CE2861">
        <w:rPr>
          <w:rFonts w:eastAsiaTheme="minorHAnsi"/>
          <w:lang w:val="fr-FR" w:eastAsia="en-US"/>
        </w:rPr>
        <w:t>» par «</w:t>
      </w:r>
      <w:r w:rsidR="00993334" w:rsidRPr="00CE2861">
        <w:rPr>
          <w:rFonts w:eastAsiaTheme="minorHAnsi"/>
          <w:lang w:val="fr-FR" w:eastAsia="en-US"/>
        </w:rPr>
        <w:t> </w:t>
      </w:r>
      <w:r w:rsidRPr="00CE2861">
        <w:rPr>
          <w:rFonts w:eastAsiaTheme="minorHAnsi"/>
          <w:lang w:val="fr-FR" w:eastAsia="en-US"/>
        </w:rPr>
        <w:t>20</w:t>
      </w:r>
      <w:r w:rsidR="00993334" w:rsidRPr="00CE2861">
        <w:rPr>
          <w:rFonts w:eastAsiaTheme="minorHAnsi"/>
          <w:lang w:val="fr-FR" w:eastAsia="en-US"/>
        </w:rPr>
        <w:t> </w:t>
      </w:r>
      <w:r w:rsidRPr="00CE2861">
        <w:rPr>
          <w:rFonts w:eastAsiaTheme="minorHAnsi"/>
          <w:lang w:val="fr-FR" w:eastAsia="en-US"/>
        </w:rPr>
        <w:t>%</w:t>
      </w:r>
      <w:r w:rsidR="00993334" w:rsidRPr="00CE2861">
        <w:rPr>
          <w:rFonts w:eastAsiaTheme="minorHAnsi"/>
          <w:lang w:val="fr-FR" w:eastAsia="en-US"/>
        </w:rPr>
        <w:t> </w:t>
      </w:r>
      <w:r w:rsidRPr="00CE2861">
        <w:rPr>
          <w:rFonts w:eastAsiaTheme="minorHAnsi"/>
          <w:lang w:val="fr-FR" w:eastAsia="en-US"/>
        </w:rPr>
        <w:t>».</w:t>
      </w:r>
    </w:p>
    <w:p w14:paraId="5F0BCF91" w14:textId="3660017D" w:rsidR="004D478E" w:rsidRPr="00CE2861" w:rsidRDefault="00330190" w:rsidP="004D478E">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2.2.3.1.1</w:t>
      </w:r>
      <w:r w:rsidR="004D478E" w:rsidRPr="00CE2861">
        <w:rPr>
          <w:rFonts w:eastAsiaTheme="minorHAnsi"/>
          <w:lang w:val="fr-FR" w:eastAsia="en-US"/>
        </w:rPr>
        <w:tab/>
        <w:t>Dans la dernière phrase</w:t>
      </w:r>
      <w:r w:rsidRPr="00CE2861">
        <w:rPr>
          <w:rFonts w:eastAsiaTheme="minorHAnsi"/>
          <w:lang w:val="fr-FR" w:eastAsia="en-US"/>
        </w:rPr>
        <w:t xml:space="preserve"> avant les notas</w:t>
      </w:r>
      <w:r w:rsidR="004D478E" w:rsidRPr="00CE2861">
        <w:rPr>
          <w:rFonts w:eastAsiaTheme="minorHAnsi"/>
          <w:lang w:val="fr-FR" w:eastAsia="en-US"/>
        </w:rPr>
        <w:t>, re</w:t>
      </w:r>
      <w:r w:rsidR="00315193">
        <w:rPr>
          <w:rFonts w:eastAsiaTheme="minorHAnsi"/>
          <w:lang w:val="fr-FR" w:eastAsia="en-US"/>
        </w:rPr>
        <w:t>m</w:t>
      </w:r>
      <w:r w:rsidR="004D478E" w:rsidRPr="00CE2861">
        <w:rPr>
          <w:rFonts w:eastAsiaTheme="minorHAnsi"/>
          <w:lang w:val="fr-FR" w:eastAsia="en-US"/>
        </w:rPr>
        <w:t>placer « et 3379 » par « , 3379 et 3555 ».</w:t>
      </w:r>
    </w:p>
    <w:p w14:paraId="6FCB75E9" w14:textId="339D11B4" w:rsidR="004D478E" w:rsidRPr="00CE2861" w:rsidRDefault="009932DA" w:rsidP="00CC12B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2.2.3.3</w:t>
      </w:r>
      <w:r w:rsidRPr="00CE2861">
        <w:rPr>
          <w:rFonts w:eastAsiaTheme="minorHAnsi"/>
          <w:lang w:val="fr-FR" w:eastAsia="en-US"/>
        </w:rPr>
        <w:tab/>
      </w:r>
      <w:r w:rsidR="00687D41" w:rsidRPr="00CE2861">
        <w:rPr>
          <w:rFonts w:eastAsiaTheme="minorHAnsi"/>
          <w:lang w:val="fr-FR" w:eastAsia="en-US"/>
        </w:rPr>
        <w:t>Pour « F3 », supprimer la rubrique pour « </w:t>
      </w:r>
      <w:r w:rsidR="001C4650" w:rsidRPr="00CE2861">
        <w:rPr>
          <w:rFonts w:eastAsiaTheme="minorHAnsi"/>
          <w:lang w:val="fr-FR" w:eastAsia="en-US"/>
        </w:rPr>
        <w:t xml:space="preserve">3269 </w:t>
      </w:r>
      <w:r w:rsidR="001C4650" w:rsidRPr="00CE2861">
        <w:rPr>
          <w:rFonts w:eastAsiaTheme="minorHAnsi"/>
          <w:lang w:val="fr-FR" w:eastAsia="en-US"/>
        </w:rPr>
        <w:tab/>
        <w:t>TROUSSES DE RÉSINE POLYESTER, constituant de base liquide »</w:t>
      </w:r>
      <w:r w:rsidR="00D0346F" w:rsidRPr="00CE2861">
        <w:rPr>
          <w:rFonts w:eastAsiaTheme="minorHAnsi"/>
          <w:lang w:val="fr-FR" w:eastAsia="en-US"/>
        </w:rPr>
        <w:t>. Pour « F1 », avant « </w:t>
      </w:r>
      <w:r w:rsidR="003B2E3C" w:rsidRPr="00CE2861">
        <w:rPr>
          <w:rFonts w:eastAsiaTheme="minorHAnsi"/>
          <w:lang w:val="fr-FR" w:eastAsia="en-US"/>
        </w:rPr>
        <w:t>3065</w:t>
      </w:r>
      <w:r w:rsidR="003B2E3C" w:rsidRPr="00CE2861">
        <w:rPr>
          <w:rFonts w:eastAsiaTheme="minorHAnsi"/>
          <w:lang w:val="fr-FR" w:eastAsia="en-US"/>
        </w:rPr>
        <w:tab/>
        <w:t xml:space="preserve">BOISSONS ALCOOLISÉES », ajouter une rubrique pour « 3269 </w:t>
      </w:r>
      <w:r w:rsidR="003B2E3C" w:rsidRPr="00CE2861">
        <w:rPr>
          <w:rFonts w:eastAsiaTheme="minorHAnsi"/>
          <w:lang w:val="fr-FR" w:eastAsia="en-US"/>
        </w:rPr>
        <w:tab/>
        <w:t>TROUSSES DE RÉSINE POLYESTER, constituant de base liquide ».</w:t>
      </w:r>
    </w:p>
    <w:p w14:paraId="0994E477" w14:textId="1A59D0D9" w:rsidR="003556D2" w:rsidRPr="00CE2861" w:rsidRDefault="003556D2" w:rsidP="00CC12B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2.2.41.1.2</w:t>
      </w:r>
      <w:r w:rsidRPr="00CE2861">
        <w:rPr>
          <w:rFonts w:eastAsiaTheme="minorHAnsi"/>
          <w:lang w:val="fr-FR" w:eastAsia="en-US"/>
        </w:rPr>
        <w:tab/>
        <w:t xml:space="preserve">Modifier le nom de la </w:t>
      </w:r>
      <w:r w:rsidR="006122BD" w:rsidRPr="00CE2861">
        <w:rPr>
          <w:rFonts w:eastAsiaTheme="minorHAnsi"/>
          <w:lang w:val="fr-FR" w:eastAsia="en-US"/>
        </w:rPr>
        <w:t>sub</w:t>
      </w:r>
      <w:r w:rsidRPr="00CE2861">
        <w:rPr>
          <w:rFonts w:eastAsiaTheme="minorHAnsi"/>
          <w:lang w:val="fr-FR" w:eastAsia="en-US"/>
        </w:rPr>
        <w:t>division « F » pour lire « </w:t>
      </w:r>
      <w:r w:rsidR="001463B4" w:rsidRPr="00CE2861">
        <w:rPr>
          <w:rFonts w:eastAsiaTheme="minorHAnsi"/>
          <w:lang w:val="fr-FR" w:eastAsia="en-US"/>
        </w:rPr>
        <w:t>Matières solides inflammables, sans danger subsidiaire</w:t>
      </w:r>
      <w:r w:rsidR="006122BD" w:rsidRPr="00CE2861">
        <w:rPr>
          <w:rFonts w:eastAsiaTheme="minorHAnsi"/>
          <w:lang w:val="fr-FR" w:eastAsia="en-US"/>
        </w:rPr>
        <w:t>, et objets contenant de telles matières ».</w:t>
      </w:r>
    </w:p>
    <w:p w14:paraId="5D4C0873" w14:textId="4E258FAF" w:rsidR="009420E9" w:rsidRPr="00CE2861" w:rsidRDefault="00C164D8" w:rsidP="009420E9">
      <w:pPr>
        <w:tabs>
          <w:tab w:val="left" w:pos="2268"/>
        </w:tabs>
        <w:suppressAutoHyphens/>
        <w:kinsoku w:val="0"/>
        <w:overflowPunct w:val="0"/>
        <w:autoSpaceDE w:val="0"/>
        <w:autoSpaceDN w:val="0"/>
        <w:adjustRightInd w:val="0"/>
        <w:snapToGrid w:val="0"/>
        <w:spacing w:after="120"/>
        <w:ind w:left="2268" w:right="1134" w:hanging="1134"/>
        <w:jc w:val="both"/>
        <w:rPr>
          <w:lang w:val="fr-FR"/>
        </w:rPr>
      </w:pPr>
      <w:r w:rsidRPr="00CE2861">
        <w:rPr>
          <w:lang w:val="fr-FR"/>
        </w:rPr>
        <w:t>2.2.41.1.3</w:t>
      </w:r>
      <w:r w:rsidR="009420E9" w:rsidRPr="00CE2861">
        <w:rPr>
          <w:lang w:val="fr-FR"/>
        </w:rPr>
        <w:tab/>
        <w:t xml:space="preserve">Ajouter le nouveau </w:t>
      </w:r>
      <w:r w:rsidRPr="00CE2861">
        <w:rPr>
          <w:lang w:val="fr-FR"/>
        </w:rPr>
        <w:t>paragraphe</w:t>
      </w:r>
      <w:r w:rsidR="009420E9" w:rsidRPr="00CE2861">
        <w:rPr>
          <w:lang w:val="fr-FR"/>
        </w:rPr>
        <w:t xml:space="preserve"> suivant</w:t>
      </w:r>
      <w:r w:rsidRPr="00CE2861">
        <w:rPr>
          <w:lang w:val="fr-FR"/>
        </w:rPr>
        <w:t>, à la fin</w:t>
      </w:r>
      <w:r w:rsidR="009420E9" w:rsidRPr="00CE2861">
        <w:rPr>
          <w:lang w:val="fr-FR"/>
        </w:rPr>
        <w:t> :</w:t>
      </w:r>
    </w:p>
    <w:p w14:paraId="48ED0269" w14:textId="1205FABA" w:rsidR="009420E9" w:rsidRPr="00CE2861" w:rsidRDefault="009420E9" w:rsidP="009420E9">
      <w:pPr>
        <w:tabs>
          <w:tab w:val="left" w:pos="2268"/>
        </w:tabs>
        <w:suppressAutoHyphens/>
        <w:kinsoku w:val="0"/>
        <w:overflowPunct w:val="0"/>
        <w:autoSpaceDE w:val="0"/>
        <w:autoSpaceDN w:val="0"/>
        <w:adjustRightInd w:val="0"/>
        <w:snapToGrid w:val="0"/>
        <w:spacing w:after="120"/>
        <w:ind w:left="1134" w:right="1134"/>
        <w:jc w:val="both"/>
        <w:rPr>
          <w:lang w:val="fr-FR"/>
        </w:rPr>
      </w:pPr>
      <w:r w:rsidRPr="00CE2861">
        <w:rPr>
          <w:lang w:val="fr-FR"/>
        </w:rPr>
        <w:t xml:space="preserve">« Les </w:t>
      </w:r>
      <w:r w:rsidRPr="00CE2861">
        <w:rPr>
          <w:i/>
          <w:iCs/>
          <w:lang w:val="fr-FR"/>
        </w:rPr>
        <w:t>poudres métalliques</w:t>
      </w:r>
      <w:r w:rsidRPr="00CE2861">
        <w:rPr>
          <w:lang w:val="fr-FR"/>
        </w:rPr>
        <w:t xml:space="preserve"> sont des poudres de métaux ou d’alliages métalliques. »</w:t>
      </w:r>
    </w:p>
    <w:p w14:paraId="46085745" w14:textId="0BE4EED2" w:rsidR="0006358D" w:rsidRPr="0053442F" w:rsidRDefault="0006358D" w:rsidP="0053442F">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lastRenderedPageBreak/>
        <w:t>2.2.41.1.5 a)</w:t>
      </w:r>
      <w:r w:rsidRPr="0053442F">
        <w:rPr>
          <w:rFonts w:eastAsiaTheme="minorHAnsi"/>
          <w:lang w:val="fr-FR" w:eastAsia="en-US"/>
        </w:rPr>
        <w:tab/>
        <w:t xml:space="preserve">Remplacer </w:t>
      </w:r>
      <w:r w:rsidR="00327FF0" w:rsidRPr="00CE2861">
        <w:rPr>
          <w:rFonts w:eastAsiaTheme="minorHAnsi"/>
          <w:lang w:val="fr-FR" w:eastAsia="en-US"/>
        </w:rPr>
        <w:t>« poudres de métaux et des poudres d’alliages de métaux » par « poudres métalliques »</w:t>
      </w:r>
      <w:r w:rsidRPr="0053442F">
        <w:rPr>
          <w:rFonts w:eastAsiaTheme="minorHAnsi"/>
          <w:lang w:val="fr-FR" w:eastAsia="en-US"/>
        </w:rPr>
        <w:t>.</w:t>
      </w:r>
    </w:p>
    <w:p w14:paraId="4908DA97" w14:textId="1B8FAF81" w:rsidR="0006358D" w:rsidRPr="0053442F" w:rsidRDefault="0006358D" w:rsidP="0053442F">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t>2.2.41.1.5 b)</w:t>
      </w:r>
      <w:r w:rsidRPr="0053442F">
        <w:rPr>
          <w:rFonts w:eastAsiaTheme="minorHAnsi"/>
          <w:lang w:val="fr-FR" w:eastAsia="en-US"/>
        </w:rPr>
        <w:tab/>
        <w:t xml:space="preserve">Remplacer </w:t>
      </w:r>
      <w:r w:rsidR="00CB2D5A" w:rsidRPr="00CE2861">
        <w:rPr>
          <w:rFonts w:eastAsiaTheme="minorHAnsi"/>
          <w:lang w:val="fr-FR" w:eastAsia="en-US"/>
        </w:rPr>
        <w:t>« poudres de métaux ou les poudres d'alliages de métaux » par « poudres métalliques »</w:t>
      </w:r>
      <w:r w:rsidRPr="0053442F">
        <w:rPr>
          <w:rFonts w:eastAsiaTheme="minorHAnsi"/>
          <w:lang w:val="fr-FR" w:eastAsia="en-US"/>
        </w:rPr>
        <w:t>.</w:t>
      </w:r>
    </w:p>
    <w:p w14:paraId="2F4A5765" w14:textId="77777777" w:rsidR="009F3E50" w:rsidRPr="00CE2861" w:rsidRDefault="0006358D" w:rsidP="009F3E50">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t>2.2.41.1.8 b)</w:t>
      </w:r>
      <w:r w:rsidRPr="0053442F">
        <w:rPr>
          <w:rFonts w:eastAsiaTheme="minorHAnsi"/>
          <w:lang w:val="fr-FR" w:eastAsia="en-US"/>
        </w:rPr>
        <w:tab/>
        <w:t xml:space="preserve">Remplacer </w:t>
      </w:r>
      <w:r w:rsidR="009F3E50" w:rsidRPr="00CE2861">
        <w:rPr>
          <w:rFonts w:eastAsiaTheme="minorHAnsi"/>
          <w:lang w:val="fr-FR" w:eastAsia="en-US"/>
        </w:rPr>
        <w:t>« poudres de métaux et les poudres d'alliages de métaux » par « poudres métalliques ».</w:t>
      </w:r>
    </w:p>
    <w:p w14:paraId="48073D78" w14:textId="10657753" w:rsidR="00930FA3" w:rsidRPr="00CE2861" w:rsidRDefault="001005E3" w:rsidP="0006358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2.2.41.3</w:t>
      </w:r>
      <w:r w:rsidRPr="00CE2861">
        <w:rPr>
          <w:rFonts w:eastAsiaTheme="minorHAnsi"/>
          <w:lang w:val="fr-FR" w:eastAsia="en-US"/>
        </w:rPr>
        <w:tab/>
      </w:r>
      <w:r w:rsidR="00F57079" w:rsidRPr="00CE2861">
        <w:rPr>
          <w:rFonts w:eastAsiaTheme="minorHAnsi"/>
          <w:lang w:val="fr-FR" w:eastAsia="en-US"/>
        </w:rPr>
        <w:t>Pour « F4 », supprimer la rubrique pour « </w:t>
      </w:r>
      <w:r w:rsidR="00DF3144" w:rsidRPr="00CE2861">
        <w:rPr>
          <w:rFonts w:eastAsiaTheme="minorHAnsi"/>
          <w:lang w:val="fr-FR" w:eastAsia="en-US"/>
        </w:rPr>
        <w:t>3527</w:t>
      </w:r>
      <w:r w:rsidR="00563E78">
        <w:rPr>
          <w:rFonts w:eastAsiaTheme="minorHAnsi"/>
          <w:lang w:val="fr-FR" w:eastAsia="en-US"/>
        </w:rPr>
        <w:t xml:space="preserve"> </w:t>
      </w:r>
      <w:r w:rsidR="00DF3144" w:rsidRPr="00CE2861">
        <w:rPr>
          <w:rFonts w:eastAsiaTheme="minorHAnsi"/>
          <w:lang w:val="fr-FR" w:eastAsia="en-US"/>
        </w:rPr>
        <w:t>TROUSSE DE RÉSINE POLYESTER, constituant de base solide ». Pour « F1 », avant la première rubrique, ajouter une rubrique pour « 3527</w:t>
      </w:r>
      <w:r w:rsidR="00563E78">
        <w:rPr>
          <w:rFonts w:eastAsiaTheme="minorHAnsi"/>
          <w:lang w:val="fr-FR" w:eastAsia="en-US"/>
        </w:rPr>
        <w:t xml:space="preserve"> </w:t>
      </w:r>
      <w:r w:rsidR="00DF3144" w:rsidRPr="00CE2861">
        <w:rPr>
          <w:rFonts w:eastAsiaTheme="minorHAnsi"/>
          <w:lang w:val="fr-FR" w:eastAsia="en-US"/>
        </w:rPr>
        <w:t>TROUSSE DE RÉSINE POLYESTER, constituant de base solide ».</w:t>
      </w:r>
    </w:p>
    <w:p w14:paraId="631B8F61" w14:textId="63745AB0" w:rsidR="00BD23B2" w:rsidRPr="00CE2861" w:rsidRDefault="00AF0417" w:rsidP="00BD23B2">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2.2.42.1.2</w:t>
      </w:r>
      <w:r w:rsidRPr="00CE2861">
        <w:rPr>
          <w:rFonts w:eastAsiaTheme="minorHAnsi"/>
          <w:lang w:val="fr-FR" w:eastAsia="en-US"/>
        </w:rPr>
        <w:tab/>
      </w:r>
      <w:r w:rsidR="007B57A9" w:rsidRPr="00CE2861">
        <w:rPr>
          <w:rFonts w:eastAsiaTheme="minorHAnsi"/>
          <w:lang w:val="fr-FR" w:eastAsia="en-US"/>
        </w:rPr>
        <w:t>Modifier le nom de la subdivision « S » pour lire « </w:t>
      </w:r>
      <w:r w:rsidR="00BD23B2" w:rsidRPr="00CE2861">
        <w:rPr>
          <w:rFonts w:eastAsiaTheme="minorHAnsi"/>
          <w:lang w:val="fr-FR" w:eastAsia="en-US"/>
        </w:rPr>
        <w:t>Matières sujettes à l'inflammation spontanée, sans danger subsidiaire, et objets contenant de telles matières ».</w:t>
      </w:r>
    </w:p>
    <w:p w14:paraId="0564215E" w14:textId="18862DE0" w:rsidR="00DF3144" w:rsidRPr="00CE2861" w:rsidRDefault="00BD23B2" w:rsidP="0006358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Modifier la subdivision « SW » pour lire comme suit :</w:t>
      </w:r>
    </w:p>
    <w:p w14:paraId="495C1ABA" w14:textId="57D5DA77" w:rsidR="00BD23B2" w:rsidRPr="00CE2861" w:rsidRDefault="00BD23B2" w:rsidP="0006358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SW</w:t>
      </w:r>
      <w:r w:rsidRPr="00CE2861">
        <w:rPr>
          <w:rFonts w:eastAsiaTheme="minorHAnsi"/>
          <w:lang w:val="fr-FR" w:eastAsia="en-US"/>
        </w:rPr>
        <w:tab/>
      </w:r>
      <w:r w:rsidR="003261CF" w:rsidRPr="00CE2861">
        <w:rPr>
          <w:rFonts w:eastAsiaTheme="minorHAnsi"/>
          <w:lang w:val="fr-FR" w:eastAsia="en-US"/>
        </w:rPr>
        <w:t>Matières sujettes à l'inflammation spontanée, qui, au contact de l'eau, dégagent des gaz inflammables</w:t>
      </w:r>
      <w:r w:rsidR="007B2D6F" w:rsidRPr="00CE2861">
        <w:rPr>
          <w:rFonts w:eastAsiaTheme="minorHAnsi"/>
          <w:lang w:val="fr-FR" w:eastAsia="en-US"/>
        </w:rPr>
        <w:t>, et objets contenant de telles matières</w:t>
      </w:r>
      <w:r w:rsidR="003261CF" w:rsidRPr="00CE2861">
        <w:rPr>
          <w:rFonts w:eastAsiaTheme="minorHAnsi"/>
          <w:lang w:val="fr-FR" w:eastAsia="en-US"/>
        </w:rPr>
        <w:t> :</w:t>
      </w:r>
    </w:p>
    <w:p w14:paraId="61E5A982" w14:textId="59C40E2C" w:rsidR="003261CF" w:rsidRPr="00CE2861" w:rsidRDefault="003261CF" w:rsidP="0006358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SW1</w:t>
      </w:r>
      <w:r w:rsidRPr="00CE2861">
        <w:rPr>
          <w:rFonts w:eastAsiaTheme="minorHAnsi"/>
          <w:lang w:val="fr-FR" w:eastAsia="en-US"/>
        </w:rPr>
        <w:tab/>
        <w:t>Matières ;</w:t>
      </w:r>
    </w:p>
    <w:p w14:paraId="085DEE83" w14:textId="0B7B633C" w:rsidR="003261CF" w:rsidRPr="00CE2861" w:rsidRDefault="003261CF" w:rsidP="0006358D">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r>
      <w:r w:rsidRPr="00CE2861">
        <w:rPr>
          <w:rFonts w:eastAsiaTheme="minorHAnsi"/>
          <w:lang w:val="fr-FR" w:eastAsia="en-US"/>
        </w:rPr>
        <w:tab/>
        <w:t>SW2</w:t>
      </w:r>
      <w:r w:rsidRPr="00CE2861">
        <w:rPr>
          <w:rFonts w:eastAsiaTheme="minorHAnsi"/>
          <w:lang w:val="fr-FR" w:eastAsia="en-US"/>
        </w:rPr>
        <w:tab/>
        <w:t>Objets</w:t>
      </w:r>
      <w:r w:rsidR="0005343C" w:rsidRPr="00CE2861">
        <w:rPr>
          <w:rFonts w:eastAsiaTheme="minorHAnsi"/>
          <w:lang w:val="fr-FR" w:eastAsia="en-US"/>
        </w:rPr>
        <w:t> »</w:t>
      </w:r>
    </w:p>
    <w:p w14:paraId="65F6575A" w14:textId="3018E6BE" w:rsidR="0005343C" w:rsidRPr="00CE2861" w:rsidRDefault="00637A53" w:rsidP="0053442F">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2.2.42.3</w:t>
      </w:r>
      <w:r w:rsidRPr="00CE2861">
        <w:rPr>
          <w:rFonts w:eastAsiaTheme="minorHAnsi"/>
          <w:lang w:val="fr-FR" w:eastAsia="en-US"/>
        </w:rPr>
        <w:tab/>
      </w:r>
      <w:r w:rsidR="00137CD8" w:rsidRPr="00CE2861">
        <w:rPr>
          <w:rFonts w:eastAsiaTheme="minorHAnsi"/>
          <w:lang w:val="fr-FR" w:eastAsia="en-US"/>
        </w:rPr>
        <w:t>À l’entrée de l’arborescence, remplacer « </w:t>
      </w:r>
      <w:r w:rsidR="00B3728A" w:rsidRPr="00CE2861">
        <w:rPr>
          <w:rFonts w:eastAsiaTheme="minorHAnsi"/>
          <w:lang w:val="fr-FR" w:eastAsia="en-US"/>
        </w:rPr>
        <w:t>Matières sujettes à l'inflammation spontanée » par « </w:t>
      </w:r>
      <w:r w:rsidR="00D00B52" w:rsidRPr="00CE2861">
        <w:rPr>
          <w:rFonts w:eastAsiaTheme="minorHAnsi"/>
          <w:lang w:val="fr-FR" w:eastAsia="en-US"/>
        </w:rPr>
        <w:t>Matières sujettes à l'inflammation spontanée et objets contenant de telles matières ».</w:t>
      </w:r>
    </w:p>
    <w:p w14:paraId="728957DA" w14:textId="1055F7B0" w:rsidR="00C576DB" w:rsidRPr="00CE2861" w:rsidRDefault="00C576DB" w:rsidP="00B3728A">
      <w:pPr>
        <w:tabs>
          <w:tab w:val="left" w:pos="2268"/>
        </w:tabs>
        <w:suppressAutoHyphens/>
        <w:autoSpaceDN w:val="0"/>
        <w:spacing w:after="120"/>
        <w:ind w:left="2268" w:right="1134" w:hanging="1134"/>
        <w:rPr>
          <w:rFonts w:eastAsiaTheme="minorHAnsi"/>
          <w:lang w:val="fr-FR" w:eastAsia="en-US"/>
        </w:rPr>
      </w:pPr>
      <w:r w:rsidRPr="00CE2861">
        <w:rPr>
          <w:rFonts w:eastAsiaTheme="minorHAnsi"/>
          <w:lang w:val="fr-FR" w:eastAsia="en-US"/>
        </w:rPr>
        <w:t>2.2.42.3</w:t>
      </w:r>
      <w:r w:rsidRPr="00CE2861">
        <w:rPr>
          <w:rFonts w:eastAsiaTheme="minorHAnsi"/>
          <w:lang w:val="fr-FR" w:eastAsia="en-US"/>
        </w:rPr>
        <w:tab/>
        <w:t>Modifier la branche pour « </w:t>
      </w:r>
      <w:proofErr w:type="spellStart"/>
      <w:r w:rsidR="00CA1B40" w:rsidRPr="00CE2861">
        <w:rPr>
          <w:rFonts w:eastAsiaTheme="minorHAnsi"/>
          <w:lang w:val="fr-FR" w:eastAsia="en-US"/>
        </w:rPr>
        <w:t>Hydroréactives</w:t>
      </w:r>
      <w:proofErr w:type="spellEnd"/>
      <w:r w:rsidR="00CA1B40" w:rsidRPr="00CE2861">
        <w:rPr>
          <w:rFonts w:eastAsiaTheme="minorHAnsi"/>
          <w:lang w:val="fr-FR" w:eastAsia="en-US"/>
        </w:rPr>
        <w:t xml:space="preserve"> </w:t>
      </w:r>
      <w:r w:rsidRPr="00CE2861">
        <w:rPr>
          <w:rFonts w:eastAsiaTheme="minorHAnsi"/>
          <w:lang w:val="fr-FR" w:eastAsia="en-US"/>
        </w:rPr>
        <w:t>SW » pour lire comme suit :</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8"/>
        <w:gridCol w:w="636"/>
        <w:gridCol w:w="214"/>
        <w:gridCol w:w="709"/>
        <w:gridCol w:w="5739"/>
      </w:tblGrid>
      <w:tr w:rsidR="00E43989" w:rsidRPr="00CE2861" w14:paraId="14C30221" w14:textId="77777777" w:rsidTr="00563E78">
        <w:tc>
          <w:tcPr>
            <w:tcW w:w="1348" w:type="dxa"/>
            <w:tcBorders>
              <w:top w:val="nil"/>
              <w:bottom w:val="nil"/>
            </w:tcBorders>
          </w:tcPr>
          <w:p w14:paraId="15AC41C1" w14:textId="77777777" w:rsidR="00E43989" w:rsidRPr="00563E78" w:rsidRDefault="00E43989" w:rsidP="000E14E9">
            <w:pPr>
              <w:tabs>
                <w:tab w:val="left" w:pos="567"/>
              </w:tabs>
              <w:spacing w:line="240" w:lineRule="auto"/>
              <w:rPr>
                <w:lang w:val="fr-FR" w:eastAsia="de-DE"/>
              </w:rPr>
            </w:pPr>
          </w:p>
        </w:tc>
        <w:tc>
          <w:tcPr>
            <w:tcW w:w="636" w:type="dxa"/>
            <w:tcBorders>
              <w:top w:val="nil"/>
              <w:bottom w:val="single" w:sz="6" w:space="0" w:color="auto"/>
            </w:tcBorders>
          </w:tcPr>
          <w:p w14:paraId="0C633686" w14:textId="77777777" w:rsidR="00E43989" w:rsidRPr="00563E78" w:rsidRDefault="00E43989" w:rsidP="000E14E9">
            <w:pPr>
              <w:tabs>
                <w:tab w:val="left" w:pos="567"/>
              </w:tabs>
              <w:spacing w:line="240" w:lineRule="auto"/>
              <w:ind w:left="567" w:hanging="567"/>
              <w:rPr>
                <w:lang w:val="fr-FR" w:eastAsia="de-DE"/>
              </w:rPr>
            </w:pPr>
          </w:p>
        </w:tc>
        <w:tc>
          <w:tcPr>
            <w:tcW w:w="923" w:type="dxa"/>
            <w:gridSpan w:val="2"/>
            <w:tcBorders>
              <w:top w:val="nil"/>
              <w:bottom w:val="single" w:sz="6" w:space="0" w:color="auto"/>
            </w:tcBorders>
          </w:tcPr>
          <w:p w14:paraId="552F6900" w14:textId="77777777" w:rsidR="00E43989" w:rsidRPr="00563E78" w:rsidRDefault="00E43989" w:rsidP="000E14E9">
            <w:pPr>
              <w:tabs>
                <w:tab w:val="left" w:pos="567"/>
              </w:tabs>
              <w:spacing w:line="240" w:lineRule="auto"/>
              <w:rPr>
                <w:lang w:val="fr-FR" w:eastAsia="de-DE"/>
              </w:rPr>
            </w:pPr>
          </w:p>
        </w:tc>
        <w:tc>
          <w:tcPr>
            <w:tcW w:w="5739" w:type="dxa"/>
            <w:tcBorders>
              <w:top w:val="nil"/>
              <w:bottom w:val="single" w:sz="6" w:space="0" w:color="auto"/>
              <w:right w:val="nil"/>
            </w:tcBorders>
          </w:tcPr>
          <w:p w14:paraId="16DC194B" w14:textId="77777777" w:rsidR="00E43989" w:rsidRPr="00563E78" w:rsidRDefault="00E43989" w:rsidP="000E14E9">
            <w:pPr>
              <w:tabs>
                <w:tab w:val="left" w:pos="567"/>
              </w:tabs>
              <w:spacing w:line="240" w:lineRule="auto"/>
              <w:ind w:left="567" w:hanging="567"/>
              <w:rPr>
                <w:caps/>
                <w:lang w:val="fr-FR" w:eastAsia="de-DE"/>
              </w:rPr>
            </w:pPr>
          </w:p>
        </w:tc>
      </w:tr>
      <w:tr w:rsidR="00E43989" w:rsidRPr="00CE2861" w14:paraId="78BDDFE5" w14:textId="77777777" w:rsidTr="00563E78">
        <w:tc>
          <w:tcPr>
            <w:tcW w:w="1348" w:type="dxa"/>
            <w:tcBorders>
              <w:bottom w:val="nil"/>
              <w:right w:val="single" w:sz="4" w:space="0" w:color="auto"/>
            </w:tcBorders>
          </w:tcPr>
          <w:p w14:paraId="18356217" w14:textId="77777777" w:rsidR="00E43989" w:rsidRPr="00563E78" w:rsidRDefault="00E43989" w:rsidP="000E14E9">
            <w:pPr>
              <w:tabs>
                <w:tab w:val="left" w:pos="567"/>
              </w:tabs>
              <w:spacing w:line="240" w:lineRule="auto"/>
              <w:ind w:left="567" w:hanging="567"/>
              <w:rPr>
                <w:sz w:val="18"/>
                <w:szCs w:val="18"/>
                <w:lang w:val="fr-FR" w:eastAsia="de-DE"/>
              </w:rPr>
            </w:pPr>
          </w:p>
        </w:tc>
        <w:tc>
          <w:tcPr>
            <w:tcW w:w="850" w:type="dxa"/>
            <w:gridSpan w:val="2"/>
            <w:tcBorders>
              <w:top w:val="single" w:sz="6" w:space="0" w:color="auto"/>
              <w:left w:val="single" w:sz="4" w:space="0" w:color="auto"/>
              <w:bottom w:val="nil"/>
            </w:tcBorders>
          </w:tcPr>
          <w:p w14:paraId="5300C560" w14:textId="3C42F7A4" w:rsidR="00E43989" w:rsidRPr="00563E78" w:rsidRDefault="00E43989" w:rsidP="000E14E9">
            <w:pPr>
              <w:tabs>
                <w:tab w:val="left" w:pos="567"/>
              </w:tabs>
              <w:spacing w:line="240" w:lineRule="auto"/>
              <w:rPr>
                <w:sz w:val="18"/>
                <w:szCs w:val="18"/>
                <w:lang w:val="fr-FR" w:eastAsia="de-DE"/>
              </w:rPr>
            </w:pPr>
            <w:r w:rsidRPr="00563E78">
              <w:rPr>
                <w:sz w:val="18"/>
                <w:szCs w:val="18"/>
                <w:lang w:val="fr-FR" w:eastAsia="de-DE"/>
              </w:rPr>
              <w:t>matières</w:t>
            </w:r>
          </w:p>
        </w:tc>
        <w:tc>
          <w:tcPr>
            <w:tcW w:w="709" w:type="dxa"/>
            <w:tcBorders>
              <w:top w:val="single" w:sz="6" w:space="0" w:color="auto"/>
              <w:bottom w:val="nil"/>
              <w:right w:val="single" w:sz="4" w:space="0" w:color="auto"/>
            </w:tcBorders>
          </w:tcPr>
          <w:p w14:paraId="5FA0D67B" w14:textId="77777777" w:rsidR="00E43989" w:rsidRPr="00563E78" w:rsidRDefault="00E43989" w:rsidP="000E14E9">
            <w:pPr>
              <w:tabs>
                <w:tab w:val="left" w:pos="567"/>
              </w:tabs>
              <w:spacing w:line="240" w:lineRule="auto"/>
              <w:rPr>
                <w:sz w:val="18"/>
                <w:szCs w:val="18"/>
                <w:lang w:val="fr-FR" w:eastAsia="de-DE"/>
              </w:rPr>
            </w:pPr>
            <w:r w:rsidRPr="00563E78">
              <w:rPr>
                <w:sz w:val="18"/>
                <w:szCs w:val="18"/>
                <w:lang w:val="fr-FR" w:eastAsia="de-DE"/>
              </w:rPr>
              <w:t>SW1</w:t>
            </w:r>
          </w:p>
        </w:tc>
        <w:tc>
          <w:tcPr>
            <w:tcW w:w="5739" w:type="dxa"/>
            <w:tcBorders>
              <w:top w:val="single" w:sz="6" w:space="0" w:color="auto"/>
              <w:left w:val="single" w:sz="4" w:space="0" w:color="auto"/>
              <w:bottom w:val="single" w:sz="6" w:space="0" w:color="auto"/>
            </w:tcBorders>
          </w:tcPr>
          <w:p w14:paraId="38510806" w14:textId="3CAE12D7" w:rsidR="00E43989" w:rsidRPr="00563E78" w:rsidRDefault="00E43989" w:rsidP="000E14E9">
            <w:pPr>
              <w:tabs>
                <w:tab w:val="left" w:pos="567"/>
              </w:tabs>
              <w:spacing w:line="240" w:lineRule="auto"/>
              <w:ind w:left="567" w:hanging="567"/>
              <w:rPr>
                <w:sz w:val="18"/>
                <w:szCs w:val="18"/>
                <w:lang w:val="fr-FR" w:eastAsia="de-DE"/>
              </w:rPr>
            </w:pPr>
            <w:r w:rsidRPr="00563E78">
              <w:rPr>
                <w:sz w:val="18"/>
                <w:szCs w:val="18"/>
                <w:lang w:val="fr-FR" w:eastAsia="de-DE"/>
              </w:rPr>
              <w:t>3393</w:t>
            </w:r>
            <w:r w:rsidRPr="00563E78">
              <w:rPr>
                <w:sz w:val="18"/>
                <w:szCs w:val="18"/>
                <w:lang w:val="fr-FR" w:eastAsia="de-DE"/>
              </w:rPr>
              <w:tab/>
            </w:r>
            <w:r w:rsidR="007D00B3" w:rsidRPr="00CE2861">
              <w:rPr>
                <w:sz w:val="18"/>
                <w:szCs w:val="18"/>
                <w:lang w:val="fr-FR" w:eastAsia="de-DE"/>
              </w:rPr>
              <w:t>MATIÈRE ORGANOMÉTALLIQUE SOLIDE PYROPHORIQUE, HYDRORÉACTIVE</w:t>
            </w:r>
          </w:p>
          <w:p w14:paraId="17AD91C5" w14:textId="7CE22863" w:rsidR="00E43989" w:rsidRPr="00563E78" w:rsidRDefault="00E43989" w:rsidP="000E14E9">
            <w:pPr>
              <w:tabs>
                <w:tab w:val="left" w:pos="567"/>
              </w:tabs>
              <w:spacing w:line="240" w:lineRule="auto"/>
              <w:ind w:left="567" w:hanging="567"/>
              <w:rPr>
                <w:i/>
                <w:sz w:val="18"/>
                <w:szCs w:val="18"/>
                <w:lang w:val="fr-FR" w:eastAsia="de-DE"/>
              </w:rPr>
            </w:pPr>
            <w:r w:rsidRPr="00563E78">
              <w:rPr>
                <w:sz w:val="18"/>
                <w:szCs w:val="18"/>
                <w:lang w:val="fr-FR" w:eastAsia="de-DE"/>
              </w:rPr>
              <w:t>3394</w:t>
            </w:r>
            <w:r w:rsidRPr="00563E78">
              <w:rPr>
                <w:sz w:val="18"/>
                <w:szCs w:val="18"/>
                <w:lang w:val="fr-FR" w:eastAsia="de-DE"/>
              </w:rPr>
              <w:tab/>
            </w:r>
            <w:r w:rsidR="008000B5" w:rsidRPr="00CE2861">
              <w:rPr>
                <w:sz w:val="18"/>
                <w:szCs w:val="18"/>
                <w:lang w:val="fr-FR" w:eastAsia="de-DE"/>
              </w:rPr>
              <w:t>MATIÈRE ORGANOMÉTALLIQUE LIQUIDE PYROPHORIQUE, HYDRORÉACTIVE</w:t>
            </w:r>
          </w:p>
        </w:tc>
      </w:tr>
      <w:tr w:rsidR="00E43989" w:rsidRPr="00CE2861" w14:paraId="0FD292DD" w14:textId="77777777" w:rsidTr="00563E78">
        <w:tc>
          <w:tcPr>
            <w:tcW w:w="1348" w:type="dxa"/>
            <w:tcBorders>
              <w:top w:val="nil"/>
              <w:bottom w:val="single" w:sz="6" w:space="0" w:color="auto"/>
              <w:right w:val="single" w:sz="4" w:space="0" w:color="auto"/>
            </w:tcBorders>
          </w:tcPr>
          <w:p w14:paraId="27435046" w14:textId="77777777" w:rsidR="00E43989" w:rsidRPr="00563E78" w:rsidRDefault="00E43989" w:rsidP="000E14E9">
            <w:pPr>
              <w:tabs>
                <w:tab w:val="left" w:pos="567"/>
              </w:tabs>
              <w:spacing w:line="240" w:lineRule="auto"/>
              <w:ind w:left="567" w:hanging="567"/>
              <w:rPr>
                <w:sz w:val="18"/>
                <w:szCs w:val="18"/>
                <w:lang w:val="fr-FR" w:eastAsia="de-DE"/>
              </w:rPr>
            </w:pPr>
          </w:p>
        </w:tc>
        <w:tc>
          <w:tcPr>
            <w:tcW w:w="850" w:type="dxa"/>
            <w:gridSpan w:val="2"/>
            <w:tcBorders>
              <w:top w:val="nil"/>
              <w:left w:val="single" w:sz="4" w:space="0" w:color="auto"/>
              <w:bottom w:val="nil"/>
            </w:tcBorders>
          </w:tcPr>
          <w:p w14:paraId="5C6B5F7A" w14:textId="77777777" w:rsidR="00E43989" w:rsidRPr="00563E78" w:rsidRDefault="00E43989" w:rsidP="000E14E9">
            <w:pPr>
              <w:tabs>
                <w:tab w:val="left" w:pos="567"/>
              </w:tabs>
              <w:spacing w:line="240" w:lineRule="auto"/>
              <w:ind w:left="567" w:hanging="567"/>
              <w:rPr>
                <w:sz w:val="18"/>
                <w:szCs w:val="18"/>
                <w:lang w:val="fr-FR" w:eastAsia="de-DE"/>
              </w:rPr>
            </w:pPr>
          </w:p>
        </w:tc>
        <w:tc>
          <w:tcPr>
            <w:tcW w:w="709" w:type="dxa"/>
            <w:tcBorders>
              <w:top w:val="nil"/>
              <w:bottom w:val="nil"/>
            </w:tcBorders>
          </w:tcPr>
          <w:p w14:paraId="1E3AA131" w14:textId="77777777" w:rsidR="00E43989" w:rsidRPr="00563E78" w:rsidRDefault="00E43989" w:rsidP="000E14E9">
            <w:pPr>
              <w:tabs>
                <w:tab w:val="left" w:pos="567"/>
              </w:tabs>
              <w:spacing w:line="240" w:lineRule="auto"/>
              <w:rPr>
                <w:sz w:val="18"/>
                <w:szCs w:val="18"/>
                <w:lang w:val="fr-FR" w:eastAsia="de-DE"/>
              </w:rPr>
            </w:pPr>
          </w:p>
        </w:tc>
        <w:tc>
          <w:tcPr>
            <w:tcW w:w="5739" w:type="dxa"/>
            <w:tcBorders>
              <w:top w:val="single" w:sz="6" w:space="0" w:color="auto"/>
              <w:bottom w:val="single" w:sz="6" w:space="0" w:color="auto"/>
              <w:right w:val="nil"/>
            </w:tcBorders>
          </w:tcPr>
          <w:p w14:paraId="4A468E6C" w14:textId="77777777" w:rsidR="00E43989" w:rsidRPr="00563E78" w:rsidRDefault="00E43989" w:rsidP="000E14E9">
            <w:pPr>
              <w:tabs>
                <w:tab w:val="left" w:pos="567"/>
              </w:tabs>
              <w:spacing w:line="240" w:lineRule="auto"/>
              <w:ind w:left="567" w:hanging="567"/>
              <w:rPr>
                <w:caps/>
                <w:sz w:val="18"/>
                <w:szCs w:val="18"/>
                <w:lang w:val="fr-FR" w:eastAsia="de-DE"/>
              </w:rPr>
            </w:pPr>
          </w:p>
        </w:tc>
      </w:tr>
      <w:tr w:rsidR="00E43989" w:rsidRPr="00CE2861" w14:paraId="2F2D8654" w14:textId="77777777" w:rsidTr="00563E78">
        <w:tc>
          <w:tcPr>
            <w:tcW w:w="1348" w:type="dxa"/>
            <w:tcBorders>
              <w:top w:val="single" w:sz="6" w:space="0" w:color="auto"/>
              <w:bottom w:val="nil"/>
              <w:right w:val="single" w:sz="4" w:space="0" w:color="auto"/>
            </w:tcBorders>
          </w:tcPr>
          <w:p w14:paraId="1C58E2A8" w14:textId="78262ECF" w:rsidR="00E43989" w:rsidRPr="00563E78" w:rsidRDefault="00E43989" w:rsidP="000E14E9">
            <w:pPr>
              <w:tabs>
                <w:tab w:val="left" w:pos="567"/>
              </w:tabs>
              <w:spacing w:line="240" w:lineRule="auto"/>
              <w:rPr>
                <w:sz w:val="18"/>
                <w:szCs w:val="18"/>
                <w:lang w:val="fr-FR" w:eastAsia="de-DE"/>
              </w:rPr>
            </w:pPr>
            <w:proofErr w:type="spellStart"/>
            <w:r w:rsidRPr="00563E78">
              <w:rPr>
                <w:rFonts w:eastAsiaTheme="minorHAnsi"/>
                <w:sz w:val="18"/>
                <w:szCs w:val="18"/>
                <w:lang w:val="fr-FR" w:eastAsia="en-US"/>
              </w:rPr>
              <w:t>Hydroréactives</w:t>
            </w:r>
            <w:proofErr w:type="spellEnd"/>
          </w:p>
          <w:p w14:paraId="18FC0D9E" w14:textId="77777777" w:rsidR="00E43989" w:rsidRPr="00563E78" w:rsidRDefault="00E43989" w:rsidP="000E14E9">
            <w:pPr>
              <w:tabs>
                <w:tab w:val="left" w:pos="567"/>
              </w:tabs>
              <w:spacing w:line="240" w:lineRule="auto"/>
              <w:ind w:left="567" w:hanging="567"/>
              <w:rPr>
                <w:sz w:val="18"/>
                <w:szCs w:val="18"/>
                <w:lang w:val="fr-FR" w:eastAsia="de-DE"/>
              </w:rPr>
            </w:pPr>
            <w:r w:rsidRPr="00563E78">
              <w:rPr>
                <w:sz w:val="18"/>
                <w:szCs w:val="18"/>
                <w:lang w:val="fr-FR" w:eastAsia="de-DE"/>
              </w:rPr>
              <w:t>SW</w:t>
            </w:r>
          </w:p>
        </w:tc>
        <w:tc>
          <w:tcPr>
            <w:tcW w:w="850" w:type="dxa"/>
            <w:gridSpan w:val="2"/>
            <w:tcBorders>
              <w:top w:val="nil"/>
              <w:left w:val="single" w:sz="4" w:space="0" w:color="auto"/>
              <w:bottom w:val="single" w:sz="6" w:space="0" w:color="auto"/>
            </w:tcBorders>
          </w:tcPr>
          <w:p w14:paraId="18A31DEC" w14:textId="77777777" w:rsidR="00E43989" w:rsidRPr="00563E78" w:rsidRDefault="00E43989" w:rsidP="000E14E9">
            <w:pPr>
              <w:tabs>
                <w:tab w:val="left" w:pos="567"/>
              </w:tabs>
              <w:spacing w:line="240" w:lineRule="auto"/>
              <w:ind w:left="567" w:hanging="567"/>
              <w:rPr>
                <w:sz w:val="18"/>
                <w:szCs w:val="18"/>
                <w:lang w:val="fr-FR" w:eastAsia="de-DE"/>
              </w:rPr>
            </w:pPr>
          </w:p>
          <w:p w14:paraId="44BFB110" w14:textId="3EF0D0AA" w:rsidR="00E43989" w:rsidRPr="00563E78" w:rsidRDefault="00E43989" w:rsidP="000E14E9">
            <w:pPr>
              <w:tabs>
                <w:tab w:val="left" w:pos="567"/>
              </w:tabs>
              <w:spacing w:line="240" w:lineRule="auto"/>
              <w:rPr>
                <w:sz w:val="18"/>
                <w:szCs w:val="18"/>
                <w:lang w:val="fr-FR" w:eastAsia="de-DE"/>
              </w:rPr>
            </w:pPr>
            <w:r w:rsidRPr="00563E78">
              <w:rPr>
                <w:sz w:val="18"/>
                <w:szCs w:val="18"/>
                <w:lang w:val="fr-FR" w:eastAsia="de-DE"/>
              </w:rPr>
              <w:t>objets</w:t>
            </w:r>
          </w:p>
        </w:tc>
        <w:tc>
          <w:tcPr>
            <w:tcW w:w="709" w:type="dxa"/>
            <w:tcBorders>
              <w:top w:val="nil"/>
              <w:bottom w:val="single" w:sz="6" w:space="0" w:color="auto"/>
              <w:right w:val="single" w:sz="4" w:space="0" w:color="auto"/>
            </w:tcBorders>
          </w:tcPr>
          <w:p w14:paraId="08F893D9" w14:textId="77777777" w:rsidR="00E43989" w:rsidRPr="00563E78" w:rsidRDefault="00E43989" w:rsidP="000E14E9">
            <w:pPr>
              <w:tabs>
                <w:tab w:val="left" w:pos="567"/>
              </w:tabs>
              <w:spacing w:line="240" w:lineRule="auto"/>
              <w:rPr>
                <w:sz w:val="18"/>
                <w:szCs w:val="18"/>
                <w:lang w:val="fr-FR" w:eastAsia="de-DE"/>
              </w:rPr>
            </w:pPr>
          </w:p>
          <w:p w14:paraId="434CA7ED" w14:textId="77777777" w:rsidR="00E43989" w:rsidRPr="00563E78" w:rsidRDefault="00E43989" w:rsidP="000E14E9">
            <w:pPr>
              <w:tabs>
                <w:tab w:val="left" w:pos="567"/>
              </w:tabs>
              <w:spacing w:line="240" w:lineRule="auto"/>
              <w:rPr>
                <w:sz w:val="18"/>
                <w:szCs w:val="18"/>
                <w:lang w:val="fr-FR" w:eastAsia="de-DE"/>
              </w:rPr>
            </w:pPr>
            <w:r w:rsidRPr="00563E78">
              <w:rPr>
                <w:sz w:val="18"/>
                <w:szCs w:val="18"/>
                <w:lang w:val="fr-FR" w:eastAsia="de-DE"/>
              </w:rPr>
              <w:t>SW2</w:t>
            </w:r>
          </w:p>
        </w:tc>
        <w:tc>
          <w:tcPr>
            <w:tcW w:w="5739" w:type="dxa"/>
            <w:tcBorders>
              <w:top w:val="single" w:sz="6" w:space="0" w:color="auto"/>
              <w:left w:val="single" w:sz="4" w:space="0" w:color="auto"/>
              <w:bottom w:val="single" w:sz="6" w:space="0" w:color="auto"/>
            </w:tcBorders>
          </w:tcPr>
          <w:p w14:paraId="6ED2FC7F" w14:textId="53B7281B" w:rsidR="00E43989" w:rsidRPr="00563E78" w:rsidRDefault="008F3BF2" w:rsidP="000E14E9">
            <w:pPr>
              <w:tabs>
                <w:tab w:val="left" w:pos="567"/>
              </w:tabs>
              <w:spacing w:line="240" w:lineRule="auto"/>
              <w:rPr>
                <w:sz w:val="18"/>
                <w:szCs w:val="18"/>
                <w:lang w:val="fr-FR" w:eastAsia="de-DE"/>
              </w:rPr>
            </w:pPr>
            <w:r w:rsidRPr="00CE2861">
              <w:rPr>
                <w:sz w:val="18"/>
                <w:szCs w:val="18"/>
                <w:lang w:val="fr-FR" w:eastAsia="de-DE"/>
              </w:rPr>
              <w:t xml:space="preserve">(Pas </w:t>
            </w:r>
            <w:r w:rsidR="006A6B65" w:rsidRPr="00CE2861">
              <w:rPr>
                <w:sz w:val="18"/>
                <w:szCs w:val="18"/>
                <w:lang w:val="fr-FR" w:eastAsia="de-DE"/>
              </w:rPr>
              <w:t xml:space="preserve">de </w:t>
            </w:r>
            <w:r w:rsidRPr="00CE2861">
              <w:rPr>
                <w:sz w:val="18"/>
                <w:szCs w:val="18"/>
                <w:lang w:val="fr-FR" w:eastAsia="de-DE"/>
              </w:rPr>
              <w:t>rubrique collective portant ce code de classification ; le cas échéant, classement sous une rubrique collective portant un code de classification à déterminer d'après le tableau d'ordre de prépondérance des caractéristiques de danger du 2.1.3.10.)</w:t>
            </w:r>
          </w:p>
        </w:tc>
      </w:tr>
      <w:tr w:rsidR="00E43989" w:rsidRPr="00CE2861" w14:paraId="0CA51A43" w14:textId="77777777" w:rsidTr="00563E78">
        <w:tc>
          <w:tcPr>
            <w:tcW w:w="1348" w:type="dxa"/>
            <w:tcBorders>
              <w:top w:val="nil"/>
              <w:bottom w:val="nil"/>
            </w:tcBorders>
          </w:tcPr>
          <w:p w14:paraId="00871777" w14:textId="77777777" w:rsidR="00E43989" w:rsidRPr="00563E78" w:rsidRDefault="00E43989" w:rsidP="000E14E9">
            <w:pPr>
              <w:tabs>
                <w:tab w:val="left" w:pos="567"/>
              </w:tabs>
              <w:spacing w:line="240" w:lineRule="auto"/>
              <w:ind w:left="567" w:hanging="567"/>
              <w:rPr>
                <w:lang w:val="fr-FR" w:eastAsia="de-DE"/>
              </w:rPr>
            </w:pPr>
          </w:p>
        </w:tc>
        <w:tc>
          <w:tcPr>
            <w:tcW w:w="636" w:type="dxa"/>
            <w:tcBorders>
              <w:top w:val="single" w:sz="6" w:space="0" w:color="auto"/>
              <w:bottom w:val="nil"/>
            </w:tcBorders>
          </w:tcPr>
          <w:p w14:paraId="599BE6A1" w14:textId="77777777" w:rsidR="00E43989" w:rsidRPr="00563E78" w:rsidRDefault="00E43989" w:rsidP="000E14E9">
            <w:pPr>
              <w:tabs>
                <w:tab w:val="left" w:pos="567"/>
              </w:tabs>
              <w:spacing w:line="240" w:lineRule="auto"/>
              <w:ind w:left="567" w:hanging="567"/>
              <w:rPr>
                <w:lang w:val="fr-FR" w:eastAsia="de-DE"/>
              </w:rPr>
            </w:pPr>
          </w:p>
        </w:tc>
        <w:tc>
          <w:tcPr>
            <w:tcW w:w="923" w:type="dxa"/>
            <w:gridSpan w:val="2"/>
            <w:tcBorders>
              <w:top w:val="single" w:sz="6" w:space="0" w:color="auto"/>
              <w:bottom w:val="nil"/>
            </w:tcBorders>
          </w:tcPr>
          <w:p w14:paraId="4CEB8362" w14:textId="77777777" w:rsidR="00E43989" w:rsidRPr="00563E78" w:rsidRDefault="00E43989" w:rsidP="000E14E9">
            <w:pPr>
              <w:tabs>
                <w:tab w:val="left" w:pos="567"/>
              </w:tabs>
              <w:spacing w:line="240" w:lineRule="auto"/>
              <w:rPr>
                <w:lang w:val="fr-FR" w:eastAsia="de-DE"/>
              </w:rPr>
            </w:pPr>
          </w:p>
        </w:tc>
        <w:tc>
          <w:tcPr>
            <w:tcW w:w="5739" w:type="dxa"/>
            <w:tcBorders>
              <w:top w:val="single" w:sz="6" w:space="0" w:color="auto"/>
              <w:bottom w:val="nil"/>
              <w:right w:val="nil"/>
            </w:tcBorders>
          </w:tcPr>
          <w:p w14:paraId="021C2431" w14:textId="77777777" w:rsidR="00E43989" w:rsidRPr="00563E78" w:rsidRDefault="00E43989" w:rsidP="000E14E9">
            <w:pPr>
              <w:tabs>
                <w:tab w:val="left" w:pos="567"/>
              </w:tabs>
              <w:spacing w:line="240" w:lineRule="auto"/>
              <w:ind w:left="567" w:hanging="567"/>
              <w:rPr>
                <w:caps/>
                <w:lang w:val="fr-FR" w:eastAsia="de-DE"/>
              </w:rPr>
            </w:pPr>
          </w:p>
        </w:tc>
      </w:tr>
    </w:tbl>
    <w:p w14:paraId="5940D5BE" w14:textId="77777777" w:rsidR="00CB15CA" w:rsidRDefault="00F2677D" w:rsidP="00EB1136">
      <w:pPr>
        <w:tabs>
          <w:tab w:val="left" w:pos="2268"/>
        </w:tabs>
        <w:suppressAutoHyphens/>
        <w:autoSpaceDN w:val="0"/>
        <w:spacing w:before="120" w:after="120"/>
        <w:ind w:left="2268" w:right="1134" w:hanging="1134"/>
        <w:jc w:val="both"/>
        <w:rPr>
          <w:rFonts w:eastAsiaTheme="minorHAnsi"/>
          <w:lang w:val="fr-FR" w:eastAsia="en-US"/>
        </w:rPr>
      </w:pPr>
      <w:r w:rsidRPr="00CE2861">
        <w:rPr>
          <w:rFonts w:eastAsiaTheme="minorHAnsi"/>
          <w:lang w:val="fr-FR" w:eastAsia="en-US"/>
        </w:rPr>
        <w:t>2.2.43.3</w:t>
      </w:r>
      <w:r w:rsidRPr="00CE2861">
        <w:rPr>
          <w:rFonts w:eastAsiaTheme="minorHAnsi"/>
          <w:lang w:val="fr-FR" w:eastAsia="en-US"/>
        </w:rPr>
        <w:tab/>
        <w:t>À l’entrée de l’arborescence, remplacer « </w:t>
      </w:r>
      <w:r w:rsidR="00B40F22" w:rsidRPr="00CE2861">
        <w:rPr>
          <w:rFonts w:eastAsiaTheme="minorHAnsi"/>
          <w:lang w:val="fr-FR" w:eastAsia="en-US"/>
        </w:rPr>
        <w:t>Matières qui, au contact de l'eau, dégagent des gaz inflammables</w:t>
      </w:r>
      <w:r w:rsidRPr="00CE2861">
        <w:rPr>
          <w:rFonts w:eastAsiaTheme="minorHAnsi"/>
          <w:lang w:val="fr-FR" w:eastAsia="en-US"/>
        </w:rPr>
        <w:t> » par « </w:t>
      </w:r>
      <w:r w:rsidR="00B40F22" w:rsidRPr="00CE2861">
        <w:rPr>
          <w:rFonts w:eastAsiaTheme="minorHAnsi"/>
          <w:lang w:val="fr-FR" w:eastAsia="en-US"/>
        </w:rPr>
        <w:t>Matières qui, au contact de l'eau, dégagent des gaz inflammables,</w:t>
      </w:r>
      <w:r w:rsidRPr="00CE2861">
        <w:rPr>
          <w:rFonts w:eastAsiaTheme="minorHAnsi"/>
          <w:lang w:val="fr-FR" w:eastAsia="en-US"/>
        </w:rPr>
        <w:t xml:space="preserve"> et objets contenant de telles matières ».</w:t>
      </w:r>
    </w:p>
    <w:p w14:paraId="608EE917" w14:textId="36071AE2" w:rsidR="003B2E3C" w:rsidRPr="00CE2861" w:rsidRDefault="004B7587" w:rsidP="00EB1136">
      <w:pPr>
        <w:tabs>
          <w:tab w:val="left" w:pos="2268"/>
        </w:tabs>
        <w:suppressAutoHyphens/>
        <w:autoSpaceDN w:val="0"/>
        <w:spacing w:before="120" w:after="120"/>
        <w:ind w:left="2268" w:right="1134" w:hanging="1134"/>
        <w:jc w:val="both"/>
        <w:rPr>
          <w:rFonts w:eastAsiaTheme="minorHAnsi"/>
          <w:lang w:val="fr-FR" w:eastAsia="en-US"/>
        </w:rPr>
      </w:pPr>
      <w:r w:rsidRPr="00CE2861">
        <w:rPr>
          <w:rFonts w:eastAsiaTheme="minorHAnsi"/>
          <w:lang w:val="fr-FR" w:eastAsia="en-US"/>
        </w:rPr>
        <w:t>2.2.43.3</w:t>
      </w:r>
      <w:r w:rsidRPr="00CE2861">
        <w:rPr>
          <w:rFonts w:eastAsiaTheme="minorHAnsi"/>
          <w:lang w:val="fr-FR" w:eastAsia="en-US"/>
        </w:rPr>
        <w:tab/>
        <w:t xml:space="preserve">Pour « W3 », pour le No ONU 3292, remplacer </w:t>
      </w:r>
      <w:r w:rsidR="00E90D66" w:rsidRPr="00CE2861">
        <w:rPr>
          <w:rFonts w:eastAsiaTheme="minorHAnsi"/>
          <w:lang w:val="fr-FR" w:eastAsia="en-US"/>
        </w:rPr>
        <w:t>« SODIUM » par « SODIUM MÉTALLIQUE OU ALLIAGE DE SODIUM »</w:t>
      </w:r>
      <w:r w:rsidR="00CB15CA">
        <w:rPr>
          <w:rFonts w:eastAsiaTheme="minorHAnsi"/>
          <w:lang w:val="fr-FR" w:eastAsia="en-US"/>
        </w:rPr>
        <w:t xml:space="preserve"> (deux fois)</w:t>
      </w:r>
      <w:r w:rsidR="00E90D66" w:rsidRPr="00CE2861">
        <w:rPr>
          <w:rFonts w:eastAsiaTheme="minorHAnsi"/>
          <w:lang w:val="fr-FR" w:eastAsia="en-US"/>
        </w:rPr>
        <w:t>.</w:t>
      </w:r>
    </w:p>
    <w:p w14:paraId="34DB1EF2" w14:textId="07BC7BB2" w:rsidR="00CB3402" w:rsidRPr="00CE2861" w:rsidRDefault="006D0617" w:rsidP="00601997">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2.2.52.4</w:t>
      </w:r>
      <w:r w:rsidRPr="00CE2861">
        <w:rPr>
          <w:rFonts w:eastAsiaTheme="minorHAnsi"/>
          <w:lang w:val="fr-FR" w:eastAsia="en-US"/>
        </w:rPr>
        <w:tab/>
        <w:t xml:space="preserve">Dans le tableau, </w:t>
      </w:r>
      <w:r w:rsidR="00CB3402" w:rsidRPr="00CE2861">
        <w:rPr>
          <w:rFonts w:eastAsiaTheme="minorHAnsi"/>
          <w:lang w:val="fr-FR" w:eastAsia="en-US"/>
        </w:rPr>
        <w:t>pour «</w:t>
      </w:r>
      <w:r w:rsidRPr="00CE2861">
        <w:rPr>
          <w:rFonts w:eastAsiaTheme="minorHAnsi"/>
          <w:lang w:val="fr-FR" w:eastAsia="en-US"/>
        </w:rPr>
        <w:t> </w:t>
      </w:r>
      <w:r w:rsidR="00CB3402" w:rsidRPr="00CE2861">
        <w:rPr>
          <w:rFonts w:eastAsiaTheme="minorHAnsi"/>
          <w:lang w:val="fr-FR" w:eastAsia="en-US"/>
        </w:rPr>
        <w:t>PEROXYDICARBONATE D'ISOPROPYLE ET DE sec-BUTYLE+PEROXYDICARBONATE DE BIS (sec-BUTYLE)+ PEROXYDICARBONATE DE DIISOPROPYLE</w:t>
      </w:r>
      <w:r w:rsidRPr="00CE2861">
        <w:rPr>
          <w:rFonts w:eastAsiaTheme="minorHAnsi"/>
          <w:lang w:val="fr-FR" w:eastAsia="en-US"/>
        </w:rPr>
        <w:t> </w:t>
      </w:r>
      <w:r w:rsidR="00CB3402" w:rsidRPr="00CE2861">
        <w:rPr>
          <w:rFonts w:eastAsiaTheme="minorHAnsi"/>
          <w:lang w:val="fr-FR" w:eastAsia="en-US"/>
        </w:rPr>
        <w:t xml:space="preserve">», </w:t>
      </w:r>
      <w:r w:rsidR="00083503">
        <w:rPr>
          <w:rFonts w:eastAsiaTheme="minorHAnsi"/>
          <w:lang w:val="fr-FR" w:eastAsia="en-US"/>
        </w:rPr>
        <w:t xml:space="preserve">dans la </w:t>
      </w:r>
      <w:r w:rsidR="00CB3402" w:rsidRPr="00CE2861">
        <w:rPr>
          <w:rFonts w:eastAsiaTheme="minorHAnsi"/>
          <w:lang w:val="fr-FR" w:eastAsia="en-US"/>
        </w:rPr>
        <w:t>colonne «</w:t>
      </w:r>
      <w:r w:rsidR="00601997" w:rsidRPr="00CE2861">
        <w:rPr>
          <w:rFonts w:eastAsiaTheme="minorHAnsi"/>
          <w:lang w:val="fr-FR" w:eastAsia="en-US"/>
        </w:rPr>
        <w:t> </w:t>
      </w:r>
      <w:r w:rsidR="00CB3402" w:rsidRPr="00CE2861">
        <w:rPr>
          <w:rFonts w:eastAsiaTheme="minorHAnsi"/>
          <w:lang w:val="fr-FR" w:eastAsia="en-US"/>
        </w:rPr>
        <w:t>Concentration</w:t>
      </w:r>
      <w:r w:rsidR="00601997" w:rsidRPr="00CE2861">
        <w:rPr>
          <w:rFonts w:eastAsiaTheme="minorHAnsi"/>
          <w:lang w:val="fr-FR" w:eastAsia="en-US"/>
        </w:rPr>
        <w:t> </w:t>
      </w:r>
      <w:r w:rsidR="00CB3402" w:rsidRPr="00CE2861">
        <w:rPr>
          <w:rFonts w:eastAsiaTheme="minorHAnsi"/>
          <w:lang w:val="fr-FR" w:eastAsia="en-US"/>
        </w:rPr>
        <w:t>»</w:t>
      </w:r>
      <w:r w:rsidR="00601997" w:rsidRPr="00CE2861">
        <w:rPr>
          <w:rFonts w:eastAsiaTheme="minorHAnsi"/>
          <w:lang w:val="fr-FR" w:eastAsia="en-US"/>
        </w:rPr>
        <w:t>, remplacer « </w:t>
      </w:r>
      <w:r w:rsidR="00CB3402" w:rsidRPr="00CE2861">
        <w:rPr>
          <w:rFonts w:eastAsiaTheme="minorHAnsi"/>
          <w:lang w:val="fr-FR" w:eastAsia="en-US"/>
        </w:rPr>
        <w:t>≤ 32 + ≤ 15 – 18 ≤ 12 -15</w:t>
      </w:r>
      <w:r w:rsidR="00601997" w:rsidRPr="00CE2861">
        <w:rPr>
          <w:rFonts w:eastAsiaTheme="minorHAnsi"/>
          <w:lang w:val="fr-FR" w:eastAsia="en-US"/>
        </w:rPr>
        <w:t> »</w:t>
      </w:r>
      <w:r w:rsidR="00CB3402" w:rsidRPr="00CE2861">
        <w:rPr>
          <w:rFonts w:eastAsiaTheme="minorHAnsi"/>
          <w:lang w:val="fr-FR" w:eastAsia="en-US"/>
        </w:rPr>
        <w:t xml:space="preserve"> </w:t>
      </w:r>
      <w:r w:rsidR="00601997" w:rsidRPr="00CE2861">
        <w:rPr>
          <w:rFonts w:eastAsiaTheme="minorHAnsi"/>
          <w:lang w:val="fr-FR" w:eastAsia="en-US"/>
        </w:rPr>
        <w:t>par « </w:t>
      </w:r>
      <w:r w:rsidR="00CB3402" w:rsidRPr="00CE2861">
        <w:rPr>
          <w:rFonts w:eastAsiaTheme="minorHAnsi"/>
          <w:lang w:val="fr-FR" w:eastAsia="en-US"/>
        </w:rPr>
        <w:t>≤ 32 + ≤ 15 – 18 + ≤ 12 -15</w:t>
      </w:r>
      <w:r w:rsidR="00601997" w:rsidRPr="00CE2861">
        <w:rPr>
          <w:rFonts w:eastAsiaTheme="minorHAnsi"/>
          <w:lang w:val="fr-FR" w:eastAsia="en-US"/>
        </w:rPr>
        <w:t> ».</w:t>
      </w:r>
    </w:p>
    <w:p w14:paraId="2D155183" w14:textId="1768F7A1" w:rsidR="00170DFA" w:rsidRPr="00CE2861" w:rsidRDefault="00170DFA" w:rsidP="00430498">
      <w:pPr>
        <w:tabs>
          <w:tab w:val="left" w:pos="2268"/>
          <w:tab w:val="left" w:pos="3402"/>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 xml:space="preserve">Dans le tableau, pour « PEROXYDE DE BIS (DICHLORO-2,4 </w:t>
      </w:r>
      <w:r w:rsidRPr="00083503">
        <w:rPr>
          <w:rFonts w:eastAsiaTheme="minorHAnsi"/>
          <w:lang w:val="fr-FR" w:eastAsia="en-US"/>
        </w:rPr>
        <w:t>BENZOYLE) », à la concentration « ≤52 (pâte avec huile de silicone) », dans la</w:t>
      </w:r>
      <w:r w:rsidRPr="00CE2861">
        <w:rPr>
          <w:rFonts w:eastAsiaTheme="minorHAnsi"/>
          <w:lang w:val="fr-FR" w:eastAsia="en-US"/>
        </w:rPr>
        <w:t xml:space="preserve"> colonne « Méthode d’emballage », remplacer « OP7 » par « OP5 » et dans la colonne « No ONU (rubrique générique) », remplacer « 3106 » par « 3104 ».</w:t>
      </w:r>
    </w:p>
    <w:p w14:paraId="25E4D82C" w14:textId="77777777" w:rsidR="00170DFA" w:rsidRPr="00CE2861" w:rsidRDefault="00170DFA" w:rsidP="00170DFA">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ab/>
      </w:r>
      <w:r w:rsidRPr="00CE2861">
        <w:rPr>
          <w:rFonts w:eastAsiaTheme="minorHAnsi"/>
          <w:lang w:val="fr-FR" w:eastAsia="en-US"/>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170DFA" w:rsidRPr="00CE2861" w14:paraId="4CF9328E" w14:textId="77777777" w:rsidTr="000E14E9">
        <w:trPr>
          <w:trHeight w:val="794"/>
        </w:trPr>
        <w:tc>
          <w:tcPr>
            <w:tcW w:w="1322" w:type="pct"/>
            <w:tcBorders>
              <w:top w:val="single" w:sz="4" w:space="0" w:color="auto"/>
              <w:left w:val="single" w:sz="4" w:space="0" w:color="auto"/>
              <w:bottom w:val="single" w:sz="4" w:space="0" w:color="auto"/>
              <w:right w:val="single" w:sz="4" w:space="0" w:color="auto"/>
            </w:tcBorders>
          </w:tcPr>
          <w:p w14:paraId="5745D1B2" w14:textId="77777777" w:rsidR="00170DFA" w:rsidRPr="00A21966" w:rsidRDefault="00170DFA" w:rsidP="00170DFA">
            <w:pPr>
              <w:suppressAutoHyphens/>
              <w:kinsoku w:val="0"/>
              <w:overflowPunct w:val="0"/>
              <w:autoSpaceDE w:val="0"/>
              <w:autoSpaceDN w:val="0"/>
              <w:adjustRightInd w:val="0"/>
              <w:snapToGrid w:val="0"/>
              <w:spacing w:before="60" w:after="60"/>
              <w:ind w:left="57" w:right="57"/>
              <w:rPr>
                <w:rFonts w:eastAsiaTheme="minorHAnsi"/>
                <w:sz w:val="18"/>
                <w:szCs w:val="18"/>
                <w:lang w:val="en-US" w:eastAsia="en-US"/>
              </w:rPr>
            </w:pPr>
            <w:r w:rsidRPr="00A21966">
              <w:rPr>
                <w:rFonts w:eastAsiaTheme="minorHAnsi"/>
                <w:sz w:val="18"/>
                <w:szCs w:val="18"/>
                <w:lang w:val="en-US" w:eastAsia="en-US"/>
              </w:rPr>
              <w:lastRenderedPageBreak/>
              <w:t>DIMÉTHYL-2,5 BIS (tert-BUTYLPEROXY)-2,5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2C8A7EF8"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22</w:t>
            </w:r>
          </w:p>
        </w:tc>
        <w:tc>
          <w:tcPr>
            <w:tcW w:w="328" w:type="pct"/>
            <w:tcBorders>
              <w:top w:val="single" w:sz="4" w:space="0" w:color="auto"/>
              <w:left w:val="nil"/>
              <w:bottom w:val="single" w:sz="4" w:space="0" w:color="auto"/>
              <w:right w:val="single" w:sz="4" w:space="0" w:color="auto"/>
            </w:tcBorders>
            <w:shd w:val="clear" w:color="auto" w:fill="auto"/>
            <w:noWrap/>
          </w:tcPr>
          <w:p w14:paraId="5835B9BF"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2023C36F"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170D3425"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78</w:t>
            </w:r>
          </w:p>
        </w:tc>
        <w:tc>
          <w:tcPr>
            <w:tcW w:w="328" w:type="pct"/>
            <w:tcBorders>
              <w:top w:val="single" w:sz="4" w:space="0" w:color="auto"/>
              <w:left w:val="nil"/>
              <w:bottom w:val="single" w:sz="4" w:space="0" w:color="auto"/>
              <w:right w:val="single" w:sz="4" w:space="0" w:color="auto"/>
            </w:tcBorders>
            <w:shd w:val="clear" w:color="auto" w:fill="auto"/>
            <w:noWrap/>
          </w:tcPr>
          <w:p w14:paraId="70963978"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4E279C1E"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609CF78C"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00D1AF19"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07370184"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4"/>
                <w:szCs w:val="14"/>
                <w:lang w:val="fr-FR" w:eastAsia="en-US"/>
              </w:rPr>
            </w:pPr>
            <w:r w:rsidRPr="00CE2861">
              <w:rPr>
                <w:rFonts w:eastAsiaTheme="minorHAnsi"/>
                <w:sz w:val="14"/>
                <w:szCs w:val="14"/>
                <w:lang w:val="fr-FR" w:eastAsia="en-US"/>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6441D79B"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29)</w:t>
            </w:r>
          </w:p>
        </w:tc>
      </w:tr>
      <w:tr w:rsidR="00170DFA" w:rsidRPr="00CE2861" w14:paraId="762AA5E3" w14:textId="77777777" w:rsidTr="000E14E9">
        <w:trPr>
          <w:trHeight w:val="794"/>
        </w:trPr>
        <w:tc>
          <w:tcPr>
            <w:tcW w:w="1322" w:type="pct"/>
            <w:tcBorders>
              <w:top w:val="single" w:sz="4" w:space="0" w:color="auto"/>
              <w:left w:val="single" w:sz="4" w:space="0" w:color="auto"/>
              <w:bottom w:val="single" w:sz="4" w:space="0" w:color="auto"/>
              <w:right w:val="single" w:sz="4" w:space="0" w:color="auto"/>
            </w:tcBorders>
          </w:tcPr>
          <w:p w14:paraId="0F1560A2" w14:textId="77777777" w:rsidR="00170DFA" w:rsidRPr="00CE2861" w:rsidRDefault="00170DFA" w:rsidP="00170DFA">
            <w:pPr>
              <w:suppressAutoHyphens/>
              <w:kinsoku w:val="0"/>
              <w:overflowPunct w:val="0"/>
              <w:autoSpaceDE w:val="0"/>
              <w:autoSpaceDN w:val="0"/>
              <w:adjustRightInd w:val="0"/>
              <w:snapToGrid w:val="0"/>
              <w:spacing w:before="60" w:after="60"/>
              <w:ind w:left="57" w:right="57"/>
              <w:rPr>
                <w:rFonts w:eastAsiaTheme="minorHAnsi"/>
                <w:sz w:val="18"/>
                <w:szCs w:val="18"/>
                <w:lang w:val="fr-FR" w:eastAsia="en-US"/>
              </w:rPr>
            </w:pPr>
            <w:r w:rsidRPr="00CE2861">
              <w:rPr>
                <w:rFonts w:eastAsiaTheme="minorHAnsi"/>
                <w:sz w:val="18"/>
                <w:szCs w:val="18"/>
                <w:lang w:val="fr-FR" w:eastAsia="en-US"/>
              </w:rPr>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4228E1AC"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42</w:t>
            </w:r>
          </w:p>
        </w:tc>
        <w:tc>
          <w:tcPr>
            <w:tcW w:w="328" w:type="pct"/>
            <w:tcBorders>
              <w:top w:val="single" w:sz="4" w:space="0" w:color="auto"/>
              <w:left w:val="nil"/>
              <w:bottom w:val="single" w:sz="4" w:space="0" w:color="auto"/>
              <w:right w:val="single" w:sz="4" w:space="0" w:color="auto"/>
            </w:tcBorders>
            <w:shd w:val="clear" w:color="auto" w:fill="auto"/>
            <w:noWrap/>
          </w:tcPr>
          <w:p w14:paraId="35664D84"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38</w:t>
            </w:r>
          </w:p>
        </w:tc>
        <w:tc>
          <w:tcPr>
            <w:tcW w:w="328" w:type="pct"/>
            <w:tcBorders>
              <w:top w:val="single" w:sz="4" w:space="0" w:color="auto"/>
              <w:left w:val="nil"/>
              <w:bottom w:val="single" w:sz="4" w:space="0" w:color="auto"/>
              <w:right w:val="single" w:sz="4" w:space="0" w:color="auto"/>
            </w:tcBorders>
            <w:shd w:val="clear" w:color="auto" w:fill="auto"/>
            <w:noWrap/>
          </w:tcPr>
          <w:p w14:paraId="30B8861D"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31FDD31D"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7198CB6F"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13</w:t>
            </w:r>
          </w:p>
        </w:tc>
        <w:tc>
          <w:tcPr>
            <w:tcW w:w="328" w:type="pct"/>
            <w:tcBorders>
              <w:top w:val="single" w:sz="4" w:space="0" w:color="auto"/>
              <w:left w:val="nil"/>
              <w:bottom w:val="single" w:sz="4" w:space="0" w:color="auto"/>
              <w:right w:val="single" w:sz="4" w:space="0" w:color="auto"/>
            </w:tcBorders>
            <w:shd w:val="clear" w:color="auto" w:fill="auto"/>
            <w:noWrap/>
          </w:tcPr>
          <w:p w14:paraId="0DC1619B"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OP8</w:t>
            </w:r>
          </w:p>
        </w:tc>
        <w:tc>
          <w:tcPr>
            <w:tcW w:w="328" w:type="pct"/>
            <w:tcBorders>
              <w:top w:val="single" w:sz="4" w:space="0" w:color="auto"/>
              <w:left w:val="nil"/>
              <w:bottom w:val="single" w:sz="4" w:space="0" w:color="auto"/>
              <w:right w:val="single" w:sz="4" w:space="0" w:color="auto"/>
            </w:tcBorders>
            <w:shd w:val="clear" w:color="auto" w:fill="auto"/>
            <w:noWrap/>
          </w:tcPr>
          <w:p w14:paraId="4ECA2996"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3CAA34C3"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68B6EB70"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3109</w:t>
            </w:r>
          </w:p>
        </w:tc>
        <w:tc>
          <w:tcPr>
            <w:tcW w:w="327" w:type="pct"/>
            <w:tcBorders>
              <w:top w:val="single" w:sz="4" w:space="0" w:color="auto"/>
              <w:left w:val="nil"/>
              <w:bottom w:val="single" w:sz="4" w:space="0" w:color="auto"/>
              <w:right w:val="single" w:sz="4" w:space="0" w:color="auto"/>
            </w:tcBorders>
            <w:shd w:val="clear" w:color="auto" w:fill="auto"/>
            <w:noWrap/>
          </w:tcPr>
          <w:p w14:paraId="4C731648"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ascii="Arial" w:eastAsiaTheme="minorHAnsi" w:hAnsi="Arial" w:cs="Arial"/>
                <w:sz w:val="18"/>
                <w:szCs w:val="18"/>
                <w:lang w:val="fr-FR" w:eastAsia="en-US"/>
              </w:rPr>
            </w:pPr>
          </w:p>
        </w:tc>
      </w:tr>
      <w:tr w:rsidR="00170DFA" w:rsidRPr="00CE2861" w14:paraId="63DC94FB" w14:textId="77777777" w:rsidTr="000E14E9">
        <w:trPr>
          <w:trHeight w:val="794"/>
        </w:trPr>
        <w:tc>
          <w:tcPr>
            <w:tcW w:w="1322" w:type="pct"/>
            <w:tcBorders>
              <w:top w:val="single" w:sz="4" w:space="0" w:color="auto"/>
              <w:left w:val="single" w:sz="4" w:space="0" w:color="auto"/>
              <w:bottom w:val="single" w:sz="4" w:space="0" w:color="auto"/>
              <w:right w:val="single" w:sz="4" w:space="0" w:color="auto"/>
            </w:tcBorders>
          </w:tcPr>
          <w:p w14:paraId="5D2AFE95" w14:textId="77777777" w:rsidR="00170DFA" w:rsidRPr="00CE2861" w:rsidRDefault="00170DFA" w:rsidP="00170DFA">
            <w:pPr>
              <w:suppressAutoHyphens/>
              <w:kinsoku w:val="0"/>
              <w:overflowPunct w:val="0"/>
              <w:autoSpaceDE w:val="0"/>
              <w:autoSpaceDN w:val="0"/>
              <w:adjustRightInd w:val="0"/>
              <w:snapToGrid w:val="0"/>
              <w:spacing w:before="60" w:after="60"/>
              <w:ind w:left="57" w:right="57"/>
              <w:rPr>
                <w:rFonts w:eastAsiaTheme="minorHAnsi"/>
                <w:bCs/>
                <w:sz w:val="18"/>
                <w:szCs w:val="18"/>
                <w:lang w:val="fr-FR" w:eastAsia="en-US"/>
              </w:rPr>
            </w:pPr>
            <w:r w:rsidRPr="00CE2861">
              <w:rPr>
                <w:rFonts w:eastAsiaTheme="minorHAnsi"/>
                <w:sz w:val="18"/>
                <w:szCs w:val="18"/>
                <w:lang w:val="fr-FR" w:eastAsia="en-US"/>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5575838D"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Voir 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1844A7DE"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41</w:t>
            </w:r>
          </w:p>
        </w:tc>
        <w:tc>
          <w:tcPr>
            <w:tcW w:w="328" w:type="pct"/>
            <w:tcBorders>
              <w:top w:val="single" w:sz="4" w:space="0" w:color="auto"/>
              <w:left w:val="nil"/>
              <w:bottom w:val="single" w:sz="4" w:space="0" w:color="auto"/>
              <w:right w:val="single" w:sz="4" w:space="0" w:color="auto"/>
            </w:tcBorders>
            <w:shd w:val="clear" w:color="auto" w:fill="auto"/>
            <w:noWrap/>
          </w:tcPr>
          <w:p w14:paraId="1CE8BBDA"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277B699F"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448FC0EB"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 9</w:t>
            </w:r>
          </w:p>
        </w:tc>
        <w:tc>
          <w:tcPr>
            <w:tcW w:w="328" w:type="pct"/>
            <w:tcBorders>
              <w:top w:val="single" w:sz="4" w:space="0" w:color="auto"/>
              <w:left w:val="nil"/>
              <w:bottom w:val="single" w:sz="4" w:space="0" w:color="auto"/>
              <w:right w:val="single" w:sz="4" w:space="0" w:color="auto"/>
            </w:tcBorders>
            <w:shd w:val="clear" w:color="auto" w:fill="auto"/>
            <w:noWrap/>
          </w:tcPr>
          <w:p w14:paraId="59E8CE23"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OP8</w:t>
            </w:r>
          </w:p>
        </w:tc>
        <w:tc>
          <w:tcPr>
            <w:tcW w:w="328" w:type="pct"/>
            <w:tcBorders>
              <w:top w:val="single" w:sz="4" w:space="0" w:color="auto"/>
              <w:left w:val="nil"/>
              <w:bottom w:val="single" w:sz="4" w:space="0" w:color="auto"/>
              <w:right w:val="single" w:sz="4" w:space="0" w:color="auto"/>
            </w:tcBorders>
            <w:shd w:val="clear" w:color="auto" w:fill="auto"/>
            <w:noWrap/>
          </w:tcPr>
          <w:p w14:paraId="5338FB97"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4C18B8C1"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p>
        </w:tc>
        <w:tc>
          <w:tcPr>
            <w:tcW w:w="328" w:type="pct"/>
            <w:tcBorders>
              <w:top w:val="single" w:sz="4" w:space="0" w:color="auto"/>
              <w:left w:val="nil"/>
              <w:bottom w:val="single" w:sz="4" w:space="0" w:color="auto"/>
              <w:right w:val="single" w:sz="4" w:space="0" w:color="auto"/>
            </w:tcBorders>
            <w:shd w:val="clear" w:color="auto" w:fill="auto"/>
            <w:noWrap/>
          </w:tcPr>
          <w:p w14:paraId="6B74A957"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3105</w:t>
            </w:r>
          </w:p>
        </w:tc>
        <w:tc>
          <w:tcPr>
            <w:tcW w:w="327" w:type="pct"/>
            <w:tcBorders>
              <w:top w:val="single" w:sz="4" w:space="0" w:color="auto"/>
              <w:left w:val="nil"/>
              <w:bottom w:val="single" w:sz="4" w:space="0" w:color="auto"/>
              <w:right w:val="single" w:sz="4" w:space="0" w:color="auto"/>
            </w:tcBorders>
            <w:shd w:val="clear" w:color="auto" w:fill="auto"/>
            <w:noWrap/>
          </w:tcPr>
          <w:p w14:paraId="759157A7" w14:textId="77777777" w:rsidR="00170DFA" w:rsidRPr="00CE2861" w:rsidRDefault="00170DFA" w:rsidP="00170DFA">
            <w:pPr>
              <w:suppressAutoHyphens/>
              <w:kinsoku w:val="0"/>
              <w:overflowPunct w:val="0"/>
              <w:autoSpaceDE w:val="0"/>
              <w:autoSpaceDN w:val="0"/>
              <w:adjustRightInd w:val="0"/>
              <w:snapToGrid w:val="0"/>
              <w:spacing w:before="60" w:after="60"/>
              <w:ind w:left="57" w:right="57"/>
              <w:jc w:val="center"/>
              <w:rPr>
                <w:rFonts w:eastAsiaTheme="minorHAnsi"/>
                <w:sz w:val="18"/>
                <w:szCs w:val="18"/>
                <w:lang w:val="fr-FR" w:eastAsia="en-US"/>
              </w:rPr>
            </w:pPr>
            <w:r w:rsidRPr="00CE2861">
              <w:rPr>
                <w:rFonts w:eastAsiaTheme="minorHAnsi"/>
                <w:sz w:val="18"/>
                <w:szCs w:val="18"/>
                <w:lang w:val="fr-FR" w:eastAsia="en-US"/>
              </w:rPr>
              <w:t>33) 34)</w:t>
            </w:r>
          </w:p>
        </w:tc>
      </w:tr>
    </w:tbl>
    <w:p w14:paraId="204C5001" w14:textId="77777777" w:rsidR="00170DFA" w:rsidRPr="00CE2861" w:rsidRDefault="00170DFA" w:rsidP="00170DFA">
      <w:pPr>
        <w:tabs>
          <w:tab w:val="left" w:pos="1701"/>
          <w:tab w:val="left" w:pos="2268"/>
          <w:tab w:val="left" w:pos="2835"/>
        </w:tabs>
        <w:suppressAutoHyphens/>
        <w:kinsoku w:val="0"/>
        <w:overflowPunct w:val="0"/>
        <w:autoSpaceDE w:val="0"/>
        <w:autoSpaceDN w:val="0"/>
        <w:adjustRightInd w:val="0"/>
        <w:snapToGrid w:val="0"/>
        <w:spacing w:before="240" w:after="120"/>
        <w:ind w:left="1134" w:right="1134"/>
        <w:jc w:val="both"/>
        <w:rPr>
          <w:rFonts w:eastAsiaTheme="minorHAnsi"/>
          <w:lang w:val="fr-FR" w:eastAsia="en-US"/>
        </w:rPr>
      </w:pPr>
      <w:r w:rsidRPr="00CE2861">
        <w:rPr>
          <w:rFonts w:eastAsiaTheme="minorHAnsi"/>
          <w:lang w:val="fr-FR" w:eastAsia="en-US"/>
        </w:rPr>
        <w:tab/>
      </w:r>
      <w:r w:rsidRPr="00CE2861">
        <w:rPr>
          <w:rFonts w:eastAsiaTheme="minorHAnsi"/>
          <w:lang w:val="fr-FR" w:eastAsia="en-US"/>
        </w:rPr>
        <w:tab/>
        <w:t>Après le tableau, ajouter les nouvelles observations suivantes :</w:t>
      </w:r>
    </w:p>
    <w:p w14:paraId="2AA602A4" w14:textId="77777777" w:rsidR="00170DFA" w:rsidRPr="00CE2861" w:rsidRDefault="00170DFA" w:rsidP="00170DFA">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 xml:space="preserve">« 33) </w:t>
      </w:r>
      <w:r w:rsidRPr="00CE2861">
        <w:rPr>
          <w:rFonts w:eastAsiaTheme="minorHAnsi"/>
          <w:lang w:val="fr-FR" w:eastAsia="en-US"/>
        </w:rPr>
        <w:tab/>
        <w:t>Oxygène actif ≤ 10 %.</w:t>
      </w:r>
    </w:p>
    <w:p w14:paraId="3DC023F9" w14:textId="6369E3E8" w:rsidR="00170DFA" w:rsidRPr="00CE2861" w:rsidRDefault="00170DFA" w:rsidP="00170DFA">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34)</w:t>
      </w:r>
      <w:r w:rsidRPr="00CE2861">
        <w:rPr>
          <w:rFonts w:eastAsiaTheme="minorHAnsi"/>
          <w:lang w:val="fr-FR" w:eastAsia="en-US"/>
        </w:rPr>
        <w:tab/>
        <w:t>Avec la somme du diluant du type A et de l’eau ≥ 55 % et, en plus, de la méthyléthylcétone. »</w:t>
      </w:r>
    </w:p>
    <w:p w14:paraId="0828E9E3" w14:textId="3828C688" w:rsidR="00244E8A" w:rsidRPr="00CE2861" w:rsidRDefault="00244E8A"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2.2.61.1.2</w:t>
      </w:r>
      <w:r w:rsidRPr="00CE2861">
        <w:rPr>
          <w:rFonts w:eastAsiaTheme="minorHAnsi"/>
          <w:lang w:val="fr-FR" w:eastAsia="en-US"/>
        </w:rPr>
        <w:tab/>
        <w:t>Dans la première phrase</w:t>
      </w:r>
      <w:r w:rsidR="000844EE" w:rsidRPr="00CE2861">
        <w:rPr>
          <w:rFonts w:eastAsiaTheme="minorHAnsi"/>
          <w:lang w:val="fr-FR" w:eastAsia="en-US"/>
        </w:rPr>
        <w:t>, après « Matières » ajouter « et objets »</w:t>
      </w:r>
      <w:r w:rsidR="00F03AC1" w:rsidRPr="00CE2861">
        <w:rPr>
          <w:rFonts w:eastAsiaTheme="minorHAnsi"/>
          <w:lang w:val="fr-FR" w:eastAsia="en-US"/>
        </w:rPr>
        <w:t xml:space="preserve"> et remplacer « </w:t>
      </w:r>
      <w:r w:rsidR="00A8655F" w:rsidRPr="00CE2861">
        <w:rPr>
          <w:rFonts w:eastAsiaTheme="minorHAnsi"/>
          <w:lang w:val="fr-FR" w:eastAsia="en-US"/>
        </w:rPr>
        <w:t>subdivisées » par « subdivisés ».</w:t>
      </w:r>
    </w:p>
    <w:p w14:paraId="1571E497" w14:textId="0639D899" w:rsidR="00A1158A" w:rsidRPr="00CE2861" w:rsidRDefault="00054CE5"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Modifier le nom de la subdivision « T » pour lire « </w:t>
      </w:r>
      <w:r w:rsidR="00A76236" w:rsidRPr="00CE2861">
        <w:rPr>
          <w:rFonts w:eastAsiaTheme="minorHAnsi"/>
          <w:lang w:val="fr-FR" w:eastAsia="en-US"/>
        </w:rPr>
        <w:t>Matières toxiques</w:t>
      </w:r>
      <w:r w:rsidR="001166BA" w:rsidRPr="00CE2861">
        <w:rPr>
          <w:rFonts w:eastAsiaTheme="minorHAnsi"/>
          <w:lang w:val="fr-FR" w:eastAsia="en-US"/>
        </w:rPr>
        <w:t>,</w:t>
      </w:r>
      <w:r w:rsidR="00A76236" w:rsidRPr="00CE2861">
        <w:rPr>
          <w:rFonts w:eastAsiaTheme="minorHAnsi"/>
          <w:lang w:val="fr-FR" w:eastAsia="en-US"/>
        </w:rPr>
        <w:t xml:space="preserve"> sans danger subsidiaire</w:t>
      </w:r>
      <w:r w:rsidR="001166BA" w:rsidRPr="00CE2861">
        <w:rPr>
          <w:rFonts w:eastAsiaTheme="minorHAnsi"/>
          <w:lang w:val="fr-FR" w:eastAsia="en-US"/>
        </w:rPr>
        <w:t>, et objets contenant de telles matières</w:t>
      </w:r>
      <w:r w:rsidR="00A76236" w:rsidRPr="00CE2861">
        <w:rPr>
          <w:rFonts w:eastAsiaTheme="minorHAnsi"/>
          <w:lang w:val="fr-FR" w:eastAsia="en-US"/>
        </w:rPr>
        <w:t> »</w:t>
      </w:r>
      <w:r w:rsidR="001166BA" w:rsidRPr="00CE2861">
        <w:rPr>
          <w:rFonts w:eastAsiaTheme="minorHAnsi"/>
          <w:lang w:val="fr-FR" w:eastAsia="en-US"/>
        </w:rPr>
        <w:t>.</w:t>
      </w:r>
    </w:p>
    <w:p w14:paraId="14D695D2" w14:textId="3BA07021" w:rsidR="001166BA" w:rsidRPr="00CE2861" w:rsidRDefault="001166BA" w:rsidP="001166B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Modifier le nom de la subdivision « TF » pour lire « Matières toxiques</w:t>
      </w:r>
      <w:r w:rsidR="002A0092" w:rsidRPr="00CE2861">
        <w:rPr>
          <w:rFonts w:eastAsiaTheme="minorHAnsi"/>
          <w:lang w:val="fr-FR" w:eastAsia="en-US"/>
        </w:rPr>
        <w:t xml:space="preserve"> inflammables</w:t>
      </w:r>
      <w:r w:rsidRPr="00CE2861">
        <w:rPr>
          <w:rFonts w:eastAsiaTheme="minorHAnsi"/>
          <w:lang w:val="fr-FR" w:eastAsia="en-US"/>
        </w:rPr>
        <w:t xml:space="preserve"> et objets contenant de telles matières ».</w:t>
      </w:r>
      <w:r w:rsidR="00A54F25" w:rsidRPr="00CE2861">
        <w:rPr>
          <w:rFonts w:eastAsiaTheme="minorHAnsi"/>
          <w:lang w:val="fr-FR" w:eastAsia="en-US"/>
        </w:rPr>
        <w:t xml:space="preserve"> Sous « TF », ajouter la nouvelle subdivision suivante : « TF4</w:t>
      </w:r>
      <w:r w:rsidR="00A54F25" w:rsidRPr="00CE2861">
        <w:rPr>
          <w:rFonts w:eastAsiaTheme="minorHAnsi"/>
          <w:lang w:val="fr-FR" w:eastAsia="en-US"/>
        </w:rPr>
        <w:tab/>
        <w:t>Objets ».</w:t>
      </w:r>
    </w:p>
    <w:p w14:paraId="3A82EC3E" w14:textId="33C096BF" w:rsidR="00A54F25" w:rsidRPr="00CE2861" w:rsidRDefault="00A54F25"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 xml:space="preserve">Modifier le nom de la subdivision « TC » pour lire « Matières toxiques </w:t>
      </w:r>
      <w:r w:rsidR="00862CED" w:rsidRPr="00CE2861">
        <w:rPr>
          <w:rFonts w:eastAsiaTheme="minorHAnsi"/>
          <w:lang w:val="fr-FR" w:eastAsia="en-US"/>
        </w:rPr>
        <w:t>corrosives</w:t>
      </w:r>
      <w:r w:rsidRPr="00CE2861">
        <w:rPr>
          <w:rFonts w:eastAsiaTheme="minorHAnsi"/>
          <w:lang w:val="fr-FR" w:eastAsia="en-US"/>
        </w:rPr>
        <w:t xml:space="preserve"> et objets contenant de telles matières ». Sous « T</w:t>
      </w:r>
      <w:r w:rsidR="00862CED" w:rsidRPr="00CE2861">
        <w:rPr>
          <w:rFonts w:eastAsiaTheme="minorHAnsi"/>
          <w:lang w:val="fr-FR" w:eastAsia="en-US"/>
        </w:rPr>
        <w:t>C</w:t>
      </w:r>
      <w:r w:rsidRPr="00CE2861">
        <w:rPr>
          <w:rFonts w:eastAsiaTheme="minorHAnsi"/>
          <w:lang w:val="fr-FR" w:eastAsia="en-US"/>
        </w:rPr>
        <w:t> », ajouter la nouvelle subdivision suivante : « T</w:t>
      </w:r>
      <w:r w:rsidR="00862CED" w:rsidRPr="00CE2861">
        <w:rPr>
          <w:rFonts w:eastAsiaTheme="minorHAnsi"/>
          <w:lang w:val="fr-FR" w:eastAsia="en-US"/>
        </w:rPr>
        <w:t>C5</w:t>
      </w:r>
      <w:r w:rsidRPr="00CE2861">
        <w:rPr>
          <w:rFonts w:eastAsiaTheme="minorHAnsi"/>
          <w:lang w:val="fr-FR" w:eastAsia="en-US"/>
        </w:rPr>
        <w:tab/>
        <w:t>Objets ».</w:t>
      </w:r>
    </w:p>
    <w:p w14:paraId="31894D15" w14:textId="103F1C38" w:rsidR="00862CED" w:rsidRPr="00CE2861" w:rsidRDefault="00862CED"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2.2.61.3</w:t>
      </w:r>
      <w:r w:rsidRPr="00CE2861">
        <w:rPr>
          <w:rFonts w:eastAsiaTheme="minorHAnsi"/>
          <w:lang w:val="fr-FR" w:eastAsia="en-US"/>
        </w:rPr>
        <w:tab/>
      </w:r>
      <w:r w:rsidR="00F34A2F" w:rsidRPr="00CE2861">
        <w:rPr>
          <w:rFonts w:eastAsiaTheme="minorHAnsi"/>
          <w:lang w:val="fr-FR" w:eastAsia="en-US"/>
        </w:rPr>
        <w:t>Modifier les titres figurant avant les arborescences pour lire :</w:t>
      </w:r>
    </w:p>
    <w:p w14:paraId="3CAA4928" w14:textId="42D88A6E" w:rsidR="00F34A2F" w:rsidRPr="00CE2861" w:rsidRDefault="00F34A2F"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w:t>
      </w:r>
      <w:r w:rsidR="009775CA" w:rsidRPr="00CE2861">
        <w:rPr>
          <w:rFonts w:eastAsiaTheme="minorHAnsi"/>
          <w:lang w:val="fr-FR" w:eastAsia="en-US"/>
        </w:rPr>
        <w:t>Matières toxiques</w:t>
      </w:r>
      <w:r w:rsidR="00213196" w:rsidRPr="00CE2861">
        <w:rPr>
          <w:rFonts w:eastAsiaTheme="minorHAnsi"/>
          <w:lang w:val="fr-FR" w:eastAsia="en-US"/>
        </w:rPr>
        <w:t>,</w:t>
      </w:r>
      <w:r w:rsidR="009775CA" w:rsidRPr="00CE2861">
        <w:rPr>
          <w:rFonts w:eastAsiaTheme="minorHAnsi"/>
          <w:lang w:val="fr-FR" w:eastAsia="en-US"/>
        </w:rPr>
        <w:t xml:space="preserve"> sans danger subsidiaire</w:t>
      </w:r>
      <w:r w:rsidR="00213196" w:rsidRPr="00CE2861">
        <w:rPr>
          <w:rFonts w:eastAsiaTheme="minorHAnsi"/>
          <w:lang w:val="fr-FR" w:eastAsia="en-US"/>
        </w:rPr>
        <w:t>, et objets contenant de telles matières »</w:t>
      </w:r>
    </w:p>
    <w:p w14:paraId="6D04D560" w14:textId="77777777" w:rsidR="00213196" w:rsidRPr="00CE2861" w:rsidRDefault="009775CA" w:rsidP="00213196">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w:t>
      </w:r>
      <w:r w:rsidR="00213196" w:rsidRPr="00CE2861">
        <w:rPr>
          <w:rFonts w:eastAsiaTheme="minorHAnsi"/>
          <w:lang w:val="fr-FR" w:eastAsia="en-US"/>
        </w:rPr>
        <w:t>Matières toxiques, avec danger(s) subsidiaire(s), et objets contenant de telles matières »</w:t>
      </w:r>
    </w:p>
    <w:p w14:paraId="03089565" w14:textId="33323EB8" w:rsidR="009775CA" w:rsidRPr="00CE2861" w:rsidRDefault="00213196"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r>
      <w:r w:rsidR="00A33BE7" w:rsidRPr="00CE2861">
        <w:rPr>
          <w:rFonts w:eastAsiaTheme="minorHAnsi"/>
          <w:lang w:val="fr-FR" w:eastAsia="en-US"/>
        </w:rPr>
        <w:t>Pour « TF3 », supprimer la rubrique pour « 1700</w:t>
      </w:r>
      <w:r w:rsidR="00C835E6" w:rsidRPr="00CE2861">
        <w:rPr>
          <w:rFonts w:eastAsiaTheme="minorHAnsi"/>
          <w:lang w:val="fr-FR" w:eastAsia="en-US"/>
        </w:rPr>
        <w:t xml:space="preserve"> CHANDELLES LACRYMOGÈNES ».</w:t>
      </w:r>
    </w:p>
    <w:p w14:paraId="4BFF861E" w14:textId="38137264" w:rsidR="00C835E6" w:rsidRPr="00CE2861" w:rsidRDefault="00C835E6"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Pour « TF », après la branche pour « TF3 », 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430137" w:rsidRPr="00CE2861" w14:paraId="1BAA7D6D" w14:textId="77777777" w:rsidTr="000E14E9">
        <w:trPr>
          <w:cantSplit/>
        </w:trPr>
        <w:tc>
          <w:tcPr>
            <w:tcW w:w="850" w:type="dxa"/>
            <w:tcBorders>
              <w:top w:val="nil"/>
              <w:bottom w:val="nil"/>
              <w:right w:val="single" w:sz="4" w:space="0" w:color="auto"/>
            </w:tcBorders>
          </w:tcPr>
          <w:p w14:paraId="73A2B0B3"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nil"/>
            </w:tcBorders>
          </w:tcPr>
          <w:p w14:paraId="4361BD3C"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17A58A87"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44C02DD1" w14:textId="77777777" w:rsidR="00430137" w:rsidRPr="00EB1136" w:rsidRDefault="00430137" w:rsidP="000E14E9">
            <w:pPr>
              <w:tabs>
                <w:tab w:val="left" w:pos="567"/>
              </w:tabs>
              <w:spacing w:line="240" w:lineRule="auto"/>
              <w:ind w:left="567" w:hanging="567"/>
              <w:rPr>
                <w:bCs/>
                <w:caps/>
                <w:sz w:val="18"/>
                <w:szCs w:val="18"/>
                <w:lang w:val="fr-FR" w:eastAsia="de-DE"/>
              </w:rPr>
            </w:pPr>
          </w:p>
        </w:tc>
      </w:tr>
      <w:tr w:rsidR="00430137" w:rsidRPr="00CE2861" w14:paraId="6C119BAA" w14:textId="77777777" w:rsidTr="000E14E9">
        <w:trPr>
          <w:cantSplit/>
        </w:trPr>
        <w:tc>
          <w:tcPr>
            <w:tcW w:w="850" w:type="dxa"/>
            <w:tcBorders>
              <w:right w:val="single" w:sz="4" w:space="0" w:color="auto"/>
            </w:tcBorders>
          </w:tcPr>
          <w:p w14:paraId="769A718C"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single" w:sz="6" w:space="0" w:color="auto"/>
            </w:tcBorders>
          </w:tcPr>
          <w:p w14:paraId="1E02F57B" w14:textId="00CDE049" w:rsidR="00430137" w:rsidRPr="00EB1136" w:rsidRDefault="00430137" w:rsidP="000E14E9">
            <w:pPr>
              <w:tabs>
                <w:tab w:val="left" w:pos="567"/>
              </w:tabs>
              <w:spacing w:line="240" w:lineRule="auto"/>
              <w:ind w:left="567" w:hanging="567"/>
              <w:rPr>
                <w:bCs/>
                <w:sz w:val="18"/>
                <w:szCs w:val="18"/>
                <w:lang w:val="fr-FR" w:eastAsia="de-DE"/>
              </w:rPr>
            </w:pPr>
            <w:r w:rsidRPr="00EB1136">
              <w:rPr>
                <w:bCs/>
                <w:sz w:val="18"/>
                <w:szCs w:val="18"/>
                <w:lang w:val="fr-FR" w:eastAsia="de-DE"/>
              </w:rPr>
              <w:t>objets</w:t>
            </w:r>
          </w:p>
        </w:tc>
        <w:tc>
          <w:tcPr>
            <w:tcW w:w="709" w:type="dxa"/>
            <w:tcBorders>
              <w:top w:val="nil"/>
              <w:bottom w:val="single" w:sz="6" w:space="0" w:color="auto"/>
              <w:right w:val="single" w:sz="4" w:space="0" w:color="auto"/>
            </w:tcBorders>
          </w:tcPr>
          <w:p w14:paraId="72903FA1" w14:textId="77777777" w:rsidR="00430137" w:rsidRPr="00EB1136" w:rsidRDefault="00430137" w:rsidP="000E14E9">
            <w:pPr>
              <w:tabs>
                <w:tab w:val="left" w:pos="567"/>
              </w:tabs>
              <w:spacing w:line="240" w:lineRule="auto"/>
              <w:ind w:left="567" w:hanging="567"/>
              <w:rPr>
                <w:bCs/>
                <w:caps/>
                <w:sz w:val="18"/>
                <w:szCs w:val="18"/>
                <w:lang w:val="fr-FR" w:eastAsia="de-DE"/>
              </w:rPr>
            </w:pPr>
            <w:r w:rsidRPr="00EB1136">
              <w:rPr>
                <w:bCs/>
                <w:caps/>
                <w:sz w:val="18"/>
                <w:szCs w:val="18"/>
                <w:lang w:val="fr-FR" w:eastAsia="de-DE"/>
              </w:rPr>
              <w:t>TF4</w:t>
            </w:r>
          </w:p>
        </w:tc>
        <w:tc>
          <w:tcPr>
            <w:tcW w:w="5103" w:type="dxa"/>
            <w:tcBorders>
              <w:top w:val="nil"/>
              <w:left w:val="single" w:sz="4" w:space="0" w:color="auto"/>
              <w:bottom w:val="nil"/>
            </w:tcBorders>
          </w:tcPr>
          <w:p w14:paraId="22E5FC6D" w14:textId="75797771" w:rsidR="00430137" w:rsidRPr="00EB1136" w:rsidRDefault="00430137" w:rsidP="000E14E9">
            <w:pPr>
              <w:tabs>
                <w:tab w:val="left" w:pos="567"/>
              </w:tabs>
              <w:spacing w:line="240" w:lineRule="auto"/>
              <w:ind w:left="567" w:hanging="567"/>
              <w:rPr>
                <w:bCs/>
                <w:caps/>
                <w:sz w:val="18"/>
                <w:szCs w:val="18"/>
                <w:lang w:val="fr-FR" w:eastAsia="de-DE"/>
              </w:rPr>
            </w:pPr>
            <w:r w:rsidRPr="00EB1136">
              <w:rPr>
                <w:bCs/>
                <w:caps/>
                <w:sz w:val="18"/>
                <w:szCs w:val="18"/>
                <w:lang w:val="fr-FR" w:eastAsia="de-DE"/>
              </w:rPr>
              <w:t>1700</w:t>
            </w:r>
            <w:r w:rsidRPr="00EB1136">
              <w:rPr>
                <w:bCs/>
                <w:caps/>
                <w:sz w:val="18"/>
                <w:szCs w:val="18"/>
                <w:lang w:val="fr-FR" w:eastAsia="de-DE"/>
              </w:rPr>
              <w:tab/>
            </w:r>
            <w:r w:rsidRPr="00CE2861">
              <w:rPr>
                <w:rFonts w:eastAsiaTheme="minorHAnsi"/>
                <w:sz w:val="18"/>
                <w:szCs w:val="18"/>
                <w:lang w:val="fr-FR" w:eastAsia="en-US"/>
              </w:rPr>
              <w:t>CHANDELLES LACRYMOGÈNES</w:t>
            </w:r>
          </w:p>
        </w:tc>
      </w:tr>
      <w:tr w:rsidR="00430137" w:rsidRPr="00CE2861" w14:paraId="05636456" w14:textId="77777777" w:rsidTr="000E14E9">
        <w:trPr>
          <w:cantSplit/>
        </w:trPr>
        <w:tc>
          <w:tcPr>
            <w:tcW w:w="2693" w:type="dxa"/>
            <w:gridSpan w:val="2"/>
            <w:tcBorders>
              <w:bottom w:val="nil"/>
            </w:tcBorders>
          </w:tcPr>
          <w:p w14:paraId="7A8DC031"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2B130652"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5103" w:type="dxa"/>
            <w:tcBorders>
              <w:top w:val="single" w:sz="4" w:space="0" w:color="auto"/>
              <w:bottom w:val="nil"/>
              <w:right w:val="nil"/>
            </w:tcBorders>
          </w:tcPr>
          <w:p w14:paraId="13E64EA2" w14:textId="77777777" w:rsidR="00430137" w:rsidRPr="00EB1136" w:rsidRDefault="00430137" w:rsidP="000E14E9">
            <w:pPr>
              <w:tabs>
                <w:tab w:val="left" w:pos="567"/>
              </w:tabs>
              <w:spacing w:line="240" w:lineRule="auto"/>
              <w:ind w:left="567" w:hanging="567"/>
              <w:rPr>
                <w:bCs/>
                <w:caps/>
                <w:sz w:val="18"/>
                <w:szCs w:val="18"/>
                <w:lang w:val="fr-FR" w:eastAsia="de-DE"/>
              </w:rPr>
            </w:pPr>
          </w:p>
        </w:tc>
      </w:tr>
    </w:tbl>
    <w:p w14:paraId="3F616CB7" w14:textId="77777777" w:rsidR="002C26D7" w:rsidRPr="00CE2861" w:rsidRDefault="00430137" w:rsidP="002C26D7">
      <w:pPr>
        <w:tabs>
          <w:tab w:val="left" w:pos="2268"/>
        </w:tabs>
        <w:suppressAutoHyphens/>
        <w:autoSpaceDN w:val="0"/>
        <w:spacing w:after="120"/>
        <w:ind w:left="2268" w:right="1134" w:hanging="1134"/>
        <w:jc w:val="both"/>
        <w:rPr>
          <w:rFonts w:eastAsiaTheme="minorHAnsi"/>
          <w:sz w:val="18"/>
          <w:szCs w:val="18"/>
          <w:lang w:val="fr-FR" w:eastAsia="en-US"/>
        </w:rPr>
      </w:pPr>
      <w:r w:rsidRPr="00EB1136">
        <w:rPr>
          <w:rFonts w:eastAsia="SimSun"/>
          <w:sz w:val="18"/>
          <w:szCs w:val="18"/>
          <w:lang w:val="fr-FR"/>
        </w:rPr>
        <w:tab/>
        <w:t>Pour « TC</w:t>
      </w:r>
      <w:r w:rsidR="002C26D7" w:rsidRPr="00EB1136">
        <w:rPr>
          <w:rFonts w:eastAsia="SimSun"/>
          <w:sz w:val="18"/>
          <w:szCs w:val="18"/>
          <w:lang w:val="fr-FR"/>
        </w:rPr>
        <w:t> »</w:t>
      </w:r>
      <w:r w:rsidRPr="00EB1136">
        <w:rPr>
          <w:rFonts w:eastAsia="SimSun"/>
          <w:sz w:val="18"/>
          <w:szCs w:val="18"/>
          <w:lang w:val="fr-FR"/>
        </w:rPr>
        <w:t xml:space="preserve">, </w:t>
      </w:r>
      <w:r w:rsidR="002C26D7" w:rsidRPr="00EB1136">
        <w:rPr>
          <w:rFonts w:eastAsia="SimSun"/>
          <w:sz w:val="18"/>
          <w:szCs w:val="18"/>
          <w:lang w:val="fr-FR"/>
        </w:rPr>
        <w:t>après la branche pour « </w:t>
      </w:r>
      <w:r w:rsidRPr="00EB1136">
        <w:rPr>
          <w:rFonts w:eastAsia="SimSun"/>
          <w:sz w:val="18"/>
          <w:szCs w:val="18"/>
          <w:lang w:val="fr-FR"/>
        </w:rPr>
        <w:t>TC4</w:t>
      </w:r>
      <w:r w:rsidR="002C26D7" w:rsidRPr="00EB1136">
        <w:rPr>
          <w:rFonts w:eastAsia="SimSun"/>
          <w:sz w:val="18"/>
          <w:szCs w:val="18"/>
          <w:lang w:val="fr-FR"/>
        </w:rPr>
        <w:t> »</w:t>
      </w:r>
      <w:r w:rsidRPr="00EB1136">
        <w:rPr>
          <w:rFonts w:eastAsia="SimSun"/>
          <w:sz w:val="18"/>
          <w:szCs w:val="18"/>
          <w:lang w:val="fr-FR"/>
        </w:rPr>
        <w:t xml:space="preserve">, </w:t>
      </w:r>
      <w:r w:rsidR="002C26D7" w:rsidRPr="00CE2861">
        <w:rPr>
          <w:rFonts w:eastAsiaTheme="minorHAnsi"/>
          <w:sz w:val="18"/>
          <w:szCs w:val="18"/>
          <w:lang w:val="fr-FR" w:eastAsia="en-US"/>
        </w:rPr>
        <w:t>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430137" w:rsidRPr="00CE2861" w14:paraId="5B8B1AB5" w14:textId="77777777" w:rsidTr="000E14E9">
        <w:tc>
          <w:tcPr>
            <w:tcW w:w="850" w:type="dxa"/>
            <w:tcBorders>
              <w:top w:val="nil"/>
              <w:bottom w:val="nil"/>
              <w:right w:val="single" w:sz="4" w:space="0" w:color="auto"/>
            </w:tcBorders>
          </w:tcPr>
          <w:p w14:paraId="793913A1" w14:textId="77777777" w:rsidR="00430137" w:rsidRPr="00EB1136" w:rsidRDefault="00430137" w:rsidP="000E14E9">
            <w:pPr>
              <w:tabs>
                <w:tab w:val="left" w:pos="567"/>
              </w:tabs>
              <w:spacing w:line="240" w:lineRule="auto"/>
              <w:rPr>
                <w:bCs/>
                <w:caps/>
                <w:sz w:val="18"/>
                <w:szCs w:val="18"/>
                <w:lang w:val="fr-FR" w:eastAsia="de-DE"/>
              </w:rPr>
            </w:pPr>
          </w:p>
        </w:tc>
        <w:tc>
          <w:tcPr>
            <w:tcW w:w="992" w:type="dxa"/>
            <w:tcBorders>
              <w:top w:val="nil"/>
              <w:left w:val="single" w:sz="4" w:space="0" w:color="auto"/>
              <w:bottom w:val="single" w:sz="4" w:space="0" w:color="auto"/>
            </w:tcBorders>
          </w:tcPr>
          <w:p w14:paraId="1DB31362" w14:textId="77777777" w:rsidR="00430137" w:rsidRPr="00EB1136" w:rsidRDefault="00430137" w:rsidP="000E14E9">
            <w:pPr>
              <w:tabs>
                <w:tab w:val="left" w:pos="567"/>
              </w:tabs>
              <w:spacing w:line="240" w:lineRule="auto"/>
              <w:ind w:left="567" w:hanging="567"/>
              <w:rPr>
                <w:bCs/>
                <w:sz w:val="18"/>
                <w:szCs w:val="18"/>
                <w:lang w:val="fr-FR" w:eastAsia="de-DE"/>
              </w:rPr>
            </w:pPr>
          </w:p>
        </w:tc>
        <w:tc>
          <w:tcPr>
            <w:tcW w:w="851" w:type="dxa"/>
            <w:tcBorders>
              <w:top w:val="nil"/>
              <w:bottom w:val="nil"/>
            </w:tcBorders>
          </w:tcPr>
          <w:p w14:paraId="79FB4EDF" w14:textId="77777777" w:rsidR="00430137" w:rsidRPr="00EB1136" w:rsidRDefault="00430137" w:rsidP="000E14E9">
            <w:pPr>
              <w:tabs>
                <w:tab w:val="left" w:pos="567"/>
              </w:tabs>
              <w:spacing w:line="240" w:lineRule="auto"/>
              <w:rPr>
                <w:bCs/>
                <w:sz w:val="18"/>
                <w:szCs w:val="18"/>
                <w:lang w:val="fr-FR" w:eastAsia="de-DE"/>
              </w:rPr>
            </w:pPr>
          </w:p>
        </w:tc>
        <w:tc>
          <w:tcPr>
            <w:tcW w:w="709" w:type="dxa"/>
            <w:tcBorders>
              <w:top w:val="nil"/>
              <w:bottom w:val="nil"/>
            </w:tcBorders>
          </w:tcPr>
          <w:p w14:paraId="390DAAA9"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5C58F3BA" w14:textId="77777777" w:rsidR="00430137" w:rsidRPr="00EB1136" w:rsidRDefault="00430137" w:rsidP="000E14E9">
            <w:pPr>
              <w:tabs>
                <w:tab w:val="left" w:pos="567"/>
              </w:tabs>
              <w:spacing w:line="240" w:lineRule="auto"/>
              <w:ind w:left="567" w:hanging="567"/>
              <w:rPr>
                <w:bCs/>
                <w:caps/>
                <w:sz w:val="18"/>
                <w:szCs w:val="18"/>
                <w:lang w:val="fr-FR" w:eastAsia="de-DE"/>
              </w:rPr>
            </w:pPr>
          </w:p>
        </w:tc>
      </w:tr>
      <w:tr w:rsidR="002C26D7" w:rsidRPr="00CE2861" w14:paraId="6F2CE388" w14:textId="77777777" w:rsidTr="000E14E9">
        <w:tc>
          <w:tcPr>
            <w:tcW w:w="850" w:type="dxa"/>
            <w:tcBorders>
              <w:top w:val="nil"/>
              <w:bottom w:val="nil"/>
              <w:right w:val="single" w:sz="4" w:space="0" w:color="auto"/>
            </w:tcBorders>
          </w:tcPr>
          <w:p w14:paraId="028C806D" w14:textId="77777777" w:rsidR="002C26D7" w:rsidRPr="00EB1136" w:rsidRDefault="002C26D7" w:rsidP="002C26D7">
            <w:pPr>
              <w:tabs>
                <w:tab w:val="left" w:pos="567"/>
              </w:tabs>
              <w:spacing w:line="240" w:lineRule="auto"/>
              <w:ind w:left="567" w:hanging="567"/>
              <w:rPr>
                <w:bCs/>
                <w:sz w:val="18"/>
                <w:szCs w:val="18"/>
                <w:vertAlign w:val="superscript"/>
                <w:lang w:val="fr-FR" w:eastAsia="de-DE"/>
              </w:rPr>
            </w:pPr>
          </w:p>
        </w:tc>
        <w:tc>
          <w:tcPr>
            <w:tcW w:w="992" w:type="dxa"/>
            <w:tcBorders>
              <w:top w:val="single" w:sz="4" w:space="0" w:color="auto"/>
              <w:left w:val="single" w:sz="4" w:space="0" w:color="auto"/>
              <w:bottom w:val="nil"/>
              <w:right w:val="nil"/>
            </w:tcBorders>
          </w:tcPr>
          <w:p w14:paraId="632793F0" w14:textId="07A7B0AD" w:rsidR="002C26D7" w:rsidRPr="00EB1136" w:rsidRDefault="002C26D7" w:rsidP="002C26D7">
            <w:pPr>
              <w:tabs>
                <w:tab w:val="left" w:pos="567"/>
              </w:tabs>
              <w:spacing w:line="240" w:lineRule="auto"/>
              <w:rPr>
                <w:bCs/>
                <w:sz w:val="18"/>
                <w:szCs w:val="18"/>
                <w:lang w:val="fr-FR" w:eastAsia="de-DE"/>
              </w:rPr>
            </w:pPr>
            <w:r w:rsidRPr="00EB1136">
              <w:rPr>
                <w:bCs/>
                <w:sz w:val="18"/>
                <w:szCs w:val="18"/>
                <w:lang w:val="fr-FR" w:eastAsia="de-DE"/>
              </w:rPr>
              <w:t>objets</w:t>
            </w:r>
          </w:p>
        </w:tc>
        <w:tc>
          <w:tcPr>
            <w:tcW w:w="851" w:type="dxa"/>
            <w:tcBorders>
              <w:top w:val="single" w:sz="4" w:space="0" w:color="auto"/>
              <w:left w:val="nil"/>
              <w:bottom w:val="nil"/>
            </w:tcBorders>
          </w:tcPr>
          <w:p w14:paraId="00633CD4" w14:textId="77777777" w:rsidR="002C26D7" w:rsidRPr="00EB1136" w:rsidRDefault="002C26D7" w:rsidP="002C26D7">
            <w:pPr>
              <w:tabs>
                <w:tab w:val="left" w:pos="567"/>
              </w:tabs>
              <w:spacing w:line="240" w:lineRule="auto"/>
              <w:rPr>
                <w:bCs/>
                <w:sz w:val="18"/>
                <w:szCs w:val="18"/>
                <w:lang w:val="fr-FR" w:eastAsia="de-DE"/>
              </w:rPr>
            </w:pPr>
          </w:p>
        </w:tc>
        <w:tc>
          <w:tcPr>
            <w:tcW w:w="709" w:type="dxa"/>
            <w:tcBorders>
              <w:top w:val="single" w:sz="4" w:space="0" w:color="auto"/>
              <w:bottom w:val="nil"/>
              <w:right w:val="single" w:sz="4" w:space="0" w:color="auto"/>
            </w:tcBorders>
          </w:tcPr>
          <w:p w14:paraId="7A2144F0" w14:textId="77777777" w:rsidR="002C26D7" w:rsidRPr="00EB1136" w:rsidRDefault="002C26D7" w:rsidP="002C26D7">
            <w:pPr>
              <w:tabs>
                <w:tab w:val="left" w:pos="567"/>
              </w:tabs>
              <w:spacing w:line="240" w:lineRule="auto"/>
              <w:ind w:left="567" w:hanging="567"/>
              <w:rPr>
                <w:bCs/>
                <w:caps/>
                <w:sz w:val="18"/>
                <w:szCs w:val="18"/>
                <w:lang w:val="fr-FR" w:eastAsia="de-DE"/>
              </w:rPr>
            </w:pPr>
            <w:r w:rsidRPr="00EB1136">
              <w:rPr>
                <w:bCs/>
                <w:caps/>
                <w:sz w:val="18"/>
                <w:szCs w:val="18"/>
                <w:lang w:val="fr-FR" w:eastAsia="de-DE"/>
              </w:rPr>
              <w:t>TC5</w:t>
            </w:r>
          </w:p>
        </w:tc>
        <w:tc>
          <w:tcPr>
            <w:tcW w:w="5103" w:type="dxa"/>
            <w:tcBorders>
              <w:top w:val="nil"/>
              <w:left w:val="single" w:sz="4" w:space="0" w:color="auto"/>
              <w:bottom w:val="nil"/>
            </w:tcBorders>
          </w:tcPr>
          <w:p w14:paraId="695EA6AB" w14:textId="5D652C9B" w:rsidR="002C26D7" w:rsidRPr="00EB1136" w:rsidRDefault="002C26D7" w:rsidP="002C26D7">
            <w:pPr>
              <w:tabs>
                <w:tab w:val="left" w:pos="567"/>
              </w:tabs>
              <w:spacing w:line="240" w:lineRule="auto"/>
              <w:rPr>
                <w:bCs/>
                <w:caps/>
                <w:sz w:val="18"/>
                <w:szCs w:val="18"/>
                <w:lang w:val="fr-FR" w:eastAsia="de-DE"/>
              </w:rPr>
            </w:pPr>
            <w:r w:rsidRPr="00CE2861">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430137" w:rsidRPr="00CE2861" w14:paraId="4F8E56D9" w14:textId="77777777" w:rsidTr="000E14E9">
        <w:tc>
          <w:tcPr>
            <w:tcW w:w="850" w:type="dxa"/>
            <w:tcBorders>
              <w:top w:val="nil"/>
              <w:bottom w:val="nil"/>
              <w:right w:val="single" w:sz="4" w:space="0" w:color="auto"/>
            </w:tcBorders>
          </w:tcPr>
          <w:p w14:paraId="2821CA73"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992" w:type="dxa"/>
            <w:tcBorders>
              <w:top w:val="nil"/>
              <w:left w:val="single" w:sz="4" w:space="0" w:color="auto"/>
              <w:bottom w:val="nil"/>
              <w:right w:val="nil"/>
            </w:tcBorders>
          </w:tcPr>
          <w:p w14:paraId="336062F0" w14:textId="77777777" w:rsidR="00430137" w:rsidRPr="00EB1136" w:rsidRDefault="00430137" w:rsidP="000E14E9">
            <w:pPr>
              <w:tabs>
                <w:tab w:val="left" w:pos="567"/>
              </w:tabs>
              <w:spacing w:line="240" w:lineRule="auto"/>
              <w:ind w:left="567" w:hanging="567"/>
              <w:rPr>
                <w:bCs/>
                <w:sz w:val="18"/>
                <w:szCs w:val="18"/>
                <w:lang w:val="fr-FR" w:eastAsia="de-DE"/>
              </w:rPr>
            </w:pPr>
          </w:p>
        </w:tc>
        <w:tc>
          <w:tcPr>
            <w:tcW w:w="851" w:type="dxa"/>
            <w:tcBorders>
              <w:top w:val="nil"/>
              <w:left w:val="nil"/>
              <w:bottom w:val="nil"/>
            </w:tcBorders>
          </w:tcPr>
          <w:p w14:paraId="13C05DC4" w14:textId="77777777" w:rsidR="00430137" w:rsidRPr="00EB1136" w:rsidRDefault="00430137" w:rsidP="000E14E9">
            <w:pPr>
              <w:tabs>
                <w:tab w:val="left" w:pos="567"/>
              </w:tabs>
              <w:spacing w:line="240" w:lineRule="auto"/>
              <w:ind w:left="567" w:hanging="567"/>
              <w:rPr>
                <w:bCs/>
                <w:sz w:val="18"/>
                <w:szCs w:val="18"/>
                <w:lang w:val="fr-FR" w:eastAsia="de-DE"/>
              </w:rPr>
            </w:pPr>
          </w:p>
        </w:tc>
        <w:tc>
          <w:tcPr>
            <w:tcW w:w="709" w:type="dxa"/>
            <w:tcBorders>
              <w:top w:val="nil"/>
              <w:bottom w:val="nil"/>
            </w:tcBorders>
          </w:tcPr>
          <w:p w14:paraId="55D9F41B" w14:textId="77777777" w:rsidR="00430137" w:rsidRPr="00EB1136" w:rsidRDefault="00430137" w:rsidP="000E14E9">
            <w:pPr>
              <w:tabs>
                <w:tab w:val="left" w:pos="567"/>
              </w:tabs>
              <w:spacing w:line="240" w:lineRule="auto"/>
              <w:ind w:left="567" w:hanging="567"/>
              <w:rPr>
                <w:bCs/>
                <w:caps/>
                <w:sz w:val="18"/>
                <w:szCs w:val="18"/>
                <w:lang w:val="fr-FR" w:eastAsia="de-DE"/>
              </w:rPr>
            </w:pPr>
          </w:p>
        </w:tc>
        <w:tc>
          <w:tcPr>
            <w:tcW w:w="5103" w:type="dxa"/>
            <w:tcBorders>
              <w:top w:val="single" w:sz="6" w:space="0" w:color="auto"/>
              <w:bottom w:val="nil"/>
              <w:right w:val="nil"/>
            </w:tcBorders>
          </w:tcPr>
          <w:p w14:paraId="257689B9" w14:textId="77777777" w:rsidR="00430137" w:rsidRPr="00EB1136" w:rsidRDefault="00430137" w:rsidP="000E14E9">
            <w:pPr>
              <w:tabs>
                <w:tab w:val="left" w:pos="567"/>
              </w:tabs>
              <w:spacing w:line="240" w:lineRule="auto"/>
              <w:ind w:left="567" w:hanging="567"/>
              <w:rPr>
                <w:bCs/>
                <w:caps/>
                <w:sz w:val="18"/>
                <w:szCs w:val="18"/>
                <w:lang w:val="fr-FR" w:eastAsia="de-DE"/>
              </w:rPr>
            </w:pPr>
          </w:p>
        </w:tc>
      </w:tr>
    </w:tbl>
    <w:p w14:paraId="4F6E49BB" w14:textId="5719BAC5" w:rsidR="004C20E2" w:rsidRPr="00CE2861" w:rsidRDefault="008E6642" w:rsidP="00EB1136">
      <w:pPr>
        <w:tabs>
          <w:tab w:val="left" w:pos="2268"/>
        </w:tabs>
        <w:suppressAutoHyphens/>
        <w:autoSpaceDN w:val="0"/>
        <w:spacing w:before="120" w:after="120"/>
        <w:ind w:left="2268" w:right="1134" w:hanging="1134"/>
        <w:jc w:val="both"/>
        <w:rPr>
          <w:rFonts w:eastAsiaTheme="minorHAnsi"/>
          <w:lang w:val="fr-FR" w:eastAsia="en-US"/>
        </w:rPr>
      </w:pPr>
      <w:r w:rsidRPr="00CE2861">
        <w:rPr>
          <w:rFonts w:eastAsiaTheme="minorHAnsi"/>
          <w:lang w:val="fr-FR" w:eastAsia="en-US"/>
        </w:rPr>
        <w:t>2.2.62.1.4.1</w:t>
      </w:r>
      <w:r w:rsidR="004C20E2" w:rsidRPr="00CE2861">
        <w:rPr>
          <w:rFonts w:eastAsiaTheme="minorHAnsi"/>
          <w:lang w:val="fr-FR" w:eastAsia="en-US"/>
        </w:rPr>
        <w:tab/>
        <w:t>Dans le tableau, pour le No ONU 2814, pour « Virus de la variole du singe » ajouter « (cultures seulement) » à la fin.</w:t>
      </w:r>
    </w:p>
    <w:p w14:paraId="1F51B8E4" w14:textId="5214F30C" w:rsidR="00ED5A24" w:rsidRPr="00CE2861" w:rsidRDefault="00053547" w:rsidP="00ED5A24">
      <w:pPr>
        <w:suppressAutoHyphens/>
        <w:spacing w:after="120"/>
        <w:ind w:left="2268" w:right="1134" w:hanging="1134"/>
        <w:jc w:val="both"/>
        <w:rPr>
          <w:rFonts w:eastAsiaTheme="minorHAnsi"/>
          <w:lang w:val="fr-FR" w:eastAsia="en-US"/>
        </w:rPr>
      </w:pPr>
      <w:r w:rsidRPr="00CE2861">
        <w:rPr>
          <w:rFonts w:eastAsiaTheme="minorHAnsi"/>
          <w:lang w:val="fr-FR" w:eastAsia="en-US"/>
        </w:rPr>
        <w:t>2.</w:t>
      </w:r>
      <w:r w:rsidR="00ED5A24" w:rsidRPr="00CE2861">
        <w:rPr>
          <w:rFonts w:eastAsiaTheme="minorHAnsi"/>
          <w:lang w:val="fr-FR" w:eastAsia="en-US"/>
        </w:rPr>
        <w:t>2.7.1.3</w:t>
      </w:r>
      <w:r w:rsidR="00ED5A24" w:rsidRPr="00CE2861">
        <w:rPr>
          <w:rFonts w:eastAsiaTheme="minorHAnsi"/>
          <w:lang w:val="fr-FR" w:eastAsia="en-US"/>
        </w:rPr>
        <w:tab/>
      </w:r>
      <w:r w:rsidR="00ED5A24" w:rsidRPr="00CE2861">
        <w:rPr>
          <w:rFonts w:eastAsiaTheme="minorHAnsi"/>
          <w:lang w:val="fr-FR" w:eastAsia="en-US"/>
        </w:rPr>
        <w:tab/>
        <w:t xml:space="preserve">Sous la définition de « Activité spécifique d’un radionucléide », ajouter le nouveau </w:t>
      </w:r>
      <w:r w:rsidR="004D3ED3">
        <w:rPr>
          <w:rFonts w:eastAsiaTheme="minorHAnsi"/>
          <w:lang w:val="fr-FR" w:eastAsia="en-US"/>
        </w:rPr>
        <w:t>nota</w:t>
      </w:r>
      <w:r w:rsidR="00ED5A24" w:rsidRPr="00CE2861">
        <w:rPr>
          <w:rFonts w:eastAsiaTheme="minorHAnsi"/>
          <w:lang w:val="fr-FR" w:eastAsia="en-US"/>
        </w:rPr>
        <w:t xml:space="preserve"> suivant :</w:t>
      </w:r>
    </w:p>
    <w:p w14:paraId="1D2ECF1C" w14:textId="4C5065D8" w:rsidR="00ED5A24" w:rsidRPr="00CE2861" w:rsidRDefault="00ED5A24" w:rsidP="00ED5A24">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bCs/>
          <w:lang w:val="fr-FR" w:eastAsia="en-US"/>
        </w:rPr>
        <w:t>« </w:t>
      </w:r>
      <w:r w:rsidRPr="00CE2861">
        <w:rPr>
          <w:rFonts w:eastAsiaTheme="minorHAnsi"/>
          <w:b/>
          <w:i/>
          <w:iCs/>
          <w:lang w:val="fr-FR" w:eastAsia="en-US"/>
        </w:rPr>
        <w:t>NOTA :</w:t>
      </w:r>
      <w:r w:rsidRPr="00CE2861">
        <w:rPr>
          <w:rFonts w:eastAsiaTheme="minorHAnsi"/>
          <w:i/>
          <w:lang w:val="fr-FR" w:eastAsia="en-US"/>
        </w:rPr>
        <w:t xml:space="preserve"> </w:t>
      </w:r>
      <w:r w:rsidRPr="00CE2861">
        <w:rPr>
          <w:rFonts w:eastAsiaTheme="minorHAnsi"/>
          <w:i/>
          <w:lang w:val="fr-FR" w:eastAsia="en-US"/>
        </w:rPr>
        <w:tab/>
        <w:t xml:space="preserve">Les termes “activité massique” et “activité spécifique” sont synonymes aux fins </w:t>
      </w:r>
      <w:r w:rsidR="00053547" w:rsidRPr="00CE2861">
        <w:rPr>
          <w:rFonts w:eastAsiaTheme="minorHAnsi"/>
          <w:i/>
          <w:lang w:val="fr-FR" w:eastAsia="en-US"/>
        </w:rPr>
        <w:t>du RID/de l’ADR/de l’ADN</w:t>
      </w:r>
      <w:r w:rsidRPr="00CE2861">
        <w:rPr>
          <w:rFonts w:eastAsiaTheme="minorHAnsi"/>
          <w:i/>
          <w:lang w:val="fr-FR" w:eastAsia="en-US"/>
        </w:rPr>
        <w:t>.</w:t>
      </w:r>
      <w:r w:rsidRPr="00CE2861">
        <w:rPr>
          <w:rFonts w:eastAsiaTheme="minorHAnsi"/>
          <w:lang w:val="fr-FR" w:eastAsia="en-US"/>
        </w:rPr>
        <w:t> »</w:t>
      </w:r>
    </w:p>
    <w:p w14:paraId="50318A17" w14:textId="39EABB83" w:rsidR="00C835E6" w:rsidRPr="00CE2861" w:rsidRDefault="00161494"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2.2.9.1.2</w:t>
      </w:r>
      <w:r w:rsidR="002E6834" w:rsidRPr="00CE2861">
        <w:rPr>
          <w:rFonts w:eastAsiaTheme="minorHAnsi"/>
          <w:lang w:val="fr-FR" w:eastAsia="en-US"/>
        </w:rPr>
        <w:tab/>
        <w:t>Pour le code M4, après « </w:t>
      </w:r>
      <w:r w:rsidR="006B6889" w:rsidRPr="00CE2861">
        <w:rPr>
          <w:rFonts w:eastAsiaTheme="minorHAnsi"/>
          <w:lang w:val="fr-FR" w:eastAsia="en-US"/>
        </w:rPr>
        <w:t>Piles au lithium » ajouter « et piles au sodium ionique ».</w:t>
      </w:r>
    </w:p>
    <w:p w14:paraId="0A8C35DA" w14:textId="016376C0" w:rsidR="005B127A" w:rsidRPr="00CE2861" w:rsidRDefault="005B127A"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2.2.9.1.3</w:t>
      </w:r>
      <w:r w:rsidRPr="00CE2861">
        <w:rPr>
          <w:rFonts w:eastAsiaTheme="minorHAnsi"/>
          <w:lang w:val="fr-FR" w:eastAsia="en-US"/>
        </w:rPr>
        <w:tab/>
        <w:t>Placer ce numéro de paragraphe avant le titre « </w:t>
      </w:r>
      <w:r w:rsidR="009958B1" w:rsidRPr="004D3ED3">
        <w:rPr>
          <w:rFonts w:eastAsiaTheme="minorHAnsi"/>
          <w:i/>
          <w:iCs/>
          <w:lang w:val="fr-FR" w:eastAsia="en-US"/>
        </w:rPr>
        <w:t>Définitions et classification</w:t>
      </w:r>
      <w:r w:rsidR="009958B1" w:rsidRPr="00CE2861">
        <w:rPr>
          <w:rFonts w:eastAsiaTheme="minorHAnsi"/>
          <w:lang w:val="fr-FR" w:eastAsia="en-US"/>
        </w:rPr>
        <w:t> ».</w:t>
      </w:r>
    </w:p>
    <w:p w14:paraId="19AF55D1" w14:textId="4D9AD18C" w:rsidR="009958B1" w:rsidRPr="00CE2861" w:rsidRDefault="009958B1" w:rsidP="00A54F25">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lastRenderedPageBreak/>
        <w:t>2.2.9.1.4</w:t>
      </w:r>
      <w:r w:rsidRPr="00CE2861">
        <w:rPr>
          <w:rFonts w:eastAsiaTheme="minorHAnsi"/>
          <w:lang w:val="fr-FR" w:eastAsia="en-US"/>
        </w:rPr>
        <w:tab/>
      </w:r>
      <w:r w:rsidR="000E4C0E" w:rsidRPr="00CE2861">
        <w:rPr>
          <w:rFonts w:eastAsiaTheme="minorHAnsi"/>
          <w:lang w:val="fr-FR" w:eastAsia="en-US"/>
        </w:rPr>
        <w:t>Placer ce numéro de paragraphe avant le titre « </w:t>
      </w:r>
      <w:r w:rsidR="000E4C0E" w:rsidRPr="004D3ED3">
        <w:rPr>
          <w:rFonts w:eastAsiaTheme="minorHAnsi"/>
          <w:i/>
          <w:iCs/>
          <w:lang w:val="fr-FR" w:eastAsia="en-US"/>
        </w:rPr>
        <w:t>Matières qui, inhalées sous forme de poussière fine, peuvent mettre en danger la santé</w:t>
      </w:r>
      <w:r w:rsidR="000E4C0E" w:rsidRPr="00CE2861">
        <w:rPr>
          <w:rFonts w:eastAsiaTheme="minorHAnsi"/>
          <w:lang w:val="fr-FR" w:eastAsia="en-US"/>
        </w:rPr>
        <w:t> ».</w:t>
      </w:r>
    </w:p>
    <w:p w14:paraId="20755CC4" w14:textId="0B15968D" w:rsidR="00035FA4" w:rsidRPr="00CE2861" w:rsidRDefault="00035FA4" w:rsidP="00035FA4">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2.2.9.1.5</w:t>
      </w:r>
      <w:r w:rsidRPr="00CE2861">
        <w:rPr>
          <w:rFonts w:eastAsiaTheme="minorHAnsi"/>
          <w:lang w:val="fr-FR" w:eastAsia="en-US"/>
        </w:rPr>
        <w:tab/>
        <w:t>Placer ce numéro de paragraphe avant le titre « </w:t>
      </w:r>
      <w:r w:rsidRPr="004D3ED3">
        <w:rPr>
          <w:rFonts w:eastAsiaTheme="minorHAnsi"/>
          <w:i/>
          <w:iCs/>
          <w:lang w:val="fr-FR" w:eastAsia="en-US"/>
        </w:rPr>
        <w:t>Matières et objets qui, en cas d'incendie, peuvent former des dioxines</w:t>
      </w:r>
      <w:r w:rsidRPr="00CE2861">
        <w:rPr>
          <w:rFonts w:eastAsiaTheme="minorHAnsi"/>
          <w:lang w:val="fr-FR" w:eastAsia="en-US"/>
        </w:rPr>
        <w:t> ».</w:t>
      </w:r>
    </w:p>
    <w:p w14:paraId="0BDF50CE" w14:textId="0B68536A" w:rsidR="00035FA4" w:rsidRPr="00CE2861" w:rsidRDefault="00035FA4" w:rsidP="00035FA4">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2.2.9.1.6</w:t>
      </w:r>
      <w:r w:rsidRPr="00CE2861">
        <w:rPr>
          <w:rFonts w:eastAsiaTheme="minorHAnsi"/>
          <w:lang w:val="fr-FR" w:eastAsia="en-US"/>
        </w:rPr>
        <w:tab/>
        <w:t>Placer ce numéro de paragraphe avant le titre « </w:t>
      </w:r>
      <w:r w:rsidR="002414FB" w:rsidRPr="004D3ED3">
        <w:rPr>
          <w:rFonts w:eastAsiaTheme="minorHAnsi"/>
          <w:i/>
          <w:iCs/>
          <w:lang w:val="fr-FR" w:eastAsia="en-US"/>
        </w:rPr>
        <w:t>Matières dégageant des vapeurs inflammables</w:t>
      </w:r>
      <w:r w:rsidR="002414FB" w:rsidRPr="00CE2861">
        <w:rPr>
          <w:rFonts w:eastAsiaTheme="minorHAnsi"/>
          <w:lang w:val="fr-FR" w:eastAsia="en-US"/>
        </w:rPr>
        <w:t> ».</w:t>
      </w:r>
    </w:p>
    <w:p w14:paraId="1876F83A" w14:textId="6A363846" w:rsidR="001166BA" w:rsidRPr="00CE2861" w:rsidRDefault="00E62C6E"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2.2.9.1.7</w:t>
      </w:r>
      <w:r w:rsidRPr="00CE2861">
        <w:rPr>
          <w:rFonts w:eastAsiaTheme="minorHAnsi"/>
          <w:lang w:val="fr-FR" w:eastAsia="en-US"/>
        </w:rPr>
        <w:tab/>
        <w:t>Avant 2.2.9.1.7, remplacer « </w:t>
      </w:r>
      <w:r w:rsidR="00D156E8" w:rsidRPr="004D3ED3">
        <w:rPr>
          <w:rFonts w:eastAsiaTheme="minorHAnsi"/>
          <w:i/>
          <w:iCs/>
          <w:lang w:val="fr-FR" w:eastAsia="en-US"/>
        </w:rPr>
        <w:t>Piles au lithium</w:t>
      </w:r>
      <w:r w:rsidR="00D156E8" w:rsidRPr="00CE2861">
        <w:rPr>
          <w:rFonts w:eastAsiaTheme="minorHAnsi"/>
          <w:lang w:val="fr-FR" w:eastAsia="en-US"/>
        </w:rPr>
        <w:t> »</w:t>
      </w:r>
      <w:r w:rsidR="00203E8D" w:rsidRPr="00CE2861">
        <w:rPr>
          <w:rFonts w:eastAsiaTheme="minorHAnsi"/>
          <w:lang w:val="fr-FR" w:eastAsia="en-US"/>
        </w:rPr>
        <w:t xml:space="preserve"> par le titre suivant :</w:t>
      </w:r>
    </w:p>
    <w:p w14:paraId="74CCC254" w14:textId="75BBC59D" w:rsidR="00203E8D" w:rsidRPr="00CE2861" w:rsidRDefault="00203E8D"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2.2.9.1.7</w:t>
      </w:r>
      <w:r w:rsidRPr="00CE2861">
        <w:rPr>
          <w:rFonts w:eastAsiaTheme="minorHAnsi"/>
          <w:lang w:val="fr-FR" w:eastAsia="en-US"/>
        </w:rPr>
        <w:tab/>
      </w:r>
      <w:r w:rsidR="001B6FFA" w:rsidRPr="00CE2861">
        <w:rPr>
          <w:rFonts w:eastAsiaTheme="minorHAnsi"/>
          <w:i/>
          <w:iCs/>
          <w:lang w:val="fr-FR" w:eastAsia="en-US"/>
        </w:rPr>
        <w:t>Piles au lithium et piles au sodium ionique</w:t>
      </w:r>
      <w:r w:rsidR="001B6FFA" w:rsidRPr="00CE2861">
        <w:rPr>
          <w:rFonts w:eastAsiaTheme="minorHAnsi"/>
          <w:lang w:val="fr-FR" w:eastAsia="en-US"/>
        </w:rPr>
        <w:t> »</w:t>
      </w:r>
    </w:p>
    <w:p w14:paraId="652131CD" w14:textId="7285D284" w:rsidR="001B6FFA" w:rsidRPr="00CE2861" w:rsidRDefault="001B6FFA"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t>Renuméroter le 2.2.9.1.7 actuel en tant que 2.2.9.1.7.1 avec le titre suivant :</w:t>
      </w:r>
    </w:p>
    <w:p w14:paraId="66527E58" w14:textId="1E0DF06C" w:rsidR="001B6FFA" w:rsidRPr="00CE2861" w:rsidRDefault="001B6FFA"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2.2.9.1.7.1</w:t>
      </w:r>
      <w:r w:rsidRPr="00CE2861">
        <w:rPr>
          <w:rFonts w:eastAsiaTheme="minorHAnsi"/>
          <w:lang w:val="fr-FR" w:eastAsia="en-US"/>
        </w:rPr>
        <w:tab/>
        <w:t>Piles au lithium »</w:t>
      </w:r>
    </w:p>
    <w:p w14:paraId="5BB2914D" w14:textId="1613EE12" w:rsidR="00082DB2" w:rsidRPr="00CE2861" w:rsidRDefault="0015251D" w:rsidP="00A1158A">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2.2.9.1.7.1 (tel que renuméroté)</w:t>
      </w:r>
      <w:r w:rsidRPr="00CE2861">
        <w:rPr>
          <w:rFonts w:eastAsiaTheme="minorHAnsi"/>
          <w:lang w:val="fr-FR" w:eastAsia="en-US"/>
        </w:rPr>
        <w:tab/>
        <w:t xml:space="preserve">À l’alinéa </w:t>
      </w:r>
      <w:r w:rsidR="00312ECF" w:rsidRPr="00CE2861">
        <w:rPr>
          <w:rFonts w:eastAsiaTheme="minorHAnsi"/>
          <w:lang w:val="fr-FR" w:eastAsia="en-US"/>
        </w:rPr>
        <w:t>g)</w:t>
      </w:r>
      <w:r w:rsidR="008E2883">
        <w:rPr>
          <w:rFonts w:eastAsiaTheme="minorHAnsi"/>
          <w:lang w:val="fr-FR" w:eastAsia="en-US"/>
        </w:rPr>
        <w:t>,</w:t>
      </w:r>
      <w:r w:rsidR="00312ECF" w:rsidRPr="00CE2861">
        <w:rPr>
          <w:rFonts w:eastAsiaTheme="minorHAnsi"/>
          <w:lang w:val="fr-FR" w:eastAsia="en-US"/>
        </w:rPr>
        <w:t xml:space="preserve"> à la fin, ajouter un nouveau nota pour lire comme suit :</w:t>
      </w:r>
    </w:p>
    <w:p w14:paraId="5921C1C5" w14:textId="552C5522" w:rsidR="0003681C" w:rsidRPr="00CE2861" w:rsidRDefault="0003681C" w:rsidP="0003681C">
      <w:pPr>
        <w:suppressAutoHyphens/>
        <w:autoSpaceDN w:val="0"/>
        <w:spacing w:after="120"/>
        <w:ind w:left="1134" w:right="1134"/>
        <w:jc w:val="both"/>
        <w:rPr>
          <w:rFonts w:eastAsiaTheme="minorHAnsi"/>
          <w:lang w:val="fr-FR" w:eastAsia="en-US"/>
        </w:rPr>
      </w:pPr>
      <w:r w:rsidRPr="00CE2861">
        <w:rPr>
          <w:rFonts w:eastAsiaTheme="minorHAnsi"/>
          <w:lang w:val="fr-FR" w:eastAsia="en-US"/>
        </w:rPr>
        <w:t>« </w:t>
      </w:r>
      <w:r w:rsidRPr="00CE2861">
        <w:rPr>
          <w:rFonts w:eastAsiaTheme="minorHAnsi"/>
          <w:b/>
          <w:bCs/>
          <w:i/>
          <w:iCs/>
          <w:lang w:val="fr-FR" w:eastAsia="en-US"/>
        </w:rPr>
        <w:t>NOTA :</w:t>
      </w:r>
      <w:r w:rsidRPr="00CE2861">
        <w:rPr>
          <w:rFonts w:eastAsiaTheme="minorHAnsi"/>
          <w:i/>
          <w:iCs/>
          <w:lang w:val="fr-FR" w:eastAsia="en-US"/>
        </w:rPr>
        <w:t xml:space="preserve"> Le terme « mettre à disposition » signifie que les fabricants et les distributeurs ultérieurs assurent que le résumé du procès-verbal d’épreuve </w:t>
      </w:r>
      <w:r w:rsidR="00714EC1" w:rsidRPr="00CE2861">
        <w:rPr>
          <w:rFonts w:eastAsiaTheme="minorHAnsi"/>
          <w:i/>
          <w:iCs/>
          <w:lang w:val="fr-FR" w:eastAsia="en-US"/>
        </w:rPr>
        <w:t>[</w:t>
      </w:r>
      <w:r w:rsidRPr="004D3ED3">
        <w:rPr>
          <w:rFonts w:eastAsiaTheme="minorHAnsi"/>
          <w:i/>
          <w:iCs/>
          <w:strike/>
          <w:lang w:val="fr-FR" w:eastAsia="en-US"/>
        </w:rPr>
        <w:t>pour les piles ou batteries au lithium ou les équipements avec des piles ou batteries au lithium installées</w:t>
      </w:r>
      <w:r w:rsidR="00714EC1" w:rsidRPr="00CE2861">
        <w:rPr>
          <w:rFonts w:eastAsiaTheme="minorHAnsi"/>
          <w:i/>
          <w:iCs/>
          <w:lang w:val="fr-FR" w:eastAsia="en-US"/>
        </w:rPr>
        <w:t>]</w:t>
      </w:r>
      <w:r w:rsidRPr="00CE2861">
        <w:rPr>
          <w:rFonts w:eastAsiaTheme="minorHAnsi"/>
          <w:i/>
          <w:iCs/>
          <w:lang w:val="fr-FR" w:eastAsia="en-US"/>
        </w:rPr>
        <w:t xml:space="preserve"> soit accessible afin que l'expéditeur ou d'autres personnes de la chaîne d'approvisionnement puissent confirmer la conformité.</w:t>
      </w:r>
      <w:r w:rsidRPr="00CE2861">
        <w:rPr>
          <w:rFonts w:eastAsiaTheme="minorHAnsi"/>
          <w:lang w:val="fr-FR" w:eastAsia="en-US"/>
        </w:rPr>
        <w:t> »</w:t>
      </w:r>
    </w:p>
    <w:p w14:paraId="738E1ADC" w14:textId="5FA1B43E" w:rsidR="00D85376" w:rsidRPr="00CE2861" w:rsidRDefault="00D85376" w:rsidP="00D85376">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xml:space="preserve">Ajouter un nouveau </w:t>
      </w:r>
      <w:r w:rsidR="007E36C4" w:rsidRPr="00CE2861">
        <w:rPr>
          <w:rFonts w:eastAsiaTheme="minorHAnsi"/>
          <w:lang w:val="fr-FR" w:eastAsia="en-US"/>
        </w:rPr>
        <w:t>2.2.</w:t>
      </w:r>
      <w:r w:rsidR="00AF15BD" w:rsidRPr="00CE2861">
        <w:rPr>
          <w:rFonts w:eastAsiaTheme="minorHAnsi"/>
          <w:lang w:val="fr-FR" w:eastAsia="en-US"/>
        </w:rPr>
        <w:t>9.1.7.2</w:t>
      </w:r>
      <w:r w:rsidRPr="00CE2861">
        <w:rPr>
          <w:rFonts w:eastAsiaTheme="minorHAnsi"/>
          <w:lang w:val="fr-FR" w:eastAsia="en-US"/>
        </w:rPr>
        <w:t xml:space="preserve"> libellé comme suit :</w:t>
      </w:r>
    </w:p>
    <w:p w14:paraId="2DA94E8D" w14:textId="598C9D6B" w:rsidR="00D85376" w:rsidRPr="00CE2861" w:rsidRDefault="00D85376" w:rsidP="00D85376">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b/>
          <w:bCs/>
          <w:lang w:val="fr-FR" w:eastAsia="en-US"/>
        </w:rPr>
      </w:pPr>
      <w:r w:rsidRPr="00CE2861">
        <w:rPr>
          <w:rFonts w:eastAsiaTheme="minorHAnsi"/>
          <w:lang w:val="fr-FR" w:eastAsia="en-US"/>
        </w:rPr>
        <w:t>« </w:t>
      </w:r>
      <w:r w:rsidR="00AF15BD" w:rsidRPr="004D3ED3">
        <w:rPr>
          <w:rFonts w:eastAsiaTheme="minorHAnsi"/>
          <w:lang w:val="fr-FR" w:eastAsia="en-US"/>
        </w:rPr>
        <w:t>2.2.9.1.7.2</w:t>
      </w:r>
      <w:r w:rsidRPr="00CE2861">
        <w:rPr>
          <w:rFonts w:eastAsiaTheme="minorHAnsi"/>
          <w:lang w:val="fr-FR" w:eastAsia="en-US"/>
        </w:rPr>
        <w:tab/>
      </w:r>
      <w:r w:rsidRPr="004D3ED3">
        <w:rPr>
          <w:rFonts w:eastAsiaTheme="minorHAnsi"/>
          <w:lang w:val="fr-FR" w:eastAsia="en-US"/>
        </w:rPr>
        <w:t>Accumulateurs au sodium ionique</w:t>
      </w:r>
    </w:p>
    <w:p w14:paraId="53374EF6" w14:textId="77777777" w:rsidR="00D85376" w:rsidRPr="00CE2861" w:rsidRDefault="00D85376" w:rsidP="00D85376">
      <w:pPr>
        <w:tabs>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spacing w:val="-2"/>
          <w:lang w:val="fr-FR" w:eastAsia="en-US"/>
        </w:rPr>
      </w:pPr>
      <w:r w:rsidRPr="00CE2861">
        <w:rPr>
          <w:rFonts w:eastAsiaTheme="minorHAnsi"/>
          <w:lang w:val="fr-FR" w:eastAsia="en-US"/>
        </w:rPr>
        <w:tab/>
      </w:r>
      <w:r w:rsidRPr="00CE2861">
        <w:rPr>
          <w:rFonts w:eastAsiaTheme="minorHAnsi"/>
          <w:spacing w:val="-2"/>
          <w:lang w:val="fr-FR" w:eastAsia="en-US"/>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0" w:name="_Hlk55574640"/>
      <w:r w:rsidRPr="00CE2861">
        <w:rPr>
          <w:rFonts w:eastAsiaTheme="minorHAnsi"/>
          <w:spacing w:val="-2"/>
          <w:lang w:val="fr-FR" w:eastAsia="en-US"/>
        </w:rPr>
        <w:t>ou d’insertion formés sans sodium métallique (ou alliage de sodium) dans aucune des électrodes et utilisant un composé organique non aqueux comme électrolyte, doivent être affectées aux Nos ONU 3551 ou 3552, selon qu’il convient</w:t>
      </w:r>
      <w:bookmarkEnd w:id="0"/>
      <w:r w:rsidRPr="00CE2861">
        <w:rPr>
          <w:rFonts w:eastAsiaTheme="minorHAnsi"/>
          <w:spacing w:val="-2"/>
          <w:lang w:val="fr-FR" w:eastAsia="en-US"/>
        </w:rPr>
        <w:t>.</w:t>
      </w:r>
    </w:p>
    <w:p w14:paraId="0BDD281C" w14:textId="77777777" w:rsidR="00D85376" w:rsidRPr="00CE2861" w:rsidRDefault="00D85376" w:rsidP="00D85376">
      <w:pPr>
        <w:tabs>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i/>
          <w:iCs/>
          <w:lang w:val="fr-FR" w:eastAsia="en-US"/>
        </w:rPr>
      </w:pPr>
      <w:r w:rsidRPr="00CE2861">
        <w:rPr>
          <w:rFonts w:eastAsiaTheme="minorHAnsi"/>
          <w:b/>
          <w:bCs/>
          <w:i/>
          <w:iCs/>
          <w:lang w:val="fr-FR" w:eastAsia="en-US"/>
        </w:rPr>
        <w:t>NOTA :</w:t>
      </w:r>
      <w:r w:rsidRPr="00CE2861">
        <w:rPr>
          <w:rFonts w:eastAsiaTheme="minorHAnsi"/>
          <w:i/>
          <w:iCs/>
          <w:lang w:val="fr-FR" w:eastAsia="en-US"/>
        </w:rPr>
        <w:t xml:space="preserve"> Le sodium intercalé est présent sous forme ionique ou quasi-atomique dans le réseau de la matière de l’électrode.</w:t>
      </w:r>
    </w:p>
    <w:p w14:paraId="3E586D80" w14:textId="77777777" w:rsidR="00D85376" w:rsidRPr="00CE2861" w:rsidRDefault="00D85376" w:rsidP="00D85376">
      <w:pPr>
        <w:tabs>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ab/>
        <w:t>Elles peuvent être transportées au titre de ces rubriques si elles satisfont aux dispositions ci</w:t>
      </w:r>
      <w:r w:rsidRPr="00CE2861">
        <w:rPr>
          <w:rFonts w:eastAsiaTheme="minorHAnsi"/>
          <w:lang w:val="fr-FR" w:eastAsia="en-US"/>
        </w:rPr>
        <w:noBreakHyphen/>
        <w:t>après :</w:t>
      </w:r>
    </w:p>
    <w:p w14:paraId="616D8B3C" w14:textId="77777777" w:rsidR="00D85376"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a)</w:t>
      </w:r>
      <w:r w:rsidRPr="00CE2861">
        <w:rPr>
          <w:rFonts w:eastAsiaTheme="minorHAnsi"/>
          <w:lang w:val="fr-FR" w:eastAsia="en-US"/>
        </w:rPr>
        <w:tab/>
        <w:t>Il a été démontré que le type de chaque pile ou batterie satisfait aux prescriptions des épreuves applicables de la sous-section 38.3 de la troisième partie du Manuel d’épreuves et de critères ;</w:t>
      </w:r>
    </w:p>
    <w:p w14:paraId="79B7784D" w14:textId="2F65ACBA" w:rsidR="00AF15BD" w:rsidRPr="00CE2861" w:rsidRDefault="00AF15BD" w:rsidP="009E0CDA">
      <w:pPr>
        <w:tabs>
          <w:tab w:val="left" w:pos="1701"/>
          <w:tab w:val="left" w:pos="2268"/>
          <w:tab w:val="left" w:pos="2835"/>
        </w:tabs>
        <w:suppressAutoHyphens/>
        <w:kinsoku w:val="0"/>
        <w:overflowPunct w:val="0"/>
        <w:autoSpaceDE w:val="0"/>
        <w:autoSpaceDN w:val="0"/>
        <w:adjustRightInd w:val="0"/>
        <w:snapToGrid w:val="0"/>
        <w:spacing w:after="120"/>
        <w:ind w:left="2835" w:right="1134"/>
        <w:jc w:val="both"/>
        <w:rPr>
          <w:rFonts w:eastAsiaTheme="minorHAnsi"/>
          <w:lang w:val="fr-FR" w:eastAsia="en-US"/>
        </w:rPr>
      </w:pPr>
      <w:r w:rsidRPr="00CE2861">
        <w:rPr>
          <w:rFonts w:eastAsiaTheme="minorHAnsi"/>
          <w:lang w:val="fr-FR" w:eastAsia="en-US"/>
        </w:rPr>
        <w:t>[</w:t>
      </w:r>
      <w:r w:rsidRPr="009E0CDA">
        <w:rPr>
          <w:rFonts w:eastAsiaTheme="minorHAnsi"/>
          <w:b/>
          <w:bCs/>
          <w:i/>
          <w:iCs/>
          <w:lang w:val="fr-FR" w:eastAsia="en-US"/>
        </w:rPr>
        <w:t>NOTA :</w:t>
      </w:r>
      <w:r w:rsidRPr="00CE2861">
        <w:rPr>
          <w:rFonts w:eastAsiaTheme="minorHAnsi"/>
          <w:lang w:val="fr-FR" w:eastAsia="en-US"/>
        </w:rPr>
        <w:t xml:space="preserve"> </w:t>
      </w:r>
      <w:r w:rsidR="00AD342A" w:rsidRPr="009E0CDA">
        <w:rPr>
          <w:rFonts w:eastAsiaTheme="minorHAnsi"/>
          <w:i/>
          <w:iCs/>
          <w:lang w:val="fr-FR" w:eastAsia="en-US"/>
        </w:rPr>
        <w:t>Les batteries doivent être conformes à un type ayant satisfait aux prescriptions des épreuves de la sous-section 38.3 de la troisième partie du Manuel d'épreuves et de critères, que les piles dont elles sont composées soient conformes à un type éprouvé ou non.</w:t>
      </w:r>
      <w:r w:rsidRPr="00CE2861">
        <w:rPr>
          <w:rFonts w:eastAsiaTheme="minorHAnsi"/>
          <w:lang w:val="fr-FR" w:eastAsia="en-US"/>
        </w:rPr>
        <w:t>]</w:t>
      </w:r>
    </w:p>
    <w:p w14:paraId="42835E6E" w14:textId="77777777" w:rsidR="00D85376"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bookmarkStart w:id="1" w:name="_Hlk36464698"/>
      <w:bookmarkEnd w:id="1"/>
      <w:r w:rsidRPr="00CE2861">
        <w:rPr>
          <w:rFonts w:eastAsiaTheme="minorHAnsi"/>
          <w:lang w:val="fr-FR" w:eastAsia="en-US"/>
        </w:rPr>
        <w:t>b)</w:t>
      </w:r>
      <w:r w:rsidRPr="00CE2861">
        <w:rPr>
          <w:rFonts w:eastAsiaTheme="minorHAnsi"/>
          <w:lang w:val="fr-FR" w:eastAsia="en-US"/>
        </w:rPr>
        <w:tab/>
        <w:t>Chaque pile et batterie comporte un dispositif de protection contre les surpressions internes ou est conçue de manière à exclure tout éclatement violent dans les conditions normales de transport ;</w:t>
      </w:r>
    </w:p>
    <w:p w14:paraId="44CA6F70" w14:textId="77777777" w:rsidR="00D85376"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c)</w:t>
      </w:r>
      <w:r w:rsidRPr="00CE2861">
        <w:rPr>
          <w:rFonts w:eastAsiaTheme="minorHAnsi"/>
          <w:lang w:val="fr-FR" w:eastAsia="en-US"/>
        </w:rPr>
        <w:tab/>
        <w:t>Chaque pile et batterie est munie d’un système efficace pour empêcher les courts-circuits externes ;</w:t>
      </w:r>
    </w:p>
    <w:p w14:paraId="2521EE7C" w14:textId="77777777" w:rsidR="00D85376"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d)</w:t>
      </w:r>
      <w:r w:rsidRPr="00CE2861">
        <w:rPr>
          <w:rFonts w:eastAsiaTheme="minorHAnsi"/>
          <w:lang w:val="fr-FR" w:eastAsia="en-US"/>
        </w:rPr>
        <w:tab/>
        <w:t>Chaque batterie formée de piles ou de séries de piles reliées en parallèle est munie de moyens efficaces pour arrêter les courants inverses dangereux (par exemple des diodes, des fusibles, etc.) ;</w:t>
      </w:r>
    </w:p>
    <w:p w14:paraId="21C6D9E0" w14:textId="0BF4CAAF" w:rsidR="00D85376"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e)</w:t>
      </w:r>
      <w:r w:rsidRPr="00CE2861">
        <w:rPr>
          <w:rFonts w:eastAsiaTheme="minorHAnsi"/>
          <w:lang w:val="fr-FR" w:eastAsia="en-US"/>
        </w:rPr>
        <w:tab/>
        <w:t xml:space="preserve">Les piles et batteries sont fabriquées dans le cadre d’un programme de gestion de la qualité tel que prescrit aux </w:t>
      </w:r>
      <w:r w:rsidR="001A6CEF" w:rsidRPr="00CE2861">
        <w:rPr>
          <w:rFonts w:eastAsiaTheme="minorHAnsi"/>
          <w:lang w:val="fr-FR" w:eastAsia="en-US"/>
        </w:rPr>
        <w:t>2.2.9.1.7.1</w:t>
      </w:r>
      <w:r w:rsidRPr="00CE2861">
        <w:rPr>
          <w:rFonts w:eastAsiaTheme="minorHAnsi"/>
          <w:lang w:val="fr-FR" w:eastAsia="en-US"/>
        </w:rPr>
        <w:t> e) i) à ix) ;</w:t>
      </w:r>
    </w:p>
    <w:p w14:paraId="165EA9C4" w14:textId="77777777" w:rsidR="001A6CEF" w:rsidRPr="00CE2861" w:rsidRDefault="00D85376" w:rsidP="00D85376">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f)</w:t>
      </w:r>
      <w:r w:rsidRPr="00CE2861">
        <w:rPr>
          <w:rFonts w:eastAsiaTheme="minorHAnsi"/>
          <w:lang w:val="fr-FR" w:eastAsia="en-US"/>
        </w:rPr>
        <w:tab/>
        <w:t xml:space="preserve">Les fabricants et distributeurs ultérieurs de piles ou batteries mettent à disposition le résumé du procès-verbal d’épreuve tel que spécifié dans </w:t>
      </w:r>
      <w:r w:rsidRPr="00CE2861">
        <w:rPr>
          <w:rFonts w:eastAsiaTheme="minorHAnsi"/>
          <w:lang w:val="fr-FR" w:eastAsia="en-US"/>
        </w:rPr>
        <w:lastRenderedPageBreak/>
        <w:t>le Manuel d’épreuves et de critères, troisième partie, sous-section 38.3, paragraphe 38.3.5.</w:t>
      </w:r>
    </w:p>
    <w:p w14:paraId="573D7439" w14:textId="101AE696" w:rsidR="001A6CEF" w:rsidRPr="00B814E1" w:rsidRDefault="00B814E1" w:rsidP="001A6CEF">
      <w:pPr>
        <w:tabs>
          <w:tab w:val="left" w:pos="1701"/>
          <w:tab w:val="left" w:pos="2268"/>
          <w:tab w:val="left" w:pos="2835"/>
        </w:tabs>
        <w:suppressAutoHyphens/>
        <w:kinsoku w:val="0"/>
        <w:overflowPunct w:val="0"/>
        <w:autoSpaceDE w:val="0"/>
        <w:autoSpaceDN w:val="0"/>
        <w:adjustRightInd w:val="0"/>
        <w:snapToGrid w:val="0"/>
        <w:spacing w:after="120"/>
        <w:ind w:left="2835" w:right="1134"/>
        <w:jc w:val="both"/>
        <w:rPr>
          <w:rFonts w:eastAsiaTheme="minorHAnsi"/>
          <w:lang w:val="fr-FR" w:eastAsia="en-US"/>
        </w:rPr>
      </w:pPr>
      <w:r>
        <w:rPr>
          <w:rFonts w:eastAsiaTheme="minorHAnsi"/>
          <w:lang w:val="fr-FR" w:eastAsia="en-US"/>
        </w:rPr>
        <w:t>[</w:t>
      </w:r>
      <w:r w:rsidR="001A6CEF" w:rsidRPr="00CE2861">
        <w:rPr>
          <w:rFonts w:eastAsiaTheme="minorHAnsi"/>
          <w:b/>
          <w:bCs/>
          <w:i/>
          <w:iCs/>
          <w:lang w:val="fr-FR" w:eastAsia="en-US"/>
        </w:rPr>
        <w:t>NOTA :</w:t>
      </w:r>
      <w:r w:rsidR="001A6CEF" w:rsidRPr="00CE2861">
        <w:rPr>
          <w:rFonts w:eastAsiaTheme="minorHAnsi"/>
          <w:i/>
          <w:iCs/>
          <w:lang w:val="fr-FR" w:eastAsia="en-US"/>
        </w:rPr>
        <w:t xml:space="preserve"> Le terme « mettre à disposition » signifie que les fabricants et les distributeurs ultérieurs assurent que le résumé du procès-verbal d’épreuve</w:t>
      </w:r>
      <w:r w:rsidR="00D47C43">
        <w:rPr>
          <w:rFonts w:eastAsiaTheme="minorHAnsi"/>
          <w:i/>
          <w:iCs/>
          <w:lang w:val="fr-FR" w:eastAsia="en-US"/>
        </w:rPr>
        <w:t xml:space="preserve"> </w:t>
      </w:r>
      <w:r w:rsidR="001A6CEF" w:rsidRPr="00CE2861">
        <w:rPr>
          <w:rFonts w:eastAsiaTheme="minorHAnsi"/>
          <w:i/>
          <w:iCs/>
          <w:lang w:val="fr-FR" w:eastAsia="en-US"/>
        </w:rPr>
        <w:t>soit accessible afin que l'expéditeur ou d'autres personnes de la chaîne d'approvisionnement puissent confirmer la conformité.</w:t>
      </w:r>
      <w:r>
        <w:rPr>
          <w:rFonts w:eastAsiaTheme="minorHAnsi"/>
          <w:lang w:val="fr-FR" w:eastAsia="en-US"/>
        </w:rPr>
        <w:t>]</w:t>
      </w:r>
    </w:p>
    <w:p w14:paraId="64A11D25" w14:textId="15D17420" w:rsidR="00D85376" w:rsidRPr="00CE2861" w:rsidRDefault="001A6CEF" w:rsidP="001A6CEF">
      <w:pPr>
        <w:tabs>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ab/>
        <w:t>Les batteries au sodium ionique ne sont pas soumises aux dispositions du RID/de l’ADR/de l’ADN si elles satisfont aux prescriptions des dispositions spéciales 188 ou 400 du chapitre 3.3.</w:t>
      </w:r>
      <w:r w:rsidR="00D85376" w:rsidRPr="00CE2861">
        <w:rPr>
          <w:rFonts w:eastAsiaTheme="minorHAnsi"/>
          <w:lang w:val="fr-FR" w:eastAsia="en-US"/>
        </w:rPr>
        <w:t> »</w:t>
      </w:r>
    </w:p>
    <w:p w14:paraId="3786D917" w14:textId="5D42A26B" w:rsidR="001A6CEF" w:rsidRPr="00CE2861" w:rsidRDefault="001A6CEF" w:rsidP="001A6CEF">
      <w:pPr>
        <w:tabs>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2.2.9.1.8</w:t>
      </w:r>
      <w:r w:rsidRPr="00CE2861">
        <w:rPr>
          <w:rFonts w:eastAsiaTheme="minorHAnsi"/>
          <w:lang w:val="fr-FR" w:eastAsia="en-US"/>
        </w:rPr>
        <w:tab/>
        <w:t>Placer ce numéro de paragraphe avant le titre</w:t>
      </w:r>
      <w:r w:rsidR="00FA0F14" w:rsidRPr="00CE2861">
        <w:rPr>
          <w:rFonts w:eastAsiaTheme="minorHAnsi"/>
          <w:lang w:val="fr-FR" w:eastAsia="en-US"/>
        </w:rPr>
        <w:t xml:space="preserve"> « </w:t>
      </w:r>
      <w:r w:rsidR="00FA0F14" w:rsidRPr="00054F40">
        <w:rPr>
          <w:rFonts w:eastAsiaTheme="minorHAnsi"/>
          <w:i/>
          <w:iCs/>
          <w:lang w:val="fr-FR" w:eastAsia="en-US"/>
        </w:rPr>
        <w:t>Engins de sauvetage</w:t>
      </w:r>
      <w:r w:rsidR="00FA0F14" w:rsidRPr="00CE2861">
        <w:rPr>
          <w:rFonts w:eastAsiaTheme="minorHAnsi"/>
          <w:lang w:val="fr-FR" w:eastAsia="en-US"/>
        </w:rPr>
        <w:t> ».</w:t>
      </w:r>
    </w:p>
    <w:p w14:paraId="7A87169D" w14:textId="697B224D" w:rsidR="001A6CEF" w:rsidRPr="00CE2861" w:rsidRDefault="001A6CEF" w:rsidP="00737A7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w:t>
      </w:r>
      <w:r w:rsidR="00FA0F14" w:rsidRPr="00CE2861">
        <w:rPr>
          <w:rFonts w:eastAsiaTheme="minorHAnsi"/>
          <w:lang w:val="fr-FR" w:eastAsia="en-US"/>
        </w:rPr>
        <w:t>9</w:t>
      </w:r>
      <w:r w:rsidRPr="00CE2861">
        <w:rPr>
          <w:rFonts w:eastAsiaTheme="minorHAnsi"/>
          <w:lang w:val="fr-FR" w:eastAsia="en-US"/>
        </w:rPr>
        <w:tab/>
        <w:t>Placer ce numéro de paragraphe avant le titre</w:t>
      </w:r>
      <w:r w:rsidR="00FA0F14" w:rsidRPr="00CE2861">
        <w:rPr>
          <w:rFonts w:eastAsiaTheme="minorHAnsi"/>
          <w:lang w:val="fr-FR" w:eastAsia="en-US"/>
        </w:rPr>
        <w:t xml:space="preserve"> « </w:t>
      </w:r>
      <w:r w:rsidR="00737A7B" w:rsidRPr="00054F40">
        <w:rPr>
          <w:rFonts w:eastAsiaTheme="minorHAnsi"/>
          <w:i/>
          <w:iCs/>
          <w:lang w:val="fr-FR" w:eastAsia="en-US"/>
        </w:rPr>
        <w:t>Matières dangereuses pour l'environnement</w:t>
      </w:r>
      <w:r w:rsidR="00737A7B" w:rsidRPr="00CE2861">
        <w:rPr>
          <w:rFonts w:eastAsiaTheme="minorHAnsi"/>
          <w:lang w:val="fr-FR" w:eastAsia="en-US"/>
        </w:rPr>
        <w:t> ».</w:t>
      </w:r>
    </w:p>
    <w:p w14:paraId="7E9591FF" w14:textId="0A7943D4" w:rsidR="00737A7B" w:rsidRPr="00CE2861" w:rsidRDefault="00223A53" w:rsidP="00737A7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2.2.9.1.10</w:t>
      </w:r>
      <w:r w:rsidRPr="00CE2861">
        <w:rPr>
          <w:rFonts w:eastAsiaTheme="minorHAnsi"/>
          <w:lang w:val="fr-FR" w:eastAsia="en-US"/>
        </w:rPr>
        <w:tab/>
        <w:t>Remplacer le titre figurant actuellement avant 2.2.9.1.10</w:t>
      </w:r>
      <w:r w:rsidR="00EA23D8" w:rsidRPr="00CE2861">
        <w:rPr>
          <w:rFonts w:eastAsiaTheme="minorHAnsi"/>
          <w:lang w:val="fr-FR" w:eastAsia="en-US"/>
        </w:rPr>
        <w:t xml:space="preserve"> et le titre </w:t>
      </w:r>
      <w:r w:rsidR="00404828" w:rsidRPr="00CE2861">
        <w:rPr>
          <w:rFonts w:eastAsiaTheme="minorHAnsi"/>
          <w:lang w:val="fr-FR" w:eastAsia="en-US"/>
        </w:rPr>
        <w:t xml:space="preserve">numéroté </w:t>
      </w:r>
      <w:r w:rsidR="00EA23D8" w:rsidRPr="00CE2861">
        <w:rPr>
          <w:rFonts w:eastAsiaTheme="minorHAnsi"/>
          <w:lang w:val="fr-FR" w:eastAsia="en-US"/>
        </w:rPr>
        <w:t>2.2.9.1.10</w:t>
      </w:r>
      <w:r w:rsidRPr="00CE2861">
        <w:rPr>
          <w:rFonts w:eastAsiaTheme="minorHAnsi"/>
          <w:lang w:val="fr-FR" w:eastAsia="en-US"/>
        </w:rPr>
        <w:t xml:space="preserve"> par :</w:t>
      </w:r>
    </w:p>
    <w:p w14:paraId="73F577F4" w14:textId="7CDE8E62" w:rsidR="00E34992" w:rsidRPr="00054F40" w:rsidRDefault="00223A53" w:rsidP="00054F40">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2.2.9.1.10</w:t>
      </w:r>
      <w:r w:rsidRPr="00CE2861">
        <w:rPr>
          <w:rFonts w:eastAsiaTheme="minorHAnsi"/>
          <w:lang w:val="fr-FR" w:eastAsia="en-US"/>
        </w:rPr>
        <w:tab/>
      </w:r>
      <w:r w:rsidR="00E34992" w:rsidRPr="00054F40">
        <w:rPr>
          <w:rFonts w:eastAsiaTheme="minorHAnsi"/>
          <w:i/>
          <w:iCs/>
          <w:lang w:val="fr-FR" w:eastAsia="en-US"/>
        </w:rPr>
        <w:t>Polluants pour l'environnement aquatique</w:t>
      </w:r>
      <w:r w:rsidR="00EA23D8" w:rsidRPr="00054F40">
        <w:rPr>
          <w:rFonts w:eastAsiaTheme="minorHAnsi"/>
          <w:i/>
          <w:iCs/>
          <w:lang w:val="fr-FR" w:eastAsia="en-US"/>
        </w:rPr>
        <w:t xml:space="preserve"> : </w:t>
      </w:r>
      <w:r w:rsidR="00E34992" w:rsidRPr="00054F40">
        <w:rPr>
          <w:rFonts w:eastAsiaTheme="minorHAnsi"/>
          <w:i/>
          <w:iCs/>
          <w:lang w:val="fr-FR" w:eastAsia="en-US"/>
        </w:rPr>
        <w:t>Matières dangereuses pour l’environnement (milieu aquatique)</w:t>
      </w:r>
      <w:r w:rsidR="00EA23D8" w:rsidRPr="00CE2861">
        <w:rPr>
          <w:rFonts w:eastAsiaTheme="minorHAnsi"/>
          <w:lang w:val="fr-FR" w:eastAsia="en-US"/>
        </w:rPr>
        <w:t> »</w:t>
      </w:r>
    </w:p>
    <w:p w14:paraId="5F1D57EC" w14:textId="40F6B954" w:rsidR="0026604B" w:rsidRPr="00CE2861" w:rsidRDefault="0026604B" w:rsidP="0026604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2.2.9.1.11</w:t>
      </w:r>
      <w:r w:rsidRPr="00CE2861">
        <w:rPr>
          <w:rFonts w:eastAsiaTheme="minorHAnsi"/>
          <w:lang w:val="fr-FR" w:eastAsia="en-US"/>
        </w:rPr>
        <w:tab/>
        <w:t>Placer ce numéro de paragraphe avant le titre « </w:t>
      </w:r>
      <w:r w:rsidR="00F47873" w:rsidRPr="00CE2861">
        <w:rPr>
          <w:rFonts w:eastAsiaTheme="minorHAnsi"/>
          <w:i/>
          <w:iCs/>
          <w:lang w:val="fr-FR" w:eastAsia="en-US"/>
        </w:rPr>
        <w:t>Micro­organismes ou organismes génétiquement modifiés</w:t>
      </w:r>
      <w:r w:rsidRPr="00CE2861">
        <w:rPr>
          <w:rFonts w:eastAsiaTheme="minorHAnsi"/>
          <w:lang w:val="fr-FR" w:eastAsia="en-US"/>
        </w:rPr>
        <w:t> ».</w:t>
      </w:r>
    </w:p>
    <w:p w14:paraId="01B5D1E4" w14:textId="177D71CD" w:rsidR="00F47873" w:rsidRPr="00CE2861" w:rsidRDefault="001F5796" w:rsidP="0026604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2.2.9.1.11</w:t>
      </w:r>
      <w:r w:rsidRPr="00CE2861">
        <w:rPr>
          <w:rFonts w:eastAsiaTheme="minorHAnsi"/>
          <w:lang w:val="fr-FR" w:eastAsia="en-US"/>
        </w:rPr>
        <w:tab/>
      </w:r>
      <w:r w:rsidR="00EE06F8" w:rsidRPr="00CE2861">
        <w:rPr>
          <w:rFonts w:eastAsiaTheme="minorHAnsi"/>
          <w:lang w:val="fr-FR" w:eastAsia="en-US"/>
        </w:rPr>
        <w:t>Ajoutez le nouveau nota 3 suivant et renumérotez les notas actuels 3 et 4 en tant que notas 4 et 5 :</w:t>
      </w:r>
    </w:p>
    <w:p w14:paraId="1DF78005" w14:textId="4001954E" w:rsidR="00EE06F8" w:rsidRPr="00CE2861" w:rsidRDefault="00630D8B" w:rsidP="0026604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w:t>
      </w:r>
      <w:r w:rsidRPr="00054F40">
        <w:rPr>
          <w:rFonts w:eastAsiaTheme="minorHAnsi"/>
          <w:b/>
          <w:bCs/>
          <w:i/>
          <w:iCs/>
          <w:lang w:val="fr-FR" w:eastAsia="en-US"/>
        </w:rPr>
        <w:t>NOTA 3 :</w:t>
      </w:r>
      <w:r w:rsidRPr="00CE2861">
        <w:rPr>
          <w:rFonts w:eastAsiaTheme="minorHAnsi"/>
          <w:lang w:val="fr-FR" w:eastAsia="en-US"/>
        </w:rPr>
        <w:t xml:space="preserve"> </w:t>
      </w:r>
      <w:r w:rsidRPr="00CE2861">
        <w:rPr>
          <w:rFonts w:eastAsiaTheme="minorHAnsi"/>
          <w:lang w:val="fr-FR" w:eastAsia="en-US"/>
        </w:rPr>
        <w:tab/>
      </w:r>
      <w:r w:rsidRPr="00054F40">
        <w:rPr>
          <w:rFonts w:eastAsiaTheme="minorHAnsi"/>
          <w:i/>
          <w:iCs/>
          <w:lang w:val="fr-FR" w:eastAsia="en-US"/>
        </w:rPr>
        <w:t xml:space="preserve">Les produits pharmaceutiques (tels que les vaccins) qui sont emballés sous une forme prête à être administrée, y compris ceux qui sont employés dans le cadre d’essais cliniques, qui contiennent des MOGM ou des OGM ne sont pas soumis </w:t>
      </w:r>
      <w:r w:rsidRPr="00CE2861">
        <w:rPr>
          <w:rFonts w:eastAsiaTheme="minorHAnsi"/>
          <w:i/>
          <w:iCs/>
          <w:lang w:val="fr-FR" w:eastAsia="en-US"/>
        </w:rPr>
        <w:t>au RID/à l’ADR</w:t>
      </w:r>
      <w:r w:rsidR="00B52E88">
        <w:rPr>
          <w:rFonts w:eastAsiaTheme="minorHAnsi"/>
          <w:i/>
          <w:iCs/>
          <w:lang w:val="fr-FR" w:eastAsia="en-US"/>
        </w:rPr>
        <w:t>/</w:t>
      </w:r>
      <w:r w:rsidRPr="00CE2861">
        <w:rPr>
          <w:rFonts w:eastAsiaTheme="minorHAnsi"/>
          <w:i/>
          <w:iCs/>
          <w:lang w:val="fr-FR" w:eastAsia="en-US"/>
        </w:rPr>
        <w:t>à l’ADN</w:t>
      </w:r>
      <w:r w:rsidRPr="00054F40">
        <w:rPr>
          <w:rFonts w:eastAsiaTheme="minorHAnsi"/>
          <w:i/>
          <w:iCs/>
          <w:lang w:val="fr-FR" w:eastAsia="en-US"/>
        </w:rPr>
        <w:t>. </w:t>
      </w:r>
      <w:r w:rsidRPr="00CE2861">
        <w:rPr>
          <w:rFonts w:eastAsiaTheme="minorHAnsi"/>
          <w:lang w:val="fr-FR" w:eastAsia="en-US"/>
        </w:rPr>
        <w:t>»</w:t>
      </w:r>
    </w:p>
    <w:p w14:paraId="3757895E" w14:textId="0E03E318" w:rsidR="00630D8B" w:rsidRPr="00CE2861" w:rsidRDefault="00630D8B" w:rsidP="00630D8B">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2.2.9.1.13</w:t>
      </w:r>
      <w:r w:rsidRPr="00CE2861">
        <w:rPr>
          <w:rFonts w:eastAsiaTheme="minorHAnsi"/>
          <w:lang w:val="fr-FR" w:eastAsia="en-US"/>
        </w:rPr>
        <w:tab/>
        <w:t>Placer ce numéro de paragraphe avant le titre « </w:t>
      </w:r>
      <w:r w:rsidR="002F0F21" w:rsidRPr="00CE2861">
        <w:rPr>
          <w:rFonts w:eastAsiaTheme="minorHAnsi"/>
          <w:i/>
          <w:iCs/>
          <w:lang w:val="fr-FR" w:eastAsia="en-US"/>
        </w:rPr>
        <w:t>Matières transportées à chaud</w:t>
      </w:r>
      <w:r w:rsidRPr="00CE2861">
        <w:rPr>
          <w:rFonts w:eastAsiaTheme="minorHAnsi"/>
          <w:lang w:val="fr-FR" w:eastAsia="en-US"/>
        </w:rPr>
        <w:t> ».</w:t>
      </w:r>
    </w:p>
    <w:p w14:paraId="7CADE932" w14:textId="7E73E52F" w:rsidR="002F0F21" w:rsidRPr="00CE2861" w:rsidRDefault="002F0F21" w:rsidP="002F0F21">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2.2.9.1.14</w:t>
      </w:r>
      <w:r w:rsidRPr="00CE2861">
        <w:rPr>
          <w:rFonts w:eastAsiaTheme="minorHAnsi"/>
          <w:lang w:val="fr-FR" w:eastAsia="en-US"/>
        </w:rPr>
        <w:tab/>
        <w:t>Placer ce numéro de paragraphe avant le titre « </w:t>
      </w:r>
      <w:r w:rsidR="0041197F" w:rsidRPr="00CE2861">
        <w:rPr>
          <w:rFonts w:eastAsiaTheme="minorHAnsi"/>
          <w:i/>
          <w:iCs/>
          <w:lang w:val="fr-FR" w:eastAsia="en-US"/>
        </w:rPr>
        <w:t>Autres matières qui présentent un danger pendant le transport mais qui ne correspondent à la définition d'aucune autre classe</w:t>
      </w:r>
      <w:r w:rsidRPr="00CE2861">
        <w:rPr>
          <w:rFonts w:eastAsiaTheme="minorHAnsi"/>
          <w:lang w:val="fr-FR" w:eastAsia="en-US"/>
        </w:rPr>
        <w:t> »</w:t>
      </w:r>
      <w:r w:rsidR="007A54AB" w:rsidRPr="00CE2861">
        <w:rPr>
          <w:rFonts w:eastAsiaTheme="minorHAnsi"/>
          <w:lang w:val="fr-FR" w:eastAsia="en-US"/>
        </w:rPr>
        <w:t xml:space="preserve"> et ajouter « </w:t>
      </w:r>
      <w:r w:rsidR="007A54AB" w:rsidRPr="0053442F">
        <w:rPr>
          <w:rFonts w:eastAsiaTheme="minorHAnsi"/>
          <w:i/>
          <w:iCs/>
          <w:lang w:val="fr-FR" w:eastAsia="en-US"/>
        </w:rPr>
        <w:t>et objets</w:t>
      </w:r>
      <w:r w:rsidR="007A54AB" w:rsidRPr="00CE2861">
        <w:rPr>
          <w:rFonts w:eastAsiaTheme="minorHAnsi"/>
          <w:lang w:val="fr-FR" w:eastAsia="en-US"/>
        </w:rPr>
        <w:t> » après « </w:t>
      </w:r>
      <w:r w:rsidR="007A54AB" w:rsidRPr="0053442F">
        <w:rPr>
          <w:rFonts w:eastAsiaTheme="minorHAnsi"/>
          <w:i/>
          <w:iCs/>
          <w:lang w:val="fr-FR" w:eastAsia="en-US"/>
        </w:rPr>
        <w:t>Autres matières</w:t>
      </w:r>
      <w:r w:rsidR="007A54AB" w:rsidRPr="00CE2861">
        <w:rPr>
          <w:rFonts w:eastAsiaTheme="minorHAnsi"/>
          <w:lang w:val="fr-FR" w:eastAsia="en-US"/>
        </w:rPr>
        <w:t> ».</w:t>
      </w:r>
    </w:p>
    <w:p w14:paraId="64F801F9" w14:textId="17131537" w:rsidR="007A54AB" w:rsidRPr="00CE2861" w:rsidRDefault="007A54AB" w:rsidP="002F0F21">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Modifier la phrase d’introduction pour lire « </w:t>
      </w:r>
      <w:r w:rsidR="00221278" w:rsidRPr="00CE2861">
        <w:rPr>
          <w:rFonts w:eastAsiaTheme="minorHAnsi"/>
          <w:lang w:val="fr-FR" w:eastAsia="en-US"/>
        </w:rPr>
        <w:t>Les autres matières et objets divers suivants, ne répondant pas aux définitions d'une autre classe, sont affectés à la classe 9 : ».</w:t>
      </w:r>
    </w:p>
    <w:p w14:paraId="4F16F088" w14:textId="4F944B68" w:rsidR="00F2744E" w:rsidRPr="00CE2861" w:rsidRDefault="00F2744E" w:rsidP="00F274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2.2.9.1.15</w:t>
      </w:r>
      <w:r w:rsidRPr="00CE2861">
        <w:rPr>
          <w:rFonts w:eastAsiaTheme="minorHAnsi"/>
          <w:lang w:val="fr-FR" w:eastAsia="en-US"/>
        </w:rPr>
        <w:tab/>
        <w:t>Placer ce numéro de paragraphe avant le titre « </w:t>
      </w:r>
      <w:r w:rsidR="008E1357" w:rsidRPr="00CE2861">
        <w:rPr>
          <w:rFonts w:eastAsiaTheme="minorHAnsi"/>
          <w:i/>
          <w:iCs/>
          <w:lang w:val="fr-FR" w:eastAsia="en-US"/>
        </w:rPr>
        <w:t>Affectation à un groupe d'emballage</w:t>
      </w:r>
      <w:r w:rsidR="008E1357" w:rsidRPr="00CE2861">
        <w:rPr>
          <w:rFonts w:eastAsiaTheme="minorHAnsi"/>
          <w:lang w:val="fr-FR" w:eastAsia="en-US"/>
        </w:rPr>
        <w:t> </w:t>
      </w:r>
      <w:r w:rsidRPr="00CE2861">
        <w:rPr>
          <w:rFonts w:eastAsiaTheme="minorHAnsi"/>
          <w:lang w:val="fr-FR" w:eastAsia="en-US"/>
        </w:rPr>
        <w:t>».</w:t>
      </w:r>
    </w:p>
    <w:p w14:paraId="5B71F249" w14:textId="2E27ACAB" w:rsidR="003C56C6" w:rsidRPr="00CE2861" w:rsidRDefault="003C56C6" w:rsidP="00F274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2.2.9.3</w:t>
      </w:r>
      <w:r w:rsidRPr="00CE2861">
        <w:rPr>
          <w:rFonts w:eastAsiaTheme="minorHAnsi"/>
          <w:lang w:val="fr-FR" w:eastAsia="en-US"/>
        </w:rPr>
        <w:tab/>
        <w:t xml:space="preserve">Dans la liste des rubriques, pour le code « M4 », modifier l'en-tête de branche « Piles au lithium » pour lire « Piles au lithium et piles au sodium ionique » et ajouter les nouvelles </w:t>
      </w:r>
      <w:r w:rsidR="007516F6" w:rsidRPr="00CE2861">
        <w:rPr>
          <w:rFonts w:eastAsiaTheme="minorHAnsi"/>
          <w:lang w:val="fr-FR" w:eastAsia="en-US"/>
        </w:rPr>
        <w:t>rubriques</w:t>
      </w:r>
      <w:r w:rsidRPr="00CE2861">
        <w:rPr>
          <w:rFonts w:eastAsiaTheme="minorHAnsi"/>
          <w:lang w:val="fr-FR" w:eastAsia="en-US"/>
        </w:rPr>
        <w:t xml:space="preserve"> suivantes :</w:t>
      </w:r>
    </w:p>
    <w:p w14:paraId="63403A8B" w14:textId="7F674AB4" w:rsidR="00C349F2" w:rsidRPr="00CE2861" w:rsidRDefault="00C349F2" w:rsidP="00C349F2">
      <w:pPr>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3551</w:t>
      </w:r>
      <w:r w:rsidRPr="00CE2861">
        <w:rPr>
          <w:rFonts w:eastAsiaTheme="minorHAnsi"/>
          <w:lang w:val="fr-FR" w:eastAsia="en-US"/>
        </w:rPr>
        <w:tab/>
        <w:t>ACCUMULATEURS AU SODIUM IONIQUE à électrolyte organique</w:t>
      </w:r>
    </w:p>
    <w:p w14:paraId="3212E2CE" w14:textId="77777777" w:rsidR="00C349F2" w:rsidRPr="00CE2861" w:rsidRDefault="00C349F2" w:rsidP="00C349F2">
      <w:pPr>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3552</w:t>
      </w:r>
      <w:r w:rsidRPr="00CE2861">
        <w:rPr>
          <w:rFonts w:eastAsiaTheme="minorHAnsi"/>
          <w:lang w:val="fr-FR" w:eastAsia="en-US"/>
        </w:rPr>
        <w:tab/>
        <w:t>ACCUMULATEURS AU SODIUM IONIQUE CONTENUS DANS UN ÉQUIPEMENT ou ACCUMULATEURS AU SODIUM IONIQUE EMBALLÉS AVEC UN ÉQUIPEMENT, à électrolyte organique »</w:t>
      </w:r>
    </w:p>
    <w:p w14:paraId="00FD8A67" w14:textId="1E01A46C" w:rsidR="00C349F2" w:rsidRPr="00CE2861" w:rsidRDefault="00C349F2" w:rsidP="00C349F2">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la liste des rubriques, pour le code « M5 », ajouter la nouvelle rubrique suivante :</w:t>
      </w:r>
    </w:p>
    <w:p w14:paraId="1993B96D" w14:textId="77777777" w:rsidR="00C349F2" w:rsidRPr="00CE2861" w:rsidRDefault="00C349F2" w:rsidP="00C349F2">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3559</w:t>
      </w:r>
      <w:r w:rsidRPr="00CE2861">
        <w:rPr>
          <w:rFonts w:eastAsiaTheme="minorHAnsi"/>
          <w:lang w:val="fr-FR" w:eastAsia="en-US"/>
        </w:rPr>
        <w:tab/>
        <w:t>DISPOSITIFS D’EXTINCTION PAR DISPERSION »</w:t>
      </w:r>
    </w:p>
    <w:p w14:paraId="16B460F1" w14:textId="113F57BF" w:rsidR="00C349F2" w:rsidRPr="00CE2861" w:rsidRDefault="00C349F2" w:rsidP="00C349F2">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la liste des rubriques, pour le code « M1</w:t>
      </w:r>
      <w:r w:rsidR="00AF2C0F">
        <w:rPr>
          <w:rFonts w:eastAsiaTheme="minorHAnsi"/>
          <w:lang w:val="fr-FR" w:eastAsia="en-US"/>
        </w:rPr>
        <w:t>1</w:t>
      </w:r>
      <w:r w:rsidRPr="00CE2861">
        <w:rPr>
          <w:rFonts w:eastAsiaTheme="minorHAnsi"/>
          <w:lang w:val="fr-FR" w:eastAsia="en-US"/>
        </w:rPr>
        <w:t> », ajouter les nouvelles rubriques suivantes :</w:t>
      </w:r>
    </w:p>
    <w:p w14:paraId="533D541A" w14:textId="77777777" w:rsidR="00C349F2" w:rsidRPr="00054F40" w:rsidRDefault="00C349F2" w:rsidP="00C349F2">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54F40">
        <w:rPr>
          <w:rFonts w:eastAsiaTheme="minorHAnsi"/>
          <w:lang w:val="fr-FR" w:eastAsia="en-US"/>
        </w:rPr>
        <w:t>« 3556</w:t>
      </w:r>
      <w:r w:rsidRPr="00054F40">
        <w:rPr>
          <w:rFonts w:eastAsiaTheme="minorHAnsi"/>
          <w:lang w:val="fr-FR" w:eastAsia="en-US"/>
        </w:rPr>
        <w:tab/>
      </w:r>
      <w:r w:rsidRPr="00054F40">
        <w:rPr>
          <w:rFonts w:eastAsiaTheme="minorHAnsi"/>
          <w:lang w:val="fr-FR" w:eastAsia="en-US"/>
        </w:rPr>
        <w:tab/>
      </w:r>
      <w:r w:rsidRPr="00CE2861">
        <w:rPr>
          <w:rFonts w:eastAsiaTheme="minorHAnsi"/>
          <w:lang w:val="fr-FR" w:eastAsia="en-US"/>
        </w:rPr>
        <w:t>VÉHICULE MÛ PAR UNE BATTERIE AU LITHIUM IONIQUE</w:t>
      </w:r>
    </w:p>
    <w:p w14:paraId="72D04A8D" w14:textId="77777777" w:rsidR="00C349F2" w:rsidRPr="00054F40" w:rsidRDefault="00C349F2" w:rsidP="00C349F2">
      <w:pPr>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54F40">
        <w:rPr>
          <w:rFonts w:eastAsiaTheme="minorHAnsi"/>
          <w:lang w:val="fr-FR" w:eastAsia="en-US"/>
        </w:rPr>
        <w:t>3557</w:t>
      </w:r>
      <w:r w:rsidRPr="00054F40">
        <w:rPr>
          <w:rFonts w:eastAsiaTheme="minorHAnsi"/>
          <w:lang w:val="fr-FR" w:eastAsia="en-US"/>
        </w:rPr>
        <w:tab/>
      </w:r>
      <w:r w:rsidRPr="00CE2861">
        <w:rPr>
          <w:rFonts w:eastAsiaTheme="minorHAnsi"/>
          <w:lang w:val="fr-FR" w:eastAsia="en-US"/>
        </w:rPr>
        <w:t>VÉHICULE MÛ PAR UNE BATTERIE AU LITHIUM MÉTAL</w:t>
      </w:r>
    </w:p>
    <w:p w14:paraId="3BC8ECA6" w14:textId="77777777" w:rsidR="00C349F2" w:rsidRPr="00054F40" w:rsidRDefault="00C349F2" w:rsidP="00C349F2">
      <w:pPr>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54F40">
        <w:rPr>
          <w:rFonts w:eastAsiaTheme="minorHAnsi"/>
          <w:lang w:val="fr-FR" w:eastAsia="en-US"/>
        </w:rPr>
        <w:lastRenderedPageBreak/>
        <w:t>3558</w:t>
      </w:r>
      <w:r w:rsidRPr="00054F40">
        <w:rPr>
          <w:rFonts w:eastAsiaTheme="minorHAnsi"/>
          <w:lang w:val="fr-FR" w:eastAsia="en-US"/>
        </w:rPr>
        <w:tab/>
        <w:t>VÉHICULE MÛ PAR UNE BATTERIE AU SODIUM IONIQUE »</w:t>
      </w:r>
    </w:p>
    <w:p w14:paraId="43376DF7" w14:textId="77777777" w:rsidR="00AB21F6" w:rsidRPr="00CE2861" w:rsidRDefault="00AB21F6" w:rsidP="00AB21F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b/>
          <w:sz w:val="24"/>
          <w:lang w:val="fr-FR" w:eastAsia="en-US"/>
        </w:rPr>
      </w:pPr>
      <w:r w:rsidRPr="00CE2861">
        <w:rPr>
          <w:b/>
          <w:sz w:val="24"/>
          <w:lang w:val="fr-FR" w:eastAsia="en-US"/>
        </w:rPr>
        <w:tab/>
      </w:r>
      <w:r w:rsidRPr="00CE2861">
        <w:rPr>
          <w:b/>
          <w:sz w:val="24"/>
          <w:lang w:val="fr-FR" w:eastAsia="en-US"/>
        </w:rPr>
        <w:tab/>
        <w:t>Chapitre 3.1</w:t>
      </w:r>
    </w:p>
    <w:p w14:paraId="40827406" w14:textId="77777777" w:rsidR="00AB21F6" w:rsidRPr="00CE2861" w:rsidRDefault="00AB21F6" w:rsidP="00AB21F6">
      <w:pPr>
        <w:suppressAutoHyphens/>
        <w:spacing w:after="120"/>
        <w:ind w:left="2268" w:right="1134" w:hanging="1134"/>
        <w:jc w:val="both"/>
        <w:rPr>
          <w:rFonts w:eastAsiaTheme="minorHAnsi"/>
          <w:lang w:val="fr-FR" w:eastAsia="en-US"/>
        </w:rPr>
      </w:pPr>
      <w:r w:rsidRPr="00CE2861">
        <w:rPr>
          <w:rFonts w:eastAsiaTheme="minorHAnsi"/>
          <w:lang w:val="fr-FR" w:eastAsia="en-US"/>
        </w:rPr>
        <w:t>3.1.2.2</w:t>
      </w:r>
      <w:r w:rsidRPr="00CE2861">
        <w:rPr>
          <w:rFonts w:eastAsiaTheme="minorHAnsi"/>
          <w:lang w:val="fr-FR" w:eastAsia="en-US"/>
        </w:rPr>
        <w:tab/>
        <w:t>Dans la première phrase, remplacer « les conjonctions "et" ou "ou" » par « la conjonction "ou" ».</w:t>
      </w:r>
    </w:p>
    <w:p w14:paraId="67A9D51B" w14:textId="77777777" w:rsidR="00AB21F6" w:rsidRPr="0053442F" w:rsidRDefault="00AB21F6" w:rsidP="00AB21F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r>
      <w:r w:rsidRPr="0053442F">
        <w:rPr>
          <w:rFonts w:eastAsiaTheme="minorHAnsi"/>
          <w:b/>
          <w:sz w:val="24"/>
          <w:lang w:val="fr-FR" w:eastAsia="en-US"/>
        </w:rPr>
        <w:t>Chapitre 3.2</w:t>
      </w:r>
    </w:p>
    <w:p w14:paraId="73F5ADEC" w14:textId="0F3769DE" w:rsidR="00AB21F6" w:rsidRPr="00CE2861" w:rsidRDefault="00AB21F6" w:rsidP="00AB21F6">
      <w:pPr>
        <w:keepNext/>
        <w:keepLines/>
        <w:tabs>
          <w:tab w:val="left" w:pos="2268"/>
        </w:tabs>
        <w:suppressAutoHyphens/>
        <w:autoSpaceDN w:val="0"/>
        <w:spacing w:after="120"/>
        <w:ind w:left="2268" w:right="1134" w:hanging="1134"/>
        <w:jc w:val="both"/>
        <w:rPr>
          <w:rFonts w:asciiTheme="majorBidi" w:hAnsiTheme="majorBidi" w:cstheme="majorBidi"/>
          <w:lang w:val="fr-FR" w:eastAsia="en-US"/>
        </w:rPr>
      </w:pPr>
      <w:r w:rsidRPr="00CE2861">
        <w:rPr>
          <w:rFonts w:eastAsiaTheme="minorHAnsi"/>
          <w:lang w:val="fr-FR" w:eastAsia="en-US"/>
        </w:rPr>
        <w:t>3.2.1</w:t>
      </w:r>
      <w:r w:rsidRPr="00CE2861">
        <w:rPr>
          <w:rFonts w:eastAsiaTheme="minorHAnsi"/>
          <w:lang w:val="fr-FR" w:eastAsia="en-US"/>
        </w:rPr>
        <w:tab/>
        <w:t xml:space="preserve">Dans le texte descriptif </w:t>
      </w:r>
      <w:r w:rsidR="00643CA9" w:rsidRPr="00CE2861">
        <w:rPr>
          <w:rFonts w:eastAsiaTheme="minorHAnsi"/>
          <w:lang w:val="fr-FR" w:eastAsia="en-US"/>
        </w:rPr>
        <w:t>de</w:t>
      </w:r>
      <w:r w:rsidRPr="00CE2861">
        <w:rPr>
          <w:rFonts w:eastAsiaTheme="minorHAnsi"/>
          <w:lang w:val="fr-FR" w:eastAsia="en-US"/>
        </w:rPr>
        <w:t xml:space="preserve"> la colonne (4), </w:t>
      </w:r>
      <w:r w:rsidR="000A4E5A" w:rsidRPr="00CE2861">
        <w:rPr>
          <w:rFonts w:eastAsiaTheme="minorHAnsi"/>
          <w:lang w:val="fr-FR" w:eastAsia="en-US"/>
        </w:rPr>
        <w:t>remplacer « </w:t>
      </w:r>
      <w:r w:rsidR="000A4E5A" w:rsidRPr="00CE2861">
        <w:rPr>
          <w:rFonts w:asciiTheme="majorBidi" w:hAnsiTheme="majorBidi" w:cstheme="majorBidi"/>
          <w:lang w:val="fr-FR" w:eastAsia="en-US"/>
        </w:rPr>
        <w:t xml:space="preserve">à certains objets ni à certaines matières » par « aux objets ni </w:t>
      </w:r>
      <w:r w:rsidR="0063400E" w:rsidRPr="00CE2861">
        <w:rPr>
          <w:rFonts w:asciiTheme="majorBidi" w:hAnsiTheme="majorBidi" w:cstheme="majorBidi"/>
          <w:lang w:val="fr-FR" w:eastAsia="en-US"/>
        </w:rPr>
        <w:t>à certaines matières ». Ajouter la nouvelle phrase suivante à la fin : « </w:t>
      </w:r>
      <w:r w:rsidR="00E5358E" w:rsidRPr="00CE2861">
        <w:rPr>
          <w:rFonts w:asciiTheme="majorBidi" w:hAnsiTheme="majorBidi" w:cstheme="majorBidi"/>
          <w:lang w:val="fr-FR" w:eastAsia="en-US"/>
        </w:rPr>
        <w:t xml:space="preserve">Les groupes d’emballage peuvent également être </w:t>
      </w:r>
      <w:r w:rsidR="00124268" w:rsidRPr="00CE2861">
        <w:rPr>
          <w:rFonts w:asciiTheme="majorBidi" w:hAnsiTheme="majorBidi" w:cstheme="majorBidi"/>
          <w:lang w:val="fr-FR" w:eastAsia="en-US"/>
        </w:rPr>
        <w:t>attribués par des dispositions spéciales du chapitre 3.3 comme indiqué en colonne (6). ».</w:t>
      </w:r>
    </w:p>
    <w:p w14:paraId="2AD859DB" w14:textId="3C8E3626" w:rsidR="00124268" w:rsidRPr="00CE2861" w:rsidRDefault="00124268" w:rsidP="00AB21F6">
      <w:pPr>
        <w:keepNext/>
        <w:keepLines/>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ab/>
      </w:r>
      <w:r w:rsidR="00643CA9" w:rsidRPr="00CE2861">
        <w:rPr>
          <w:rFonts w:eastAsiaTheme="minorHAnsi"/>
          <w:lang w:val="fr-FR" w:eastAsia="en-US"/>
        </w:rPr>
        <w:t>Dans le texte descriptif de la colonne (12)</w:t>
      </w:r>
      <w:r w:rsidR="000D4256" w:rsidRPr="00CE2861">
        <w:rPr>
          <w:rFonts w:eastAsiaTheme="minorHAnsi"/>
          <w:lang w:val="fr-FR" w:eastAsia="en-US"/>
        </w:rPr>
        <w:t xml:space="preserve">, dans le quatrième paragraphe après le titre, remplacer </w:t>
      </w:r>
      <w:r w:rsidR="00374852" w:rsidRPr="00CE2861">
        <w:rPr>
          <w:rFonts w:eastAsiaTheme="minorHAnsi"/>
          <w:lang w:val="fr-FR" w:eastAsia="en-US"/>
        </w:rPr>
        <w:t>« taux de remplissage maximal » par « degré de remplissage ou taux de remplissage maximal, selon le cas ».</w:t>
      </w:r>
    </w:p>
    <w:p w14:paraId="77701CEC" w14:textId="42935318" w:rsidR="00423D32" w:rsidRPr="00CE2861" w:rsidRDefault="00423D32" w:rsidP="00423D3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t>Chapitre 3.2, Tableau A</w:t>
      </w:r>
    </w:p>
    <w:p w14:paraId="76327C69" w14:textId="1BDD5502"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0331, </w:t>
      </w:r>
      <w:r w:rsidRPr="00CE2861">
        <w:rPr>
          <w:rFonts w:eastAsia="SimSun"/>
          <w:lang w:val="fr-FR"/>
        </w:rPr>
        <w:t>en colonne</w:t>
      </w:r>
      <w:r w:rsidR="00960EC0" w:rsidRPr="0053442F">
        <w:rPr>
          <w:rFonts w:eastAsia="SimSun"/>
          <w:lang w:val="fr-FR"/>
        </w:rPr>
        <w:t xml:space="preserve"> (11), </w:t>
      </w:r>
      <w:r w:rsidRPr="00CE2861">
        <w:rPr>
          <w:rFonts w:eastAsia="SimSun"/>
          <w:lang w:val="fr-FR"/>
        </w:rPr>
        <w:t>supprimer</w:t>
      </w:r>
      <w:r w:rsidR="00960EC0" w:rsidRPr="0053442F">
        <w:rPr>
          <w:rFonts w:eastAsia="SimSun"/>
          <w:lang w:val="fr-FR"/>
        </w:rPr>
        <w:t xml:space="preserve"> </w:t>
      </w:r>
      <w:r w:rsidRPr="00CE2861">
        <w:rPr>
          <w:rFonts w:eastAsia="SimSun"/>
          <w:lang w:val="fr-FR"/>
        </w:rPr>
        <w:t>« </w:t>
      </w:r>
      <w:r w:rsidR="00960EC0" w:rsidRPr="0053442F">
        <w:rPr>
          <w:rFonts w:eastAsia="SimSun"/>
          <w:lang w:val="fr-FR"/>
        </w:rPr>
        <w:t>TP1</w:t>
      </w:r>
      <w:r w:rsidRPr="00CE2861">
        <w:rPr>
          <w:rFonts w:eastAsia="SimSun"/>
          <w:lang w:val="fr-FR"/>
        </w:rPr>
        <w:t> ».</w:t>
      </w:r>
    </w:p>
    <w:p w14:paraId="09DBC128" w14:textId="5BB798C0"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les Nos ONU</w:t>
      </w:r>
      <w:r w:rsidR="00960EC0" w:rsidRPr="0053442F">
        <w:rPr>
          <w:rFonts w:eastAsia="SimSun"/>
          <w:lang w:val="fr-FR"/>
        </w:rPr>
        <w:t xml:space="preserve"> 1006, 1046 </w:t>
      </w:r>
      <w:r w:rsidRPr="00CE2861">
        <w:rPr>
          <w:rFonts w:eastAsia="SimSun"/>
          <w:lang w:val="fr-FR"/>
        </w:rPr>
        <w:t>et</w:t>
      </w:r>
      <w:r w:rsidR="00960EC0" w:rsidRPr="0053442F">
        <w:rPr>
          <w:rFonts w:eastAsia="SimSun"/>
          <w:lang w:val="fr-FR"/>
        </w:rPr>
        <w:t xml:space="preserve"> 1066, </w:t>
      </w:r>
      <w:r w:rsidRPr="00CE2861">
        <w:rPr>
          <w:rFonts w:eastAsia="SimSun"/>
          <w:lang w:val="fr-FR"/>
        </w:rPr>
        <w:t>en colonne</w:t>
      </w:r>
      <w:r w:rsidR="00960EC0" w:rsidRPr="0053442F">
        <w:rPr>
          <w:rFonts w:eastAsia="SimSun"/>
          <w:lang w:val="fr-FR"/>
        </w:rPr>
        <w:t xml:space="preserve"> (6), </w:t>
      </w:r>
      <w:r w:rsidRPr="00CE2861">
        <w:rPr>
          <w:rFonts w:eastAsia="SimSun"/>
          <w:lang w:val="fr-FR"/>
        </w:rPr>
        <w:t>remplacer</w:t>
      </w:r>
      <w:r w:rsidR="00960EC0" w:rsidRPr="0053442F">
        <w:rPr>
          <w:rFonts w:eastAsia="SimSun"/>
          <w:lang w:val="fr-FR"/>
        </w:rPr>
        <w:t xml:space="preserve"> </w:t>
      </w:r>
      <w:r w:rsidRPr="00CE2861">
        <w:rPr>
          <w:rFonts w:eastAsia="SimSun"/>
          <w:lang w:val="fr-FR"/>
        </w:rPr>
        <w:t>« </w:t>
      </w:r>
      <w:r w:rsidR="00960EC0" w:rsidRPr="0053442F">
        <w:rPr>
          <w:rFonts w:eastAsia="SimSun"/>
          <w:lang w:val="fr-FR"/>
        </w:rPr>
        <w:t>653</w:t>
      </w:r>
      <w:r w:rsidRPr="00CE2861">
        <w:rPr>
          <w:rFonts w:eastAsia="SimSun"/>
          <w:lang w:val="fr-FR"/>
        </w:rPr>
        <w:t> »</w:t>
      </w:r>
      <w:r w:rsidR="00960EC0" w:rsidRPr="0053442F">
        <w:rPr>
          <w:rFonts w:eastAsia="SimSun"/>
          <w:lang w:val="fr-FR"/>
        </w:rPr>
        <w:t xml:space="preserve"> </w:t>
      </w:r>
      <w:r w:rsidRPr="00CE2861">
        <w:rPr>
          <w:rFonts w:eastAsia="SimSun"/>
          <w:lang w:val="fr-FR"/>
        </w:rPr>
        <w:t>par « </w:t>
      </w:r>
      <w:r w:rsidR="00960EC0" w:rsidRPr="0053442F">
        <w:rPr>
          <w:rFonts w:eastAsia="SimSun"/>
          <w:lang w:val="fr-FR"/>
        </w:rPr>
        <w:t>406</w:t>
      </w:r>
      <w:r w:rsidRPr="00CE2861">
        <w:rPr>
          <w:rFonts w:eastAsia="SimSun"/>
          <w:lang w:val="fr-FR"/>
        </w:rPr>
        <w:t> »</w:t>
      </w:r>
      <w:r w:rsidR="00960EC0" w:rsidRPr="0053442F">
        <w:rPr>
          <w:rFonts w:eastAsia="SimSun"/>
          <w:lang w:val="fr-FR"/>
        </w:rPr>
        <w:t>.</w:t>
      </w:r>
    </w:p>
    <w:p w14:paraId="4E8DDC7E" w14:textId="15A56C8F" w:rsidR="00960EC0" w:rsidRPr="0053442F" w:rsidRDefault="00572326"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CE2861">
        <w:rPr>
          <w:rFonts w:eastAsia="SimSun"/>
          <w:lang w:val="fr-FR"/>
        </w:rPr>
        <w:t>Pour le No ONU</w:t>
      </w:r>
      <w:r w:rsidR="00960EC0" w:rsidRPr="0053442F">
        <w:rPr>
          <w:rFonts w:eastAsia="SimSun"/>
          <w:lang w:val="fr-FR"/>
        </w:rPr>
        <w:t xml:space="preserve"> 1010, </w:t>
      </w:r>
      <w:r w:rsidRPr="00CE2861">
        <w:rPr>
          <w:rFonts w:eastAsia="SimSun"/>
          <w:lang w:val="fr-FR"/>
        </w:rPr>
        <w:t>en colonne</w:t>
      </w:r>
      <w:r w:rsidR="00960EC0" w:rsidRPr="0053442F">
        <w:rPr>
          <w:rFonts w:eastAsia="SimSun"/>
          <w:lang w:val="fr-FR"/>
        </w:rPr>
        <w:t xml:space="preserve"> (2), </w:t>
      </w:r>
      <w:r w:rsidR="00A5465F" w:rsidRPr="00CE2861">
        <w:rPr>
          <w:rFonts w:eastAsia="SimSun"/>
          <w:lang w:val="fr-FR"/>
        </w:rPr>
        <w:t>remplacer « </w:t>
      </w:r>
      <w:r w:rsidR="00960EC0" w:rsidRPr="0053442F">
        <w:rPr>
          <w:rFonts w:eastAsia="SimSun"/>
          <w:lang w:val="fr-FR"/>
        </w:rPr>
        <w:t>40 %</w:t>
      </w:r>
      <w:r w:rsidR="00A5465F" w:rsidRPr="00CE2861">
        <w:rPr>
          <w:rFonts w:eastAsia="SimSun"/>
          <w:lang w:val="fr-FR"/>
        </w:rPr>
        <w:t> »</w:t>
      </w:r>
      <w:r w:rsidR="00960EC0" w:rsidRPr="0053442F">
        <w:rPr>
          <w:rFonts w:eastAsia="SimSun"/>
          <w:lang w:val="fr-FR"/>
        </w:rPr>
        <w:t xml:space="preserve"> </w:t>
      </w:r>
      <w:r w:rsidR="00A5465F" w:rsidRPr="00CE2861">
        <w:rPr>
          <w:rFonts w:eastAsia="SimSun"/>
          <w:lang w:val="fr-FR"/>
        </w:rPr>
        <w:t>par « </w:t>
      </w:r>
      <w:r w:rsidR="00960EC0" w:rsidRPr="0053442F">
        <w:rPr>
          <w:rFonts w:eastAsia="SimSun"/>
          <w:lang w:val="fr-FR"/>
        </w:rPr>
        <w:t>20 %</w:t>
      </w:r>
      <w:r w:rsidR="00A5465F" w:rsidRPr="00CE2861">
        <w:rPr>
          <w:rFonts w:eastAsia="SimSun"/>
          <w:lang w:val="fr-FR"/>
        </w:rPr>
        <w:t> »</w:t>
      </w:r>
      <w:r w:rsidR="00960EC0" w:rsidRPr="0053442F">
        <w:rPr>
          <w:rFonts w:eastAsia="SimSun"/>
          <w:lang w:val="fr-FR"/>
        </w:rPr>
        <w:t xml:space="preserve"> </w:t>
      </w:r>
      <w:r w:rsidR="00A5465F" w:rsidRPr="00CE2861">
        <w:rPr>
          <w:rFonts w:eastAsia="SimSun"/>
          <w:lang w:val="fr-FR"/>
        </w:rPr>
        <w:t>et</w:t>
      </w:r>
      <w:r w:rsidR="00960EC0" w:rsidRPr="0053442F">
        <w:rPr>
          <w:rFonts w:eastAsia="SimSun"/>
          <w:lang w:val="fr-FR"/>
        </w:rPr>
        <w:t xml:space="preserve"> </w:t>
      </w:r>
      <w:r w:rsidRPr="00CE2861">
        <w:rPr>
          <w:rFonts w:eastAsia="SimSun"/>
          <w:lang w:val="fr-FR"/>
        </w:rPr>
        <w:t>en colonne</w:t>
      </w:r>
      <w:r w:rsidR="00960EC0" w:rsidRPr="0053442F">
        <w:rPr>
          <w:rFonts w:eastAsia="SimSun"/>
          <w:lang w:val="fr-FR"/>
        </w:rPr>
        <w:t xml:space="preserve"> (6), </w:t>
      </w:r>
      <w:r w:rsidR="00A5465F" w:rsidRPr="00CE2861">
        <w:rPr>
          <w:rFonts w:eastAsia="SimSun"/>
          <w:lang w:val="fr-FR"/>
        </w:rPr>
        <w:t>ajouter « </w:t>
      </w:r>
      <w:r w:rsidR="00960EC0" w:rsidRPr="0053442F">
        <w:rPr>
          <w:rFonts w:eastAsia="SimSun"/>
          <w:lang w:val="fr-FR"/>
        </w:rPr>
        <w:t>402</w:t>
      </w:r>
      <w:r w:rsidR="00A5465F" w:rsidRPr="00CE2861">
        <w:rPr>
          <w:rFonts w:eastAsia="SimSun"/>
          <w:lang w:val="fr-FR"/>
        </w:rPr>
        <w:t> »</w:t>
      </w:r>
      <w:r w:rsidR="00960EC0" w:rsidRPr="0053442F">
        <w:rPr>
          <w:rFonts w:eastAsia="SimSun"/>
          <w:lang w:val="fr-FR"/>
        </w:rPr>
        <w:t xml:space="preserve">. </w:t>
      </w:r>
    </w:p>
    <w:p w14:paraId="3350BA1F" w14:textId="621D7DAB"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1013, </w:t>
      </w:r>
      <w:r w:rsidRPr="00CE2861">
        <w:rPr>
          <w:rFonts w:eastAsia="SimSun"/>
          <w:lang w:val="fr-FR"/>
        </w:rPr>
        <w:t>en colonne</w:t>
      </w:r>
      <w:r w:rsidR="00960EC0" w:rsidRPr="0053442F">
        <w:rPr>
          <w:rFonts w:eastAsia="SimSun"/>
          <w:lang w:val="fr-FR"/>
        </w:rPr>
        <w:t xml:space="preserve"> (6), </w:t>
      </w:r>
      <w:r w:rsidRPr="00CE2861">
        <w:rPr>
          <w:rFonts w:eastAsia="SimSun"/>
          <w:lang w:val="fr-FR"/>
        </w:rPr>
        <w:t xml:space="preserve">supprimer </w:t>
      </w:r>
      <w:r w:rsidR="00A5465F" w:rsidRPr="00CE2861">
        <w:rPr>
          <w:rFonts w:eastAsia="SimSun"/>
          <w:lang w:val="fr-FR"/>
        </w:rPr>
        <w:t>« </w:t>
      </w:r>
      <w:r w:rsidR="00960EC0" w:rsidRPr="0053442F">
        <w:rPr>
          <w:rFonts w:eastAsia="SimSun"/>
          <w:lang w:val="fr-FR"/>
        </w:rPr>
        <w:t>653</w:t>
      </w:r>
      <w:r w:rsidR="00A5465F" w:rsidRPr="00CE2861">
        <w:rPr>
          <w:rFonts w:eastAsia="SimSun"/>
          <w:lang w:val="fr-FR"/>
        </w:rPr>
        <w:t> »</w:t>
      </w:r>
      <w:r w:rsidR="00960EC0" w:rsidRPr="0053442F">
        <w:rPr>
          <w:rFonts w:eastAsia="SimSun"/>
          <w:lang w:val="fr-FR"/>
        </w:rPr>
        <w:t xml:space="preserve"> </w:t>
      </w:r>
      <w:r w:rsidR="00A5465F" w:rsidRPr="00CE2861">
        <w:rPr>
          <w:rFonts w:eastAsia="SimSun"/>
          <w:lang w:val="fr-FR"/>
        </w:rPr>
        <w:t>et, après « </w:t>
      </w:r>
      <w:r w:rsidR="00960EC0" w:rsidRPr="0053442F">
        <w:rPr>
          <w:rFonts w:eastAsia="SimSun"/>
          <w:lang w:val="fr-FR"/>
        </w:rPr>
        <w:t>392</w:t>
      </w:r>
      <w:r w:rsidR="00A5465F" w:rsidRPr="00CE2861">
        <w:rPr>
          <w:rFonts w:eastAsia="SimSun"/>
          <w:lang w:val="fr-FR"/>
        </w:rPr>
        <w:t> »</w:t>
      </w:r>
      <w:r w:rsidR="00960EC0" w:rsidRPr="0053442F">
        <w:rPr>
          <w:rFonts w:eastAsia="SimSun"/>
          <w:lang w:val="fr-FR"/>
        </w:rPr>
        <w:t xml:space="preserve">, </w:t>
      </w:r>
      <w:r w:rsidR="00A5465F" w:rsidRPr="00CE2861">
        <w:rPr>
          <w:rFonts w:eastAsia="SimSun"/>
          <w:lang w:val="fr-FR"/>
        </w:rPr>
        <w:t>insérer « </w:t>
      </w:r>
      <w:r w:rsidR="00960EC0" w:rsidRPr="0053442F">
        <w:rPr>
          <w:rFonts w:eastAsia="SimSun"/>
          <w:lang w:val="fr-FR"/>
        </w:rPr>
        <w:t>406</w:t>
      </w:r>
      <w:r w:rsidR="00A5465F" w:rsidRPr="00CE2861">
        <w:rPr>
          <w:rFonts w:eastAsia="SimSun"/>
          <w:lang w:val="fr-FR"/>
        </w:rPr>
        <w:t> »</w:t>
      </w:r>
      <w:r w:rsidR="00960EC0" w:rsidRPr="0053442F">
        <w:rPr>
          <w:rFonts w:eastAsia="SimSun"/>
          <w:lang w:val="fr-FR"/>
        </w:rPr>
        <w:t>.</w:t>
      </w:r>
    </w:p>
    <w:p w14:paraId="3B0103C4" w14:textId="126257DA"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les Nos ONU</w:t>
      </w:r>
      <w:r w:rsidR="00960EC0" w:rsidRPr="0053442F">
        <w:rPr>
          <w:rFonts w:eastAsia="SimSun"/>
          <w:lang w:val="fr-FR"/>
        </w:rPr>
        <w:t xml:space="preserve"> 1204, 1310, 1320, 1321, 1322, 1336, 1337, 1344, 1347, 1348, 1349, 1354, 1355, 1356, 1357,1517, 1571, 2059 (</w:t>
      </w:r>
      <w:r w:rsidR="00A5465F" w:rsidRPr="00CE2861">
        <w:rPr>
          <w:rFonts w:eastAsia="SimSun"/>
          <w:lang w:val="fr-FR"/>
        </w:rPr>
        <w:t>toutes les rubriques</w:t>
      </w:r>
      <w:r w:rsidR="00960EC0" w:rsidRPr="0053442F">
        <w:rPr>
          <w:rFonts w:eastAsia="SimSun"/>
          <w:lang w:val="fr-FR"/>
        </w:rPr>
        <w:t xml:space="preserve">), 2555, 2556, 2852, 2907, 3064, 3317, 3319, 3343, 3344, 3357, 3364, 3365, 3366, 3367, 3368, 3369, 3370 </w:t>
      </w:r>
      <w:r w:rsidR="00A5465F" w:rsidRPr="00CE2861">
        <w:rPr>
          <w:rFonts w:eastAsia="SimSun"/>
          <w:lang w:val="fr-FR"/>
        </w:rPr>
        <w:t>et</w:t>
      </w:r>
      <w:r w:rsidR="00960EC0" w:rsidRPr="0053442F">
        <w:rPr>
          <w:rFonts w:eastAsia="SimSun"/>
          <w:lang w:val="fr-FR"/>
        </w:rPr>
        <w:t xml:space="preserve"> 3376, </w:t>
      </w:r>
      <w:r w:rsidRPr="00CE2861">
        <w:rPr>
          <w:rFonts w:eastAsia="SimSun"/>
          <w:lang w:val="fr-FR"/>
        </w:rPr>
        <w:t>en colonne</w:t>
      </w:r>
      <w:r w:rsidR="00960EC0" w:rsidRPr="0053442F">
        <w:rPr>
          <w:rFonts w:eastAsia="SimSun"/>
          <w:lang w:val="fr-FR"/>
        </w:rPr>
        <w:t xml:space="preserve"> (6), </w:t>
      </w:r>
      <w:r w:rsidR="00A5465F" w:rsidRPr="00CE2861">
        <w:rPr>
          <w:rFonts w:eastAsia="SimSun"/>
          <w:lang w:val="fr-FR"/>
        </w:rPr>
        <w:t>ajouter</w:t>
      </w:r>
      <w:r w:rsidR="00960EC0" w:rsidRPr="0053442F">
        <w:rPr>
          <w:rFonts w:eastAsia="SimSun"/>
          <w:lang w:val="fr-FR"/>
        </w:rPr>
        <w:t xml:space="preserve"> </w:t>
      </w:r>
      <w:r w:rsidR="00A5465F" w:rsidRPr="00CE2861">
        <w:rPr>
          <w:rFonts w:eastAsia="SimSun"/>
          <w:lang w:val="fr-FR"/>
        </w:rPr>
        <w:t>« </w:t>
      </w:r>
      <w:r w:rsidR="00960EC0" w:rsidRPr="0053442F">
        <w:rPr>
          <w:rFonts w:eastAsia="SimSun"/>
          <w:lang w:val="fr-FR"/>
        </w:rPr>
        <w:t>28</w:t>
      </w:r>
      <w:r w:rsidR="00A5465F" w:rsidRPr="00CE2861">
        <w:rPr>
          <w:rFonts w:eastAsia="SimSun"/>
          <w:lang w:val="fr-FR"/>
        </w:rPr>
        <w:t> »</w:t>
      </w:r>
      <w:r w:rsidR="00960EC0" w:rsidRPr="0053442F">
        <w:rPr>
          <w:rFonts w:eastAsia="SimSun"/>
          <w:lang w:val="fr-FR"/>
        </w:rPr>
        <w:t>.</w:t>
      </w:r>
    </w:p>
    <w:p w14:paraId="30FA3B23" w14:textId="0FC0A1CC"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les Nos ONU</w:t>
      </w:r>
      <w:r w:rsidR="00960EC0" w:rsidRPr="0053442F">
        <w:rPr>
          <w:rFonts w:eastAsia="SimSun"/>
          <w:lang w:val="fr-FR"/>
        </w:rPr>
        <w:t xml:space="preserve"> 1391 </w:t>
      </w:r>
      <w:r w:rsidR="00A5465F" w:rsidRPr="00CE2861">
        <w:rPr>
          <w:rFonts w:eastAsia="SimSun"/>
          <w:lang w:val="fr-FR"/>
        </w:rPr>
        <w:t>et</w:t>
      </w:r>
      <w:r w:rsidR="00960EC0" w:rsidRPr="0053442F">
        <w:rPr>
          <w:rFonts w:eastAsia="SimSun"/>
          <w:lang w:val="fr-FR"/>
        </w:rPr>
        <w:t xml:space="preserve"> 3482, </w:t>
      </w:r>
      <w:r w:rsidRPr="00CE2861">
        <w:rPr>
          <w:rFonts w:eastAsia="SimSun"/>
          <w:lang w:val="fr-FR"/>
        </w:rPr>
        <w:t>en colonne</w:t>
      </w:r>
      <w:r w:rsidR="00960EC0" w:rsidRPr="0053442F">
        <w:rPr>
          <w:rFonts w:eastAsia="SimSun"/>
          <w:lang w:val="fr-FR"/>
        </w:rPr>
        <w:t xml:space="preserve"> (10), </w:t>
      </w:r>
      <w:r w:rsidR="00A5465F" w:rsidRPr="00CE2861">
        <w:rPr>
          <w:rFonts w:eastAsia="SimSun"/>
          <w:lang w:val="fr-FR"/>
        </w:rPr>
        <w:t>ajouter « </w:t>
      </w:r>
      <w:r w:rsidR="00960EC0" w:rsidRPr="0053442F">
        <w:rPr>
          <w:rFonts w:eastAsia="SimSun"/>
          <w:lang w:val="fr-FR"/>
        </w:rPr>
        <w:t>T13</w:t>
      </w:r>
      <w:r w:rsidR="00A5465F" w:rsidRPr="00CE2861">
        <w:rPr>
          <w:rFonts w:eastAsia="SimSun"/>
          <w:lang w:val="fr-FR"/>
        </w:rPr>
        <w:t xml:space="preserve"> » et </w:t>
      </w:r>
      <w:r w:rsidRPr="00CE2861">
        <w:rPr>
          <w:rFonts w:eastAsia="SimSun"/>
          <w:lang w:val="fr-FR"/>
        </w:rPr>
        <w:t>en colonne</w:t>
      </w:r>
      <w:r w:rsidR="00960EC0" w:rsidRPr="0053442F">
        <w:rPr>
          <w:rFonts w:eastAsia="SimSun"/>
          <w:lang w:val="fr-FR"/>
        </w:rPr>
        <w:t xml:space="preserve"> (11), </w:t>
      </w:r>
      <w:r w:rsidR="00A5465F" w:rsidRPr="00CE2861">
        <w:rPr>
          <w:rFonts w:eastAsia="SimSun"/>
          <w:lang w:val="fr-FR"/>
        </w:rPr>
        <w:t>ajouter « </w:t>
      </w:r>
      <w:r w:rsidR="00960EC0" w:rsidRPr="0053442F">
        <w:rPr>
          <w:rFonts w:eastAsia="SimSun"/>
          <w:lang w:val="fr-FR"/>
        </w:rPr>
        <w:t>TP2 TP7 TP42</w:t>
      </w:r>
      <w:r w:rsidR="00A5465F" w:rsidRPr="00CE2861">
        <w:rPr>
          <w:rFonts w:eastAsia="SimSun"/>
          <w:lang w:val="fr-FR"/>
        </w:rPr>
        <w:t> »</w:t>
      </w:r>
      <w:r w:rsidR="00960EC0" w:rsidRPr="0053442F">
        <w:rPr>
          <w:rFonts w:eastAsia="SimSun"/>
          <w:lang w:val="fr-FR"/>
        </w:rPr>
        <w:t>. [</w:t>
      </w:r>
      <w:r w:rsidRPr="00CE2861">
        <w:rPr>
          <w:rFonts w:eastAsia="SimSun"/>
          <w:lang w:val="fr-FR"/>
        </w:rPr>
        <w:t>En colonne</w:t>
      </w:r>
      <w:r w:rsidR="00960EC0" w:rsidRPr="0053442F">
        <w:rPr>
          <w:rFonts w:eastAsia="SimSun"/>
          <w:lang w:val="fr-FR"/>
        </w:rPr>
        <w:t xml:space="preserve"> (12), </w:t>
      </w:r>
      <w:r w:rsidR="00A5465F" w:rsidRPr="00CE2861">
        <w:rPr>
          <w:rFonts w:eastAsia="SimSun"/>
          <w:lang w:val="fr-FR"/>
        </w:rPr>
        <w:t>remplacer « </w:t>
      </w:r>
      <w:r w:rsidR="00960EC0" w:rsidRPr="0053442F">
        <w:rPr>
          <w:rFonts w:eastAsia="SimSun"/>
          <w:lang w:val="fr-FR"/>
        </w:rPr>
        <w:t>L10BN(+)</w:t>
      </w:r>
      <w:r w:rsidR="00450675" w:rsidRPr="00CE2861">
        <w:rPr>
          <w:rFonts w:eastAsia="SimSun"/>
          <w:lang w:val="fr-FR"/>
        </w:rPr>
        <w:t> »</w:t>
      </w:r>
      <w:r w:rsidR="00960EC0" w:rsidRPr="0053442F">
        <w:rPr>
          <w:rFonts w:eastAsia="SimSun"/>
          <w:lang w:val="fr-FR"/>
        </w:rPr>
        <w:t xml:space="preserve"> </w:t>
      </w:r>
      <w:r w:rsidR="00450675" w:rsidRPr="00CE2861">
        <w:rPr>
          <w:rFonts w:eastAsia="SimSun"/>
          <w:lang w:val="fr-FR"/>
        </w:rPr>
        <w:t>par</w:t>
      </w:r>
      <w:r w:rsidR="00960EC0" w:rsidRPr="0053442F">
        <w:rPr>
          <w:rFonts w:eastAsia="SimSun"/>
          <w:lang w:val="fr-FR"/>
        </w:rPr>
        <w:t xml:space="preserve"> </w:t>
      </w:r>
      <w:r w:rsidR="00450675" w:rsidRPr="00CE2861">
        <w:rPr>
          <w:rFonts w:eastAsia="SimSun"/>
          <w:lang w:val="fr-FR"/>
        </w:rPr>
        <w:t>« </w:t>
      </w:r>
      <w:r w:rsidR="00960EC0" w:rsidRPr="0053442F">
        <w:rPr>
          <w:rFonts w:eastAsia="SimSun"/>
          <w:lang w:val="fr-FR"/>
        </w:rPr>
        <w:t>L10DH</w:t>
      </w:r>
      <w:r w:rsidR="00450675" w:rsidRPr="00CE2861">
        <w:rPr>
          <w:rFonts w:eastAsia="SimSun"/>
          <w:lang w:val="fr-FR"/>
        </w:rPr>
        <w:t> »</w:t>
      </w:r>
      <w:r w:rsidR="00960EC0" w:rsidRPr="0053442F">
        <w:rPr>
          <w:rFonts w:eastAsia="SimSun"/>
          <w:lang w:val="fr-FR"/>
        </w:rPr>
        <w:t>.]</w:t>
      </w:r>
    </w:p>
    <w:p w14:paraId="0ABB8BC1" w14:textId="66F79DF3"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1700, </w:t>
      </w:r>
      <w:r w:rsidRPr="00CE2861">
        <w:rPr>
          <w:rFonts w:eastAsia="SimSun"/>
          <w:lang w:val="fr-FR"/>
        </w:rPr>
        <w:t>en colonne</w:t>
      </w:r>
      <w:r w:rsidR="00960EC0" w:rsidRPr="0053442F">
        <w:rPr>
          <w:rFonts w:eastAsia="SimSun"/>
          <w:lang w:val="fr-FR"/>
        </w:rPr>
        <w:t xml:space="preserve"> (3b), </w:t>
      </w:r>
      <w:r w:rsidR="00450675" w:rsidRPr="00CE2861">
        <w:rPr>
          <w:rFonts w:eastAsia="SimSun"/>
          <w:lang w:val="fr-FR"/>
        </w:rPr>
        <w:t>remplacer</w:t>
      </w:r>
      <w:r w:rsidR="00960EC0" w:rsidRPr="0053442F">
        <w:rPr>
          <w:rFonts w:eastAsia="SimSun"/>
          <w:lang w:val="fr-FR"/>
        </w:rPr>
        <w:t xml:space="preserve"> </w:t>
      </w:r>
      <w:r w:rsidR="00450675" w:rsidRPr="00CE2861">
        <w:rPr>
          <w:rFonts w:eastAsia="SimSun"/>
          <w:lang w:val="fr-FR"/>
        </w:rPr>
        <w:t>« </w:t>
      </w:r>
      <w:r w:rsidR="00960EC0" w:rsidRPr="0053442F">
        <w:rPr>
          <w:rFonts w:eastAsia="SimSun"/>
          <w:lang w:val="fr-FR"/>
        </w:rPr>
        <w:t>TF3</w:t>
      </w:r>
      <w:r w:rsidR="00450675" w:rsidRPr="00CE2861">
        <w:rPr>
          <w:rFonts w:eastAsia="SimSun"/>
          <w:lang w:val="fr-FR"/>
        </w:rPr>
        <w:t> »</w:t>
      </w:r>
      <w:r w:rsidR="00960EC0" w:rsidRPr="0053442F">
        <w:rPr>
          <w:rFonts w:eastAsia="SimSun"/>
          <w:lang w:val="fr-FR"/>
        </w:rPr>
        <w:t xml:space="preserve"> </w:t>
      </w:r>
      <w:r w:rsidR="00450675" w:rsidRPr="00CE2861">
        <w:rPr>
          <w:rFonts w:eastAsia="SimSun"/>
          <w:lang w:val="fr-FR"/>
        </w:rPr>
        <w:t>par « </w:t>
      </w:r>
      <w:r w:rsidR="00960EC0" w:rsidRPr="0053442F">
        <w:rPr>
          <w:rFonts w:eastAsia="SimSun"/>
          <w:lang w:val="fr-FR"/>
        </w:rPr>
        <w:t>TF4</w:t>
      </w:r>
      <w:r w:rsidR="00450675" w:rsidRPr="00CE2861">
        <w:rPr>
          <w:rFonts w:eastAsia="SimSun"/>
          <w:lang w:val="fr-FR"/>
        </w:rPr>
        <w:t> »</w:t>
      </w:r>
      <w:r w:rsidR="00960EC0" w:rsidRPr="0053442F">
        <w:rPr>
          <w:rFonts w:eastAsia="SimSun"/>
          <w:lang w:val="fr-FR"/>
        </w:rPr>
        <w:t>.</w:t>
      </w:r>
    </w:p>
    <w:p w14:paraId="57ED1D04" w14:textId="4B164135"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1774, </w:t>
      </w:r>
      <w:r w:rsidRPr="00CE2861">
        <w:rPr>
          <w:rFonts w:eastAsia="SimSun"/>
          <w:lang w:val="fr-FR"/>
        </w:rPr>
        <w:t>en colonne</w:t>
      </w:r>
      <w:r w:rsidR="00960EC0" w:rsidRPr="0053442F">
        <w:rPr>
          <w:rFonts w:eastAsia="SimSun"/>
          <w:lang w:val="fr-FR"/>
        </w:rPr>
        <w:t xml:space="preserve"> (3b), </w:t>
      </w:r>
      <w:r w:rsidR="00450675" w:rsidRPr="00CE2861">
        <w:rPr>
          <w:rFonts w:eastAsia="SimSun"/>
          <w:lang w:val="fr-FR"/>
        </w:rPr>
        <w:t>remplacer « </w:t>
      </w:r>
      <w:r w:rsidR="00960EC0" w:rsidRPr="0053442F">
        <w:rPr>
          <w:rFonts w:eastAsia="SimSun"/>
          <w:lang w:val="fr-FR"/>
        </w:rPr>
        <w:t>C11</w:t>
      </w:r>
      <w:r w:rsidR="00450675" w:rsidRPr="00CE2861">
        <w:rPr>
          <w:rFonts w:eastAsia="SimSun"/>
          <w:lang w:val="fr-FR"/>
        </w:rPr>
        <w:t> »</w:t>
      </w:r>
      <w:r w:rsidR="00960EC0" w:rsidRPr="0053442F">
        <w:rPr>
          <w:rFonts w:eastAsia="SimSun"/>
          <w:lang w:val="fr-FR"/>
        </w:rPr>
        <w:t xml:space="preserve"> </w:t>
      </w:r>
      <w:r w:rsidR="00450675" w:rsidRPr="00CE2861">
        <w:rPr>
          <w:rFonts w:eastAsia="SimSun"/>
          <w:lang w:val="fr-FR"/>
        </w:rPr>
        <w:t>par « </w:t>
      </w:r>
      <w:r w:rsidR="00960EC0" w:rsidRPr="0053442F">
        <w:rPr>
          <w:rFonts w:eastAsia="SimSun"/>
          <w:lang w:val="fr-FR"/>
        </w:rPr>
        <w:t>C9</w:t>
      </w:r>
      <w:r w:rsidR="00450675" w:rsidRPr="00CE2861">
        <w:rPr>
          <w:rFonts w:eastAsia="SimSun"/>
          <w:lang w:val="fr-FR"/>
        </w:rPr>
        <w:t> »</w:t>
      </w:r>
      <w:r w:rsidR="00960EC0" w:rsidRPr="0053442F">
        <w:rPr>
          <w:rFonts w:eastAsia="SimSun"/>
          <w:lang w:val="fr-FR"/>
        </w:rPr>
        <w:t>.</w:t>
      </w:r>
    </w:p>
    <w:p w14:paraId="3E7EFB3E" w14:textId="002C1466"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1835, group</w:t>
      </w:r>
      <w:r w:rsidR="00450675" w:rsidRPr="00CE2861">
        <w:rPr>
          <w:rFonts w:eastAsia="SimSun"/>
          <w:lang w:val="fr-FR"/>
        </w:rPr>
        <w:t>e d’emballage</w:t>
      </w:r>
      <w:r w:rsidR="00960EC0" w:rsidRPr="0053442F">
        <w:rPr>
          <w:rFonts w:eastAsia="SimSun"/>
          <w:lang w:val="fr-FR"/>
        </w:rPr>
        <w:t xml:space="preserve"> II</w:t>
      </w:r>
      <w:r w:rsidR="00492B73" w:rsidRPr="00CE2861">
        <w:rPr>
          <w:rFonts w:eastAsia="SimSun"/>
          <w:lang w:val="fr-FR"/>
        </w:rPr>
        <w:t> </w:t>
      </w:r>
      <w:r w:rsidR="00960EC0" w:rsidRPr="0053442F">
        <w:rPr>
          <w:rFonts w:eastAsia="SimSun"/>
          <w:lang w:val="fr-FR"/>
        </w:rPr>
        <w:t>:</w:t>
      </w:r>
    </w:p>
    <w:p w14:paraId="28795CBB" w14:textId="6863ABC7"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(2), </w:t>
      </w:r>
      <w:r w:rsidR="000779A2" w:rsidRPr="00CE2861">
        <w:rPr>
          <w:lang w:val="fr-FR"/>
        </w:rPr>
        <w:t>remplacer « SOLUTION » par « SOLUTION AQUEUSE contenant plus de 2,5 % mais moins de 25 % d’hydroxyde de tétraméthylammonium » </w:t>
      </w:r>
      <w:r w:rsidR="00960EC0" w:rsidRPr="0053442F">
        <w:rPr>
          <w:rFonts w:eastAsia="SimSun"/>
          <w:lang w:val="fr-FR"/>
        </w:rPr>
        <w:t>;</w:t>
      </w:r>
    </w:p>
    <w:p w14:paraId="52E7384A" w14:textId="0FA7F8B0"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(3b), </w:t>
      </w:r>
      <w:r w:rsidR="00492B73" w:rsidRPr="00CE2861">
        <w:rPr>
          <w:rFonts w:eastAsia="SimSun"/>
          <w:lang w:val="fr-FR"/>
        </w:rPr>
        <w:t>remplacer</w:t>
      </w:r>
      <w:r w:rsidR="00960EC0" w:rsidRPr="0053442F">
        <w:rPr>
          <w:rFonts w:eastAsia="SimSun"/>
          <w:lang w:val="fr-FR"/>
        </w:rPr>
        <w:t xml:space="preserve"> </w:t>
      </w:r>
      <w:r w:rsidR="00492B73" w:rsidRPr="00CE2861">
        <w:rPr>
          <w:rFonts w:eastAsia="SimSun"/>
          <w:lang w:val="fr-FR"/>
        </w:rPr>
        <w:t>« </w:t>
      </w:r>
      <w:r w:rsidR="00960EC0" w:rsidRPr="0053442F">
        <w:rPr>
          <w:rFonts w:eastAsia="SimSun"/>
          <w:lang w:val="fr-FR"/>
        </w:rPr>
        <w:t>C7</w:t>
      </w:r>
      <w:r w:rsidR="00492B73" w:rsidRPr="00CE2861">
        <w:rPr>
          <w:rFonts w:eastAsia="SimSun"/>
          <w:lang w:val="fr-FR"/>
        </w:rPr>
        <w:t> »</w:t>
      </w:r>
      <w:r w:rsidR="00960EC0" w:rsidRPr="0053442F">
        <w:rPr>
          <w:rFonts w:eastAsia="SimSun"/>
          <w:lang w:val="fr-FR"/>
        </w:rPr>
        <w:t xml:space="preserve"> </w:t>
      </w:r>
      <w:r w:rsidR="00492B73" w:rsidRPr="00CE2861">
        <w:rPr>
          <w:rFonts w:eastAsia="SimSun"/>
          <w:lang w:val="fr-FR"/>
        </w:rPr>
        <w:t>par « </w:t>
      </w:r>
      <w:r w:rsidR="00960EC0" w:rsidRPr="0053442F">
        <w:rPr>
          <w:rFonts w:eastAsia="SimSun"/>
          <w:lang w:val="fr-FR"/>
        </w:rPr>
        <w:t>CT1</w:t>
      </w:r>
      <w:r w:rsidR="00492B73" w:rsidRPr="00CE2861">
        <w:rPr>
          <w:rFonts w:eastAsia="SimSun"/>
          <w:lang w:val="fr-FR"/>
        </w:rPr>
        <w:t> » </w:t>
      </w:r>
      <w:r w:rsidR="00960EC0" w:rsidRPr="0053442F">
        <w:rPr>
          <w:rFonts w:eastAsia="SimSun"/>
          <w:lang w:val="fr-FR"/>
        </w:rPr>
        <w:t>;</w:t>
      </w:r>
    </w:p>
    <w:p w14:paraId="0B675E3B" w14:textId="3F2F71C5"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(5), </w:t>
      </w:r>
      <w:r w:rsidR="00492B73" w:rsidRPr="00CE2861">
        <w:rPr>
          <w:rFonts w:eastAsia="SimSun"/>
          <w:lang w:val="fr-FR"/>
        </w:rPr>
        <w:t>ajouter « </w:t>
      </w:r>
      <w:r w:rsidR="00960EC0" w:rsidRPr="0053442F">
        <w:rPr>
          <w:rFonts w:eastAsia="SimSun"/>
          <w:lang w:val="fr-FR"/>
        </w:rPr>
        <w:t>+6.1</w:t>
      </w:r>
      <w:r w:rsidR="00492B73" w:rsidRPr="00CE2861">
        <w:rPr>
          <w:rFonts w:eastAsia="SimSun"/>
          <w:lang w:val="fr-FR"/>
        </w:rPr>
        <w:t> » </w:t>
      </w:r>
      <w:r w:rsidR="00960EC0" w:rsidRPr="0053442F">
        <w:rPr>
          <w:rFonts w:eastAsia="SimSun"/>
          <w:lang w:val="fr-FR"/>
        </w:rPr>
        <w:t>;</w:t>
      </w:r>
    </w:p>
    <w:p w14:paraId="1796ADC4" w14:textId="18A9CAF3"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(6) </w:t>
      </w:r>
      <w:r w:rsidR="00492B73" w:rsidRPr="00CE2861">
        <w:rPr>
          <w:rFonts w:eastAsia="SimSun"/>
          <w:lang w:val="fr-FR"/>
        </w:rPr>
        <w:t>ajouter « </w:t>
      </w:r>
      <w:r w:rsidR="00960EC0" w:rsidRPr="0053442F">
        <w:rPr>
          <w:rFonts w:eastAsia="SimSun"/>
          <w:lang w:val="fr-FR"/>
        </w:rPr>
        <w:t>279 408</w:t>
      </w:r>
      <w:r w:rsidR="00492B73" w:rsidRPr="00CE2861">
        <w:rPr>
          <w:rFonts w:eastAsia="SimSun"/>
          <w:lang w:val="fr-FR"/>
        </w:rPr>
        <w:t> » </w:t>
      </w:r>
      <w:r w:rsidR="00960EC0" w:rsidRPr="0053442F">
        <w:rPr>
          <w:rFonts w:eastAsia="SimSun"/>
          <w:lang w:val="fr-FR"/>
        </w:rPr>
        <w:t>;</w:t>
      </w:r>
    </w:p>
    <w:p w14:paraId="0A94F1C0" w14:textId="07068C60" w:rsidR="00960EC0" w:rsidRPr="0053442F" w:rsidRDefault="00960EC0" w:rsidP="00960EC0">
      <w:pPr>
        <w:tabs>
          <w:tab w:val="num" w:pos="1701"/>
        </w:tabs>
        <w:spacing w:after="120"/>
        <w:ind w:left="1701" w:right="1134" w:hanging="170"/>
        <w:jc w:val="both"/>
        <w:rPr>
          <w:rFonts w:eastAsia="SimSun"/>
          <w:lang w:val="fr-FR"/>
        </w:rPr>
      </w:pPr>
      <w:r w:rsidRPr="0053442F">
        <w:rPr>
          <w:rFonts w:eastAsia="SimSun"/>
          <w:lang w:val="fr-FR"/>
        </w:rPr>
        <w:t>[</w:t>
      </w:r>
      <w:r w:rsidR="00572326" w:rsidRPr="00CE2861">
        <w:rPr>
          <w:rFonts w:eastAsia="SimSun"/>
          <w:lang w:val="fr-FR"/>
        </w:rPr>
        <w:t>En colonne</w:t>
      </w:r>
      <w:r w:rsidRPr="0053442F">
        <w:rPr>
          <w:rFonts w:eastAsia="SimSun"/>
          <w:lang w:val="fr-FR"/>
        </w:rPr>
        <w:t xml:space="preserve"> (12), </w:t>
      </w:r>
      <w:r w:rsidR="00492B73" w:rsidRPr="00CE2861">
        <w:rPr>
          <w:rFonts w:eastAsia="SimSun"/>
          <w:lang w:val="fr-FR"/>
        </w:rPr>
        <w:t>remplacer « </w:t>
      </w:r>
      <w:r w:rsidRPr="0053442F">
        <w:rPr>
          <w:rFonts w:eastAsia="SimSun"/>
          <w:lang w:val="fr-FR"/>
        </w:rPr>
        <w:t>L4BN</w:t>
      </w:r>
      <w:r w:rsidR="00492B73" w:rsidRPr="00CE2861">
        <w:rPr>
          <w:rFonts w:eastAsia="SimSun"/>
          <w:lang w:val="fr-FR"/>
        </w:rPr>
        <w:t> »</w:t>
      </w:r>
      <w:r w:rsidRPr="0053442F">
        <w:rPr>
          <w:rFonts w:eastAsia="SimSun"/>
          <w:lang w:val="fr-FR"/>
        </w:rPr>
        <w:t xml:space="preserve"> </w:t>
      </w:r>
      <w:r w:rsidR="00492B73" w:rsidRPr="00CE2861">
        <w:rPr>
          <w:rFonts w:eastAsia="SimSun"/>
          <w:lang w:val="fr-FR"/>
        </w:rPr>
        <w:t>par « </w:t>
      </w:r>
      <w:r w:rsidRPr="0053442F">
        <w:rPr>
          <w:rFonts w:eastAsia="SimSun"/>
          <w:lang w:val="fr-FR"/>
        </w:rPr>
        <w:t>L4DH</w:t>
      </w:r>
      <w:r w:rsidR="00492B73" w:rsidRPr="00CE2861">
        <w:rPr>
          <w:rFonts w:eastAsia="SimSun"/>
          <w:lang w:val="fr-FR"/>
        </w:rPr>
        <w:t> » </w:t>
      </w:r>
      <w:r w:rsidRPr="0053442F">
        <w:rPr>
          <w:rFonts w:eastAsia="SimSun"/>
          <w:lang w:val="fr-FR"/>
        </w:rPr>
        <w:t>;]</w:t>
      </w:r>
      <w:r w:rsidRPr="0053442F">
        <w:rPr>
          <w:rFonts w:eastAsia="SimSun"/>
          <w:i/>
          <w:iCs/>
          <w:lang w:val="fr-FR"/>
        </w:rPr>
        <w:t>[</w:t>
      </w:r>
      <w:r w:rsidR="006402D2" w:rsidRPr="00CE2861">
        <w:rPr>
          <w:rFonts w:eastAsia="SimSun"/>
          <w:i/>
          <w:iCs/>
          <w:lang w:val="fr-FR"/>
        </w:rPr>
        <w:t>Sinon</w:t>
      </w:r>
      <w:r w:rsidRPr="0053442F">
        <w:rPr>
          <w:rFonts w:eastAsia="SimSun"/>
          <w:i/>
          <w:iCs/>
          <w:lang w:val="fr-FR"/>
        </w:rPr>
        <w:t xml:space="preserve">, </w:t>
      </w:r>
      <w:r w:rsidR="006402D2" w:rsidRPr="00CE2861">
        <w:rPr>
          <w:rFonts w:eastAsia="SimSun"/>
          <w:i/>
          <w:iCs/>
          <w:lang w:val="fr-FR"/>
        </w:rPr>
        <w:t>conserver « </w:t>
      </w:r>
      <w:r w:rsidRPr="0053442F">
        <w:rPr>
          <w:rFonts w:eastAsia="SimSun"/>
          <w:i/>
          <w:iCs/>
          <w:lang w:val="fr-FR"/>
        </w:rPr>
        <w:t>L4BN</w:t>
      </w:r>
      <w:r w:rsidR="006402D2" w:rsidRPr="00CE2861">
        <w:rPr>
          <w:rFonts w:eastAsia="SimSun"/>
          <w:i/>
          <w:iCs/>
          <w:lang w:val="fr-FR"/>
        </w:rPr>
        <w:t> »</w:t>
      </w:r>
      <w:r w:rsidRPr="0053442F">
        <w:rPr>
          <w:rFonts w:eastAsia="SimSun"/>
          <w:i/>
          <w:iCs/>
          <w:lang w:val="fr-FR"/>
        </w:rPr>
        <w:t>.]</w:t>
      </w:r>
    </w:p>
    <w:p w14:paraId="0F0B1969" w14:textId="5B71B9EC"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(18), </w:t>
      </w:r>
      <w:r w:rsidR="006402D2" w:rsidRPr="00CE2861">
        <w:rPr>
          <w:rFonts w:eastAsia="SimSun"/>
          <w:lang w:val="fr-FR"/>
        </w:rPr>
        <w:t>ajouter « </w:t>
      </w:r>
      <w:r w:rsidR="00960EC0" w:rsidRPr="0053442F">
        <w:rPr>
          <w:rFonts w:eastAsia="SimSun"/>
          <w:lang w:val="fr-FR"/>
        </w:rPr>
        <w:t>CW13 CW28</w:t>
      </w:r>
      <w:r w:rsidR="006402D2" w:rsidRPr="00CE2861">
        <w:rPr>
          <w:rFonts w:eastAsia="SimSun"/>
          <w:lang w:val="fr-FR"/>
        </w:rPr>
        <w:t> »</w:t>
      </w:r>
      <w:r w:rsidR="00960EC0" w:rsidRPr="0053442F">
        <w:rPr>
          <w:rFonts w:eastAsia="SimSun"/>
          <w:lang w:val="fr-FR"/>
        </w:rPr>
        <w:t>/</w:t>
      </w:r>
      <w:r w:rsidR="006402D2" w:rsidRPr="00CE2861">
        <w:rPr>
          <w:rFonts w:eastAsia="SimSun"/>
          <w:lang w:val="fr-FR"/>
        </w:rPr>
        <w:t>« </w:t>
      </w:r>
      <w:r w:rsidR="00960EC0" w:rsidRPr="0053442F">
        <w:rPr>
          <w:rFonts w:eastAsia="SimSun"/>
          <w:lang w:val="fr-FR"/>
        </w:rPr>
        <w:t>CV13 CV28</w:t>
      </w:r>
      <w:r w:rsidR="006402D2" w:rsidRPr="00CE2861">
        <w:rPr>
          <w:rFonts w:eastAsia="SimSun"/>
          <w:lang w:val="fr-FR"/>
        </w:rPr>
        <w:t> » </w:t>
      </w:r>
      <w:r w:rsidR="00960EC0" w:rsidRPr="0053442F">
        <w:rPr>
          <w:rFonts w:eastAsia="SimSun"/>
          <w:lang w:val="fr-FR"/>
        </w:rPr>
        <w:t>;</w:t>
      </w:r>
    </w:p>
    <w:p w14:paraId="37DA8FA3" w14:textId="126373F5" w:rsidR="00960EC0" w:rsidRPr="0053442F"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53442F">
        <w:rPr>
          <w:rFonts w:eastAsia="SimSun"/>
          <w:lang w:val="fr-FR"/>
        </w:rPr>
        <w:t xml:space="preserve"> (20), </w:t>
      </w:r>
      <w:r w:rsidR="006402D2" w:rsidRPr="00CE2861">
        <w:rPr>
          <w:rFonts w:eastAsia="SimSun"/>
          <w:lang w:val="fr-FR"/>
        </w:rPr>
        <w:t>remplacer « </w:t>
      </w:r>
      <w:r w:rsidR="00960EC0" w:rsidRPr="0053442F">
        <w:rPr>
          <w:rFonts w:eastAsia="SimSun"/>
          <w:lang w:val="fr-FR"/>
        </w:rPr>
        <w:t>80</w:t>
      </w:r>
      <w:r w:rsidR="006402D2" w:rsidRPr="00CE2861">
        <w:rPr>
          <w:rFonts w:eastAsia="SimSun"/>
          <w:lang w:val="fr-FR"/>
        </w:rPr>
        <w:t> » par « </w:t>
      </w:r>
      <w:r w:rsidR="00960EC0" w:rsidRPr="0053442F">
        <w:rPr>
          <w:rFonts w:eastAsia="SimSun"/>
          <w:lang w:val="fr-FR"/>
        </w:rPr>
        <w:t>86</w:t>
      </w:r>
      <w:r w:rsidR="006402D2" w:rsidRPr="00CE2861">
        <w:rPr>
          <w:rFonts w:eastAsia="SimSun"/>
          <w:lang w:val="fr-FR"/>
        </w:rPr>
        <w:t> » </w:t>
      </w:r>
      <w:r w:rsidR="00960EC0" w:rsidRPr="0053442F">
        <w:rPr>
          <w:rFonts w:eastAsia="SimSun"/>
          <w:lang w:val="fr-FR"/>
        </w:rPr>
        <w:t>;</w:t>
      </w:r>
    </w:p>
    <w:p w14:paraId="56C5266C" w14:textId="1A2D76D8"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1835, </w:t>
      </w:r>
      <w:r w:rsidR="006402D2" w:rsidRPr="00CE2861">
        <w:rPr>
          <w:rFonts w:eastAsia="SimSun"/>
          <w:lang w:val="fr-FR"/>
        </w:rPr>
        <w:t>groupe d’emballage</w:t>
      </w:r>
      <w:r w:rsidR="00960EC0" w:rsidRPr="0053442F">
        <w:rPr>
          <w:rFonts w:eastAsia="SimSun"/>
          <w:lang w:val="fr-FR"/>
        </w:rPr>
        <w:t xml:space="preserve"> III, </w:t>
      </w:r>
      <w:r w:rsidRPr="00CE2861">
        <w:rPr>
          <w:rFonts w:eastAsia="SimSun"/>
          <w:lang w:val="fr-FR"/>
        </w:rPr>
        <w:t>en colonne</w:t>
      </w:r>
      <w:r w:rsidR="00960EC0" w:rsidRPr="0053442F">
        <w:rPr>
          <w:rFonts w:eastAsia="SimSun"/>
          <w:lang w:val="fr-FR"/>
        </w:rPr>
        <w:t xml:space="preserve"> (2), </w:t>
      </w:r>
      <w:r w:rsidR="002E2A32" w:rsidRPr="00CE2861">
        <w:rPr>
          <w:lang w:val="fr-FR"/>
        </w:rPr>
        <w:t xml:space="preserve">remplacer « SOLUTION » par « SOLUTION AQUEUSE contenant au plus 2,5 % d’hydroxyde de tétraméthylammonium » et, </w:t>
      </w:r>
      <w:r w:rsidRPr="00CE2861">
        <w:rPr>
          <w:rFonts w:eastAsia="SimSun"/>
          <w:lang w:val="fr-FR"/>
        </w:rPr>
        <w:t>en colonne</w:t>
      </w:r>
      <w:r w:rsidR="00960EC0" w:rsidRPr="0053442F">
        <w:rPr>
          <w:rFonts w:eastAsia="SimSun"/>
          <w:lang w:val="fr-FR"/>
        </w:rPr>
        <w:t xml:space="preserve"> (6)</w:t>
      </w:r>
      <w:r w:rsidR="002E2A32" w:rsidRPr="00CE2861">
        <w:rPr>
          <w:rFonts w:eastAsia="SimSun"/>
          <w:lang w:val="fr-FR"/>
        </w:rPr>
        <w:t>, ajouter « </w:t>
      </w:r>
      <w:r w:rsidR="00960EC0" w:rsidRPr="0053442F">
        <w:rPr>
          <w:rFonts w:eastAsia="SimSun"/>
          <w:lang w:val="fr-FR"/>
        </w:rPr>
        <w:t>408</w:t>
      </w:r>
      <w:r w:rsidR="002E2A32" w:rsidRPr="00CE2861">
        <w:rPr>
          <w:rFonts w:eastAsia="SimSun"/>
          <w:lang w:val="fr-FR"/>
        </w:rPr>
        <w:t> »</w:t>
      </w:r>
      <w:r w:rsidR="00960EC0" w:rsidRPr="0053442F">
        <w:rPr>
          <w:rFonts w:eastAsia="SimSun"/>
          <w:lang w:val="fr-FR"/>
        </w:rPr>
        <w:t>.</w:t>
      </w:r>
    </w:p>
    <w:p w14:paraId="645FDEA4" w14:textId="20CB3C9E"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2016, </w:t>
      </w:r>
      <w:r w:rsidRPr="00CE2861">
        <w:rPr>
          <w:rFonts w:eastAsia="SimSun"/>
          <w:lang w:val="fr-FR"/>
        </w:rPr>
        <w:t>en colonne</w:t>
      </w:r>
      <w:r w:rsidR="00960EC0" w:rsidRPr="0053442F">
        <w:rPr>
          <w:rFonts w:eastAsia="SimSun"/>
          <w:lang w:val="fr-FR"/>
        </w:rPr>
        <w:t xml:space="preserve"> (3b), </w:t>
      </w:r>
      <w:r w:rsidR="009161FE" w:rsidRPr="00CE2861">
        <w:rPr>
          <w:rFonts w:eastAsia="SimSun"/>
          <w:lang w:val="fr-FR"/>
        </w:rPr>
        <w:t>remplacer « </w:t>
      </w:r>
      <w:r w:rsidR="00960EC0" w:rsidRPr="0053442F">
        <w:rPr>
          <w:rFonts w:eastAsia="SimSun"/>
          <w:lang w:val="fr-FR"/>
        </w:rPr>
        <w:t>T2</w:t>
      </w:r>
      <w:r w:rsidR="009161FE" w:rsidRPr="00CE2861">
        <w:rPr>
          <w:rFonts w:eastAsia="SimSun"/>
          <w:lang w:val="fr-FR"/>
        </w:rPr>
        <w:t> »</w:t>
      </w:r>
      <w:r w:rsidR="00960EC0" w:rsidRPr="0053442F">
        <w:rPr>
          <w:rFonts w:eastAsia="SimSun"/>
          <w:lang w:val="fr-FR"/>
        </w:rPr>
        <w:t xml:space="preserve"> </w:t>
      </w:r>
      <w:r w:rsidR="009161FE" w:rsidRPr="00CE2861">
        <w:rPr>
          <w:rFonts w:eastAsia="SimSun"/>
          <w:lang w:val="fr-FR"/>
        </w:rPr>
        <w:t>par « </w:t>
      </w:r>
      <w:r w:rsidR="00960EC0" w:rsidRPr="0053442F">
        <w:rPr>
          <w:rFonts w:eastAsia="SimSun"/>
          <w:lang w:val="fr-FR"/>
        </w:rPr>
        <w:t>T10</w:t>
      </w:r>
      <w:r w:rsidR="009161FE" w:rsidRPr="00CE2861">
        <w:rPr>
          <w:rFonts w:eastAsia="SimSun"/>
          <w:lang w:val="fr-FR"/>
        </w:rPr>
        <w:t> »</w:t>
      </w:r>
      <w:r w:rsidR="00960EC0" w:rsidRPr="0053442F">
        <w:rPr>
          <w:rFonts w:eastAsia="SimSun"/>
          <w:lang w:val="fr-FR"/>
        </w:rPr>
        <w:t>.</w:t>
      </w:r>
    </w:p>
    <w:p w14:paraId="4CED1883" w14:textId="1F05FDF5" w:rsidR="00960EC0" w:rsidRPr="0053442F"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53442F">
        <w:rPr>
          <w:rFonts w:eastAsia="SimSun"/>
          <w:lang w:val="fr-FR"/>
        </w:rPr>
        <w:t xml:space="preserve"> 2017, </w:t>
      </w:r>
      <w:r w:rsidRPr="00CE2861">
        <w:rPr>
          <w:rFonts w:eastAsia="SimSun"/>
          <w:lang w:val="fr-FR"/>
        </w:rPr>
        <w:t>en colonne</w:t>
      </w:r>
      <w:r w:rsidR="00960EC0" w:rsidRPr="0053442F">
        <w:rPr>
          <w:rFonts w:eastAsia="SimSun"/>
          <w:lang w:val="fr-FR"/>
        </w:rPr>
        <w:t xml:space="preserve"> (3b), </w:t>
      </w:r>
      <w:r w:rsidR="009161FE" w:rsidRPr="00CE2861">
        <w:rPr>
          <w:rFonts w:eastAsia="SimSun"/>
          <w:lang w:val="fr-FR"/>
        </w:rPr>
        <w:t>remplacer « </w:t>
      </w:r>
      <w:r w:rsidR="00960EC0" w:rsidRPr="0053442F">
        <w:rPr>
          <w:rFonts w:eastAsia="SimSun"/>
          <w:lang w:val="fr-FR"/>
        </w:rPr>
        <w:t>TC2</w:t>
      </w:r>
      <w:r w:rsidR="009161FE" w:rsidRPr="00CE2861">
        <w:rPr>
          <w:rFonts w:eastAsia="SimSun"/>
          <w:lang w:val="fr-FR"/>
        </w:rPr>
        <w:t> »</w:t>
      </w:r>
      <w:r w:rsidR="00960EC0" w:rsidRPr="0053442F">
        <w:rPr>
          <w:rFonts w:eastAsia="SimSun"/>
          <w:lang w:val="fr-FR"/>
        </w:rPr>
        <w:t xml:space="preserve"> </w:t>
      </w:r>
      <w:r w:rsidR="009161FE" w:rsidRPr="00CE2861">
        <w:rPr>
          <w:rFonts w:eastAsia="SimSun"/>
          <w:lang w:val="fr-FR"/>
        </w:rPr>
        <w:t>par</w:t>
      </w:r>
      <w:r w:rsidR="00960EC0" w:rsidRPr="0053442F">
        <w:rPr>
          <w:rFonts w:eastAsia="SimSun"/>
          <w:lang w:val="fr-FR"/>
        </w:rPr>
        <w:t xml:space="preserve"> </w:t>
      </w:r>
      <w:r w:rsidR="009161FE" w:rsidRPr="00CE2861">
        <w:rPr>
          <w:rFonts w:eastAsia="SimSun"/>
          <w:lang w:val="fr-FR"/>
        </w:rPr>
        <w:t>« </w:t>
      </w:r>
      <w:r w:rsidR="00960EC0" w:rsidRPr="0053442F">
        <w:rPr>
          <w:rFonts w:eastAsia="SimSun"/>
          <w:lang w:val="fr-FR"/>
        </w:rPr>
        <w:t>TC5</w:t>
      </w:r>
      <w:r w:rsidR="009161FE" w:rsidRPr="00CE2861">
        <w:rPr>
          <w:rFonts w:eastAsia="SimSun"/>
          <w:lang w:val="fr-FR"/>
        </w:rPr>
        <w:t> »</w:t>
      </w:r>
      <w:r w:rsidR="00960EC0" w:rsidRPr="0053442F">
        <w:rPr>
          <w:rFonts w:eastAsia="SimSun"/>
          <w:lang w:val="fr-FR"/>
        </w:rPr>
        <w:t>.</w:t>
      </w:r>
    </w:p>
    <w:p w14:paraId="3ED238C0" w14:textId="204BF463" w:rsidR="00960EC0" w:rsidRPr="0053442F" w:rsidRDefault="00572326"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CE2861">
        <w:rPr>
          <w:rFonts w:eastAsia="SimSun"/>
          <w:lang w:val="fr-FR"/>
        </w:rPr>
        <w:lastRenderedPageBreak/>
        <w:t>Pour le No ONU</w:t>
      </w:r>
      <w:r w:rsidR="00960EC0" w:rsidRPr="0053442F">
        <w:rPr>
          <w:rFonts w:eastAsia="SimSun"/>
          <w:lang w:val="fr-FR"/>
        </w:rPr>
        <w:t xml:space="preserve"> 2028, </w:t>
      </w:r>
      <w:r w:rsidRPr="00CE2861">
        <w:rPr>
          <w:rFonts w:eastAsia="SimSun"/>
          <w:lang w:val="fr-FR"/>
        </w:rPr>
        <w:t>en colonne</w:t>
      </w:r>
      <w:r w:rsidR="00960EC0" w:rsidRPr="0053442F">
        <w:rPr>
          <w:rFonts w:eastAsia="SimSun"/>
          <w:lang w:val="fr-FR"/>
        </w:rPr>
        <w:t xml:space="preserve"> (4), </w:t>
      </w:r>
      <w:r w:rsidRPr="00CE2861">
        <w:rPr>
          <w:rFonts w:eastAsia="SimSun"/>
          <w:lang w:val="fr-FR"/>
        </w:rPr>
        <w:t>supprimer</w:t>
      </w:r>
      <w:r w:rsidR="00960EC0" w:rsidRPr="0053442F">
        <w:rPr>
          <w:rFonts w:eastAsia="SimSun"/>
          <w:lang w:val="fr-FR"/>
        </w:rPr>
        <w:t xml:space="preserve"> </w:t>
      </w:r>
      <w:r w:rsidR="009161FE" w:rsidRPr="00CE2861">
        <w:rPr>
          <w:rFonts w:eastAsia="SimSun"/>
          <w:lang w:val="fr-FR"/>
        </w:rPr>
        <w:t>« </w:t>
      </w:r>
      <w:r w:rsidR="00960EC0" w:rsidRPr="0053442F">
        <w:rPr>
          <w:rFonts w:eastAsia="SimSun"/>
          <w:lang w:val="fr-FR"/>
        </w:rPr>
        <w:t>II</w:t>
      </w:r>
      <w:r w:rsidR="009161FE" w:rsidRPr="00CE2861">
        <w:rPr>
          <w:rFonts w:eastAsia="SimSun"/>
          <w:lang w:val="fr-FR"/>
        </w:rPr>
        <w:t> »</w:t>
      </w:r>
      <w:r w:rsidR="00960EC0" w:rsidRPr="0053442F">
        <w:rPr>
          <w:rFonts w:eastAsia="SimSun"/>
          <w:lang w:val="fr-FR"/>
        </w:rPr>
        <w:t>.</w:t>
      </w:r>
    </w:p>
    <w:p w14:paraId="21D7EB74" w14:textId="6B36912A" w:rsidR="00960EC0" w:rsidRPr="00766B4D"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les Nos ONU</w:t>
      </w:r>
      <w:r w:rsidR="00960EC0" w:rsidRPr="00766B4D">
        <w:rPr>
          <w:rFonts w:eastAsia="SimSun"/>
          <w:lang w:val="fr-FR"/>
        </w:rPr>
        <w:t xml:space="preserve"> 2210, 2870 (</w:t>
      </w:r>
      <w:r w:rsidR="009161FE" w:rsidRPr="00CE2861">
        <w:rPr>
          <w:rFonts w:eastAsia="SimSun"/>
          <w:lang w:val="fr-FR"/>
        </w:rPr>
        <w:t>première rubrique</w:t>
      </w:r>
      <w:r w:rsidR="00960EC0" w:rsidRPr="00766B4D">
        <w:rPr>
          <w:rFonts w:eastAsia="SimSun"/>
          <w:lang w:val="fr-FR"/>
        </w:rPr>
        <w:t xml:space="preserve">), 3393 </w:t>
      </w:r>
      <w:r w:rsidR="009161FE" w:rsidRPr="00CE2861">
        <w:rPr>
          <w:rFonts w:eastAsia="SimSun"/>
          <w:lang w:val="fr-FR"/>
        </w:rPr>
        <w:t>et</w:t>
      </w:r>
      <w:r w:rsidR="00960EC0" w:rsidRPr="00766B4D">
        <w:rPr>
          <w:rFonts w:eastAsia="SimSun"/>
          <w:lang w:val="fr-FR"/>
        </w:rPr>
        <w:t xml:space="preserve"> 3394, </w:t>
      </w:r>
      <w:r w:rsidRPr="00CE2861">
        <w:rPr>
          <w:rFonts w:eastAsia="SimSun"/>
          <w:lang w:val="fr-FR"/>
        </w:rPr>
        <w:t>en colonne</w:t>
      </w:r>
      <w:r w:rsidR="00960EC0" w:rsidRPr="00766B4D">
        <w:rPr>
          <w:rFonts w:eastAsia="SimSun"/>
          <w:lang w:val="fr-FR"/>
        </w:rPr>
        <w:t xml:space="preserve"> (3b), </w:t>
      </w:r>
      <w:r w:rsidR="009161FE" w:rsidRPr="00CE2861">
        <w:rPr>
          <w:rFonts w:eastAsia="SimSun"/>
          <w:lang w:val="fr-FR"/>
        </w:rPr>
        <w:t>remplacer « </w:t>
      </w:r>
      <w:r w:rsidR="00960EC0" w:rsidRPr="00766B4D">
        <w:rPr>
          <w:rFonts w:eastAsia="SimSun"/>
          <w:lang w:val="fr-FR"/>
        </w:rPr>
        <w:t>SW</w:t>
      </w:r>
      <w:r w:rsidR="009161FE" w:rsidRPr="00CE2861">
        <w:rPr>
          <w:rFonts w:eastAsia="SimSun"/>
          <w:lang w:val="fr-FR"/>
        </w:rPr>
        <w:t> » par « </w:t>
      </w:r>
      <w:r w:rsidR="00960EC0" w:rsidRPr="00766B4D">
        <w:rPr>
          <w:rFonts w:eastAsia="SimSun"/>
          <w:lang w:val="fr-FR"/>
        </w:rPr>
        <w:t>SW1</w:t>
      </w:r>
      <w:r w:rsidR="009161FE" w:rsidRPr="00CE2861">
        <w:rPr>
          <w:rFonts w:eastAsia="SimSun"/>
          <w:lang w:val="fr-FR"/>
        </w:rPr>
        <w:t> »</w:t>
      </w:r>
      <w:r w:rsidR="00960EC0" w:rsidRPr="00766B4D">
        <w:rPr>
          <w:rFonts w:eastAsia="SimSun"/>
          <w:lang w:val="fr-FR"/>
        </w:rPr>
        <w:t>.</w:t>
      </w:r>
    </w:p>
    <w:p w14:paraId="7370827A" w14:textId="251629DC" w:rsidR="00960EC0" w:rsidRPr="00766B4D" w:rsidRDefault="00572326" w:rsidP="00960EC0">
      <w:pPr>
        <w:suppressAutoHyphens/>
        <w:kinsoku w:val="0"/>
        <w:overflowPunct w:val="0"/>
        <w:autoSpaceDE w:val="0"/>
        <w:autoSpaceDN w:val="0"/>
        <w:adjustRightInd w:val="0"/>
        <w:snapToGrid w:val="0"/>
        <w:spacing w:after="120"/>
        <w:ind w:left="1134" w:right="1134"/>
        <w:jc w:val="both"/>
        <w:rPr>
          <w:rFonts w:eastAsia="SimSun"/>
          <w:sz w:val="16"/>
          <w:szCs w:val="16"/>
          <w:lang w:val="fr-FR"/>
        </w:rPr>
      </w:pPr>
      <w:r w:rsidRPr="00CE2861">
        <w:rPr>
          <w:rFonts w:eastAsia="SimSun"/>
          <w:lang w:val="fr-FR"/>
        </w:rPr>
        <w:t>Pour le No ONU</w:t>
      </w:r>
      <w:r w:rsidR="00960EC0" w:rsidRPr="00766B4D">
        <w:rPr>
          <w:rFonts w:eastAsia="SimSun"/>
          <w:lang w:val="fr-FR"/>
        </w:rPr>
        <w:t xml:space="preserve"> 2426, </w:t>
      </w:r>
      <w:r w:rsidRPr="00CE2861">
        <w:rPr>
          <w:rFonts w:eastAsia="SimSun"/>
          <w:lang w:val="fr-FR"/>
        </w:rPr>
        <w:t>en colonne</w:t>
      </w:r>
      <w:r w:rsidR="00960EC0" w:rsidRPr="00766B4D">
        <w:rPr>
          <w:rFonts w:eastAsia="SimSun"/>
          <w:lang w:val="fr-FR"/>
        </w:rPr>
        <w:t xml:space="preserve"> (6), </w:t>
      </w:r>
      <w:r w:rsidRPr="00CE2861">
        <w:rPr>
          <w:rFonts w:eastAsia="SimSun"/>
          <w:lang w:val="fr-FR"/>
        </w:rPr>
        <w:t>supprimer</w:t>
      </w:r>
      <w:r w:rsidR="00960EC0" w:rsidRPr="00766B4D">
        <w:rPr>
          <w:rFonts w:eastAsia="SimSun"/>
          <w:lang w:val="fr-FR"/>
        </w:rPr>
        <w:t xml:space="preserve"> </w:t>
      </w:r>
      <w:r w:rsidR="009161FE" w:rsidRPr="00CE2861">
        <w:rPr>
          <w:rFonts w:eastAsia="SimSun"/>
          <w:lang w:val="fr-FR"/>
        </w:rPr>
        <w:t>« </w:t>
      </w:r>
      <w:r w:rsidR="00960EC0" w:rsidRPr="00766B4D">
        <w:rPr>
          <w:rFonts w:eastAsia="SimSun"/>
          <w:lang w:val="fr-FR"/>
        </w:rPr>
        <w:t>644</w:t>
      </w:r>
      <w:r w:rsidR="009161FE" w:rsidRPr="00CE2861">
        <w:rPr>
          <w:rFonts w:eastAsia="SimSun"/>
          <w:lang w:val="fr-FR"/>
        </w:rPr>
        <w:t> »</w:t>
      </w:r>
      <w:r w:rsidR="00960EC0" w:rsidRPr="00766B4D">
        <w:rPr>
          <w:rFonts w:eastAsia="SimSun"/>
          <w:lang w:val="fr-FR"/>
        </w:rPr>
        <w:t>.</w:t>
      </w:r>
    </w:p>
    <w:p w14:paraId="3E4A6B25" w14:textId="582192AE" w:rsidR="00960EC0" w:rsidRPr="00766B4D"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766B4D">
        <w:rPr>
          <w:rFonts w:eastAsia="SimSun"/>
          <w:lang w:val="fr-FR"/>
        </w:rPr>
        <w:t xml:space="preserve"> 2795, </w:t>
      </w:r>
      <w:r w:rsidRPr="00CE2861">
        <w:rPr>
          <w:rFonts w:eastAsia="SimSun"/>
          <w:lang w:val="fr-FR"/>
        </w:rPr>
        <w:t>en colonne</w:t>
      </w:r>
      <w:r w:rsidR="00960EC0" w:rsidRPr="00766B4D">
        <w:rPr>
          <w:rFonts w:eastAsia="SimSun"/>
          <w:lang w:val="fr-FR"/>
        </w:rPr>
        <w:t xml:space="preserve"> (6), </w:t>
      </w:r>
      <w:r w:rsidR="009161FE" w:rsidRPr="00CE2861">
        <w:rPr>
          <w:rFonts w:eastAsia="SimSun"/>
          <w:lang w:val="fr-FR"/>
        </w:rPr>
        <w:t>ajouter « </w:t>
      </w:r>
      <w:r w:rsidR="00960EC0" w:rsidRPr="00766B4D">
        <w:rPr>
          <w:rFonts w:eastAsia="SimSun"/>
          <w:lang w:val="fr-FR"/>
        </w:rPr>
        <w:t>401</w:t>
      </w:r>
      <w:r w:rsidR="009161FE" w:rsidRPr="00CE2861">
        <w:rPr>
          <w:rFonts w:eastAsia="SimSun"/>
          <w:lang w:val="fr-FR"/>
        </w:rPr>
        <w:t> »</w:t>
      </w:r>
      <w:r w:rsidR="00960EC0" w:rsidRPr="00766B4D">
        <w:rPr>
          <w:rFonts w:eastAsia="SimSun"/>
          <w:lang w:val="fr-FR"/>
        </w:rPr>
        <w:t>.</w:t>
      </w:r>
    </w:p>
    <w:p w14:paraId="47FD48C7" w14:textId="66E1FC15" w:rsidR="00960EC0" w:rsidRPr="00766B4D" w:rsidRDefault="00572326"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CE2861">
        <w:rPr>
          <w:rFonts w:eastAsia="SimSun"/>
          <w:lang w:val="fr-FR"/>
        </w:rPr>
        <w:t>Pour le No ONU</w:t>
      </w:r>
      <w:r w:rsidR="00960EC0" w:rsidRPr="00766B4D">
        <w:rPr>
          <w:rFonts w:eastAsia="SimSun"/>
          <w:lang w:val="fr-FR"/>
        </w:rPr>
        <w:t xml:space="preserve"> 2803, </w:t>
      </w:r>
      <w:r w:rsidRPr="00CE2861">
        <w:rPr>
          <w:rFonts w:eastAsia="SimSun"/>
          <w:lang w:val="fr-FR"/>
        </w:rPr>
        <w:t>en colonne</w:t>
      </w:r>
      <w:r w:rsidR="00960EC0" w:rsidRPr="00766B4D">
        <w:rPr>
          <w:rFonts w:eastAsia="SimSun"/>
          <w:lang w:val="fr-FR"/>
        </w:rPr>
        <w:t xml:space="preserve"> (6), </w:t>
      </w:r>
      <w:r w:rsidR="009161FE" w:rsidRPr="00CE2861">
        <w:rPr>
          <w:rFonts w:eastAsia="SimSun"/>
          <w:lang w:val="fr-FR"/>
        </w:rPr>
        <w:t>ajouter « </w:t>
      </w:r>
      <w:r w:rsidR="00960EC0" w:rsidRPr="00766B4D">
        <w:rPr>
          <w:rFonts w:eastAsia="SimSun"/>
          <w:lang w:val="fr-FR"/>
        </w:rPr>
        <w:t>365</w:t>
      </w:r>
      <w:r w:rsidR="009161FE" w:rsidRPr="00CE2861">
        <w:rPr>
          <w:rFonts w:eastAsia="SimSun"/>
          <w:lang w:val="fr-FR"/>
        </w:rPr>
        <w:t> »</w:t>
      </w:r>
      <w:r w:rsidR="00960EC0" w:rsidRPr="00766B4D">
        <w:rPr>
          <w:rFonts w:eastAsia="SimSun"/>
          <w:lang w:val="fr-FR"/>
        </w:rPr>
        <w:t>.</w:t>
      </w:r>
    </w:p>
    <w:p w14:paraId="5ADDC811" w14:textId="0E7BDB06" w:rsidR="00960EC0" w:rsidRPr="00766B4D" w:rsidRDefault="00572326"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CE2861">
        <w:rPr>
          <w:rFonts w:eastAsia="SimSun"/>
          <w:lang w:val="fr-FR"/>
        </w:rPr>
        <w:t>Pour le No ONU</w:t>
      </w:r>
      <w:r w:rsidR="00960EC0" w:rsidRPr="00766B4D">
        <w:rPr>
          <w:rFonts w:eastAsia="SimSun"/>
          <w:lang w:val="fr-FR"/>
        </w:rPr>
        <w:t xml:space="preserve"> 2870 (</w:t>
      </w:r>
      <w:r w:rsidR="009161FE" w:rsidRPr="00CE2861">
        <w:rPr>
          <w:rFonts w:eastAsia="SimSun"/>
          <w:lang w:val="fr-FR"/>
        </w:rPr>
        <w:t>deuxième rubrique</w:t>
      </w:r>
      <w:r w:rsidR="00960EC0" w:rsidRPr="00766B4D">
        <w:rPr>
          <w:rFonts w:eastAsia="SimSun"/>
          <w:lang w:val="fr-FR"/>
        </w:rPr>
        <w:t xml:space="preserve">), </w:t>
      </w:r>
      <w:r w:rsidRPr="00CE2861">
        <w:rPr>
          <w:rFonts w:eastAsia="SimSun"/>
          <w:lang w:val="fr-FR"/>
        </w:rPr>
        <w:t>en colonne</w:t>
      </w:r>
      <w:r w:rsidR="00960EC0" w:rsidRPr="00766B4D">
        <w:rPr>
          <w:rFonts w:eastAsia="SimSun"/>
          <w:lang w:val="fr-FR"/>
        </w:rPr>
        <w:t xml:space="preserve"> (3b), </w:t>
      </w:r>
      <w:r w:rsidR="009161FE" w:rsidRPr="00CE2861">
        <w:rPr>
          <w:rFonts w:eastAsia="SimSun"/>
          <w:lang w:val="fr-FR"/>
        </w:rPr>
        <w:t>remplacer « </w:t>
      </w:r>
      <w:r w:rsidR="00960EC0" w:rsidRPr="00766B4D">
        <w:rPr>
          <w:rFonts w:eastAsia="SimSun"/>
          <w:lang w:val="fr-FR"/>
        </w:rPr>
        <w:t>SW</w:t>
      </w:r>
      <w:r w:rsidR="009161FE" w:rsidRPr="00CE2861">
        <w:rPr>
          <w:rFonts w:eastAsia="SimSun"/>
          <w:lang w:val="fr-FR"/>
        </w:rPr>
        <w:t> » par « </w:t>
      </w:r>
      <w:r w:rsidR="00960EC0" w:rsidRPr="00766B4D">
        <w:rPr>
          <w:rFonts w:eastAsia="SimSun"/>
          <w:lang w:val="fr-FR"/>
        </w:rPr>
        <w:t>SW2</w:t>
      </w:r>
      <w:r w:rsidR="009161FE" w:rsidRPr="00CE2861">
        <w:rPr>
          <w:rFonts w:eastAsia="SimSun"/>
          <w:lang w:val="fr-FR"/>
        </w:rPr>
        <w:t> »</w:t>
      </w:r>
      <w:r w:rsidR="00960EC0" w:rsidRPr="00766B4D">
        <w:rPr>
          <w:rFonts w:eastAsia="SimSun"/>
          <w:lang w:val="fr-FR"/>
        </w:rPr>
        <w:t xml:space="preserve"> </w:t>
      </w:r>
      <w:r w:rsidR="009161FE" w:rsidRPr="00CE2861">
        <w:rPr>
          <w:rFonts w:eastAsia="SimSun"/>
          <w:lang w:val="fr-FR"/>
        </w:rPr>
        <w:t>et</w:t>
      </w:r>
      <w:r w:rsidR="00960EC0" w:rsidRPr="00766B4D">
        <w:rPr>
          <w:rFonts w:eastAsia="SimSun"/>
          <w:lang w:val="fr-FR"/>
        </w:rPr>
        <w:t xml:space="preserve">, </w:t>
      </w:r>
      <w:r w:rsidRPr="00CE2861">
        <w:rPr>
          <w:rFonts w:eastAsia="SimSun"/>
          <w:lang w:val="fr-FR"/>
        </w:rPr>
        <w:t>en colonne</w:t>
      </w:r>
      <w:r w:rsidR="00960EC0" w:rsidRPr="00766B4D">
        <w:rPr>
          <w:rFonts w:eastAsia="SimSun"/>
          <w:lang w:val="fr-FR"/>
        </w:rPr>
        <w:t xml:space="preserve"> (4), </w:t>
      </w:r>
      <w:r w:rsidRPr="00CE2861">
        <w:rPr>
          <w:rFonts w:eastAsia="SimSun"/>
          <w:lang w:val="fr-FR"/>
        </w:rPr>
        <w:t xml:space="preserve">supprimer </w:t>
      </w:r>
      <w:r w:rsidR="009161FE" w:rsidRPr="00CE2861">
        <w:rPr>
          <w:rFonts w:eastAsia="SimSun"/>
          <w:lang w:val="fr-FR"/>
        </w:rPr>
        <w:t>« </w:t>
      </w:r>
      <w:r w:rsidR="00960EC0" w:rsidRPr="00766B4D">
        <w:rPr>
          <w:rFonts w:eastAsia="SimSun"/>
          <w:lang w:val="fr-FR"/>
        </w:rPr>
        <w:t>I</w:t>
      </w:r>
      <w:r w:rsidR="009161FE" w:rsidRPr="00CE2861">
        <w:rPr>
          <w:rFonts w:eastAsia="SimSun"/>
          <w:lang w:val="fr-FR"/>
        </w:rPr>
        <w:t> »</w:t>
      </w:r>
      <w:r w:rsidR="00960EC0" w:rsidRPr="00766B4D">
        <w:rPr>
          <w:rFonts w:eastAsia="SimSun"/>
          <w:lang w:val="fr-FR"/>
        </w:rPr>
        <w:t>.</w:t>
      </w:r>
    </w:p>
    <w:p w14:paraId="095122D9" w14:textId="507DBDFC" w:rsidR="00960EC0" w:rsidRPr="00766B4D" w:rsidRDefault="00960EC0"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766B4D">
        <w:rPr>
          <w:rFonts w:eastAsia="SimSun"/>
          <w:lang w:val="fr-FR"/>
        </w:rPr>
        <w:t>(RID</w:t>
      </w:r>
      <w:r w:rsidR="009161FE" w:rsidRPr="00CE2861">
        <w:rPr>
          <w:rFonts w:eastAsia="SimSun"/>
          <w:lang w:val="fr-FR"/>
        </w:rPr>
        <w:t> </w:t>
      </w:r>
      <w:r w:rsidRPr="00766B4D">
        <w:rPr>
          <w:rFonts w:eastAsia="SimSun"/>
          <w:lang w:val="fr-FR"/>
        </w:rPr>
        <w:t xml:space="preserve">:) </w:t>
      </w:r>
      <w:r w:rsidR="00572326" w:rsidRPr="00CE2861">
        <w:rPr>
          <w:rFonts w:eastAsia="SimSun"/>
          <w:lang w:val="fr-FR"/>
        </w:rPr>
        <w:t>Pour les Nos ONU</w:t>
      </w:r>
      <w:r w:rsidRPr="00766B4D">
        <w:rPr>
          <w:rFonts w:eastAsia="SimSun"/>
          <w:lang w:val="fr-FR"/>
        </w:rPr>
        <w:t xml:space="preserve"> 2956, 3241, 3242 </w:t>
      </w:r>
      <w:r w:rsidR="009161FE" w:rsidRPr="00CE2861">
        <w:rPr>
          <w:rFonts w:eastAsia="SimSun"/>
          <w:lang w:val="fr-FR"/>
        </w:rPr>
        <w:t>et</w:t>
      </w:r>
      <w:r w:rsidRPr="00766B4D">
        <w:rPr>
          <w:rFonts w:eastAsia="SimSun"/>
          <w:lang w:val="fr-FR"/>
        </w:rPr>
        <w:t xml:space="preserve"> 3251, </w:t>
      </w:r>
      <w:r w:rsidR="00572326" w:rsidRPr="00CE2861">
        <w:rPr>
          <w:rFonts w:eastAsia="SimSun"/>
          <w:lang w:val="fr-FR"/>
        </w:rPr>
        <w:t>en colonne</w:t>
      </w:r>
      <w:r w:rsidRPr="00766B4D">
        <w:rPr>
          <w:rFonts w:eastAsia="SimSun"/>
          <w:lang w:val="fr-FR"/>
        </w:rPr>
        <w:t xml:space="preserve"> (18), </w:t>
      </w:r>
      <w:r w:rsidR="009161FE" w:rsidRPr="00CE2861">
        <w:rPr>
          <w:rFonts w:eastAsia="SimSun"/>
          <w:lang w:val="fr-FR"/>
        </w:rPr>
        <w:t>insérer</w:t>
      </w:r>
      <w:r w:rsidRPr="00766B4D">
        <w:rPr>
          <w:rFonts w:eastAsia="SimSun"/>
          <w:lang w:val="fr-FR"/>
        </w:rPr>
        <w:t xml:space="preserve"> </w:t>
      </w:r>
      <w:r w:rsidR="009161FE" w:rsidRPr="00CE2861">
        <w:rPr>
          <w:rFonts w:eastAsia="SimSun"/>
          <w:lang w:val="fr-FR"/>
        </w:rPr>
        <w:t>« </w:t>
      </w:r>
      <w:r w:rsidRPr="00766B4D">
        <w:rPr>
          <w:rFonts w:eastAsia="SimSun"/>
          <w:lang w:val="fr-FR"/>
        </w:rPr>
        <w:t>CW14</w:t>
      </w:r>
      <w:r w:rsidR="009161FE" w:rsidRPr="00CE2861">
        <w:rPr>
          <w:rFonts w:eastAsia="SimSun"/>
          <w:lang w:val="fr-FR"/>
        </w:rPr>
        <w:t> »</w:t>
      </w:r>
      <w:r w:rsidRPr="00766B4D">
        <w:rPr>
          <w:rFonts w:eastAsia="SimSun"/>
          <w:lang w:val="fr-FR"/>
        </w:rPr>
        <w:t>.</w:t>
      </w:r>
    </w:p>
    <w:p w14:paraId="08B29D2D" w14:textId="33A3CC91" w:rsidR="00960EC0" w:rsidRPr="00766B4D" w:rsidRDefault="00960EC0"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766B4D">
        <w:rPr>
          <w:rFonts w:eastAsia="SimSun"/>
          <w:lang w:val="fr-FR"/>
        </w:rPr>
        <w:t>(ADR</w:t>
      </w:r>
      <w:r w:rsidR="009161FE" w:rsidRPr="00CE2861">
        <w:rPr>
          <w:rFonts w:eastAsia="SimSun"/>
          <w:lang w:val="fr-FR"/>
        </w:rPr>
        <w:t> </w:t>
      </w:r>
      <w:r w:rsidRPr="00766B4D">
        <w:rPr>
          <w:rFonts w:eastAsia="SimSun"/>
          <w:lang w:val="fr-FR"/>
        </w:rPr>
        <w:t xml:space="preserve">:) </w:t>
      </w:r>
      <w:r w:rsidR="00572326" w:rsidRPr="00CE2861">
        <w:rPr>
          <w:rFonts w:eastAsia="SimSun"/>
          <w:lang w:val="fr-FR"/>
        </w:rPr>
        <w:t>Pour les Nos ONU</w:t>
      </w:r>
      <w:r w:rsidRPr="00766B4D">
        <w:rPr>
          <w:rFonts w:eastAsia="SimSun"/>
          <w:lang w:val="fr-FR"/>
        </w:rPr>
        <w:t xml:space="preserve"> 3101 </w:t>
      </w:r>
      <w:r w:rsidR="009161FE" w:rsidRPr="00CE2861">
        <w:rPr>
          <w:rFonts w:eastAsia="SimSun"/>
          <w:lang w:val="fr-FR"/>
        </w:rPr>
        <w:t>à</w:t>
      </w:r>
      <w:r w:rsidRPr="00766B4D">
        <w:rPr>
          <w:rFonts w:eastAsia="SimSun"/>
          <w:lang w:val="fr-FR"/>
        </w:rPr>
        <w:t xml:space="preserve"> 3110, </w:t>
      </w:r>
      <w:r w:rsidR="00572326" w:rsidRPr="00CE2861">
        <w:rPr>
          <w:rFonts w:eastAsia="SimSun"/>
          <w:lang w:val="fr-FR"/>
        </w:rPr>
        <w:t>en colonne</w:t>
      </w:r>
      <w:r w:rsidRPr="00766B4D">
        <w:rPr>
          <w:rFonts w:eastAsia="SimSun"/>
          <w:lang w:val="fr-FR"/>
        </w:rPr>
        <w:t xml:space="preserve"> (18), </w:t>
      </w:r>
      <w:r w:rsidR="009161FE" w:rsidRPr="00CE2861">
        <w:rPr>
          <w:rFonts w:eastAsia="SimSun"/>
          <w:lang w:val="fr-FR"/>
        </w:rPr>
        <w:t>insérer « </w:t>
      </w:r>
      <w:r w:rsidRPr="00766B4D">
        <w:rPr>
          <w:rFonts w:eastAsia="SimSun"/>
          <w:lang w:val="fr-FR"/>
        </w:rPr>
        <w:t>CV29</w:t>
      </w:r>
      <w:r w:rsidR="009161FE" w:rsidRPr="00CE2861">
        <w:rPr>
          <w:rFonts w:eastAsia="SimSun"/>
          <w:lang w:val="fr-FR"/>
        </w:rPr>
        <w:t> »</w:t>
      </w:r>
      <w:r w:rsidRPr="00766B4D">
        <w:rPr>
          <w:rFonts w:eastAsia="SimSun"/>
          <w:lang w:val="fr-FR"/>
        </w:rPr>
        <w:t>.</w:t>
      </w:r>
    </w:p>
    <w:p w14:paraId="47447F9E" w14:textId="71DD81E6" w:rsidR="00960EC0" w:rsidRPr="00766B4D" w:rsidRDefault="00572326" w:rsidP="00960EC0">
      <w:pPr>
        <w:suppressAutoHyphens/>
        <w:kinsoku w:val="0"/>
        <w:overflowPunct w:val="0"/>
        <w:autoSpaceDE w:val="0"/>
        <w:autoSpaceDN w:val="0"/>
        <w:adjustRightInd w:val="0"/>
        <w:snapToGrid w:val="0"/>
        <w:spacing w:after="120"/>
        <w:ind w:left="2268" w:right="1134" w:hanging="1134"/>
        <w:jc w:val="both"/>
        <w:rPr>
          <w:rFonts w:eastAsia="SimSun"/>
          <w:lang w:val="fr-FR"/>
        </w:rPr>
      </w:pPr>
      <w:r w:rsidRPr="00CE2861">
        <w:rPr>
          <w:rFonts w:eastAsia="SimSun"/>
          <w:lang w:val="fr-FR"/>
        </w:rPr>
        <w:t>Pour le No ONU</w:t>
      </w:r>
      <w:r w:rsidR="00960EC0" w:rsidRPr="00766B4D">
        <w:rPr>
          <w:rFonts w:eastAsia="SimSun"/>
          <w:lang w:val="fr-FR"/>
        </w:rPr>
        <w:t xml:space="preserve"> 3165, </w:t>
      </w:r>
      <w:r w:rsidRPr="00CE2861">
        <w:rPr>
          <w:rFonts w:eastAsia="SimSun"/>
          <w:lang w:val="fr-FR"/>
        </w:rPr>
        <w:t>en colonne</w:t>
      </w:r>
      <w:r w:rsidR="00960EC0" w:rsidRPr="00766B4D">
        <w:rPr>
          <w:rFonts w:eastAsia="SimSun"/>
          <w:lang w:val="fr-FR"/>
        </w:rPr>
        <w:t xml:space="preserve"> (4), </w:t>
      </w:r>
      <w:r w:rsidRPr="00CE2861">
        <w:rPr>
          <w:rFonts w:eastAsia="SimSun"/>
          <w:lang w:val="fr-FR"/>
        </w:rPr>
        <w:t xml:space="preserve">supprimer </w:t>
      </w:r>
      <w:r w:rsidR="009161FE" w:rsidRPr="00CE2861">
        <w:rPr>
          <w:rFonts w:eastAsia="SimSun"/>
          <w:lang w:val="fr-FR"/>
        </w:rPr>
        <w:t>« </w:t>
      </w:r>
      <w:r w:rsidR="00960EC0" w:rsidRPr="00766B4D">
        <w:rPr>
          <w:rFonts w:eastAsia="SimSun"/>
          <w:lang w:val="fr-FR"/>
        </w:rPr>
        <w:t>I</w:t>
      </w:r>
      <w:r w:rsidR="009161FE" w:rsidRPr="00CE2861">
        <w:rPr>
          <w:rFonts w:eastAsia="SimSun"/>
          <w:lang w:val="fr-FR"/>
        </w:rPr>
        <w:t> »</w:t>
      </w:r>
      <w:r w:rsidR="00960EC0" w:rsidRPr="00766B4D">
        <w:rPr>
          <w:rFonts w:eastAsia="SimSun"/>
          <w:lang w:val="fr-FR"/>
        </w:rPr>
        <w:t>.</w:t>
      </w:r>
    </w:p>
    <w:p w14:paraId="29E0BA0D" w14:textId="2B362B32" w:rsidR="00960EC0" w:rsidRPr="00766B4D"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766B4D">
        <w:rPr>
          <w:rFonts w:eastAsia="SimSun"/>
          <w:lang w:val="fr-FR"/>
        </w:rPr>
        <w:t xml:space="preserve"> 3269 (ADR/ADN</w:t>
      </w:r>
      <w:r w:rsidR="009161FE" w:rsidRPr="00CE2861">
        <w:rPr>
          <w:rFonts w:eastAsia="SimSun"/>
          <w:lang w:val="fr-FR"/>
        </w:rPr>
        <w:t> </w:t>
      </w:r>
      <w:r w:rsidR="00960EC0" w:rsidRPr="00766B4D">
        <w:rPr>
          <w:rFonts w:eastAsia="SimSun"/>
          <w:lang w:val="fr-FR"/>
        </w:rPr>
        <w:t xml:space="preserve">: </w:t>
      </w:r>
      <w:r w:rsidR="009161FE" w:rsidRPr="00CE2861">
        <w:rPr>
          <w:rFonts w:eastAsia="SimSun"/>
          <w:lang w:val="fr-FR"/>
        </w:rPr>
        <w:t>deux rubriques</w:t>
      </w:r>
      <w:r w:rsidR="00960EC0" w:rsidRPr="00766B4D">
        <w:rPr>
          <w:rFonts w:eastAsia="SimSun"/>
          <w:lang w:val="fr-FR"/>
        </w:rPr>
        <w:t xml:space="preserve"> / RID</w:t>
      </w:r>
      <w:r w:rsidR="009161FE" w:rsidRPr="00CE2861">
        <w:rPr>
          <w:rFonts w:eastAsia="SimSun"/>
          <w:lang w:val="fr-FR"/>
        </w:rPr>
        <w:t> </w:t>
      </w:r>
      <w:r w:rsidR="00960EC0" w:rsidRPr="00766B4D">
        <w:rPr>
          <w:rFonts w:eastAsia="SimSun"/>
          <w:lang w:val="fr-FR"/>
        </w:rPr>
        <w:t xml:space="preserve">: </w:t>
      </w:r>
      <w:r w:rsidR="009161FE" w:rsidRPr="00CE2861">
        <w:rPr>
          <w:rFonts w:eastAsia="SimSun"/>
          <w:lang w:val="fr-FR"/>
        </w:rPr>
        <w:t>trois rubriques</w:t>
      </w:r>
      <w:r w:rsidR="00960EC0" w:rsidRPr="00766B4D">
        <w:rPr>
          <w:rFonts w:eastAsia="SimSun"/>
          <w:lang w:val="fr-FR"/>
        </w:rPr>
        <w:t xml:space="preserve">), </w:t>
      </w:r>
      <w:r w:rsidRPr="00CE2861">
        <w:rPr>
          <w:rFonts w:eastAsia="SimSun"/>
          <w:lang w:val="fr-FR"/>
        </w:rPr>
        <w:t>en colonne</w:t>
      </w:r>
      <w:r w:rsidR="00960EC0" w:rsidRPr="00766B4D">
        <w:rPr>
          <w:rFonts w:eastAsia="SimSun"/>
          <w:lang w:val="fr-FR"/>
        </w:rPr>
        <w:t xml:space="preserve"> (3b), </w:t>
      </w:r>
      <w:r w:rsidR="009161FE" w:rsidRPr="00CE2861">
        <w:rPr>
          <w:rFonts w:eastAsia="SimSun"/>
          <w:lang w:val="fr-FR"/>
        </w:rPr>
        <w:t>remplacer « </w:t>
      </w:r>
      <w:r w:rsidR="00960EC0" w:rsidRPr="00766B4D">
        <w:rPr>
          <w:rFonts w:eastAsia="SimSun"/>
          <w:lang w:val="fr-FR"/>
        </w:rPr>
        <w:t>F3</w:t>
      </w:r>
      <w:r w:rsidR="009161FE" w:rsidRPr="00CE2861">
        <w:rPr>
          <w:rFonts w:eastAsia="SimSun"/>
          <w:lang w:val="fr-FR"/>
        </w:rPr>
        <w:t> »</w:t>
      </w:r>
      <w:r w:rsidR="00960EC0" w:rsidRPr="00766B4D">
        <w:rPr>
          <w:rFonts w:eastAsia="SimSun"/>
          <w:lang w:val="fr-FR"/>
        </w:rPr>
        <w:t xml:space="preserve"> </w:t>
      </w:r>
      <w:r w:rsidR="009161FE" w:rsidRPr="00CE2861">
        <w:rPr>
          <w:rFonts w:eastAsia="SimSun"/>
          <w:lang w:val="fr-FR"/>
        </w:rPr>
        <w:t>par</w:t>
      </w:r>
      <w:r w:rsidR="00960EC0" w:rsidRPr="00766B4D">
        <w:rPr>
          <w:rFonts w:eastAsia="SimSun"/>
          <w:lang w:val="fr-FR"/>
        </w:rPr>
        <w:t xml:space="preserve"> </w:t>
      </w:r>
      <w:r w:rsidR="009161FE" w:rsidRPr="00CE2861">
        <w:rPr>
          <w:rFonts w:eastAsia="SimSun"/>
          <w:lang w:val="fr-FR"/>
        </w:rPr>
        <w:t>« </w:t>
      </w:r>
      <w:r w:rsidR="00960EC0" w:rsidRPr="00766B4D">
        <w:rPr>
          <w:rFonts w:eastAsia="SimSun"/>
          <w:lang w:val="fr-FR"/>
        </w:rPr>
        <w:t>F1</w:t>
      </w:r>
      <w:r w:rsidR="009161FE" w:rsidRPr="00CE2861">
        <w:rPr>
          <w:rFonts w:eastAsia="SimSun"/>
          <w:lang w:val="fr-FR"/>
        </w:rPr>
        <w:t> »</w:t>
      </w:r>
      <w:r w:rsidR="00960EC0" w:rsidRPr="00766B4D">
        <w:rPr>
          <w:rFonts w:eastAsia="SimSun"/>
          <w:lang w:val="fr-FR"/>
        </w:rPr>
        <w:t>.</w:t>
      </w:r>
    </w:p>
    <w:p w14:paraId="2D4E3C8C" w14:textId="358A858A" w:rsidR="00960EC0" w:rsidRPr="00D96ACC"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D96ACC">
        <w:rPr>
          <w:rFonts w:eastAsia="SimSun"/>
          <w:lang w:val="fr-FR"/>
        </w:rPr>
        <w:t xml:space="preserve"> 3270, </w:t>
      </w:r>
      <w:r w:rsidRPr="00CE2861">
        <w:rPr>
          <w:rFonts w:eastAsia="SimSun"/>
          <w:lang w:val="fr-FR"/>
        </w:rPr>
        <w:t>en colonne</w:t>
      </w:r>
      <w:r w:rsidR="00960EC0" w:rsidRPr="00D96ACC">
        <w:rPr>
          <w:rFonts w:eastAsia="SimSun"/>
          <w:lang w:val="fr-FR"/>
        </w:rPr>
        <w:t xml:space="preserve"> (6), </w:t>
      </w:r>
      <w:r w:rsidR="009161FE" w:rsidRPr="00CE2861">
        <w:rPr>
          <w:rFonts w:eastAsia="SimSun"/>
          <w:lang w:val="fr-FR"/>
        </w:rPr>
        <w:t>ajouter « </w:t>
      </w:r>
      <w:r w:rsidR="00960EC0" w:rsidRPr="00D96ACC">
        <w:rPr>
          <w:rFonts w:eastAsia="SimSun"/>
          <w:lang w:val="fr-FR"/>
        </w:rPr>
        <w:t>403</w:t>
      </w:r>
      <w:r w:rsidR="009161FE" w:rsidRPr="00CE2861">
        <w:rPr>
          <w:rFonts w:eastAsia="SimSun"/>
          <w:lang w:val="fr-FR"/>
        </w:rPr>
        <w:t> »</w:t>
      </w:r>
      <w:r w:rsidR="00960EC0" w:rsidRPr="00D96ACC">
        <w:rPr>
          <w:rFonts w:eastAsia="SimSun"/>
          <w:lang w:val="fr-FR"/>
        </w:rPr>
        <w:t>.</w:t>
      </w:r>
    </w:p>
    <w:p w14:paraId="2D7586B3" w14:textId="7C725325" w:rsidR="00960EC0" w:rsidRPr="00D96ACC"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D96ACC">
        <w:rPr>
          <w:rFonts w:eastAsia="SimSun"/>
          <w:lang w:val="fr-FR"/>
        </w:rPr>
        <w:t xml:space="preserve"> 3292, </w:t>
      </w:r>
      <w:r w:rsidRPr="00CE2861">
        <w:rPr>
          <w:rFonts w:eastAsia="SimSun"/>
          <w:lang w:val="fr-FR"/>
        </w:rPr>
        <w:t>en colonne</w:t>
      </w:r>
      <w:r w:rsidR="00960EC0" w:rsidRPr="00D96ACC">
        <w:rPr>
          <w:rFonts w:eastAsia="SimSun"/>
          <w:lang w:val="fr-FR"/>
        </w:rPr>
        <w:t xml:space="preserve"> (2), </w:t>
      </w:r>
      <w:r w:rsidR="00F61263" w:rsidRPr="00CE2861">
        <w:rPr>
          <w:rFonts w:eastAsiaTheme="minorHAnsi"/>
          <w:lang w:val="fr-FR" w:eastAsia="en-US"/>
        </w:rPr>
        <w:t>remplacer « SODIUM » par « SODIUM MÉTALLIQUE OU ALLIAGE DE SODIUM » (deux fois) et,</w:t>
      </w:r>
      <w:r w:rsidR="00960EC0" w:rsidRPr="00D96ACC">
        <w:rPr>
          <w:rFonts w:eastAsia="SimSun"/>
          <w:lang w:val="fr-FR"/>
        </w:rPr>
        <w:t xml:space="preserve"> </w:t>
      </w:r>
      <w:r w:rsidRPr="00CE2861">
        <w:rPr>
          <w:rFonts w:eastAsia="SimSun"/>
          <w:lang w:val="fr-FR"/>
        </w:rPr>
        <w:t>en colonne</w:t>
      </w:r>
      <w:r w:rsidR="00960EC0" w:rsidRPr="00D96ACC">
        <w:rPr>
          <w:rFonts w:eastAsia="SimSun"/>
          <w:lang w:val="fr-FR"/>
        </w:rPr>
        <w:t xml:space="preserve"> (6), </w:t>
      </w:r>
      <w:r w:rsidR="00F61263" w:rsidRPr="00CE2861">
        <w:rPr>
          <w:rFonts w:eastAsia="SimSun"/>
          <w:lang w:val="fr-FR"/>
        </w:rPr>
        <w:t>ajouter « </w:t>
      </w:r>
      <w:r w:rsidR="00960EC0" w:rsidRPr="00D96ACC">
        <w:rPr>
          <w:rFonts w:eastAsia="SimSun"/>
          <w:lang w:val="fr-FR"/>
        </w:rPr>
        <w:t>401</w:t>
      </w:r>
      <w:r w:rsidR="00F61263" w:rsidRPr="00CE2861">
        <w:rPr>
          <w:rFonts w:eastAsia="SimSun"/>
          <w:lang w:val="fr-FR"/>
        </w:rPr>
        <w:t> »</w:t>
      </w:r>
      <w:r w:rsidR="00960EC0" w:rsidRPr="00D96ACC">
        <w:rPr>
          <w:rFonts w:eastAsia="SimSun"/>
          <w:lang w:val="fr-FR"/>
        </w:rPr>
        <w:t>.</w:t>
      </w:r>
    </w:p>
    <w:p w14:paraId="10BD5194" w14:textId="59F6C098" w:rsidR="00960EC0" w:rsidRPr="00D96ACC" w:rsidRDefault="00960EC0"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D96ACC">
        <w:rPr>
          <w:rFonts w:eastAsia="SimSun"/>
          <w:lang w:val="fr-FR"/>
        </w:rPr>
        <w:t>(ADR</w:t>
      </w:r>
      <w:r w:rsidR="00F61263" w:rsidRPr="00CE2861">
        <w:rPr>
          <w:rFonts w:eastAsia="SimSun"/>
          <w:lang w:val="fr-FR"/>
        </w:rPr>
        <w:t> </w:t>
      </w:r>
      <w:r w:rsidRPr="00D96ACC">
        <w:rPr>
          <w:rFonts w:eastAsia="SimSun"/>
          <w:lang w:val="fr-FR"/>
        </w:rPr>
        <w:t xml:space="preserve">:) </w:t>
      </w:r>
      <w:r w:rsidR="00572326" w:rsidRPr="00CE2861">
        <w:rPr>
          <w:rFonts w:eastAsia="SimSun"/>
          <w:lang w:val="fr-FR"/>
        </w:rPr>
        <w:t>Pour le No ONU</w:t>
      </w:r>
      <w:r w:rsidRPr="00D96ACC">
        <w:rPr>
          <w:rFonts w:eastAsia="SimSun"/>
          <w:lang w:val="fr-FR"/>
        </w:rPr>
        <w:t xml:space="preserve"> 3423</w:t>
      </w:r>
      <w:r w:rsidR="00F61263" w:rsidRPr="00CE2861">
        <w:rPr>
          <w:rFonts w:eastAsia="SimSun"/>
          <w:lang w:val="fr-FR"/>
        </w:rPr>
        <w:t> </w:t>
      </w:r>
      <w:r w:rsidRPr="00D96ACC">
        <w:rPr>
          <w:rFonts w:eastAsia="SimSun"/>
          <w:lang w:val="fr-FR"/>
        </w:rPr>
        <w:t>:</w:t>
      </w:r>
    </w:p>
    <w:p w14:paraId="49EF585B" w14:textId="2C359EEA"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(3a), </w:t>
      </w:r>
      <w:r w:rsidR="00F61263" w:rsidRPr="00CE2861">
        <w:rPr>
          <w:rFonts w:eastAsia="SimSun"/>
          <w:lang w:val="fr-FR"/>
        </w:rPr>
        <w:t>remplacer</w:t>
      </w:r>
      <w:r w:rsidR="00960EC0" w:rsidRPr="00D96ACC">
        <w:rPr>
          <w:rFonts w:eastAsia="SimSun"/>
          <w:lang w:val="fr-FR"/>
        </w:rPr>
        <w:t xml:space="preserve"> </w:t>
      </w:r>
      <w:r w:rsidR="00F61263" w:rsidRPr="00CE2861">
        <w:rPr>
          <w:rFonts w:eastAsia="SimSun"/>
          <w:lang w:val="fr-FR"/>
        </w:rPr>
        <w:t>« </w:t>
      </w:r>
      <w:r w:rsidR="00960EC0" w:rsidRPr="00D96ACC">
        <w:rPr>
          <w:rFonts w:eastAsia="SimSun"/>
          <w:lang w:val="fr-FR"/>
        </w:rPr>
        <w:t>8</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w:t>
      </w:r>
      <w:r w:rsidR="00960EC0" w:rsidRPr="00D96ACC">
        <w:rPr>
          <w:rFonts w:eastAsia="SimSun"/>
          <w:lang w:val="fr-FR"/>
        </w:rPr>
        <w:t xml:space="preserve"> </w:t>
      </w:r>
      <w:r w:rsidR="00F61263" w:rsidRPr="00CE2861">
        <w:rPr>
          <w:rFonts w:eastAsia="SimSun"/>
          <w:lang w:val="fr-FR"/>
        </w:rPr>
        <w:t>« </w:t>
      </w:r>
      <w:r w:rsidR="00960EC0" w:rsidRPr="00D96ACC">
        <w:rPr>
          <w:rFonts w:eastAsia="SimSun"/>
          <w:lang w:val="fr-FR"/>
        </w:rPr>
        <w:t>6.1</w:t>
      </w:r>
      <w:r w:rsidR="00F61263" w:rsidRPr="00CE2861">
        <w:rPr>
          <w:rFonts w:eastAsia="SimSun"/>
          <w:lang w:val="fr-FR"/>
        </w:rPr>
        <w:t> » </w:t>
      </w:r>
      <w:r w:rsidR="00960EC0" w:rsidRPr="00D96ACC">
        <w:rPr>
          <w:rFonts w:eastAsia="SimSun"/>
          <w:lang w:val="fr-FR"/>
        </w:rPr>
        <w:t>;</w:t>
      </w:r>
    </w:p>
    <w:p w14:paraId="7E1D80BC" w14:textId="4F75E922"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(3b), </w:t>
      </w:r>
      <w:r w:rsidR="00F61263" w:rsidRPr="00CE2861">
        <w:rPr>
          <w:rFonts w:eastAsia="SimSun"/>
          <w:lang w:val="fr-FR"/>
        </w:rPr>
        <w:t>remplacer « </w:t>
      </w:r>
      <w:r w:rsidR="00960EC0" w:rsidRPr="00D96ACC">
        <w:rPr>
          <w:rFonts w:eastAsia="SimSun"/>
          <w:lang w:val="fr-FR"/>
        </w:rPr>
        <w:t>C8</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TC2</w:t>
      </w:r>
      <w:r w:rsidR="00F61263" w:rsidRPr="00CE2861">
        <w:rPr>
          <w:rFonts w:eastAsia="SimSun"/>
          <w:lang w:val="fr-FR"/>
        </w:rPr>
        <w:t> » </w:t>
      </w:r>
      <w:r w:rsidR="00960EC0" w:rsidRPr="00D96ACC">
        <w:rPr>
          <w:rFonts w:eastAsia="SimSun"/>
          <w:lang w:val="fr-FR"/>
        </w:rPr>
        <w:t>;</w:t>
      </w:r>
    </w:p>
    <w:p w14:paraId="4CE098CB" w14:textId="43977D5F"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(4), </w:t>
      </w:r>
      <w:r w:rsidR="00F61263" w:rsidRPr="00CE2861">
        <w:rPr>
          <w:rFonts w:eastAsia="SimSun"/>
          <w:lang w:val="fr-FR"/>
        </w:rPr>
        <w:t>remplacer « </w:t>
      </w:r>
      <w:r w:rsidR="00960EC0" w:rsidRPr="00D96ACC">
        <w:rPr>
          <w:rFonts w:eastAsia="SimSun"/>
          <w:lang w:val="fr-FR"/>
        </w:rPr>
        <w:t>II</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I</w:t>
      </w:r>
      <w:r w:rsidR="00F61263" w:rsidRPr="00CE2861">
        <w:rPr>
          <w:rFonts w:eastAsia="SimSun"/>
          <w:lang w:val="fr-FR"/>
        </w:rPr>
        <w:t> » </w:t>
      </w:r>
      <w:r w:rsidR="00960EC0" w:rsidRPr="00D96ACC">
        <w:rPr>
          <w:rFonts w:eastAsia="SimSun"/>
          <w:lang w:val="fr-FR"/>
        </w:rPr>
        <w:t>;</w:t>
      </w:r>
    </w:p>
    <w:p w14:paraId="5F527E2F" w14:textId="6ABA0A27"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(5), </w:t>
      </w:r>
      <w:r w:rsidR="00F61263" w:rsidRPr="00CE2861">
        <w:rPr>
          <w:rFonts w:eastAsia="SimSun"/>
          <w:lang w:val="fr-FR"/>
        </w:rPr>
        <w:t>remplacer « </w:t>
      </w:r>
      <w:r w:rsidR="00960EC0" w:rsidRPr="00D96ACC">
        <w:rPr>
          <w:rFonts w:eastAsia="SimSun"/>
          <w:lang w:val="fr-FR"/>
        </w:rPr>
        <w:t>8</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6.1 + 8</w:t>
      </w:r>
      <w:r w:rsidR="00F61263" w:rsidRPr="00CE2861">
        <w:rPr>
          <w:rFonts w:eastAsia="SimSun"/>
          <w:lang w:val="fr-FR"/>
        </w:rPr>
        <w:t> » </w:t>
      </w:r>
      <w:r w:rsidR="00960EC0" w:rsidRPr="00D96ACC">
        <w:rPr>
          <w:rFonts w:eastAsia="SimSun"/>
          <w:lang w:val="fr-FR"/>
        </w:rPr>
        <w:t>;</w:t>
      </w:r>
    </w:p>
    <w:p w14:paraId="7ABFB420" w14:textId="0C9418E9"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(6), </w:t>
      </w:r>
      <w:r w:rsidR="00F61263" w:rsidRPr="00CE2861">
        <w:rPr>
          <w:rFonts w:eastAsia="SimSun"/>
          <w:lang w:val="fr-FR"/>
        </w:rPr>
        <w:t>ajouter « </w:t>
      </w:r>
      <w:r w:rsidR="00960EC0" w:rsidRPr="00D96ACC">
        <w:rPr>
          <w:rFonts w:eastAsia="SimSun"/>
          <w:lang w:val="fr-FR"/>
        </w:rPr>
        <w:t>279</w:t>
      </w:r>
      <w:r w:rsidR="00F61263" w:rsidRPr="00CE2861">
        <w:rPr>
          <w:rFonts w:eastAsia="SimSun"/>
          <w:lang w:val="fr-FR"/>
        </w:rPr>
        <w:t> » </w:t>
      </w:r>
      <w:r w:rsidR="00960EC0" w:rsidRPr="00D96ACC">
        <w:rPr>
          <w:rFonts w:eastAsia="SimSun"/>
          <w:lang w:val="fr-FR"/>
        </w:rPr>
        <w:t>;</w:t>
      </w:r>
    </w:p>
    <w:p w14:paraId="276E34C6" w14:textId="50C5CCAB"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(7a), </w:t>
      </w:r>
      <w:r w:rsidR="00F61263" w:rsidRPr="00CE2861">
        <w:rPr>
          <w:rFonts w:eastAsia="SimSun"/>
          <w:lang w:val="fr-FR"/>
        </w:rPr>
        <w:t>remplacer « </w:t>
      </w:r>
      <w:r w:rsidR="00960EC0" w:rsidRPr="00D96ACC">
        <w:rPr>
          <w:rFonts w:eastAsia="SimSun"/>
          <w:lang w:val="fr-FR"/>
        </w:rPr>
        <w:t>1 kg</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0</w:t>
      </w:r>
      <w:r w:rsidR="00F61263" w:rsidRPr="00CE2861">
        <w:rPr>
          <w:rFonts w:eastAsia="SimSun"/>
          <w:lang w:val="fr-FR"/>
        </w:rPr>
        <w:t> » </w:t>
      </w:r>
      <w:r w:rsidR="00960EC0" w:rsidRPr="00D96ACC">
        <w:rPr>
          <w:rFonts w:eastAsia="SimSun"/>
          <w:lang w:val="fr-FR"/>
        </w:rPr>
        <w:t>;</w:t>
      </w:r>
    </w:p>
    <w:p w14:paraId="49EB613A" w14:textId="60E59621"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(7b), </w:t>
      </w:r>
      <w:r w:rsidR="00F61263" w:rsidRPr="00CE2861">
        <w:rPr>
          <w:rFonts w:eastAsia="SimSun"/>
          <w:lang w:val="fr-FR"/>
        </w:rPr>
        <w:t>remplacer « </w:t>
      </w:r>
      <w:r w:rsidR="00960EC0" w:rsidRPr="00D96ACC">
        <w:rPr>
          <w:rFonts w:eastAsia="SimSun"/>
          <w:lang w:val="fr-FR"/>
        </w:rPr>
        <w:t>E2</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E5</w:t>
      </w:r>
      <w:r w:rsidR="00F61263" w:rsidRPr="00CE2861">
        <w:rPr>
          <w:rFonts w:eastAsia="SimSun"/>
          <w:lang w:val="fr-FR"/>
        </w:rPr>
        <w:t> » </w:t>
      </w:r>
      <w:r w:rsidR="00960EC0" w:rsidRPr="00D96ACC">
        <w:rPr>
          <w:rFonts w:eastAsia="SimSun"/>
          <w:lang w:val="fr-FR"/>
        </w:rPr>
        <w:t>;</w:t>
      </w:r>
    </w:p>
    <w:p w14:paraId="65FDCAFB" w14:textId="29728293"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(8), </w:t>
      </w:r>
      <w:r w:rsidR="00F61263" w:rsidRPr="00CE2861">
        <w:rPr>
          <w:rFonts w:eastAsia="SimSun"/>
          <w:lang w:val="fr-FR"/>
        </w:rPr>
        <w:t>remplacer « </w:t>
      </w:r>
      <w:r w:rsidR="00960EC0" w:rsidRPr="00D96ACC">
        <w:rPr>
          <w:rFonts w:eastAsia="SimSun"/>
          <w:lang w:val="fr-FR"/>
        </w:rPr>
        <w:t>IBC08</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IBC99</w:t>
      </w:r>
      <w:r w:rsidR="00F61263" w:rsidRPr="00CE2861">
        <w:rPr>
          <w:rFonts w:eastAsia="SimSun"/>
          <w:lang w:val="fr-FR"/>
        </w:rPr>
        <w:t> » </w:t>
      </w:r>
      <w:r w:rsidR="00960EC0" w:rsidRPr="00D96ACC">
        <w:rPr>
          <w:rFonts w:eastAsia="SimSun"/>
          <w:lang w:val="fr-FR"/>
        </w:rPr>
        <w:t>;</w:t>
      </w:r>
    </w:p>
    <w:p w14:paraId="5460E203" w14:textId="734B0CDE"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(9a)</w:t>
      </w:r>
      <w:r w:rsidR="00742F79">
        <w:rPr>
          <w:rFonts w:eastAsia="SimSun"/>
          <w:lang w:val="fr-FR"/>
        </w:rPr>
        <w:t>,</w:t>
      </w:r>
      <w:r w:rsidR="00960EC0" w:rsidRPr="00D96ACC">
        <w:rPr>
          <w:rFonts w:eastAsia="SimSun"/>
          <w:lang w:val="fr-FR"/>
        </w:rPr>
        <w:t xml:space="preserve"> </w:t>
      </w:r>
      <w:r w:rsidRPr="00CE2861">
        <w:rPr>
          <w:rFonts w:eastAsia="SimSun"/>
          <w:lang w:val="fr-FR"/>
        </w:rPr>
        <w:t xml:space="preserve">supprimer </w:t>
      </w:r>
      <w:r w:rsidR="00F61263" w:rsidRPr="00CE2861">
        <w:rPr>
          <w:rFonts w:eastAsia="SimSun"/>
          <w:lang w:val="fr-FR"/>
        </w:rPr>
        <w:t>« </w:t>
      </w:r>
      <w:r w:rsidR="00960EC0" w:rsidRPr="00D96ACC">
        <w:rPr>
          <w:rFonts w:eastAsia="SimSun"/>
          <w:lang w:val="fr-FR"/>
        </w:rPr>
        <w:t>B4</w:t>
      </w:r>
      <w:r w:rsidR="00F61263" w:rsidRPr="00CE2861">
        <w:rPr>
          <w:rFonts w:eastAsia="SimSun"/>
          <w:lang w:val="fr-FR"/>
        </w:rPr>
        <w:t> » </w:t>
      </w:r>
      <w:r w:rsidR="00960EC0" w:rsidRPr="00D96ACC">
        <w:rPr>
          <w:rFonts w:eastAsia="SimSun"/>
          <w:lang w:val="fr-FR"/>
        </w:rPr>
        <w:t>;</w:t>
      </w:r>
    </w:p>
    <w:p w14:paraId="23CB7D56" w14:textId="1DB6A6D9"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(9b), </w:t>
      </w:r>
      <w:r w:rsidR="00F61263" w:rsidRPr="00CE2861">
        <w:rPr>
          <w:rFonts w:eastAsia="SimSun"/>
          <w:lang w:val="fr-FR"/>
        </w:rPr>
        <w:t>remplacer « </w:t>
      </w:r>
      <w:r w:rsidR="00960EC0" w:rsidRPr="00D96ACC">
        <w:rPr>
          <w:rFonts w:eastAsia="SimSun"/>
          <w:lang w:val="fr-FR"/>
        </w:rPr>
        <w:t>MP10</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MP18</w:t>
      </w:r>
      <w:r w:rsidR="00F61263" w:rsidRPr="00CE2861">
        <w:rPr>
          <w:rFonts w:eastAsia="SimSun"/>
          <w:lang w:val="fr-FR"/>
        </w:rPr>
        <w:t> » </w:t>
      </w:r>
      <w:r w:rsidR="00960EC0" w:rsidRPr="00D96ACC">
        <w:rPr>
          <w:rFonts w:eastAsia="SimSun"/>
          <w:lang w:val="fr-FR"/>
        </w:rPr>
        <w:t>;</w:t>
      </w:r>
    </w:p>
    <w:p w14:paraId="50940377" w14:textId="1E81D400"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(10), </w:t>
      </w:r>
      <w:r w:rsidR="00F61263" w:rsidRPr="00CE2861">
        <w:rPr>
          <w:rFonts w:eastAsia="SimSun"/>
          <w:lang w:val="fr-FR"/>
        </w:rPr>
        <w:t>remplacer « </w:t>
      </w:r>
      <w:r w:rsidR="00960EC0" w:rsidRPr="00D96ACC">
        <w:rPr>
          <w:rFonts w:eastAsia="SimSun"/>
          <w:lang w:val="fr-FR"/>
        </w:rPr>
        <w:t>T3</w:t>
      </w:r>
      <w:r w:rsidR="00F61263" w:rsidRPr="00CE2861">
        <w:rPr>
          <w:rFonts w:eastAsia="SimSun"/>
          <w:lang w:val="fr-FR"/>
        </w:rPr>
        <w:t> » par « </w:t>
      </w:r>
      <w:r w:rsidR="00960EC0" w:rsidRPr="00D96ACC">
        <w:rPr>
          <w:rFonts w:eastAsia="SimSun"/>
          <w:lang w:val="fr-FR"/>
        </w:rPr>
        <w:t>T6</w:t>
      </w:r>
      <w:r w:rsidR="00F61263" w:rsidRPr="00CE2861">
        <w:rPr>
          <w:rFonts w:eastAsia="SimSun"/>
          <w:lang w:val="fr-FR"/>
        </w:rPr>
        <w:t> » </w:t>
      </w:r>
      <w:r w:rsidR="00960EC0" w:rsidRPr="00D96ACC">
        <w:rPr>
          <w:rFonts w:eastAsia="SimSun"/>
          <w:lang w:val="fr-FR"/>
        </w:rPr>
        <w:t>;</w:t>
      </w:r>
    </w:p>
    <w:p w14:paraId="5955C10C" w14:textId="39C0BD0D" w:rsidR="00960EC0" w:rsidRPr="00D96ACC" w:rsidRDefault="00960EC0" w:rsidP="00960EC0">
      <w:pPr>
        <w:tabs>
          <w:tab w:val="num" w:pos="1701"/>
        </w:tabs>
        <w:spacing w:after="120"/>
        <w:ind w:left="1701" w:right="1134" w:hanging="170"/>
        <w:jc w:val="both"/>
        <w:rPr>
          <w:rFonts w:eastAsia="SimSun"/>
          <w:lang w:val="fr-FR"/>
        </w:rPr>
      </w:pPr>
      <w:r w:rsidRPr="00D96ACC">
        <w:rPr>
          <w:rFonts w:eastAsia="SimSun"/>
          <w:lang w:val="fr-FR"/>
        </w:rPr>
        <w:t>[</w:t>
      </w:r>
      <w:r w:rsidR="00572326" w:rsidRPr="00CE2861">
        <w:rPr>
          <w:rFonts w:eastAsia="SimSun"/>
          <w:lang w:val="fr-FR"/>
        </w:rPr>
        <w:t>En colonne</w:t>
      </w:r>
      <w:r w:rsidRPr="00D96ACC">
        <w:rPr>
          <w:rFonts w:eastAsia="SimSun"/>
          <w:lang w:val="fr-FR"/>
        </w:rPr>
        <w:t xml:space="preserve"> (12), </w:t>
      </w:r>
      <w:r w:rsidR="00F61263" w:rsidRPr="00CE2861">
        <w:rPr>
          <w:rFonts w:eastAsia="SimSun"/>
          <w:lang w:val="fr-FR"/>
        </w:rPr>
        <w:t>remplacer « </w:t>
      </w:r>
      <w:r w:rsidRPr="00D96ACC">
        <w:rPr>
          <w:rFonts w:eastAsia="SimSun"/>
          <w:lang w:val="fr-FR"/>
        </w:rPr>
        <w:t>SGAN L4BN</w:t>
      </w:r>
      <w:r w:rsidR="00F61263" w:rsidRPr="00CE2861">
        <w:rPr>
          <w:rFonts w:eastAsia="SimSun"/>
          <w:lang w:val="fr-FR"/>
        </w:rPr>
        <w:t> »</w:t>
      </w:r>
      <w:r w:rsidRPr="00D96ACC">
        <w:rPr>
          <w:rFonts w:eastAsia="SimSun"/>
          <w:lang w:val="fr-FR"/>
        </w:rPr>
        <w:t xml:space="preserve"> </w:t>
      </w:r>
      <w:r w:rsidR="00F61263" w:rsidRPr="00CE2861">
        <w:rPr>
          <w:rFonts w:eastAsia="SimSun"/>
          <w:lang w:val="fr-FR"/>
        </w:rPr>
        <w:t>par « </w:t>
      </w:r>
      <w:r w:rsidRPr="00D96ACC">
        <w:rPr>
          <w:rFonts w:eastAsia="SimSun"/>
          <w:lang w:val="fr-FR"/>
        </w:rPr>
        <w:t>S10AH L10CH</w:t>
      </w:r>
      <w:r w:rsidR="00F61263" w:rsidRPr="00CE2861">
        <w:rPr>
          <w:rFonts w:eastAsia="SimSun"/>
          <w:lang w:val="fr-FR"/>
        </w:rPr>
        <w:t> » </w:t>
      </w:r>
      <w:r w:rsidRPr="00D96ACC">
        <w:rPr>
          <w:rFonts w:eastAsia="SimSun"/>
          <w:lang w:val="fr-FR"/>
        </w:rPr>
        <w:t>;]</w:t>
      </w:r>
    </w:p>
    <w:p w14:paraId="49DBDAE0" w14:textId="042C7C7C" w:rsidR="00960EC0" w:rsidRPr="00D96ACC" w:rsidRDefault="00960EC0" w:rsidP="00960EC0">
      <w:pPr>
        <w:tabs>
          <w:tab w:val="num" w:pos="1701"/>
        </w:tabs>
        <w:spacing w:after="120"/>
        <w:ind w:left="1701" w:right="1134" w:hanging="170"/>
        <w:jc w:val="both"/>
        <w:rPr>
          <w:rFonts w:eastAsia="SimSun"/>
          <w:lang w:val="fr-FR"/>
        </w:rPr>
      </w:pPr>
      <w:r w:rsidRPr="00D96ACC">
        <w:rPr>
          <w:rFonts w:eastAsia="SimSun"/>
          <w:lang w:val="fr-FR"/>
        </w:rPr>
        <w:t>[</w:t>
      </w:r>
      <w:r w:rsidR="00572326" w:rsidRPr="00CE2861">
        <w:rPr>
          <w:rFonts w:eastAsia="SimSun"/>
          <w:lang w:val="fr-FR"/>
        </w:rPr>
        <w:t>En colonne</w:t>
      </w:r>
      <w:r w:rsidRPr="00D96ACC">
        <w:rPr>
          <w:rFonts w:eastAsia="SimSun"/>
          <w:lang w:val="fr-FR"/>
        </w:rPr>
        <w:t xml:space="preserve"> (13), insert </w:t>
      </w:r>
      <w:r w:rsidR="00F61263" w:rsidRPr="00CE2861">
        <w:rPr>
          <w:rFonts w:eastAsia="SimSun"/>
          <w:lang w:val="fr-FR"/>
        </w:rPr>
        <w:t>« </w:t>
      </w:r>
      <w:r w:rsidRPr="00D96ACC">
        <w:rPr>
          <w:rFonts w:eastAsia="SimSun"/>
          <w:lang w:val="fr-FR"/>
        </w:rPr>
        <w:t>TU14 TU15 TE19 TE21</w:t>
      </w:r>
      <w:r w:rsidR="00F61263" w:rsidRPr="00CE2861">
        <w:rPr>
          <w:rFonts w:eastAsia="SimSun"/>
          <w:lang w:val="fr-FR"/>
        </w:rPr>
        <w:t> » </w:t>
      </w:r>
      <w:r w:rsidRPr="00D96ACC">
        <w:rPr>
          <w:rFonts w:eastAsia="SimSun"/>
          <w:lang w:val="fr-FR"/>
        </w:rPr>
        <w:t>;]</w:t>
      </w:r>
    </w:p>
    <w:p w14:paraId="1268A456" w14:textId="27F5548F"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(15), </w:t>
      </w:r>
      <w:r w:rsidR="00F61263" w:rsidRPr="00CE2861">
        <w:rPr>
          <w:rFonts w:eastAsia="SimSun"/>
          <w:lang w:val="fr-FR"/>
        </w:rPr>
        <w:t>remplacer « </w:t>
      </w:r>
      <w:r w:rsidR="00960EC0" w:rsidRPr="00D96ACC">
        <w:rPr>
          <w:rFonts w:eastAsia="SimSun"/>
          <w:lang w:val="fr-FR"/>
        </w:rPr>
        <w:t>2 (E)</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1 (C/E)</w:t>
      </w:r>
      <w:r w:rsidR="00F61263" w:rsidRPr="00CE2861">
        <w:rPr>
          <w:rFonts w:eastAsia="SimSun"/>
          <w:lang w:val="fr-FR"/>
        </w:rPr>
        <w:t> » </w:t>
      </w:r>
      <w:r w:rsidR="00960EC0" w:rsidRPr="00D96ACC">
        <w:rPr>
          <w:rFonts w:eastAsia="SimSun"/>
          <w:lang w:val="fr-FR"/>
        </w:rPr>
        <w:t>;</w:t>
      </w:r>
    </w:p>
    <w:p w14:paraId="53752C5E" w14:textId="43144E00"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(18), </w:t>
      </w:r>
      <w:r w:rsidR="00F61263" w:rsidRPr="00CE2861">
        <w:rPr>
          <w:rFonts w:eastAsia="SimSun"/>
          <w:lang w:val="fr-FR"/>
        </w:rPr>
        <w:t>ajouter</w:t>
      </w:r>
      <w:r w:rsidR="00960EC0" w:rsidRPr="00D96ACC">
        <w:rPr>
          <w:rFonts w:eastAsia="SimSun"/>
          <w:lang w:val="fr-FR"/>
        </w:rPr>
        <w:t xml:space="preserve"> </w:t>
      </w:r>
      <w:r w:rsidR="00F61263" w:rsidRPr="00CE2861">
        <w:rPr>
          <w:rFonts w:eastAsia="SimSun"/>
          <w:lang w:val="fr-FR"/>
        </w:rPr>
        <w:t>« </w:t>
      </w:r>
      <w:r w:rsidR="00960EC0" w:rsidRPr="00D96ACC">
        <w:rPr>
          <w:rFonts w:eastAsia="SimSun"/>
          <w:lang w:val="fr-FR"/>
        </w:rPr>
        <w:t>CV1 CV13 CV28</w:t>
      </w:r>
      <w:r w:rsidR="00F61263" w:rsidRPr="00CE2861">
        <w:rPr>
          <w:rFonts w:eastAsia="SimSun"/>
          <w:lang w:val="fr-FR"/>
        </w:rPr>
        <w:t> » </w:t>
      </w:r>
      <w:r w:rsidR="00960EC0" w:rsidRPr="00D96ACC">
        <w:rPr>
          <w:rFonts w:eastAsia="SimSun"/>
          <w:lang w:val="fr-FR"/>
        </w:rPr>
        <w:t>;</w:t>
      </w:r>
    </w:p>
    <w:p w14:paraId="5133E3AB" w14:textId="07BA101D"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(19), </w:t>
      </w:r>
      <w:r w:rsidR="00F61263" w:rsidRPr="00CE2861">
        <w:rPr>
          <w:rFonts w:eastAsia="SimSun"/>
          <w:lang w:val="fr-FR"/>
        </w:rPr>
        <w:t>ajouter « </w:t>
      </w:r>
      <w:r w:rsidR="00960EC0" w:rsidRPr="00D96ACC">
        <w:rPr>
          <w:rFonts w:eastAsia="SimSun"/>
          <w:lang w:val="fr-FR"/>
        </w:rPr>
        <w:t>S9 S14</w:t>
      </w:r>
      <w:r w:rsidR="00F61263" w:rsidRPr="00CE2861">
        <w:rPr>
          <w:rFonts w:eastAsia="SimSun"/>
          <w:lang w:val="fr-FR"/>
        </w:rPr>
        <w:t> » </w:t>
      </w:r>
      <w:r w:rsidR="00960EC0" w:rsidRPr="00D96ACC">
        <w:rPr>
          <w:rFonts w:eastAsia="SimSun"/>
          <w:lang w:val="fr-FR"/>
        </w:rPr>
        <w:t>;</w:t>
      </w:r>
    </w:p>
    <w:p w14:paraId="4EB208F0" w14:textId="058B4D95"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(20), </w:t>
      </w:r>
      <w:r w:rsidR="00F61263" w:rsidRPr="00CE2861">
        <w:rPr>
          <w:rFonts w:eastAsia="SimSun"/>
          <w:lang w:val="fr-FR"/>
        </w:rPr>
        <w:t>remplacer « </w:t>
      </w:r>
      <w:r w:rsidR="00960EC0" w:rsidRPr="00D96ACC">
        <w:rPr>
          <w:rFonts w:eastAsia="SimSun"/>
          <w:lang w:val="fr-FR"/>
        </w:rPr>
        <w:t>80</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668</w:t>
      </w:r>
      <w:r w:rsidR="00F61263" w:rsidRPr="00CE2861">
        <w:rPr>
          <w:rFonts w:eastAsia="SimSun"/>
          <w:lang w:val="fr-FR"/>
        </w:rPr>
        <w:t> »</w:t>
      </w:r>
      <w:r w:rsidR="00960EC0" w:rsidRPr="00D96ACC">
        <w:rPr>
          <w:rFonts w:eastAsia="SimSun"/>
          <w:lang w:val="fr-FR"/>
        </w:rPr>
        <w:t>.</w:t>
      </w:r>
    </w:p>
    <w:p w14:paraId="1F0DB5A8" w14:textId="18F48546" w:rsidR="00960EC0" w:rsidRPr="00D96ACC" w:rsidRDefault="00960EC0"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D96ACC">
        <w:rPr>
          <w:rFonts w:eastAsia="SimSun"/>
          <w:lang w:val="fr-FR"/>
        </w:rPr>
        <w:t xml:space="preserve">(RID:) </w:t>
      </w:r>
      <w:r w:rsidR="00572326" w:rsidRPr="00CE2861">
        <w:rPr>
          <w:rFonts w:eastAsia="SimSun"/>
          <w:lang w:val="fr-FR"/>
        </w:rPr>
        <w:t>Pour le No ONU</w:t>
      </w:r>
      <w:r w:rsidRPr="00D96ACC">
        <w:rPr>
          <w:rFonts w:eastAsia="SimSun"/>
          <w:lang w:val="fr-FR"/>
        </w:rPr>
        <w:t xml:space="preserve"> 3423:</w:t>
      </w:r>
    </w:p>
    <w:p w14:paraId="6BFEB908" w14:textId="55F512F0"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(3a), </w:t>
      </w:r>
      <w:r w:rsidR="00F61263" w:rsidRPr="00CE2861">
        <w:rPr>
          <w:rFonts w:eastAsia="SimSun"/>
          <w:lang w:val="fr-FR"/>
        </w:rPr>
        <w:t>remplacer « </w:t>
      </w:r>
      <w:r w:rsidR="00960EC0" w:rsidRPr="00D96ACC">
        <w:rPr>
          <w:rFonts w:eastAsia="SimSun"/>
          <w:lang w:val="fr-FR"/>
        </w:rPr>
        <w:t>8</w:t>
      </w:r>
      <w:r w:rsidR="00F61263" w:rsidRPr="00CE2861">
        <w:rPr>
          <w:rFonts w:eastAsia="SimSun"/>
          <w:lang w:val="fr-FR"/>
        </w:rPr>
        <w:t> »</w:t>
      </w:r>
      <w:r w:rsidR="00960EC0" w:rsidRPr="00D96ACC">
        <w:rPr>
          <w:rFonts w:eastAsia="SimSun"/>
          <w:lang w:val="fr-FR"/>
        </w:rPr>
        <w:t xml:space="preserve"> </w:t>
      </w:r>
      <w:r w:rsidR="00F61263" w:rsidRPr="00CE2861">
        <w:rPr>
          <w:rFonts w:eastAsia="SimSun"/>
          <w:lang w:val="fr-FR"/>
        </w:rPr>
        <w:t>par « </w:t>
      </w:r>
      <w:r w:rsidR="00960EC0" w:rsidRPr="00D96ACC">
        <w:rPr>
          <w:rFonts w:eastAsia="SimSun"/>
          <w:lang w:val="fr-FR"/>
        </w:rPr>
        <w:t>6.1</w:t>
      </w:r>
      <w:r w:rsidR="00F61263" w:rsidRPr="00CE2861">
        <w:rPr>
          <w:rFonts w:eastAsia="SimSun"/>
          <w:lang w:val="fr-FR"/>
        </w:rPr>
        <w:t> » </w:t>
      </w:r>
      <w:r w:rsidR="00960EC0" w:rsidRPr="00D96ACC">
        <w:rPr>
          <w:rFonts w:eastAsia="SimSun"/>
          <w:lang w:val="fr-FR"/>
        </w:rPr>
        <w:t>;</w:t>
      </w:r>
    </w:p>
    <w:p w14:paraId="2D1E49B8"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(3b), remplacer « C8 » par « TC2 » ;</w:t>
      </w:r>
    </w:p>
    <w:p w14:paraId="7DFEF234"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(4), remplacer « II » par « I » ;</w:t>
      </w:r>
    </w:p>
    <w:p w14:paraId="389EB757" w14:textId="2BFBF4E0"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(5), remplacer « 8 » par « 6.1 +8 » ;</w:t>
      </w:r>
    </w:p>
    <w:p w14:paraId="3BEC6796"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(6), ajouter « 279 » ;</w:t>
      </w:r>
    </w:p>
    <w:p w14:paraId="28A46A94"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lastRenderedPageBreak/>
        <w:t>En colonne (7a), remplacer « 1 kg » par « 0 » ;</w:t>
      </w:r>
    </w:p>
    <w:p w14:paraId="46996CFB"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(7b), remplacer « E2 » par « E5 » ;</w:t>
      </w:r>
    </w:p>
    <w:p w14:paraId="06F6C263"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(8), remplacer « IBC08 » par « IBC99 » ;</w:t>
      </w:r>
    </w:p>
    <w:p w14:paraId="438C0457" w14:textId="21399C48"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(9a)</w:t>
      </w:r>
      <w:r w:rsidR="00742F79">
        <w:rPr>
          <w:rFonts w:eastAsia="SimSun"/>
          <w:lang w:val="fr-FR"/>
        </w:rPr>
        <w:t>,</w:t>
      </w:r>
      <w:r w:rsidRPr="00CE2861">
        <w:rPr>
          <w:rFonts w:eastAsia="SimSun"/>
          <w:lang w:val="fr-FR"/>
        </w:rPr>
        <w:t xml:space="preserve"> supprimer « B4 » ;</w:t>
      </w:r>
    </w:p>
    <w:p w14:paraId="6D8F562B"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(9b), remplacer « MP10 » par « MP18 » ;</w:t>
      </w:r>
    </w:p>
    <w:p w14:paraId="073E2FC3"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(10), remplacer « T3 » par « T6 » ;</w:t>
      </w:r>
    </w:p>
    <w:p w14:paraId="77BB10EC" w14:textId="77777777" w:rsidR="00F61263" w:rsidRPr="00CE2861" w:rsidRDefault="00F61263" w:rsidP="00F61263">
      <w:pPr>
        <w:tabs>
          <w:tab w:val="num" w:pos="1701"/>
        </w:tabs>
        <w:spacing w:after="120"/>
        <w:ind w:left="1701" w:right="1134" w:hanging="170"/>
        <w:jc w:val="both"/>
        <w:rPr>
          <w:rFonts w:eastAsia="SimSun"/>
          <w:lang w:val="fr-FR"/>
        </w:rPr>
      </w:pPr>
      <w:r w:rsidRPr="00CE2861">
        <w:rPr>
          <w:rFonts w:eastAsia="SimSun"/>
          <w:lang w:val="fr-FR"/>
        </w:rPr>
        <w:t>[En colonne (12), remplacer « SGAN L4BN » par « S10AH L10CH » ;]</w:t>
      </w:r>
    </w:p>
    <w:p w14:paraId="748977EA" w14:textId="78CF2004" w:rsidR="00960EC0" w:rsidRPr="00D96ACC" w:rsidRDefault="00F61263" w:rsidP="00960EC0">
      <w:pPr>
        <w:tabs>
          <w:tab w:val="num" w:pos="1701"/>
        </w:tabs>
        <w:spacing w:after="120"/>
        <w:ind w:left="1701" w:right="1134" w:hanging="170"/>
        <w:jc w:val="both"/>
        <w:rPr>
          <w:rFonts w:eastAsia="SimSun"/>
          <w:lang w:val="fr-FR"/>
        </w:rPr>
      </w:pPr>
      <w:r w:rsidRPr="00CE2861">
        <w:rPr>
          <w:rFonts w:eastAsia="SimSun"/>
          <w:lang w:val="fr-FR"/>
        </w:rPr>
        <w:t>[</w:t>
      </w:r>
      <w:r w:rsidR="00572326" w:rsidRPr="00CE2861">
        <w:rPr>
          <w:rFonts w:eastAsia="SimSun"/>
          <w:lang w:val="fr-FR"/>
        </w:rPr>
        <w:t>En colonne</w:t>
      </w:r>
      <w:r w:rsidR="00960EC0" w:rsidRPr="00D96ACC">
        <w:rPr>
          <w:rFonts w:eastAsia="SimSun"/>
          <w:lang w:val="fr-FR"/>
        </w:rPr>
        <w:t xml:space="preserve"> (13), </w:t>
      </w:r>
      <w:r w:rsidR="00095838" w:rsidRPr="00CE2861">
        <w:rPr>
          <w:rFonts w:eastAsia="SimSun"/>
          <w:lang w:val="fr-FR"/>
        </w:rPr>
        <w:t>insérer « </w:t>
      </w:r>
      <w:r w:rsidR="00960EC0" w:rsidRPr="00D96ACC">
        <w:rPr>
          <w:rFonts w:eastAsia="SimSun"/>
          <w:lang w:val="fr-FR"/>
        </w:rPr>
        <w:t>TU14 TU15 TU38 TE21 TE22</w:t>
      </w:r>
      <w:r w:rsidR="00095838" w:rsidRPr="00CE2861">
        <w:rPr>
          <w:rFonts w:eastAsia="SimSun"/>
          <w:lang w:val="fr-FR"/>
        </w:rPr>
        <w:t> » </w:t>
      </w:r>
      <w:r w:rsidR="00960EC0" w:rsidRPr="00D96ACC">
        <w:rPr>
          <w:rFonts w:eastAsia="SimSun"/>
          <w:lang w:val="fr-FR"/>
        </w:rPr>
        <w:t>;]</w:t>
      </w:r>
    </w:p>
    <w:p w14:paraId="58CA301C" w14:textId="01AFF8A2"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(15), </w:t>
      </w:r>
      <w:r w:rsidR="00F61263" w:rsidRPr="00CE2861">
        <w:rPr>
          <w:rFonts w:eastAsia="SimSun"/>
          <w:lang w:val="fr-FR"/>
        </w:rPr>
        <w:t xml:space="preserve">remplacer </w:t>
      </w:r>
      <w:r w:rsidR="00095838" w:rsidRPr="00CE2861">
        <w:rPr>
          <w:rFonts w:eastAsia="SimSun"/>
          <w:lang w:val="fr-FR"/>
        </w:rPr>
        <w:t>« </w:t>
      </w:r>
      <w:r w:rsidR="00960EC0" w:rsidRPr="00D96ACC">
        <w:rPr>
          <w:rFonts w:eastAsia="SimSun"/>
          <w:lang w:val="fr-FR"/>
        </w:rPr>
        <w:t>2</w:t>
      </w:r>
      <w:r w:rsidR="00095838" w:rsidRPr="00CE2861">
        <w:rPr>
          <w:rFonts w:eastAsia="SimSun"/>
          <w:lang w:val="fr-FR"/>
        </w:rPr>
        <w:t> »</w:t>
      </w:r>
      <w:r w:rsidR="00960EC0" w:rsidRPr="00D96ACC">
        <w:rPr>
          <w:rFonts w:eastAsia="SimSun"/>
          <w:lang w:val="fr-FR"/>
        </w:rPr>
        <w:t xml:space="preserve"> </w:t>
      </w:r>
      <w:r w:rsidR="00F61263" w:rsidRPr="00CE2861">
        <w:rPr>
          <w:rFonts w:eastAsia="SimSun"/>
          <w:lang w:val="fr-FR"/>
        </w:rPr>
        <w:t xml:space="preserve">par </w:t>
      </w:r>
      <w:r w:rsidR="00095838" w:rsidRPr="00CE2861">
        <w:rPr>
          <w:rFonts w:eastAsia="SimSun"/>
          <w:lang w:val="fr-FR"/>
        </w:rPr>
        <w:t>« </w:t>
      </w:r>
      <w:r w:rsidR="00960EC0" w:rsidRPr="00D96ACC">
        <w:rPr>
          <w:rFonts w:eastAsia="SimSun"/>
          <w:lang w:val="fr-FR"/>
        </w:rPr>
        <w:t>1</w:t>
      </w:r>
      <w:r w:rsidR="00095838" w:rsidRPr="00CE2861">
        <w:rPr>
          <w:rFonts w:eastAsia="SimSun"/>
          <w:lang w:val="fr-FR"/>
        </w:rPr>
        <w:t> » </w:t>
      </w:r>
      <w:r w:rsidR="00960EC0" w:rsidRPr="00D96ACC">
        <w:rPr>
          <w:rFonts w:eastAsia="SimSun"/>
          <w:lang w:val="fr-FR"/>
        </w:rPr>
        <w:t>;</w:t>
      </w:r>
    </w:p>
    <w:p w14:paraId="5FA495C9" w14:textId="55C5F96D"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(18), </w:t>
      </w:r>
      <w:r w:rsidR="00095838" w:rsidRPr="00CE2861">
        <w:rPr>
          <w:rFonts w:eastAsia="SimSun"/>
          <w:lang w:val="fr-FR"/>
        </w:rPr>
        <w:t>ajouter « </w:t>
      </w:r>
      <w:r w:rsidR="00960EC0" w:rsidRPr="00D96ACC">
        <w:rPr>
          <w:rFonts w:eastAsia="SimSun"/>
          <w:lang w:val="fr-FR"/>
        </w:rPr>
        <w:t>CW13 CW28 CW31</w:t>
      </w:r>
      <w:r w:rsidR="00095838" w:rsidRPr="00CE2861">
        <w:rPr>
          <w:rFonts w:eastAsia="SimSun"/>
          <w:lang w:val="fr-FR"/>
        </w:rPr>
        <w:t> » </w:t>
      </w:r>
      <w:r w:rsidR="00960EC0" w:rsidRPr="00D96ACC">
        <w:rPr>
          <w:rFonts w:eastAsia="SimSun"/>
          <w:lang w:val="fr-FR"/>
        </w:rPr>
        <w:t>;</w:t>
      </w:r>
    </w:p>
    <w:p w14:paraId="48132446" w14:textId="30FD9E59"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(19), </w:t>
      </w:r>
      <w:r w:rsidRPr="00CE2861">
        <w:rPr>
          <w:rFonts w:eastAsia="SimSun"/>
          <w:lang w:val="fr-FR"/>
        </w:rPr>
        <w:t xml:space="preserve">supprimer </w:t>
      </w:r>
      <w:r w:rsidR="00095838" w:rsidRPr="00CE2861">
        <w:rPr>
          <w:rFonts w:eastAsia="SimSun"/>
          <w:lang w:val="fr-FR"/>
        </w:rPr>
        <w:t>« </w:t>
      </w:r>
      <w:r w:rsidR="00960EC0" w:rsidRPr="00D96ACC">
        <w:rPr>
          <w:rFonts w:eastAsia="SimSun"/>
          <w:lang w:val="fr-FR"/>
        </w:rPr>
        <w:t>CE10</w:t>
      </w:r>
      <w:r w:rsidR="00095838" w:rsidRPr="00CE2861">
        <w:rPr>
          <w:rFonts w:eastAsia="SimSun"/>
          <w:lang w:val="fr-FR"/>
        </w:rPr>
        <w:t> » </w:t>
      </w:r>
      <w:r w:rsidR="00960EC0" w:rsidRPr="00D96ACC">
        <w:rPr>
          <w:rFonts w:eastAsia="SimSun"/>
          <w:lang w:val="fr-FR"/>
        </w:rPr>
        <w:t>;</w:t>
      </w:r>
    </w:p>
    <w:p w14:paraId="21636C9F" w14:textId="5509E93C" w:rsidR="00960EC0" w:rsidRPr="00D96ACC" w:rsidRDefault="00572326" w:rsidP="00960EC0">
      <w:pPr>
        <w:tabs>
          <w:tab w:val="num" w:pos="1701"/>
        </w:tabs>
        <w:spacing w:after="120"/>
        <w:ind w:left="1701" w:right="1134" w:hanging="170"/>
        <w:jc w:val="both"/>
        <w:rPr>
          <w:rFonts w:eastAsia="SimSun"/>
          <w:lang w:val="fr-FR"/>
        </w:rPr>
      </w:pPr>
      <w:r w:rsidRPr="00CE2861">
        <w:rPr>
          <w:rFonts w:eastAsia="SimSun"/>
          <w:lang w:val="fr-FR"/>
        </w:rPr>
        <w:t>En colonne</w:t>
      </w:r>
      <w:r w:rsidR="00960EC0" w:rsidRPr="00D96ACC">
        <w:rPr>
          <w:rFonts w:eastAsia="SimSun"/>
          <w:lang w:val="fr-FR"/>
        </w:rPr>
        <w:t xml:space="preserve"> (20), </w:t>
      </w:r>
      <w:r w:rsidR="00F61263" w:rsidRPr="00CE2861">
        <w:rPr>
          <w:rFonts w:eastAsia="SimSun"/>
          <w:lang w:val="fr-FR"/>
        </w:rPr>
        <w:t xml:space="preserve">remplacer </w:t>
      </w:r>
      <w:r w:rsidR="00095838" w:rsidRPr="00CE2861">
        <w:rPr>
          <w:rFonts w:eastAsia="SimSun"/>
          <w:lang w:val="fr-FR"/>
        </w:rPr>
        <w:t>« </w:t>
      </w:r>
      <w:r w:rsidR="00960EC0" w:rsidRPr="00D96ACC">
        <w:rPr>
          <w:rFonts w:eastAsia="SimSun"/>
          <w:lang w:val="fr-FR"/>
        </w:rPr>
        <w:t>80</w:t>
      </w:r>
      <w:r w:rsidR="00095838" w:rsidRPr="00CE2861">
        <w:rPr>
          <w:rFonts w:eastAsia="SimSun"/>
          <w:lang w:val="fr-FR"/>
        </w:rPr>
        <w:t> »</w:t>
      </w:r>
      <w:r w:rsidR="00960EC0" w:rsidRPr="00D96ACC">
        <w:rPr>
          <w:rFonts w:eastAsia="SimSun"/>
          <w:lang w:val="fr-FR"/>
        </w:rPr>
        <w:t xml:space="preserve"> </w:t>
      </w:r>
      <w:r w:rsidR="00F61263" w:rsidRPr="00CE2861">
        <w:rPr>
          <w:rFonts w:eastAsia="SimSun"/>
          <w:lang w:val="fr-FR"/>
        </w:rPr>
        <w:t xml:space="preserve">par </w:t>
      </w:r>
      <w:r w:rsidR="00095838" w:rsidRPr="00CE2861">
        <w:rPr>
          <w:rFonts w:eastAsia="SimSun"/>
          <w:lang w:val="fr-FR"/>
        </w:rPr>
        <w:t>« </w:t>
      </w:r>
      <w:r w:rsidR="00960EC0" w:rsidRPr="00D96ACC">
        <w:rPr>
          <w:rFonts w:eastAsia="SimSun"/>
          <w:lang w:val="fr-FR"/>
        </w:rPr>
        <w:t>668</w:t>
      </w:r>
      <w:r w:rsidR="00095838" w:rsidRPr="00CE2861">
        <w:rPr>
          <w:rFonts w:eastAsia="SimSun"/>
          <w:lang w:val="fr-FR"/>
        </w:rPr>
        <w:t> »</w:t>
      </w:r>
      <w:r w:rsidR="00960EC0" w:rsidRPr="00D96ACC">
        <w:rPr>
          <w:rFonts w:eastAsia="SimSun"/>
          <w:lang w:val="fr-FR"/>
        </w:rPr>
        <w:t>.</w:t>
      </w:r>
    </w:p>
    <w:p w14:paraId="7E4AC568" w14:textId="64A87009" w:rsidR="00960EC0" w:rsidRPr="00D96ACC"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 No ONU</w:t>
      </w:r>
      <w:r w:rsidR="00960EC0" w:rsidRPr="00D96ACC">
        <w:rPr>
          <w:rFonts w:eastAsia="SimSun"/>
          <w:lang w:val="fr-FR"/>
        </w:rPr>
        <w:t xml:space="preserve"> 3527 (</w:t>
      </w:r>
      <w:r w:rsidR="00095838" w:rsidRPr="00CE2861">
        <w:rPr>
          <w:rFonts w:eastAsia="SimSun"/>
          <w:lang w:val="fr-FR"/>
        </w:rPr>
        <w:t>les deux rubriques</w:t>
      </w:r>
      <w:r w:rsidR="00960EC0" w:rsidRPr="00D96ACC">
        <w:rPr>
          <w:rFonts w:eastAsia="SimSun"/>
          <w:lang w:val="fr-FR"/>
        </w:rPr>
        <w:t xml:space="preserve">), </w:t>
      </w:r>
      <w:r w:rsidRPr="00CE2861">
        <w:rPr>
          <w:rFonts w:eastAsia="SimSun"/>
          <w:lang w:val="fr-FR"/>
        </w:rPr>
        <w:t>en colonne</w:t>
      </w:r>
      <w:r w:rsidR="00960EC0" w:rsidRPr="00D96ACC">
        <w:rPr>
          <w:rFonts w:eastAsia="SimSun"/>
          <w:lang w:val="fr-FR"/>
        </w:rPr>
        <w:t xml:space="preserve"> (3b), </w:t>
      </w:r>
      <w:r w:rsidR="00F61263" w:rsidRPr="00CE2861">
        <w:rPr>
          <w:rFonts w:eastAsia="SimSun"/>
          <w:lang w:val="fr-FR"/>
        </w:rPr>
        <w:t xml:space="preserve">remplacer </w:t>
      </w:r>
      <w:r w:rsidR="006C43D2" w:rsidRPr="00CE2861">
        <w:rPr>
          <w:rFonts w:eastAsia="SimSun"/>
          <w:lang w:val="fr-FR"/>
        </w:rPr>
        <w:t>« </w:t>
      </w:r>
      <w:r w:rsidR="00960EC0" w:rsidRPr="00D96ACC">
        <w:rPr>
          <w:rFonts w:eastAsia="SimSun"/>
          <w:lang w:val="fr-FR"/>
        </w:rPr>
        <w:t>F4</w:t>
      </w:r>
      <w:r w:rsidR="006C43D2" w:rsidRPr="00CE2861">
        <w:rPr>
          <w:rFonts w:eastAsia="SimSun"/>
          <w:lang w:val="fr-FR"/>
        </w:rPr>
        <w:t> »</w:t>
      </w:r>
      <w:r w:rsidR="00960EC0" w:rsidRPr="00D96ACC">
        <w:rPr>
          <w:rFonts w:eastAsia="SimSun"/>
          <w:lang w:val="fr-FR"/>
        </w:rPr>
        <w:t xml:space="preserve"> </w:t>
      </w:r>
      <w:r w:rsidR="00F61263" w:rsidRPr="00CE2861">
        <w:rPr>
          <w:rFonts w:eastAsia="SimSun"/>
          <w:lang w:val="fr-FR"/>
        </w:rPr>
        <w:t xml:space="preserve">par </w:t>
      </w:r>
      <w:r w:rsidR="006C43D2" w:rsidRPr="00CE2861">
        <w:rPr>
          <w:rFonts w:eastAsia="SimSun"/>
          <w:lang w:val="fr-FR"/>
        </w:rPr>
        <w:t>« </w:t>
      </w:r>
      <w:r w:rsidR="00960EC0" w:rsidRPr="00D96ACC">
        <w:rPr>
          <w:rFonts w:eastAsia="SimSun"/>
          <w:lang w:val="fr-FR"/>
        </w:rPr>
        <w:t>F1</w:t>
      </w:r>
      <w:r w:rsidR="006C43D2" w:rsidRPr="00CE2861">
        <w:rPr>
          <w:rFonts w:eastAsia="SimSun"/>
          <w:lang w:val="fr-FR"/>
        </w:rPr>
        <w:t> »</w:t>
      </w:r>
      <w:r w:rsidR="00960EC0" w:rsidRPr="00D96ACC">
        <w:rPr>
          <w:rFonts w:eastAsia="SimSun"/>
          <w:lang w:val="fr-FR"/>
        </w:rPr>
        <w:t>.</w:t>
      </w:r>
    </w:p>
    <w:p w14:paraId="15842916" w14:textId="75841C34" w:rsidR="00960EC0" w:rsidRPr="00D96ACC" w:rsidRDefault="00572326"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SimSun"/>
          <w:lang w:val="fr-FR"/>
        </w:rPr>
        <w:t>Pour les Nos ONU</w:t>
      </w:r>
      <w:r w:rsidR="00960EC0" w:rsidRPr="00D96ACC">
        <w:rPr>
          <w:rFonts w:eastAsia="SimSun"/>
          <w:lang w:val="fr-FR"/>
        </w:rPr>
        <w:t xml:space="preserve"> 3537, 3538, 3540, 3541, 3546, 3547 </w:t>
      </w:r>
      <w:r w:rsidR="002F6D00">
        <w:rPr>
          <w:rFonts w:eastAsia="SimSun"/>
          <w:lang w:val="fr-FR"/>
        </w:rPr>
        <w:t>et</w:t>
      </w:r>
      <w:r w:rsidR="00960EC0" w:rsidRPr="00D96ACC">
        <w:rPr>
          <w:rFonts w:eastAsia="SimSun"/>
          <w:lang w:val="fr-FR"/>
        </w:rPr>
        <w:t xml:space="preserve"> 3548, </w:t>
      </w:r>
      <w:r w:rsidRPr="00CE2861">
        <w:rPr>
          <w:rFonts w:eastAsia="SimSun"/>
          <w:lang w:val="fr-FR"/>
        </w:rPr>
        <w:t>en colonne</w:t>
      </w:r>
      <w:r w:rsidR="00960EC0" w:rsidRPr="00D96ACC">
        <w:rPr>
          <w:rFonts w:eastAsia="SimSun"/>
          <w:lang w:val="fr-FR"/>
        </w:rPr>
        <w:t xml:space="preserve"> (6), </w:t>
      </w:r>
      <w:r w:rsidR="006C43D2" w:rsidRPr="00CE2861">
        <w:rPr>
          <w:rFonts w:eastAsia="SimSun"/>
          <w:lang w:val="fr-FR"/>
        </w:rPr>
        <w:t>après « </w:t>
      </w:r>
      <w:r w:rsidR="00960EC0" w:rsidRPr="00D96ACC">
        <w:rPr>
          <w:rFonts w:eastAsia="SimSun"/>
          <w:lang w:val="fr-FR"/>
        </w:rPr>
        <w:t>274</w:t>
      </w:r>
      <w:r w:rsidR="006C43D2" w:rsidRPr="00CE2861">
        <w:rPr>
          <w:rFonts w:eastAsia="SimSun"/>
          <w:lang w:val="fr-FR"/>
        </w:rPr>
        <w:t> »</w:t>
      </w:r>
      <w:r w:rsidR="00960EC0" w:rsidRPr="00D96ACC">
        <w:rPr>
          <w:rFonts w:eastAsia="SimSun"/>
          <w:lang w:val="fr-FR"/>
        </w:rPr>
        <w:t xml:space="preserve">, </w:t>
      </w:r>
      <w:r w:rsidR="006C43D2" w:rsidRPr="00CE2861">
        <w:rPr>
          <w:rFonts w:eastAsia="SimSun"/>
          <w:lang w:val="fr-FR"/>
        </w:rPr>
        <w:t>ajouter « </w:t>
      </w:r>
      <w:r w:rsidR="00960EC0" w:rsidRPr="00D96ACC">
        <w:rPr>
          <w:rFonts w:eastAsia="SimSun"/>
          <w:lang w:val="fr-FR"/>
        </w:rPr>
        <w:t>310</w:t>
      </w:r>
      <w:r w:rsidR="006C43D2" w:rsidRPr="00CE2861">
        <w:rPr>
          <w:rFonts w:eastAsia="SimSun"/>
          <w:lang w:val="fr-FR"/>
        </w:rPr>
        <w:t> »</w:t>
      </w:r>
      <w:r w:rsidR="00960EC0" w:rsidRPr="00D96ACC">
        <w:rPr>
          <w:rFonts w:eastAsia="SimSun"/>
          <w:lang w:val="fr-FR"/>
        </w:rPr>
        <w:t>.</w:t>
      </w:r>
    </w:p>
    <w:p w14:paraId="0A28DFAD" w14:textId="38062685" w:rsidR="00960EC0" w:rsidRPr="00D96ACC" w:rsidRDefault="0033456B"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CE2861">
        <w:rPr>
          <w:rFonts w:eastAsiaTheme="minorHAnsi"/>
          <w:iCs/>
          <w:lang w:val="fr-FR" w:eastAsia="en-US"/>
        </w:rPr>
        <w:t>Ajouter les nouvelles rubriques suivantes </w:t>
      </w:r>
      <w:r w:rsidR="00960EC0" w:rsidRPr="00D96ACC">
        <w:rPr>
          <w:rFonts w:eastAsia="SimSun"/>
          <w:lang w:val="fr-FR"/>
        </w:rPr>
        <w:t>:</w:t>
      </w:r>
    </w:p>
    <w:p w14:paraId="5D19A98A" w14:textId="16006251" w:rsidR="00960EC0" w:rsidRPr="00D96ACC" w:rsidRDefault="00960EC0" w:rsidP="00960EC0">
      <w:pPr>
        <w:suppressAutoHyphens/>
        <w:kinsoku w:val="0"/>
        <w:overflowPunct w:val="0"/>
        <w:autoSpaceDE w:val="0"/>
        <w:autoSpaceDN w:val="0"/>
        <w:adjustRightInd w:val="0"/>
        <w:snapToGrid w:val="0"/>
        <w:spacing w:after="120"/>
        <w:ind w:left="1134" w:right="1134"/>
        <w:jc w:val="both"/>
        <w:rPr>
          <w:rFonts w:eastAsia="SimSun"/>
          <w:lang w:val="fr-FR"/>
        </w:rPr>
      </w:pPr>
      <w:r w:rsidRPr="00D96ACC">
        <w:rPr>
          <w:rFonts w:eastAsia="SimSun"/>
          <w:lang w:val="fr-FR"/>
        </w:rPr>
        <w:t>(ADR</w:t>
      </w:r>
      <w:r w:rsidR="0033456B" w:rsidRPr="00CE2861">
        <w:rPr>
          <w:rFonts w:eastAsia="SimSun"/>
          <w:lang w:val="fr-FR"/>
        </w:rPr>
        <w:t> </w:t>
      </w:r>
      <w:r w:rsidRPr="00D96ACC">
        <w:rPr>
          <w:rFonts w:eastAsia="SimSun"/>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722"/>
        <w:gridCol w:w="263"/>
        <w:gridCol w:w="290"/>
        <w:gridCol w:w="203"/>
        <w:gridCol w:w="214"/>
        <w:gridCol w:w="236"/>
        <w:gridCol w:w="246"/>
        <w:gridCol w:w="270"/>
        <w:gridCol w:w="377"/>
        <w:gridCol w:w="317"/>
        <w:gridCol w:w="467"/>
        <w:gridCol w:w="263"/>
        <w:gridCol w:w="264"/>
        <w:gridCol w:w="623"/>
        <w:gridCol w:w="472"/>
        <w:gridCol w:w="303"/>
        <w:gridCol w:w="343"/>
        <w:gridCol w:w="263"/>
        <w:gridCol w:w="263"/>
        <w:gridCol w:w="404"/>
        <w:gridCol w:w="277"/>
        <w:gridCol w:w="263"/>
      </w:tblGrid>
      <w:tr w:rsidR="00546840" w:rsidRPr="00CE2861" w14:paraId="57B536A8" w14:textId="77777777" w:rsidTr="000E14E9">
        <w:trPr>
          <w:trHeight w:val="360"/>
        </w:trPr>
        <w:tc>
          <w:tcPr>
            <w:tcW w:w="0" w:type="auto"/>
            <w:shd w:val="clear" w:color="auto" w:fill="auto"/>
            <w:vAlign w:val="center"/>
          </w:tcPr>
          <w:p w14:paraId="3C8A0E17" w14:textId="77777777" w:rsidR="00960EC0" w:rsidRPr="00D96ACC" w:rsidRDefault="00960EC0" w:rsidP="000E14E9">
            <w:pPr>
              <w:tabs>
                <w:tab w:val="left" w:pos="1269"/>
              </w:tabs>
              <w:suppressAutoHyphens/>
              <w:kinsoku w:val="0"/>
              <w:overflowPunct w:val="0"/>
              <w:autoSpaceDE w:val="0"/>
              <w:autoSpaceDN w:val="0"/>
              <w:adjustRightInd w:val="0"/>
              <w:snapToGrid w:val="0"/>
              <w:spacing w:after="120"/>
              <w:jc w:val="center"/>
              <w:rPr>
                <w:rFonts w:eastAsia="SimSun"/>
                <w:sz w:val="12"/>
                <w:szCs w:val="12"/>
                <w:lang w:val="fr-FR" w:eastAsia="ja-JP"/>
              </w:rPr>
            </w:pPr>
            <w:r w:rsidRPr="00D96ACC">
              <w:rPr>
                <w:b/>
                <w:bCs/>
                <w:sz w:val="12"/>
                <w:szCs w:val="12"/>
                <w:lang w:val="fr-FR"/>
              </w:rPr>
              <w:t>(1)</w:t>
            </w:r>
          </w:p>
        </w:tc>
        <w:tc>
          <w:tcPr>
            <w:tcW w:w="0" w:type="auto"/>
            <w:shd w:val="clear" w:color="auto" w:fill="auto"/>
            <w:vAlign w:val="center"/>
          </w:tcPr>
          <w:p w14:paraId="174B64F8"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(2)</w:t>
            </w:r>
          </w:p>
        </w:tc>
        <w:tc>
          <w:tcPr>
            <w:tcW w:w="0" w:type="auto"/>
            <w:vAlign w:val="center"/>
          </w:tcPr>
          <w:p w14:paraId="426D450D"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(3a)</w:t>
            </w:r>
          </w:p>
        </w:tc>
        <w:tc>
          <w:tcPr>
            <w:tcW w:w="0" w:type="auto"/>
          </w:tcPr>
          <w:p w14:paraId="74FEDE15"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(3b)</w:t>
            </w:r>
          </w:p>
        </w:tc>
        <w:tc>
          <w:tcPr>
            <w:tcW w:w="0" w:type="auto"/>
            <w:shd w:val="clear" w:color="auto" w:fill="auto"/>
            <w:vAlign w:val="center"/>
          </w:tcPr>
          <w:p w14:paraId="709ACE14"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(4)</w:t>
            </w:r>
          </w:p>
        </w:tc>
        <w:tc>
          <w:tcPr>
            <w:tcW w:w="0" w:type="auto"/>
            <w:vAlign w:val="center"/>
          </w:tcPr>
          <w:p w14:paraId="7DE0B83E"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(5)</w:t>
            </w:r>
          </w:p>
        </w:tc>
        <w:tc>
          <w:tcPr>
            <w:tcW w:w="0" w:type="auto"/>
            <w:shd w:val="clear" w:color="auto" w:fill="auto"/>
            <w:vAlign w:val="center"/>
          </w:tcPr>
          <w:p w14:paraId="310920C7"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(6)</w:t>
            </w:r>
          </w:p>
        </w:tc>
        <w:tc>
          <w:tcPr>
            <w:tcW w:w="0" w:type="auto"/>
            <w:shd w:val="clear" w:color="auto" w:fill="auto"/>
            <w:vAlign w:val="center"/>
          </w:tcPr>
          <w:p w14:paraId="463B4EAE"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pacing w:val="-5"/>
                <w:sz w:val="12"/>
                <w:szCs w:val="12"/>
                <w:lang w:val="fr-FR"/>
              </w:rPr>
              <w:t>(7a)</w:t>
            </w:r>
          </w:p>
        </w:tc>
        <w:tc>
          <w:tcPr>
            <w:tcW w:w="0" w:type="auto"/>
            <w:vAlign w:val="center"/>
          </w:tcPr>
          <w:p w14:paraId="6C4641A0"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(7b)</w:t>
            </w:r>
          </w:p>
        </w:tc>
        <w:tc>
          <w:tcPr>
            <w:tcW w:w="0" w:type="auto"/>
            <w:vAlign w:val="center"/>
          </w:tcPr>
          <w:p w14:paraId="5E507DDA"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(8)</w:t>
            </w:r>
          </w:p>
        </w:tc>
        <w:tc>
          <w:tcPr>
            <w:tcW w:w="0" w:type="auto"/>
            <w:vAlign w:val="center"/>
          </w:tcPr>
          <w:p w14:paraId="50F8EF3C"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(9a)</w:t>
            </w:r>
          </w:p>
        </w:tc>
        <w:tc>
          <w:tcPr>
            <w:tcW w:w="0" w:type="auto"/>
          </w:tcPr>
          <w:p w14:paraId="78FE9EDE"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(9b)</w:t>
            </w:r>
          </w:p>
        </w:tc>
        <w:tc>
          <w:tcPr>
            <w:tcW w:w="0" w:type="auto"/>
            <w:vAlign w:val="center"/>
          </w:tcPr>
          <w:p w14:paraId="5B21B531"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(10)</w:t>
            </w:r>
          </w:p>
        </w:tc>
        <w:tc>
          <w:tcPr>
            <w:tcW w:w="0" w:type="auto"/>
            <w:shd w:val="clear" w:color="auto" w:fill="auto"/>
            <w:vAlign w:val="center"/>
          </w:tcPr>
          <w:p w14:paraId="3730ED19"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(11)</w:t>
            </w:r>
          </w:p>
        </w:tc>
        <w:tc>
          <w:tcPr>
            <w:tcW w:w="0" w:type="auto"/>
          </w:tcPr>
          <w:p w14:paraId="6B0498D1"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(12)</w:t>
            </w:r>
          </w:p>
        </w:tc>
        <w:tc>
          <w:tcPr>
            <w:tcW w:w="0" w:type="auto"/>
          </w:tcPr>
          <w:p w14:paraId="2A6787BB"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(13)</w:t>
            </w:r>
          </w:p>
        </w:tc>
        <w:tc>
          <w:tcPr>
            <w:tcW w:w="0" w:type="auto"/>
          </w:tcPr>
          <w:p w14:paraId="60CEE9DF"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(14)</w:t>
            </w:r>
          </w:p>
        </w:tc>
        <w:tc>
          <w:tcPr>
            <w:tcW w:w="0" w:type="auto"/>
          </w:tcPr>
          <w:p w14:paraId="7CEF0126"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(15)</w:t>
            </w:r>
          </w:p>
        </w:tc>
        <w:tc>
          <w:tcPr>
            <w:tcW w:w="0" w:type="auto"/>
          </w:tcPr>
          <w:p w14:paraId="780C19A5"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(16)</w:t>
            </w:r>
          </w:p>
        </w:tc>
        <w:tc>
          <w:tcPr>
            <w:tcW w:w="0" w:type="auto"/>
          </w:tcPr>
          <w:p w14:paraId="0340BF1D"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(17)</w:t>
            </w:r>
          </w:p>
        </w:tc>
        <w:tc>
          <w:tcPr>
            <w:tcW w:w="0" w:type="auto"/>
          </w:tcPr>
          <w:p w14:paraId="65F06BDD"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(18)</w:t>
            </w:r>
          </w:p>
        </w:tc>
        <w:tc>
          <w:tcPr>
            <w:tcW w:w="0" w:type="auto"/>
          </w:tcPr>
          <w:p w14:paraId="5366DD32"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(19)</w:t>
            </w:r>
          </w:p>
        </w:tc>
        <w:tc>
          <w:tcPr>
            <w:tcW w:w="0" w:type="auto"/>
          </w:tcPr>
          <w:p w14:paraId="2C40A4D3"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(20)</w:t>
            </w:r>
          </w:p>
        </w:tc>
      </w:tr>
      <w:tr w:rsidR="00546840" w:rsidRPr="00CE2861" w14:paraId="071B64FB" w14:textId="77777777" w:rsidTr="000E14E9">
        <w:trPr>
          <w:trHeight w:val="360"/>
        </w:trPr>
        <w:tc>
          <w:tcPr>
            <w:tcW w:w="0" w:type="auto"/>
            <w:shd w:val="clear" w:color="auto" w:fill="auto"/>
          </w:tcPr>
          <w:p w14:paraId="6836CC15"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rPr>
              <w:t>0514</w:t>
            </w:r>
          </w:p>
        </w:tc>
        <w:tc>
          <w:tcPr>
            <w:tcW w:w="0" w:type="auto"/>
            <w:shd w:val="clear" w:color="auto" w:fill="auto"/>
          </w:tcPr>
          <w:p w14:paraId="194022F7" w14:textId="79A7D83C" w:rsidR="00960EC0" w:rsidRPr="00D96ACC" w:rsidRDefault="00832BF1"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DISPOSITIFS D’EXTINCTION PAR DISPERSION</w:t>
            </w:r>
          </w:p>
        </w:tc>
        <w:tc>
          <w:tcPr>
            <w:tcW w:w="0" w:type="auto"/>
          </w:tcPr>
          <w:p w14:paraId="4C8A0F5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w:t>
            </w:r>
          </w:p>
        </w:tc>
        <w:tc>
          <w:tcPr>
            <w:tcW w:w="0" w:type="auto"/>
          </w:tcPr>
          <w:p w14:paraId="677B132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1.4S</w:t>
            </w:r>
          </w:p>
        </w:tc>
        <w:tc>
          <w:tcPr>
            <w:tcW w:w="0" w:type="auto"/>
            <w:shd w:val="clear" w:color="auto" w:fill="auto"/>
          </w:tcPr>
          <w:p w14:paraId="779AD93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A8C2492"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1.4</w:t>
            </w:r>
          </w:p>
        </w:tc>
        <w:tc>
          <w:tcPr>
            <w:tcW w:w="0" w:type="auto"/>
            <w:shd w:val="clear" w:color="auto" w:fill="auto"/>
          </w:tcPr>
          <w:p w14:paraId="3D63A5D1"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407</w:t>
            </w:r>
          </w:p>
        </w:tc>
        <w:tc>
          <w:tcPr>
            <w:tcW w:w="0" w:type="auto"/>
            <w:shd w:val="clear" w:color="auto" w:fill="auto"/>
          </w:tcPr>
          <w:p w14:paraId="32DD264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69126C7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02D75EE2"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P135</w:t>
            </w:r>
          </w:p>
        </w:tc>
        <w:tc>
          <w:tcPr>
            <w:tcW w:w="0" w:type="auto"/>
          </w:tcPr>
          <w:p w14:paraId="1B5FB52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1B67E9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[MP23]</w:t>
            </w:r>
          </w:p>
          <w:p w14:paraId="1122CE9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[MP23 MP24]</w:t>
            </w:r>
          </w:p>
        </w:tc>
        <w:tc>
          <w:tcPr>
            <w:tcW w:w="0" w:type="auto"/>
          </w:tcPr>
          <w:p w14:paraId="7F5BE34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32BCB2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21D6A6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D8836C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DAA721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EE6E71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4</w:t>
            </w:r>
          </w:p>
          <w:p w14:paraId="3B3C535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w:t>
            </w:r>
          </w:p>
        </w:tc>
        <w:tc>
          <w:tcPr>
            <w:tcW w:w="0" w:type="auto"/>
          </w:tcPr>
          <w:p w14:paraId="14571A3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C95540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7C52BD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CV1</w:t>
            </w:r>
          </w:p>
          <w:p w14:paraId="222ECF4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CV2</w:t>
            </w:r>
          </w:p>
          <w:p w14:paraId="78D20B1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CV3</w:t>
            </w:r>
          </w:p>
        </w:tc>
        <w:tc>
          <w:tcPr>
            <w:tcW w:w="0" w:type="auto"/>
          </w:tcPr>
          <w:p w14:paraId="2D01463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S1</w:t>
            </w:r>
          </w:p>
        </w:tc>
        <w:tc>
          <w:tcPr>
            <w:tcW w:w="0" w:type="auto"/>
          </w:tcPr>
          <w:p w14:paraId="24EF1DA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44D661AE" w14:textId="77777777" w:rsidTr="000E14E9">
        <w:trPr>
          <w:trHeight w:val="360"/>
        </w:trPr>
        <w:tc>
          <w:tcPr>
            <w:tcW w:w="0" w:type="auto"/>
            <w:shd w:val="clear" w:color="auto" w:fill="auto"/>
          </w:tcPr>
          <w:p w14:paraId="5B0BB4BC"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eastAsia="ja-JP"/>
              </w:rPr>
              <w:t>3551</w:t>
            </w:r>
          </w:p>
        </w:tc>
        <w:tc>
          <w:tcPr>
            <w:tcW w:w="0" w:type="auto"/>
            <w:shd w:val="clear" w:color="auto" w:fill="auto"/>
          </w:tcPr>
          <w:p w14:paraId="6B216EDB" w14:textId="0F231EBF" w:rsidR="00960EC0" w:rsidRPr="00D96ACC" w:rsidRDefault="00655A77"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ACCUMULATEURS AU SODIUM IONIQUE à électrolyte organique</w:t>
            </w:r>
          </w:p>
        </w:tc>
        <w:tc>
          <w:tcPr>
            <w:tcW w:w="0" w:type="auto"/>
          </w:tcPr>
          <w:p w14:paraId="7CA6AA3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20DDC88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M4</w:t>
            </w:r>
          </w:p>
        </w:tc>
        <w:tc>
          <w:tcPr>
            <w:tcW w:w="0" w:type="auto"/>
            <w:shd w:val="clear" w:color="auto" w:fill="auto"/>
          </w:tcPr>
          <w:p w14:paraId="7763430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0E5448"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5EC41C9B"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188</w:t>
            </w:r>
            <w:r w:rsidRPr="00D96ACC">
              <w:rPr>
                <w:rFonts w:eastAsia="SimSun"/>
                <w:sz w:val="12"/>
                <w:szCs w:val="12"/>
                <w:lang w:val="fr-FR"/>
              </w:rPr>
              <w:br/>
              <w:t>230</w:t>
            </w:r>
            <w:r w:rsidRPr="00D96ACC">
              <w:rPr>
                <w:rFonts w:eastAsia="SimSun"/>
                <w:sz w:val="12"/>
                <w:szCs w:val="12"/>
                <w:lang w:val="fr-FR"/>
              </w:rPr>
              <w:br/>
              <w:t>310</w:t>
            </w:r>
            <w:r w:rsidRPr="00D96ACC">
              <w:rPr>
                <w:rFonts w:eastAsia="SimSun"/>
                <w:sz w:val="12"/>
                <w:szCs w:val="12"/>
                <w:lang w:val="fr-FR"/>
              </w:rPr>
              <w:br/>
              <w:t>348</w:t>
            </w:r>
            <w:r w:rsidRPr="00D96ACC">
              <w:rPr>
                <w:rFonts w:eastAsia="SimSun"/>
                <w:sz w:val="12"/>
                <w:szCs w:val="12"/>
                <w:lang w:val="fr-FR"/>
              </w:rPr>
              <w:br/>
              <w:t>376</w:t>
            </w:r>
            <w:r w:rsidRPr="00D96ACC">
              <w:rPr>
                <w:rFonts w:eastAsia="SimSun"/>
                <w:sz w:val="12"/>
                <w:szCs w:val="12"/>
                <w:lang w:val="fr-FR"/>
              </w:rPr>
              <w:br/>
              <w:t>377</w:t>
            </w:r>
            <w:r w:rsidRPr="00D96ACC">
              <w:rPr>
                <w:rFonts w:eastAsia="SimSun"/>
                <w:sz w:val="12"/>
                <w:szCs w:val="12"/>
                <w:lang w:val="fr-FR"/>
              </w:rPr>
              <w:br/>
              <w:t>400</w:t>
            </w:r>
            <w:r w:rsidRPr="00D96ACC">
              <w:rPr>
                <w:rFonts w:eastAsia="SimSun"/>
                <w:sz w:val="12"/>
                <w:szCs w:val="12"/>
                <w:lang w:val="fr-FR"/>
              </w:rPr>
              <w:br/>
              <w:t>401</w:t>
            </w:r>
          </w:p>
          <w:p w14:paraId="248A46F8"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636</w:t>
            </w:r>
          </w:p>
        </w:tc>
        <w:tc>
          <w:tcPr>
            <w:tcW w:w="0" w:type="auto"/>
            <w:shd w:val="clear" w:color="auto" w:fill="auto"/>
          </w:tcPr>
          <w:p w14:paraId="67D157B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651E9CC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6270AECB" w14:textId="77777777" w:rsidR="00960EC0" w:rsidRPr="00A21966" w:rsidRDefault="00960EC0" w:rsidP="000E14E9">
            <w:pPr>
              <w:kinsoku w:val="0"/>
              <w:overflowPunct w:val="0"/>
              <w:autoSpaceDE w:val="0"/>
              <w:autoSpaceDN w:val="0"/>
              <w:adjustRightInd w:val="0"/>
              <w:snapToGrid w:val="0"/>
              <w:spacing w:line="240" w:lineRule="auto"/>
              <w:jc w:val="center"/>
              <w:rPr>
                <w:rFonts w:eastAsia="SimSun"/>
                <w:sz w:val="12"/>
                <w:szCs w:val="12"/>
                <w:lang w:val="en-US"/>
              </w:rPr>
            </w:pPr>
            <w:r w:rsidRPr="00A21966">
              <w:rPr>
                <w:rFonts w:eastAsia="SimSun"/>
                <w:sz w:val="12"/>
                <w:szCs w:val="12"/>
                <w:lang w:val="en-US"/>
              </w:rPr>
              <w:t>P903</w:t>
            </w:r>
            <w:r w:rsidRPr="00A21966">
              <w:rPr>
                <w:rFonts w:eastAsia="SimSun"/>
                <w:sz w:val="12"/>
                <w:szCs w:val="12"/>
                <w:lang w:val="en-US"/>
              </w:rPr>
              <w:br/>
              <w:t>P908</w:t>
            </w:r>
            <w:r w:rsidRPr="00A21966">
              <w:rPr>
                <w:rFonts w:eastAsia="SimSun"/>
                <w:sz w:val="12"/>
                <w:szCs w:val="12"/>
                <w:lang w:val="en-US"/>
              </w:rPr>
              <w:br/>
              <w:t>P909</w:t>
            </w:r>
            <w:r w:rsidRPr="00A21966">
              <w:rPr>
                <w:rFonts w:eastAsia="SimSun"/>
                <w:sz w:val="12"/>
                <w:szCs w:val="12"/>
                <w:lang w:val="en-US"/>
              </w:rPr>
              <w:br/>
              <w:t>P910</w:t>
            </w:r>
            <w:r w:rsidRPr="00A21966">
              <w:rPr>
                <w:rFonts w:eastAsia="SimSun"/>
                <w:sz w:val="12"/>
                <w:szCs w:val="12"/>
                <w:lang w:val="en-US"/>
              </w:rPr>
              <w:br/>
              <w:t>P911</w:t>
            </w:r>
            <w:r w:rsidRPr="00A21966">
              <w:rPr>
                <w:rFonts w:eastAsia="SimSun"/>
                <w:sz w:val="12"/>
                <w:szCs w:val="12"/>
                <w:lang w:val="en-US"/>
              </w:rPr>
              <w:br/>
              <w:t>LP903</w:t>
            </w:r>
            <w:r w:rsidRPr="00A21966">
              <w:rPr>
                <w:rFonts w:eastAsia="SimSun"/>
                <w:sz w:val="12"/>
                <w:szCs w:val="12"/>
                <w:lang w:val="en-US"/>
              </w:rPr>
              <w:br/>
              <w:t>LP904</w:t>
            </w:r>
            <w:r w:rsidRPr="00A21966">
              <w:rPr>
                <w:rFonts w:eastAsia="SimSun"/>
                <w:sz w:val="12"/>
                <w:szCs w:val="12"/>
                <w:lang w:val="en-US"/>
              </w:rPr>
              <w:br/>
              <w:t>LP905</w:t>
            </w:r>
            <w:r w:rsidRPr="00A21966">
              <w:rPr>
                <w:rFonts w:eastAsia="SimSun"/>
                <w:sz w:val="12"/>
                <w:szCs w:val="12"/>
                <w:lang w:val="en-US"/>
              </w:rPr>
              <w:br/>
              <w:t>LP906</w:t>
            </w:r>
          </w:p>
        </w:tc>
        <w:tc>
          <w:tcPr>
            <w:tcW w:w="0" w:type="auto"/>
          </w:tcPr>
          <w:p w14:paraId="17EE864D"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34A308AC"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6D907A02"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shd w:val="clear" w:color="auto" w:fill="auto"/>
          </w:tcPr>
          <w:p w14:paraId="5AA5A286"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1F58DC01"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2EFCC65D"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3252B9E0"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2AB182E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p w14:paraId="76F8423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w:t>
            </w:r>
          </w:p>
        </w:tc>
        <w:tc>
          <w:tcPr>
            <w:tcW w:w="0" w:type="auto"/>
          </w:tcPr>
          <w:p w14:paraId="2D1137C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896D58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D8B0B1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A344F4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D281A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6D5712D7" w14:textId="77777777" w:rsidTr="000E14E9">
        <w:trPr>
          <w:trHeight w:val="360"/>
        </w:trPr>
        <w:tc>
          <w:tcPr>
            <w:tcW w:w="0" w:type="auto"/>
            <w:shd w:val="clear" w:color="auto" w:fill="auto"/>
          </w:tcPr>
          <w:p w14:paraId="5DF779E0"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eastAsia="ja-JP"/>
              </w:rPr>
              <w:t>3552</w:t>
            </w:r>
          </w:p>
        </w:tc>
        <w:tc>
          <w:tcPr>
            <w:tcW w:w="0" w:type="auto"/>
            <w:shd w:val="clear" w:color="auto" w:fill="auto"/>
          </w:tcPr>
          <w:p w14:paraId="7A0B6A1A" w14:textId="4D7C2A00" w:rsidR="00960EC0" w:rsidRPr="00D96ACC" w:rsidRDefault="004C46FA"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ACCUMULATEURS AU SODIUM IONIQUE CONTENUS DANS UN ÉQUIPEMENT ou ACCUMULATEURS AU SODIUM IONIQUE EMBALLÉS AVEC UN ÉQUIPEMENT, à électrolyte organique</w:t>
            </w:r>
          </w:p>
        </w:tc>
        <w:tc>
          <w:tcPr>
            <w:tcW w:w="0" w:type="auto"/>
          </w:tcPr>
          <w:p w14:paraId="22F25E9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47234CC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M4</w:t>
            </w:r>
          </w:p>
        </w:tc>
        <w:tc>
          <w:tcPr>
            <w:tcW w:w="0" w:type="auto"/>
            <w:shd w:val="clear" w:color="auto" w:fill="auto"/>
          </w:tcPr>
          <w:p w14:paraId="30452F2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92FDD16"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6C418BFA"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188</w:t>
            </w:r>
            <w:r w:rsidRPr="00D96ACC">
              <w:rPr>
                <w:rFonts w:eastAsia="SimSun"/>
                <w:sz w:val="12"/>
                <w:szCs w:val="12"/>
                <w:lang w:val="fr-FR"/>
              </w:rPr>
              <w:br/>
              <w:t>230</w:t>
            </w:r>
            <w:r w:rsidRPr="00D96ACC">
              <w:rPr>
                <w:rFonts w:eastAsia="SimSun"/>
                <w:sz w:val="12"/>
                <w:szCs w:val="12"/>
                <w:lang w:val="fr-FR"/>
              </w:rPr>
              <w:br/>
              <w:t>310</w:t>
            </w:r>
            <w:r w:rsidRPr="00D96ACC">
              <w:rPr>
                <w:rFonts w:eastAsia="SimSun"/>
                <w:sz w:val="12"/>
                <w:szCs w:val="12"/>
                <w:lang w:val="fr-FR"/>
              </w:rPr>
              <w:br/>
              <w:t>348</w:t>
            </w:r>
            <w:r w:rsidRPr="00D96ACC">
              <w:rPr>
                <w:rFonts w:eastAsia="SimSun"/>
                <w:sz w:val="12"/>
                <w:szCs w:val="12"/>
                <w:lang w:val="fr-FR"/>
              </w:rPr>
              <w:br/>
              <w:t>360</w:t>
            </w:r>
            <w:r w:rsidRPr="00D96ACC">
              <w:rPr>
                <w:rFonts w:eastAsia="SimSun"/>
                <w:sz w:val="12"/>
                <w:szCs w:val="12"/>
                <w:lang w:val="fr-FR"/>
              </w:rPr>
              <w:br/>
              <w:t>376</w:t>
            </w:r>
            <w:r w:rsidRPr="00D96ACC">
              <w:rPr>
                <w:rFonts w:eastAsia="SimSun"/>
                <w:sz w:val="12"/>
                <w:szCs w:val="12"/>
                <w:lang w:val="fr-FR"/>
              </w:rPr>
              <w:br/>
              <w:t>377</w:t>
            </w:r>
            <w:r w:rsidRPr="00D96ACC">
              <w:rPr>
                <w:rFonts w:eastAsia="SimSun"/>
                <w:sz w:val="12"/>
                <w:szCs w:val="12"/>
                <w:lang w:val="fr-FR"/>
              </w:rPr>
              <w:br/>
              <w:t>400</w:t>
            </w:r>
            <w:r w:rsidRPr="00D96ACC">
              <w:rPr>
                <w:rFonts w:eastAsia="SimSun"/>
                <w:sz w:val="12"/>
                <w:szCs w:val="12"/>
                <w:lang w:val="fr-FR"/>
              </w:rPr>
              <w:br/>
              <w:t>401</w:t>
            </w:r>
          </w:p>
          <w:p w14:paraId="29A3E0BF"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670</w:t>
            </w:r>
          </w:p>
        </w:tc>
        <w:tc>
          <w:tcPr>
            <w:tcW w:w="0" w:type="auto"/>
            <w:shd w:val="clear" w:color="auto" w:fill="auto"/>
          </w:tcPr>
          <w:p w14:paraId="0EF1BAA9"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6A928C8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13252A06" w14:textId="77777777" w:rsidR="00960EC0" w:rsidRPr="00A21966" w:rsidRDefault="00960EC0" w:rsidP="000E14E9">
            <w:pPr>
              <w:kinsoku w:val="0"/>
              <w:overflowPunct w:val="0"/>
              <w:autoSpaceDE w:val="0"/>
              <w:autoSpaceDN w:val="0"/>
              <w:adjustRightInd w:val="0"/>
              <w:snapToGrid w:val="0"/>
              <w:spacing w:line="240" w:lineRule="auto"/>
              <w:jc w:val="center"/>
              <w:rPr>
                <w:rFonts w:eastAsia="SimSun"/>
                <w:sz w:val="12"/>
                <w:szCs w:val="12"/>
                <w:lang w:val="en-US"/>
              </w:rPr>
            </w:pPr>
            <w:r w:rsidRPr="00A21966">
              <w:rPr>
                <w:rFonts w:eastAsia="SimSun"/>
                <w:sz w:val="12"/>
                <w:szCs w:val="12"/>
                <w:lang w:val="en-US"/>
              </w:rPr>
              <w:t>P903</w:t>
            </w:r>
            <w:r w:rsidRPr="00A21966">
              <w:rPr>
                <w:rFonts w:eastAsia="SimSun"/>
                <w:sz w:val="12"/>
                <w:szCs w:val="12"/>
                <w:lang w:val="en-US"/>
              </w:rPr>
              <w:br/>
              <w:t>P908</w:t>
            </w:r>
            <w:r w:rsidRPr="00A21966">
              <w:rPr>
                <w:rFonts w:eastAsia="SimSun"/>
                <w:sz w:val="12"/>
                <w:szCs w:val="12"/>
                <w:lang w:val="en-US"/>
              </w:rPr>
              <w:br/>
              <w:t>P909</w:t>
            </w:r>
            <w:r w:rsidRPr="00A21966">
              <w:rPr>
                <w:rFonts w:eastAsia="SimSun"/>
                <w:sz w:val="12"/>
                <w:szCs w:val="12"/>
                <w:lang w:val="en-US"/>
              </w:rPr>
              <w:br/>
              <w:t>P910</w:t>
            </w:r>
            <w:r w:rsidRPr="00A21966">
              <w:rPr>
                <w:rFonts w:eastAsia="SimSun"/>
                <w:sz w:val="12"/>
                <w:szCs w:val="12"/>
                <w:lang w:val="en-US"/>
              </w:rPr>
              <w:br/>
              <w:t>P911</w:t>
            </w:r>
            <w:r w:rsidRPr="00A21966">
              <w:rPr>
                <w:rFonts w:eastAsia="SimSun"/>
                <w:sz w:val="12"/>
                <w:szCs w:val="12"/>
                <w:lang w:val="en-US"/>
              </w:rPr>
              <w:br/>
              <w:t>LP903</w:t>
            </w:r>
            <w:r w:rsidRPr="00A21966">
              <w:rPr>
                <w:rFonts w:eastAsia="SimSun"/>
                <w:sz w:val="12"/>
                <w:szCs w:val="12"/>
                <w:lang w:val="en-US"/>
              </w:rPr>
              <w:br/>
              <w:t>LP904</w:t>
            </w:r>
            <w:r w:rsidRPr="00A21966">
              <w:rPr>
                <w:rFonts w:eastAsia="SimSun"/>
                <w:sz w:val="12"/>
                <w:szCs w:val="12"/>
                <w:lang w:val="en-US"/>
              </w:rPr>
              <w:br/>
              <w:t>LP905</w:t>
            </w:r>
            <w:r w:rsidRPr="00A21966">
              <w:rPr>
                <w:rFonts w:eastAsia="SimSun"/>
                <w:sz w:val="12"/>
                <w:szCs w:val="12"/>
                <w:lang w:val="en-US"/>
              </w:rPr>
              <w:br/>
              <w:t>LP906</w:t>
            </w:r>
          </w:p>
        </w:tc>
        <w:tc>
          <w:tcPr>
            <w:tcW w:w="0" w:type="auto"/>
          </w:tcPr>
          <w:p w14:paraId="13C9F702"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4615BE80"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4B3A05DF"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shd w:val="clear" w:color="auto" w:fill="auto"/>
          </w:tcPr>
          <w:p w14:paraId="0C001FE5"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7BD44C89"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1A891464"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17DFF41B" w14:textId="77777777" w:rsidR="00960EC0" w:rsidRPr="00A21966"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05A476F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p w14:paraId="1175B72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w:t>
            </w:r>
          </w:p>
        </w:tc>
        <w:tc>
          <w:tcPr>
            <w:tcW w:w="0" w:type="auto"/>
          </w:tcPr>
          <w:p w14:paraId="6C012F6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85995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458FE6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52517D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B10DCE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1E16F1A2" w14:textId="77777777" w:rsidTr="000E14E9">
        <w:trPr>
          <w:trHeight w:val="360"/>
        </w:trPr>
        <w:tc>
          <w:tcPr>
            <w:tcW w:w="0" w:type="auto"/>
            <w:shd w:val="clear" w:color="auto" w:fill="auto"/>
          </w:tcPr>
          <w:p w14:paraId="17A4B989"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3553</w:t>
            </w:r>
          </w:p>
        </w:tc>
        <w:tc>
          <w:tcPr>
            <w:tcW w:w="0" w:type="auto"/>
            <w:shd w:val="clear" w:color="auto" w:fill="auto"/>
          </w:tcPr>
          <w:p w14:paraId="256E7B43" w14:textId="77777777" w:rsidR="00960EC0" w:rsidRPr="00D96ACC" w:rsidRDefault="00960EC0"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D96ACC">
              <w:rPr>
                <w:sz w:val="12"/>
                <w:szCs w:val="12"/>
                <w:lang w:val="fr-FR" w:eastAsia="en-US"/>
              </w:rPr>
              <w:t>DISILANE</w:t>
            </w:r>
          </w:p>
        </w:tc>
        <w:tc>
          <w:tcPr>
            <w:tcW w:w="0" w:type="auto"/>
          </w:tcPr>
          <w:p w14:paraId="1A7B8B0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2</w:t>
            </w:r>
          </w:p>
        </w:tc>
        <w:tc>
          <w:tcPr>
            <w:tcW w:w="0" w:type="auto"/>
          </w:tcPr>
          <w:p w14:paraId="10923B6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2F</w:t>
            </w:r>
          </w:p>
        </w:tc>
        <w:tc>
          <w:tcPr>
            <w:tcW w:w="0" w:type="auto"/>
            <w:shd w:val="clear" w:color="auto" w:fill="auto"/>
          </w:tcPr>
          <w:p w14:paraId="54FE30D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A50D8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2.1</w:t>
            </w:r>
          </w:p>
        </w:tc>
        <w:tc>
          <w:tcPr>
            <w:tcW w:w="0" w:type="auto"/>
            <w:shd w:val="clear" w:color="auto" w:fill="auto"/>
          </w:tcPr>
          <w:p w14:paraId="7503B1AD"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632</w:t>
            </w:r>
          </w:p>
          <w:p w14:paraId="29C4334F"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662</w:t>
            </w:r>
          </w:p>
        </w:tc>
        <w:tc>
          <w:tcPr>
            <w:tcW w:w="0" w:type="auto"/>
            <w:shd w:val="clear" w:color="auto" w:fill="auto"/>
          </w:tcPr>
          <w:p w14:paraId="66F1221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0</w:t>
            </w:r>
          </w:p>
        </w:tc>
        <w:tc>
          <w:tcPr>
            <w:tcW w:w="0" w:type="auto"/>
          </w:tcPr>
          <w:p w14:paraId="4BB65FC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E0</w:t>
            </w:r>
          </w:p>
        </w:tc>
        <w:tc>
          <w:tcPr>
            <w:tcW w:w="0" w:type="auto"/>
          </w:tcPr>
          <w:p w14:paraId="2E85BD7F"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P200</w:t>
            </w:r>
          </w:p>
        </w:tc>
        <w:tc>
          <w:tcPr>
            <w:tcW w:w="0" w:type="auto"/>
          </w:tcPr>
          <w:p w14:paraId="5BC3874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2A90D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MP9</w:t>
            </w:r>
          </w:p>
        </w:tc>
        <w:tc>
          <w:tcPr>
            <w:tcW w:w="0" w:type="auto"/>
          </w:tcPr>
          <w:p w14:paraId="3702F88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w:t>
            </w:r>
          </w:p>
        </w:tc>
        <w:tc>
          <w:tcPr>
            <w:tcW w:w="0" w:type="auto"/>
            <w:shd w:val="clear" w:color="auto" w:fill="auto"/>
          </w:tcPr>
          <w:p w14:paraId="0804E88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5A21B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roofErr w:type="spellStart"/>
            <w:r w:rsidRPr="00D96ACC">
              <w:rPr>
                <w:rFonts w:eastAsia="SimSun"/>
                <w:sz w:val="12"/>
                <w:szCs w:val="12"/>
                <w:lang w:val="fr-FR"/>
              </w:rPr>
              <w:t>PxBN</w:t>
            </w:r>
            <w:proofErr w:type="spellEnd"/>
            <w:r w:rsidRPr="00D96ACC">
              <w:rPr>
                <w:rFonts w:eastAsia="SimSun"/>
                <w:sz w:val="12"/>
                <w:szCs w:val="12"/>
                <w:lang w:val="fr-FR"/>
              </w:rPr>
              <w:t>(M)]</w:t>
            </w:r>
          </w:p>
        </w:tc>
        <w:tc>
          <w:tcPr>
            <w:tcW w:w="0" w:type="auto"/>
          </w:tcPr>
          <w:p w14:paraId="7FCC680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[TA4</w:t>
            </w:r>
          </w:p>
          <w:p w14:paraId="5FBFF31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TT9]</w:t>
            </w:r>
          </w:p>
        </w:tc>
        <w:tc>
          <w:tcPr>
            <w:tcW w:w="0" w:type="auto"/>
          </w:tcPr>
          <w:p w14:paraId="61DDA0A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FL</w:t>
            </w:r>
          </w:p>
        </w:tc>
        <w:tc>
          <w:tcPr>
            <w:tcW w:w="0" w:type="auto"/>
          </w:tcPr>
          <w:p w14:paraId="0E6A1F9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p w14:paraId="18497D7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(B/D)</w:t>
            </w:r>
          </w:p>
        </w:tc>
        <w:tc>
          <w:tcPr>
            <w:tcW w:w="0" w:type="auto"/>
          </w:tcPr>
          <w:p w14:paraId="565E901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CA06F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578FD7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CV9</w:t>
            </w:r>
          </w:p>
          <w:p w14:paraId="1DA023E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CV10</w:t>
            </w:r>
          </w:p>
          <w:p w14:paraId="238F44A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CV36</w:t>
            </w:r>
          </w:p>
        </w:tc>
        <w:tc>
          <w:tcPr>
            <w:tcW w:w="0" w:type="auto"/>
          </w:tcPr>
          <w:p w14:paraId="4A4A1A7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S2</w:t>
            </w:r>
          </w:p>
          <w:p w14:paraId="17E6A9A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S20</w:t>
            </w:r>
          </w:p>
        </w:tc>
        <w:tc>
          <w:tcPr>
            <w:tcW w:w="0" w:type="auto"/>
          </w:tcPr>
          <w:p w14:paraId="0707B57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23</w:t>
            </w:r>
          </w:p>
        </w:tc>
      </w:tr>
      <w:tr w:rsidR="00546840" w:rsidRPr="00CE2861" w14:paraId="0C6716B6" w14:textId="77777777" w:rsidTr="000E14E9">
        <w:trPr>
          <w:trHeight w:val="360"/>
        </w:trPr>
        <w:tc>
          <w:tcPr>
            <w:tcW w:w="0" w:type="auto"/>
            <w:shd w:val="clear" w:color="auto" w:fill="auto"/>
          </w:tcPr>
          <w:p w14:paraId="2DC71299"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3554</w:t>
            </w:r>
          </w:p>
        </w:tc>
        <w:tc>
          <w:tcPr>
            <w:tcW w:w="0" w:type="auto"/>
            <w:shd w:val="clear" w:color="auto" w:fill="auto"/>
          </w:tcPr>
          <w:p w14:paraId="49213612" w14:textId="27593815" w:rsidR="00960EC0" w:rsidRPr="00D96ACC" w:rsidRDefault="003019CD"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sz w:val="12"/>
                <w:szCs w:val="12"/>
                <w:lang w:val="fr-FR" w:eastAsia="en-US"/>
              </w:rPr>
              <w:t>GALLIUM CONTENU DANS DES OBJETS MANUFACTURÉS</w:t>
            </w:r>
          </w:p>
        </w:tc>
        <w:tc>
          <w:tcPr>
            <w:tcW w:w="0" w:type="auto"/>
          </w:tcPr>
          <w:p w14:paraId="1A243D1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8</w:t>
            </w:r>
          </w:p>
        </w:tc>
        <w:tc>
          <w:tcPr>
            <w:tcW w:w="0" w:type="auto"/>
          </w:tcPr>
          <w:p w14:paraId="7B493C9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C11</w:t>
            </w:r>
          </w:p>
        </w:tc>
        <w:tc>
          <w:tcPr>
            <w:tcW w:w="0" w:type="auto"/>
            <w:shd w:val="clear" w:color="auto" w:fill="auto"/>
          </w:tcPr>
          <w:p w14:paraId="43A5D8B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C772A43" w14:textId="77777777" w:rsidR="00960EC0" w:rsidRPr="00D96ACC" w:rsidRDefault="00960EC0" w:rsidP="000E14E9">
            <w:pPr>
              <w:keepNext/>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8</w:t>
            </w:r>
          </w:p>
        </w:tc>
        <w:tc>
          <w:tcPr>
            <w:tcW w:w="0" w:type="auto"/>
            <w:shd w:val="clear" w:color="auto" w:fill="auto"/>
          </w:tcPr>
          <w:p w14:paraId="129D2103"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366</w:t>
            </w:r>
          </w:p>
        </w:tc>
        <w:tc>
          <w:tcPr>
            <w:tcW w:w="0" w:type="auto"/>
            <w:shd w:val="clear" w:color="auto" w:fill="auto"/>
          </w:tcPr>
          <w:p w14:paraId="31082D4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5 kg</w:t>
            </w:r>
          </w:p>
        </w:tc>
        <w:tc>
          <w:tcPr>
            <w:tcW w:w="0" w:type="auto"/>
          </w:tcPr>
          <w:p w14:paraId="21BEF28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E0</w:t>
            </w:r>
          </w:p>
        </w:tc>
        <w:tc>
          <w:tcPr>
            <w:tcW w:w="0" w:type="auto"/>
          </w:tcPr>
          <w:p w14:paraId="356B4C82"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P003</w:t>
            </w:r>
          </w:p>
        </w:tc>
        <w:tc>
          <w:tcPr>
            <w:tcW w:w="0" w:type="auto"/>
          </w:tcPr>
          <w:p w14:paraId="7062EFC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PP90</w:t>
            </w:r>
          </w:p>
        </w:tc>
        <w:tc>
          <w:tcPr>
            <w:tcW w:w="0" w:type="auto"/>
          </w:tcPr>
          <w:p w14:paraId="1E960D0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MP10</w:t>
            </w:r>
          </w:p>
        </w:tc>
        <w:tc>
          <w:tcPr>
            <w:tcW w:w="0" w:type="auto"/>
          </w:tcPr>
          <w:p w14:paraId="7D7F582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1965C55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051113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10D7C89"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D6F77C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853B9D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3</w:t>
            </w:r>
          </w:p>
          <w:p w14:paraId="2F0CE95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w:t>
            </w:r>
          </w:p>
        </w:tc>
        <w:tc>
          <w:tcPr>
            <w:tcW w:w="0" w:type="auto"/>
          </w:tcPr>
          <w:p w14:paraId="1D61451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7A5497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AFF611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23BD46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C4FECE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6A1D7156" w14:textId="77777777" w:rsidTr="000E14E9">
        <w:trPr>
          <w:trHeight w:val="360"/>
        </w:trPr>
        <w:tc>
          <w:tcPr>
            <w:tcW w:w="0" w:type="auto"/>
            <w:shd w:val="clear" w:color="auto" w:fill="auto"/>
          </w:tcPr>
          <w:p w14:paraId="5271004D"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3555</w:t>
            </w:r>
          </w:p>
        </w:tc>
        <w:tc>
          <w:tcPr>
            <w:tcW w:w="0" w:type="auto"/>
            <w:shd w:val="clear" w:color="auto" w:fill="auto"/>
          </w:tcPr>
          <w:p w14:paraId="54256921" w14:textId="378963CB" w:rsidR="00960EC0" w:rsidRPr="00D96ACC" w:rsidRDefault="00543BF2"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napToGrid w:val="0"/>
                <w:sz w:val="12"/>
                <w:szCs w:val="12"/>
                <w:lang w:val="fr-FR"/>
              </w:rPr>
              <w:t>TRIFLUOROMÉTHYLTÉTRAZOLE, SEL DE SODIUM DANS L’ACÉTONE, avec au moins 68 % (masse) d’acétone</w:t>
            </w:r>
          </w:p>
        </w:tc>
        <w:tc>
          <w:tcPr>
            <w:tcW w:w="0" w:type="auto"/>
          </w:tcPr>
          <w:p w14:paraId="3A3F0B0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3</w:t>
            </w:r>
          </w:p>
        </w:tc>
        <w:tc>
          <w:tcPr>
            <w:tcW w:w="0" w:type="auto"/>
          </w:tcPr>
          <w:p w14:paraId="1F97D96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D</w:t>
            </w:r>
          </w:p>
        </w:tc>
        <w:tc>
          <w:tcPr>
            <w:tcW w:w="0" w:type="auto"/>
            <w:shd w:val="clear" w:color="auto" w:fill="auto"/>
          </w:tcPr>
          <w:p w14:paraId="1F7CED1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II</w:t>
            </w:r>
          </w:p>
        </w:tc>
        <w:tc>
          <w:tcPr>
            <w:tcW w:w="0" w:type="auto"/>
          </w:tcPr>
          <w:p w14:paraId="169F36B6" w14:textId="77777777" w:rsidR="00960EC0" w:rsidRPr="00D96ACC" w:rsidDel="001503F0"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w:t>
            </w:r>
          </w:p>
        </w:tc>
        <w:tc>
          <w:tcPr>
            <w:tcW w:w="0" w:type="auto"/>
            <w:shd w:val="clear" w:color="auto" w:fill="auto"/>
          </w:tcPr>
          <w:p w14:paraId="7502AAEC"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28</w:t>
            </w:r>
          </w:p>
        </w:tc>
        <w:tc>
          <w:tcPr>
            <w:tcW w:w="0" w:type="auto"/>
            <w:shd w:val="clear" w:color="auto" w:fill="auto"/>
          </w:tcPr>
          <w:p w14:paraId="0264128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5427830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0AD9C5E3"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P303</w:t>
            </w:r>
          </w:p>
        </w:tc>
        <w:tc>
          <w:tcPr>
            <w:tcW w:w="0" w:type="auto"/>
          </w:tcPr>
          <w:p w14:paraId="5F895DF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PP26</w:t>
            </w:r>
          </w:p>
        </w:tc>
        <w:tc>
          <w:tcPr>
            <w:tcW w:w="0" w:type="auto"/>
          </w:tcPr>
          <w:p w14:paraId="33E7D2E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w:t>
            </w:r>
          </w:p>
        </w:tc>
        <w:tc>
          <w:tcPr>
            <w:tcW w:w="0" w:type="auto"/>
          </w:tcPr>
          <w:p w14:paraId="5F91FA5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7E3EF94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0EE392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E12E8D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67AE33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6A579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p w14:paraId="21AE392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(B)</w:t>
            </w:r>
          </w:p>
        </w:tc>
        <w:tc>
          <w:tcPr>
            <w:tcW w:w="0" w:type="auto"/>
          </w:tcPr>
          <w:p w14:paraId="33D47BF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9A3AB6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6F3B35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CV14</w:t>
            </w:r>
          </w:p>
          <w:p w14:paraId="1E33BC2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CV29</w:t>
            </w:r>
          </w:p>
        </w:tc>
        <w:tc>
          <w:tcPr>
            <w:tcW w:w="0" w:type="auto"/>
          </w:tcPr>
          <w:p w14:paraId="41C5790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S2 S14</w:t>
            </w:r>
          </w:p>
        </w:tc>
        <w:tc>
          <w:tcPr>
            <w:tcW w:w="0" w:type="auto"/>
          </w:tcPr>
          <w:p w14:paraId="4FC029F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56DF246E" w14:textId="77777777" w:rsidTr="000E14E9">
        <w:trPr>
          <w:trHeight w:val="360"/>
        </w:trPr>
        <w:tc>
          <w:tcPr>
            <w:tcW w:w="0" w:type="auto"/>
            <w:shd w:val="clear" w:color="auto" w:fill="auto"/>
          </w:tcPr>
          <w:p w14:paraId="6302A9BA"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3556</w:t>
            </w:r>
          </w:p>
        </w:tc>
        <w:tc>
          <w:tcPr>
            <w:tcW w:w="0" w:type="auto"/>
            <w:shd w:val="clear" w:color="auto" w:fill="auto"/>
          </w:tcPr>
          <w:p w14:paraId="7836345C" w14:textId="1499E286" w:rsidR="00960EC0" w:rsidRPr="00D96ACC" w:rsidRDefault="00404919" w:rsidP="000E14E9">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VÉHICULE MÛ PAR UNE BATTERIE AU LITHIUM IONIQUE</w:t>
            </w:r>
            <w:r w:rsidR="00960EC0" w:rsidRPr="00D96ACC">
              <w:rPr>
                <w:rFonts w:eastAsia="SimSun"/>
                <w:snapToGrid w:val="0"/>
                <w:sz w:val="12"/>
                <w:szCs w:val="12"/>
                <w:lang w:val="fr-FR"/>
              </w:rPr>
              <w:t xml:space="preserve"> </w:t>
            </w:r>
          </w:p>
        </w:tc>
        <w:tc>
          <w:tcPr>
            <w:tcW w:w="0" w:type="auto"/>
          </w:tcPr>
          <w:p w14:paraId="5283ADE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20B4245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39E386E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8BC4A6D"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1A801C01"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666</w:t>
            </w:r>
          </w:p>
          <w:p w14:paraId="3FBF1520"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209A4066"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58A53F6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567D3A2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1D2D3381"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6A1D91F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B7569C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266CD5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2CE0F76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D7FC7A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A1AB24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D35FD2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B3D6CD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p w14:paraId="4E85BD1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7BB2EEC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A7FD5B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5376E0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A84EF7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8E46C4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5869E724" w14:textId="77777777" w:rsidTr="000E14E9">
        <w:trPr>
          <w:trHeight w:val="360"/>
        </w:trPr>
        <w:tc>
          <w:tcPr>
            <w:tcW w:w="0" w:type="auto"/>
            <w:shd w:val="clear" w:color="auto" w:fill="auto"/>
          </w:tcPr>
          <w:p w14:paraId="7CBBFD37"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3557</w:t>
            </w:r>
          </w:p>
        </w:tc>
        <w:tc>
          <w:tcPr>
            <w:tcW w:w="0" w:type="auto"/>
            <w:shd w:val="clear" w:color="auto" w:fill="auto"/>
          </w:tcPr>
          <w:p w14:paraId="52EE2FE0" w14:textId="133591BC" w:rsidR="00960EC0" w:rsidRPr="00D96ACC" w:rsidRDefault="0021478B" w:rsidP="000E14E9">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VÉHICULE MÛ PAR UNE BATTERIE AU LITHIUM MÉTAL</w:t>
            </w:r>
            <w:r w:rsidR="00960EC0" w:rsidRPr="00D96ACC">
              <w:rPr>
                <w:rFonts w:eastAsia="SimSun"/>
                <w:snapToGrid w:val="0"/>
                <w:sz w:val="12"/>
                <w:szCs w:val="12"/>
                <w:lang w:val="fr-FR"/>
              </w:rPr>
              <w:t xml:space="preserve"> </w:t>
            </w:r>
          </w:p>
        </w:tc>
        <w:tc>
          <w:tcPr>
            <w:tcW w:w="0" w:type="auto"/>
          </w:tcPr>
          <w:p w14:paraId="16AF78D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64BADEF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700878E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141C14"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6E85E808"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666</w:t>
            </w:r>
          </w:p>
          <w:p w14:paraId="222360A9"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424000A5"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2C659E3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5172BF5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3A23BBB5"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07E4EAB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40C5D4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62F929"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4FD4C5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65C90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FDCA4F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EB2939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D5EB1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p w14:paraId="40A8B14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22A5445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93C624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C93040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F0D5569"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D9255B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3305AA4E" w14:textId="77777777" w:rsidTr="000E14E9">
        <w:trPr>
          <w:trHeight w:val="360"/>
        </w:trPr>
        <w:tc>
          <w:tcPr>
            <w:tcW w:w="0" w:type="auto"/>
            <w:shd w:val="clear" w:color="auto" w:fill="auto"/>
          </w:tcPr>
          <w:p w14:paraId="0F905D48"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3558</w:t>
            </w:r>
          </w:p>
        </w:tc>
        <w:tc>
          <w:tcPr>
            <w:tcW w:w="0" w:type="auto"/>
            <w:shd w:val="clear" w:color="auto" w:fill="auto"/>
          </w:tcPr>
          <w:p w14:paraId="3057547F" w14:textId="0EE20A15" w:rsidR="00960EC0" w:rsidRPr="00D96ACC" w:rsidRDefault="00874E8C" w:rsidP="000E14E9">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VÉHICULE MÛ PAR UNE BATTERIE AU SODIUM IONIQUE</w:t>
            </w:r>
          </w:p>
        </w:tc>
        <w:tc>
          <w:tcPr>
            <w:tcW w:w="0" w:type="auto"/>
          </w:tcPr>
          <w:p w14:paraId="21514E9A"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474121D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28BC224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47BCA38"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2C09AAAD"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404</w:t>
            </w:r>
            <w:r w:rsidRPr="00D96ACC">
              <w:rPr>
                <w:rFonts w:eastAsia="SimSun"/>
                <w:sz w:val="12"/>
                <w:szCs w:val="12"/>
                <w:lang w:val="fr-FR"/>
              </w:rPr>
              <w:br/>
              <w:t>666</w:t>
            </w:r>
          </w:p>
          <w:p w14:paraId="09E56AA5"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4138ED78"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3FFAF0E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18F8C5B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1AC65B6C"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46ADF27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A3B638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364D5A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7E66462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49F482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D9EBF6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E20B83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847F6D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p w14:paraId="3BD650C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27E6C47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B0C6DC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6DBABD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45BC3A0"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6CA24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7B3719AC" w14:textId="77777777" w:rsidTr="000E14E9">
        <w:trPr>
          <w:trHeight w:val="360"/>
        </w:trPr>
        <w:tc>
          <w:tcPr>
            <w:tcW w:w="0" w:type="auto"/>
            <w:shd w:val="clear" w:color="auto" w:fill="auto"/>
          </w:tcPr>
          <w:p w14:paraId="45C0287E"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3559</w:t>
            </w:r>
          </w:p>
        </w:tc>
        <w:tc>
          <w:tcPr>
            <w:tcW w:w="0" w:type="auto"/>
            <w:shd w:val="clear" w:color="auto" w:fill="auto"/>
          </w:tcPr>
          <w:p w14:paraId="77DE32E6" w14:textId="592F55D8" w:rsidR="00960EC0" w:rsidRPr="00D96ACC" w:rsidRDefault="00EA67D6" w:rsidP="000E14E9">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z w:val="12"/>
                <w:szCs w:val="12"/>
                <w:lang w:val="fr-FR"/>
              </w:rPr>
              <w:t>DISPOSITIFS D’EXTINCTION PAR DISPERSION</w:t>
            </w:r>
          </w:p>
        </w:tc>
        <w:tc>
          <w:tcPr>
            <w:tcW w:w="0" w:type="auto"/>
          </w:tcPr>
          <w:p w14:paraId="2253AC8C"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7F0F4E99"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M5</w:t>
            </w:r>
          </w:p>
        </w:tc>
        <w:tc>
          <w:tcPr>
            <w:tcW w:w="0" w:type="auto"/>
            <w:shd w:val="clear" w:color="auto" w:fill="auto"/>
          </w:tcPr>
          <w:p w14:paraId="0947385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C487BA2" w14:textId="4BEF4C8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w:t>
            </w:r>
          </w:p>
        </w:tc>
        <w:tc>
          <w:tcPr>
            <w:tcW w:w="0" w:type="auto"/>
            <w:shd w:val="clear" w:color="auto" w:fill="auto"/>
          </w:tcPr>
          <w:p w14:paraId="53BBA129"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407</w:t>
            </w:r>
          </w:p>
        </w:tc>
        <w:tc>
          <w:tcPr>
            <w:tcW w:w="0" w:type="auto"/>
            <w:shd w:val="clear" w:color="auto" w:fill="auto"/>
          </w:tcPr>
          <w:p w14:paraId="60227B4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25E06DB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2DDF0424"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P902</w:t>
            </w:r>
          </w:p>
        </w:tc>
        <w:tc>
          <w:tcPr>
            <w:tcW w:w="0" w:type="auto"/>
          </w:tcPr>
          <w:p w14:paraId="5FAEA50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9FEEAF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389009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49E95CA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8954A4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24FD2D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B59949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6A768E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4</w:t>
            </w:r>
          </w:p>
          <w:p w14:paraId="0F70819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w:t>
            </w:r>
          </w:p>
        </w:tc>
        <w:tc>
          <w:tcPr>
            <w:tcW w:w="0" w:type="auto"/>
          </w:tcPr>
          <w:p w14:paraId="6A29759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3922BD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9A84067"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BB87D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356DD1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11B7165D" w14:textId="77777777" w:rsidTr="000E14E9">
        <w:trPr>
          <w:trHeight w:val="360"/>
        </w:trPr>
        <w:tc>
          <w:tcPr>
            <w:tcW w:w="0" w:type="auto"/>
            <w:shd w:val="clear" w:color="auto" w:fill="auto"/>
          </w:tcPr>
          <w:p w14:paraId="65CE8609" w14:textId="77777777" w:rsidR="00960EC0" w:rsidRPr="00D96ACC" w:rsidRDefault="00960EC0" w:rsidP="000E14E9">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3560</w:t>
            </w:r>
          </w:p>
        </w:tc>
        <w:tc>
          <w:tcPr>
            <w:tcW w:w="0" w:type="auto"/>
            <w:shd w:val="clear" w:color="auto" w:fill="auto"/>
          </w:tcPr>
          <w:p w14:paraId="3EF8EF92" w14:textId="1ACA9397" w:rsidR="00960EC0" w:rsidRPr="00D96ACC" w:rsidRDefault="00EF5026" w:rsidP="000E14E9">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HYDROXYDE DE TETRAMÉTHYLAMMONIUM EN SOLUTION AQUEUSE contenant au moins 25 % d’hydroxyde de tétraméthylammonium</w:t>
            </w:r>
          </w:p>
        </w:tc>
        <w:tc>
          <w:tcPr>
            <w:tcW w:w="0" w:type="auto"/>
          </w:tcPr>
          <w:p w14:paraId="6F0B87E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6.1</w:t>
            </w:r>
          </w:p>
        </w:tc>
        <w:tc>
          <w:tcPr>
            <w:tcW w:w="0" w:type="auto"/>
          </w:tcPr>
          <w:p w14:paraId="2868CCC2"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TC1</w:t>
            </w:r>
          </w:p>
        </w:tc>
        <w:tc>
          <w:tcPr>
            <w:tcW w:w="0" w:type="auto"/>
            <w:shd w:val="clear" w:color="auto" w:fill="auto"/>
          </w:tcPr>
          <w:p w14:paraId="5783F86E"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I</w:t>
            </w:r>
          </w:p>
        </w:tc>
        <w:tc>
          <w:tcPr>
            <w:tcW w:w="0" w:type="auto"/>
          </w:tcPr>
          <w:p w14:paraId="7CDE788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6.1</w:t>
            </w:r>
          </w:p>
          <w:p w14:paraId="7DC230A6"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+8</w:t>
            </w:r>
          </w:p>
        </w:tc>
        <w:tc>
          <w:tcPr>
            <w:tcW w:w="0" w:type="auto"/>
            <w:shd w:val="clear" w:color="auto" w:fill="auto"/>
          </w:tcPr>
          <w:p w14:paraId="1DD14246" w14:textId="77777777" w:rsidR="00960EC0" w:rsidRPr="00D96ACC" w:rsidRDefault="00960EC0" w:rsidP="000E14E9">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279</w:t>
            </w:r>
            <w:r w:rsidRPr="00D96ACC">
              <w:rPr>
                <w:rFonts w:eastAsia="SimSun"/>
                <w:sz w:val="12"/>
                <w:szCs w:val="12"/>
                <w:lang w:val="fr-FR"/>
              </w:rPr>
              <w:br/>
              <w:t>408</w:t>
            </w:r>
          </w:p>
        </w:tc>
        <w:tc>
          <w:tcPr>
            <w:tcW w:w="0" w:type="auto"/>
            <w:shd w:val="clear" w:color="auto" w:fill="auto"/>
          </w:tcPr>
          <w:p w14:paraId="7FE8358B"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0A5B0598"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E5</w:t>
            </w:r>
          </w:p>
        </w:tc>
        <w:tc>
          <w:tcPr>
            <w:tcW w:w="0" w:type="auto"/>
          </w:tcPr>
          <w:p w14:paraId="60F24181" w14:textId="77777777" w:rsidR="00960EC0" w:rsidRPr="00D96ACC" w:rsidRDefault="00960EC0" w:rsidP="000E14E9">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P001</w:t>
            </w:r>
          </w:p>
        </w:tc>
        <w:tc>
          <w:tcPr>
            <w:tcW w:w="0" w:type="auto"/>
          </w:tcPr>
          <w:p w14:paraId="48C7CEED"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45A248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MP8 MP17</w:t>
            </w:r>
          </w:p>
        </w:tc>
        <w:tc>
          <w:tcPr>
            <w:tcW w:w="0" w:type="auto"/>
          </w:tcPr>
          <w:p w14:paraId="01372A8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T14</w:t>
            </w:r>
          </w:p>
        </w:tc>
        <w:tc>
          <w:tcPr>
            <w:tcW w:w="0" w:type="auto"/>
            <w:shd w:val="clear" w:color="auto" w:fill="auto"/>
          </w:tcPr>
          <w:p w14:paraId="3C664ED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TP2</w:t>
            </w:r>
          </w:p>
        </w:tc>
        <w:tc>
          <w:tcPr>
            <w:tcW w:w="0" w:type="auto"/>
          </w:tcPr>
          <w:p w14:paraId="3BEB358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[L10CH]</w:t>
            </w:r>
          </w:p>
        </w:tc>
        <w:tc>
          <w:tcPr>
            <w:tcW w:w="0" w:type="auto"/>
          </w:tcPr>
          <w:p w14:paraId="4971031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[TU14 TU15 TE19 TE21]</w:t>
            </w:r>
          </w:p>
        </w:tc>
        <w:tc>
          <w:tcPr>
            <w:tcW w:w="0" w:type="auto"/>
          </w:tcPr>
          <w:p w14:paraId="0F903FAF"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[AT]</w:t>
            </w:r>
          </w:p>
        </w:tc>
        <w:tc>
          <w:tcPr>
            <w:tcW w:w="0" w:type="auto"/>
          </w:tcPr>
          <w:p w14:paraId="2BE7C42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w:t>
            </w:r>
          </w:p>
          <w:p w14:paraId="755C48F4"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w:t>
            </w:r>
          </w:p>
        </w:tc>
        <w:tc>
          <w:tcPr>
            <w:tcW w:w="0" w:type="auto"/>
          </w:tcPr>
          <w:p w14:paraId="7067BB76"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68FA3C3"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F8A6075"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CV1 CV13 CV28</w:t>
            </w:r>
          </w:p>
        </w:tc>
        <w:tc>
          <w:tcPr>
            <w:tcW w:w="0" w:type="auto"/>
          </w:tcPr>
          <w:p w14:paraId="5AA3429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S9 S14</w:t>
            </w:r>
          </w:p>
        </w:tc>
        <w:tc>
          <w:tcPr>
            <w:tcW w:w="0" w:type="auto"/>
          </w:tcPr>
          <w:p w14:paraId="443D9B41" w14:textId="77777777" w:rsidR="00960EC0" w:rsidRPr="00D96ACC" w:rsidRDefault="00960EC0" w:rsidP="000E14E9">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668</w:t>
            </w:r>
          </w:p>
        </w:tc>
      </w:tr>
    </w:tbl>
    <w:p w14:paraId="7F9F37EC" w14:textId="0BEBBF05" w:rsidR="00960EC0" w:rsidRPr="00D96ACC" w:rsidRDefault="00960EC0" w:rsidP="00960EC0">
      <w:pPr>
        <w:suppressAutoHyphens/>
        <w:kinsoku w:val="0"/>
        <w:overflowPunct w:val="0"/>
        <w:autoSpaceDE w:val="0"/>
        <w:autoSpaceDN w:val="0"/>
        <w:adjustRightInd w:val="0"/>
        <w:snapToGrid w:val="0"/>
        <w:spacing w:before="120" w:after="120"/>
        <w:ind w:left="2268" w:right="1134" w:hanging="1134"/>
        <w:jc w:val="both"/>
        <w:rPr>
          <w:rFonts w:eastAsia="SimSun"/>
          <w:lang w:val="fr-FR"/>
        </w:rPr>
      </w:pPr>
      <w:r w:rsidRPr="00D96ACC">
        <w:rPr>
          <w:rFonts w:eastAsia="SimSun"/>
          <w:lang w:val="fr-FR"/>
        </w:rPr>
        <w:t>(RID</w:t>
      </w:r>
      <w:r w:rsidR="00423D32" w:rsidRPr="00CE2861">
        <w:rPr>
          <w:rFonts w:eastAsia="SimSun"/>
          <w:lang w:val="fr-FR"/>
        </w:rPr>
        <w:t> </w:t>
      </w:r>
      <w:r w:rsidRPr="00D96ACC">
        <w:rPr>
          <w:rFonts w:eastAsia="SimSun"/>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666"/>
        <w:gridCol w:w="263"/>
        <w:gridCol w:w="290"/>
        <w:gridCol w:w="203"/>
        <w:gridCol w:w="274"/>
        <w:gridCol w:w="236"/>
        <w:gridCol w:w="246"/>
        <w:gridCol w:w="270"/>
        <w:gridCol w:w="377"/>
        <w:gridCol w:w="317"/>
        <w:gridCol w:w="465"/>
        <w:gridCol w:w="263"/>
        <w:gridCol w:w="264"/>
        <w:gridCol w:w="623"/>
        <w:gridCol w:w="492"/>
        <w:gridCol w:w="303"/>
        <w:gridCol w:w="263"/>
        <w:gridCol w:w="263"/>
        <w:gridCol w:w="263"/>
        <w:gridCol w:w="437"/>
        <w:gridCol w:w="285"/>
        <w:gridCol w:w="280"/>
      </w:tblGrid>
      <w:tr w:rsidR="00546840" w:rsidRPr="00CE2861" w14:paraId="741B240C" w14:textId="77777777" w:rsidTr="000E14E9">
        <w:trPr>
          <w:trHeight w:val="360"/>
        </w:trPr>
        <w:tc>
          <w:tcPr>
            <w:tcW w:w="0" w:type="auto"/>
            <w:shd w:val="clear" w:color="auto" w:fill="auto"/>
            <w:vAlign w:val="center"/>
          </w:tcPr>
          <w:p w14:paraId="1A3166A7" w14:textId="77777777" w:rsidR="00960EC0" w:rsidRPr="00D96ACC" w:rsidRDefault="00960EC0" w:rsidP="000E14E9">
            <w:pPr>
              <w:tabs>
                <w:tab w:val="left" w:pos="1269"/>
              </w:tabs>
              <w:suppressAutoHyphens/>
              <w:kinsoku w:val="0"/>
              <w:overflowPunct w:val="0"/>
              <w:autoSpaceDE w:val="0"/>
              <w:autoSpaceDN w:val="0"/>
              <w:adjustRightInd w:val="0"/>
              <w:snapToGrid w:val="0"/>
              <w:spacing w:after="120"/>
              <w:jc w:val="center"/>
              <w:rPr>
                <w:rFonts w:eastAsia="SimSun"/>
                <w:sz w:val="12"/>
                <w:szCs w:val="12"/>
                <w:lang w:val="fr-FR" w:eastAsia="ja-JP"/>
              </w:rPr>
            </w:pPr>
            <w:r w:rsidRPr="00D96ACC">
              <w:rPr>
                <w:b/>
                <w:bCs/>
                <w:sz w:val="12"/>
                <w:szCs w:val="12"/>
                <w:lang w:val="fr-FR"/>
              </w:rPr>
              <w:lastRenderedPageBreak/>
              <w:t>(1)</w:t>
            </w:r>
          </w:p>
        </w:tc>
        <w:tc>
          <w:tcPr>
            <w:tcW w:w="0" w:type="auto"/>
            <w:shd w:val="clear" w:color="auto" w:fill="auto"/>
            <w:vAlign w:val="center"/>
          </w:tcPr>
          <w:p w14:paraId="743BC957"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(2)</w:t>
            </w:r>
          </w:p>
        </w:tc>
        <w:tc>
          <w:tcPr>
            <w:tcW w:w="0" w:type="auto"/>
            <w:vAlign w:val="center"/>
          </w:tcPr>
          <w:p w14:paraId="34A8030C"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(3a)</w:t>
            </w:r>
          </w:p>
        </w:tc>
        <w:tc>
          <w:tcPr>
            <w:tcW w:w="0" w:type="auto"/>
          </w:tcPr>
          <w:p w14:paraId="2C89A154"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(3b)</w:t>
            </w:r>
          </w:p>
        </w:tc>
        <w:tc>
          <w:tcPr>
            <w:tcW w:w="0" w:type="auto"/>
            <w:shd w:val="clear" w:color="auto" w:fill="auto"/>
            <w:vAlign w:val="center"/>
          </w:tcPr>
          <w:p w14:paraId="36FECF4F"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(4)</w:t>
            </w:r>
          </w:p>
        </w:tc>
        <w:tc>
          <w:tcPr>
            <w:tcW w:w="0" w:type="auto"/>
            <w:vAlign w:val="center"/>
          </w:tcPr>
          <w:p w14:paraId="6863E197"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(5)</w:t>
            </w:r>
          </w:p>
        </w:tc>
        <w:tc>
          <w:tcPr>
            <w:tcW w:w="0" w:type="auto"/>
            <w:shd w:val="clear" w:color="auto" w:fill="auto"/>
            <w:vAlign w:val="center"/>
          </w:tcPr>
          <w:p w14:paraId="5AD23A2A"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(6)</w:t>
            </w:r>
          </w:p>
        </w:tc>
        <w:tc>
          <w:tcPr>
            <w:tcW w:w="0" w:type="auto"/>
            <w:shd w:val="clear" w:color="auto" w:fill="auto"/>
            <w:vAlign w:val="center"/>
          </w:tcPr>
          <w:p w14:paraId="4E0E5511"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pacing w:val="-5"/>
                <w:sz w:val="12"/>
                <w:szCs w:val="12"/>
                <w:lang w:val="fr-FR"/>
              </w:rPr>
              <w:t>(7a)</w:t>
            </w:r>
          </w:p>
        </w:tc>
        <w:tc>
          <w:tcPr>
            <w:tcW w:w="0" w:type="auto"/>
            <w:vAlign w:val="center"/>
          </w:tcPr>
          <w:p w14:paraId="16E25807"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(7b)</w:t>
            </w:r>
          </w:p>
        </w:tc>
        <w:tc>
          <w:tcPr>
            <w:tcW w:w="0" w:type="auto"/>
            <w:vAlign w:val="center"/>
          </w:tcPr>
          <w:p w14:paraId="0457B8C6"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(8)</w:t>
            </w:r>
          </w:p>
        </w:tc>
        <w:tc>
          <w:tcPr>
            <w:tcW w:w="0" w:type="auto"/>
            <w:vAlign w:val="center"/>
          </w:tcPr>
          <w:p w14:paraId="34582832"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(9a)</w:t>
            </w:r>
          </w:p>
        </w:tc>
        <w:tc>
          <w:tcPr>
            <w:tcW w:w="0" w:type="auto"/>
          </w:tcPr>
          <w:p w14:paraId="350ADCB5"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(9b)</w:t>
            </w:r>
          </w:p>
        </w:tc>
        <w:tc>
          <w:tcPr>
            <w:tcW w:w="0" w:type="auto"/>
            <w:vAlign w:val="center"/>
          </w:tcPr>
          <w:p w14:paraId="7CC1DDB9"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(10)</w:t>
            </w:r>
          </w:p>
        </w:tc>
        <w:tc>
          <w:tcPr>
            <w:tcW w:w="0" w:type="auto"/>
            <w:shd w:val="clear" w:color="auto" w:fill="auto"/>
            <w:vAlign w:val="center"/>
          </w:tcPr>
          <w:p w14:paraId="3463F779"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rFonts w:eastAsia="SimSun"/>
                <w:sz w:val="12"/>
                <w:szCs w:val="12"/>
                <w:lang w:val="fr-FR"/>
              </w:rPr>
            </w:pPr>
            <w:r w:rsidRPr="00D96ACC">
              <w:rPr>
                <w:b/>
                <w:bCs/>
                <w:sz w:val="12"/>
                <w:szCs w:val="12"/>
                <w:lang w:val="fr-FR"/>
              </w:rPr>
              <w:t>(11)</w:t>
            </w:r>
          </w:p>
        </w:tc>
        <w:tc>
          <w:tcPr>
            <w:tcW w:w="0" w:type="auto"/>
          </w:tcPr>
          <w:p w14:paraId="7A199AC5"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(12)</w:t>
            </w:r>
          </w:p>
        </w:tc>
        <w:tc>
          <w:tcPr>
            <w:tcW w:w="0" w:type="auto"/>
          </w:tcPr>
          <w:p w14:paraId="43537226"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(13)</w:t>
            </w:r>
          </w:p>
        </w:tc>
        <w:tc>
          <w:tcPr>
            <w:tcW w:w="0" w:type="auto"/>
          </w:tcPr>
          <w:p w14:paraId="734EFBEF"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(14)</w:t>
            </w:r>
          </w:p>
        </w:tc>
        <w:tc>
          <w:tcPr>
            <w:tcW w:w="0" w:type="auto"/>
          </w:tcPr>
          <w:p w14:paraId="382401C0"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(15)</w:t>
            </w:r>
          </w:p>
        </w:tc>
        <w:tc>
          <w:tcPr>
            <w:tcW w:w="0" w:type="auto"/>
          </w:tcPr>
          <w:p w14:paraId="5863FB64"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(16)</w:t>
            </w:r>
          </w:p>
        </w:tc>
        <w:tc>
          <w:tcPr>
            <w:tcW w:w="0" w:type="auto"/>
          </w:tcPr>
          <w:p w14:paraId="0EB0009A"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(17)</w:t>
            </w:r>
          </w:p>
        </w:tc>
        <w:tc>
          <w:tcPr>
            <w:tcW w:w="0" w:type="auto"/>
          </w:tcPr>
          <w:p w14:paraId="1113BC2F"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(18)</w:t>
            </w:r>
          </w:p>
        </w:tc>
        <w:tc>
          <w:tcPr>
            <w:tcW w:w="0" w:type="auto"/>
          </w:tcPr>
          <w:p w14:paraId="3D271F4E"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(19)</w:t>
            </w:r>
          </w:p>
        </w:tc>
        <w:tc>
          <w:tcPr>
            <w:tcW w:w="0" w:type="auto"/>
          </w:tcPr>
          <w:p w14:paraId="20E8D113" w14:textId="77777777" w:rsidR="00960EC0" w:rsidRPr="00D96ACC" w:rsidRDefault="00960EC0" w:rsidP="000E14E9">
            <w:pPr>
              <w:suppressAutoHyphens/>
              <w:kinsoku w:val="0"/>
              <w:overflowPunct w:val="0"/>
              <w:autoSpaceDE w:val="0"/>
              <w:autoSpaceDN w:val="0"/>
              <w:adjustRightInd w:val="0"/>
              <w:snapToGrid w:val="0"/>
              <w:spacing w:after="120"/>
              <w:ind w:right="7"/>
              <w:jc w:val="center"/>
              <w:rPr>
                <w:b/>
                <w:bCs/>
                <w:sz w:val="12"/>
                <w:szCs w:val="12"/>
                <w:lang w:val="fr-FR"/>
              </w:rPr>
            </w:pPr>
            <w:r w:rsidRPr="00D96ACC">
              <w:rPr>
                <w:b/>
                <w:bCs/>
                <w:sz w:val="12"/>
                <w:szCs w:val="12"/>
                <w:lang w:val="fr-FR"/>
              </w:rPr>
              <w:t>(20)</w:t>
            </w:r>
          </w:p>
        </w:tc>
      </w:tr>
      <w:tr w:rsidR="00546840" w:rsidRPr="00CE2861" w14:paraId="02D12D96" w14:textId="77777777" w:rsidTr="000E14E9">
        <w:trPr>
          <w:trHeight w:val="360"/>
        </w:trPr>
        <w:tc>
          <w:tcPr>
            <w:tcW w:w="0" w:type="auto"/>
            <w:shd w:val="clear" w:color="auto" w:fill="auto"/>
          </w:tcPr>
          <w:p w14:paraId="67F86085"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rPr>
              <w:t>0514</w:t>
            </w:r>
          </w:p>
        </w:tc>
        <w:tc>
          <w:tcPr>
            <w:tcW w:w="0" w:type="auto"/>
            <w:shd w:val="clear" w:color="auto" w:fill="auto"/>
          </w:tcPr>
          <w:p w14:paraId="3E9BB006" w14:textId="532A2090"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DISPOSITIFS D’EXTINCTION PAR DISPERSION</w:t>
            </w:r>
          </w:p>
        </w:tc>
        <w:tc>
          <w:tcPr>
            <w:tcW w:w="0" w:type="auto"/>
          </w:tcPr>
          <w:p w14:paraId="75BCAA9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w:t>
            </w:r>
          </w:p>
        </w:tc>
        <w:tc>
          <w:tcPr>
            <w:tcW w:w="0" w:type="auto"/>
          </w:tcPr>
          <w:p w14:paraId="61EA8AC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1.4S</w:t>
            </w:r>
          </w:p>
        </w:tc>
        <w:tc>
          <w:tcPr>
            <w:tcW w:w="0" w:type="auto"/>
            <w:shd w:val="clear" w:color="auto" w:fill="auto"/>
          </w:tcPr>
          <w:p w14:paraId="7DDBA9D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F0EC4D6"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1.4</w:t>
            </w:r>
          </w:p>
        </w:tc>
        <w:tc>
          <w:tcPr>
            <w:tcW w:w="0" w:type="auto"/>
            <w:shd w:val="clear" w:color="auto" w:fill="auto"/>
          </w:tcPr>
          <w:p w14:paraId="24A24725"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407</w:t>
            </w:r>
          </w:p>
        </w:tc>
        <w:tc>
          <w:tcPr>
            <w:tcW w:w="0" w:type="auto"/>
            <w:shd w:val="clear" w:color="auto" w:fill="auto"/>
          </w:tcPr>
          <w:p w14:paraId="0090249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34D8A00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757F1676"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P135</w:t>
            </w:r>
          </w:p>
        </w:tc>
        <w:tc>
          <w:tcPr>
            <w:tcW w:w="0" w:type="auto"/>
          </w:tcPr>
          <w:p w14:paraId="278D98E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E2EB01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[MP23]</w:t>
            </w:r>
          </w:p>
          <w:p w14:paraId="6026B06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[MP23 MP24]</w:t>
            </w:r>
          </w:p>
        </w:tc>
        <w:tc>
          <w:tcPr>
            <w:tcW w:w="0" w:type="auto"/>
          </w:tcPr>
          <w:p w14:paraId="474A736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E3A064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31036D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015073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1C371E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1F63E8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4</w:t>
            </w:r>
          </w:p>
        </w:tc>
        <w:tc>
          <w:tcPr>
            <w:tcW w:w="0" w:type="auto"/>
          </w:tcPr>
          <w:p w14:paraId="5EC8C52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W2</w:t>
            </w:r>
          </w:p>
        </w:tc>
        <w:tc>
          <w:tcPr>
            <w:tcW w:w="0" w:type="auto"/>
          </w:tcPr>
          <w:p w14:paraId="5741929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9A2692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CW1</w:t>
            </w:r>
          </w:p>
        </w:tc>
        <w:tc>
          <w:tcPr>
            <w:tcW w:w="0" w:type="auto"/>
          </w:tcPr>
          <w:p w14:paraId="36A8C80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CE1</w:t>
            </w:r>
          </w:p>
        </w:tc>
        <w:tc>
          <w:tcPr>
            <w:tcW w:w="0" w:type="auto"/>
          </w:tcPr>
          <w:p w14:paraId="040E534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1.4S</w:t>
            </w:r>
          </w:p>
        </w:tc>
      </w:tr>
      <w:tr w:rsidR="00546840" w:rsidRPr="00CE2861" w14:paraId="5C18438A" w14:textId="77777777" w:rsidTr="000E14E9">
        <w:trPr>
          <w:trHeight w:val="360"/>
        </w:trPr>
        <w:tc>
          <w:tcPr>
            <w:tcW w:w="0" w:type="auto"/>
            <w:shd w:val="clear" w:color="auto" w:fill="auto"/>
          </w:tcPr>
          <w:p w14:paraId="0A7A5617"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eastAsia="ja-JP"/>
              </w:rPr>
              <w:t>3551</w:t>
            </w:r>
          </w:p>
        </w:tc>
        <w:tc>
          <w:tcPr>
            <w:tcW w:w="0" w:type="auto"/>
            <w:shd w:val="clear" w:color="auto" w:fill="auto"/>
          </w:tcPr>
          <w:p w14:paraId="12456389" w14:textId="7D3F7A3D"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ACCUMULATEURS AU SODIUM IONIQUE à électrolyte organique</w:t>
            </w:r>
          </w:p>
        </w:tc>
        <w:tc>
          <w:tcPr>
            <w:tcW w:w="0" w:type="auto"/>
          </w:tcPr>
          <w:p w14:paraId="0B08349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54D5888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M4</w:t>
            </w:r>
          </w:p>
        </w:tc>
        <w:tc>
          <w:tcPr>
            <w:tcW w:w="0" w:type="auto"/>
            <w:shd w:val="clear" w:color="auto" w:fill="auto"/>
          </w:tcPr>
          <w:p w14:paraId="1EE455F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8C2251E"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0B16C193"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188</w:t>
            </w:r>
            <w:r w:rsidRPr="00D96ACC">
              <w:rPr>
                <w:rFonts w:eastAsia="SimSun"/>
                <w:sz w:val="12"/>
                <w:szCs w:val="12"/>
                <w:lang w:val="fr-FR"/>
              </w:rPr>
              <w:br/>
              <w:t>230</w:t>
            </w:r>
            <w:r w:rsidRPr="00D96ACC">
              <w:rPr>
                <w:rFonts w:eastAsia="SimSun"/>
                <w:sz w:val="12"/>
                <w:szCs w:val="12"/>
                <w:lang w:val="fr-FR"/>
              </w:rPr>
              <w:br/>
              <w:t>310</w:t>
            </w:r>
            <w:r w:rsidRPr="00D96ACC">
              <w:rPr>
                <w:rFonts w:eastAsia="SimSun"/>
                <w:sz w:val="12"/>
                <w:szCs w:val="12"/>
                <w:lang w:val="fr-FR"/>
              </w:rPr>
              <w:br/>
              <w:t>348</w:t>
            </w:r>
            <w:r w:rsidRPr="00D96ACC">
              <w:rPr>
                <w:rFonts w:eastAsia="SimSun"/>
                <w:sz w:val="12"/>
                <w:szCs w:val="12"/>
                <w:lang w:val="fr-FR"/>
              </w:rPr>
              <w:br/>
              <w:t>376</w:t>
            </w:r>
            <w:r w:rsidRPr="00D96ACC">
              <w:rPr>
                <w:rFonts w:eastAsia="SimSun"/>
                <w:sz w:val="12"/>
                <w:szCs w:val="12"/>
                <w:lang w:val="fr-FR"/>
              </w:rPr>
              <w:br/>
              <w:t>377</w:t>
            </w:r>
            <w:r w:rsidRPr="00D96ACC">
              <w:rPr>
                <w:rFonts w:eastAsia="SimSun"/>
                <w:sz w:val="12"/>
                <w:szCs w:val="12"/>
                <w:lang w:val="fr-FR"/>
              </w:rPr>
              <w:br/>
              <w:t>400</w:t>
            </w:r>
            <w:r w:rsidRPr="00D96ACC">
              <w:rPr>
                <w:rFonts w:eastAsia="SimSun"/>
                <w:sz w:val="12"/>
                <w:szCs w:val="12"/>
                <w:lang w:val="fr-FR"/>
              </w:rPr>
              <w:br/>
              <w:t>401</w:t>
            </w:r>
          </w:p>
          <w:p w14:paraId="030CD76F"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636</w:t>
            </w:r>
          </w:p>
        </w:tc>
        <w:tc>
          <w:tcPr>
            <w:tcW w:w="0" w:type="auto"/>
            <w:shd w:val="clear" w:color="auto" w:fill="auto"/>
          </w:tcPr>
          <w:p w14:paraId="1EB1653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1683AE3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54BE70C8" w14:textId="77777777" w:rsidR="00423D32" w:rsidRPr="00A21966" w:rsidRDefault="00423D32" w:rsidP="00423D32">
            <w:pPr>
              <w:kinsoku w:val="0"/>
              <w:overflowPunct w:val="0"/>
              <w:autoSpaceDE w:val="0"/>
              <w:autoSpaceDN w:val="0"/>
              <w:adjustRightInd w:val="0"/>
              <w:snapToGrid w:val="0"/>
              <w:spacing w:line="240" w:lineRule="auto"/>
              <w:jc w:val="center"/>
              <w:rPr>
                <w:rFonts w:eastAsia="SimSun"/>
                <w:sz w:val="12"/>
                <w:szCs w:val="12"/>
                <w:lang w:val="en-US"/>
              </w:rPr>
            </w:pPr>
            <w:r w:rsidRPr="00A21966">
              <w:rPr>
                <w:rFonts w:eastAsia="SimSun"/>
                <w:sz w:val="12"/>
                <w:szCs w:val="12"/>
                <w:lang w:val="en-US"/>
              </w:rPr>
              <w:t>P903</w:t>
            </w:r>
            <w:r w:rsidRPr="00A21966">
              <w:rPr>
                <w:rFonts w:eastAsia="SimSun"/>
                <w:sz w:val="12"/>
                <w:szCs w:val="12"/>
                <w:lang w:val="en-US"/>
              </w:rPr>
              <w:br/>
              <w:t>P908</w:t>
            </w:r>
            <w:r w:rsidRPr="00A21966">
              <w:rPr>
                <w:rFonts w:eastAsia="SimSun"/>
                <w:sz w:val="12"/>
                <w:szCs w:val="12"/>
                <w:lang w:val="en-US"/>
              </w:rPr>
              <w:br/>
              <w:t>P909</w:t>
            </w:r>
            <w:r w:rsidRPr="00A21966">
              <w:rPr>
                <w:rFonts w:eastAsia="SimSun"/>
                <w:sz w:val="12"/>
                <w:szCs w:val="12"/>
                <w:lang w:val="en-US"/>
              </w:rPr>
              <w:br/>
              <w:t>P910</w:t>
            </w:r>
            <w:r w:rsidRPr="00A21966">
              <w:rPr>
                <w:rFonts w:eastAsia="SimSun"/>
                <w:sz w:val="12"/>
                <w:szCs w:val="12"/>
                <w:lang w:val="en-US"/>
              </w:rPr>
              <w:br/>
              <w:t>P911</w:t>
            </w:r>
            <w:r w:rsidRPr="00A21966">
              <w:rPr>
                <w:rFonts w:eastAsia="SimSun"/>
                <w:sz w:val="12"/>
                <w:szCs w:val="12"/>
                <w:lang w:val="en-US"/>
              </w:rPr>
              <w:br/>
              <w:t>LP903</w:t>
            </w:r>
            <w:r w:rsidRPr="00A21966">
              <w:rPr>
                <w:rFonts w:eastAsia="SimSun"/>
                <w:sz w:val="12"/>
                <w:szCs w:val="12"/>
                <w:lang w:val="en-US"/>
              </w:rPr>
              <w:br/>
              <w:t>LP904</w:t>
            </w:r>
            <w:r w:rsidRPr="00A21966">
              <w:rPr>
                <w:rFonts w:eastAsia="SimSun"/>
                <w:sz w:val="12"/>
                <w:szCs w:val="12"/>
                <w:lang w:val="en-US"/>
              </w:rPr>
              <w:br/>
              <w:t>LP905</w:t>
            </w:r>
            <w:r w:rsidRPr="00A21966">
              <w:rPr>
                <w:rFonts w:eastAsia="SimSun"/>
                <w:sz w:val="12"/>
                <w:szCs w:val="12"/>
                <w:lang w:val="en-US"/>
              </w:rPr>
              <w:br/>
              <w:t>LP906</w:t>
            </w:r>
          </w:p>
        </w:tc>
        <w:tc>
          <w:tcPr>
            <w:tcW w:w="0" w:type="auto"/>
          </w:tcPr>
          <w:p w14:paraId="28F98079"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06C2774E"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6D679A8A"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shd w:val="clear" w:color="auto" w:fill="auto"/>
          </w:tcPr>
          <w:p w14:paraId="3AA08A9B"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3BF23A7E"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56BAD9F9"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59491C5E"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64D2261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tc>
        <w:tc>
          <w:tcPr>
            <w:tcW w:w="0" w:type="auto"/>
          </w:tcPr>
          <w:p w14:paraId="6D0C991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75B26C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EEABAE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E11861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CE2</w:t>
            </w:r>
          </w:p>
        </w:tc>
        <w:tc>
          <w:tcPr>
            <w:tcW w:w="0" w:type="auto"/>
          </w:tcPr>
          <w:p w14:paraId="7150F29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90</w:t>
            </w:r>
          </w:p>
        </w:tc>
      </w:tr>
      <w:tr w:rsidR="00546840" w:rsidRPr="00CE2861" w14:paraId="16D9A345" w14:textId="77777777" w:rsidTr="000E14E9">
        <w:trPr>
          <w:trHeight w:val="360"/>
        </w:trPr>
        <w:tc>
          <w:tcPr>
            <w:tcW w:w="0" w:type="auto"/>
            <w:shd w:val="clear" w:color="auto" w:fill="auto"/>
          </w:tcPr>
          <w:p w14:paraId="0E93BCC8"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rFonts w:eastAsia="SimSun"/>
                <w:sz w:val="12"/>
                <w:szCs w:val="12"/>
                <w:lang w:val="fr-FR" w:eastAsia="ja-JP"/>
              </w:rPr>
              <w:t>3552</w:t>
            </w:r>
          </w:p>
        </w:tc>
        <w:tc>
          <w:tcPr>
            <w:tcW w:w="0" w:type="auto"/>
            <w:shd w:val="clear" w:color="auto" w:fill="auto"/>
          </w:tcPr>
          <w:p w14:paraId="54BE053E" w14:textId="7199AC61"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ACCUMULATEURS AU SODIUM IONIQUE CONTENUS DANS UN ÉQUIPEMENT ou ACCUMULATEURS AU SODIUM IONIQUE EMBALLÉS AVEC UN ÉQUIPEMENT, à électrolyte organique</w:t>
            </w:r>
          </w:p>
        </w:tc>
        <w:tc>
          <w:tcPr>
            <w:tcW w:w="0" w:type="auto"/>
          </w:tcPr>
          <w:p w14:paraId="18DC0B6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4CADDC6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M4</w:t>
            </w:r>
          </w:p>
        </w:tc>
        <w:tc>
          <w:tcPr>
            <w:tcW w:w="0" w:type="auto"/>
            <w:shd w:val="clear" w:color="auto" w:fill="auto"/>
          </w:tcPr>
          <w:p w14:paraId="44EE77C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B74CA09"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1A77611C"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188</w:t>
            </w:r>
            <w:r w:rsidRPr="00D96ACC">
              <w:rPr>
                <w:rFonts w:eastAsia="SimSun"/>
                <w:sz w:val="12"/>
                <w:szCs w:val="12"/>
                <w:lang w:val="fr-FR"/>
              </w:rPr>
              <w:br/>
              <w:t>230</w:t>
            </w:r>
            <w:r w:rsidRPr="00D96ACC">
              <w:rPr>
                <w:rFonts w:eastAsia="SimSun"/>
                <w:sz w:val="12"/>
                <w:szCs w:val="12"/>
                <w:lang w:val="fr-FR"/>
              </w:rPr>
              <w:br/>
              <w:t>310</w:t>
            </w:r>
            <w:r w:rsidRPr="00D96ACC">
              <w:rPr>
                <w:rFonts w:eastAsia="SimSun"/>
                <w:sz w:val="12"/>
                <w:szCs w:val="12"/>
                <w:lang w:val="fr-FR"/>
              </w:rPr>
              <w:br/>
              <w:t>348</w:t>
            </w:r>
            <w:r w:rsidRPr="00D96ACC">
              <w:rPr>
                <w:rFonts w:eastAsia="SimSun"/>
                <w:sz w:val="12"/>
                <w:szCs w:val="12"/>
                <w:lang w:val="fr-FR"/>
              </w:rPr>
              <w:br/>
              <w:t>360</w:t>
            </w:r>
            <w:r w:rsidRPr="00D96ACC">
              <w:rPr>
                <w:rFonts w:eastAsia="SimSun"/>
                <w:sz w:val="12"/>
                <w:szCs w:val="12"/>
                <w:lang w:val="fr-FR"/>
              </w:rPr>
              <w:br/>
              <w:t>376</w:t>
            </w:r>
            <w:r w:rsidRPr="00D96ACC">
              <w:rPr>
                <w:rFonts w:eastAsia="SimSun"/>
                <w:sz w:val="12"/>
                <w:szCs w:val="12"/>
                <w:lang w:val="fr-FR"/>
              </w:rPr>
              <w:br/>
              <w:t>377</w:t>
            </w:r>
            <w:r w:rsidRPr="00D96ACC">
              <w:rPr>
                <w:rFonts w:eastAsia="SimSun"/>
                <w:sz w:val="12"/>
                <w:szCs w:val="12"/>
                <w:lang w:val="fr-FR"/>
              </w:rPr>
              <w:br/>
              <w:t>400</w:t>
            </w:r>
            <w:r w:rsidRPr="00D96ACC">
              <w:rPr>
                <w:rFonts w:eastAsia="SimSun"/>
                <w:sz w:val="12"/>
                <w:szCs w:val="12"/>
                <w:lang w:val="fr-FR"/>
              </w:rPr>
              <w:br/>
              <w:t>401</w:t>
            </w:r>
          </w:p>
          <w:p w14:paraId="70D53E98"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670</w:t>
            </w:r>
          </w:p>
        </w:tc>
        <w:tc>
          <w:tcPr>
            <w:tcW w:w="0" w:type="auto"/>
            <w:shd w:val="clear" w:color="auto" w:fill="auto"/>
          </w:tcPr>
          <w:p w14:paraId="3FCF3BB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0C33988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326E5459" w14:textId="77777777" w:rsidR="00423D32" w:rsidRPr="00A21966" w:rsidRDefault="00423D32" w:rsidP="00423D32">
            <w:pPr>
              <w:kinsoku w:val="0"/>
              <w:overflowPunct w:val="0"/>
              <w:autoSpaceDE w:val="0"/>
              <w:autoSpaceDN w:val="0"/>
              <w:adjustRightInd w:val="0"/>
              <w:snapToGrid w:val="0"/>
              <w:spacing w:line="240" w:lineRule="auto"/>
              <w:jc w:val="center"/>
              <w:rPr>
                <w:rFonts w:eastAsia="SimSun"/>
                <w:sz w:val="12"/>
                <w:szCs w:val="12"/>
                <w:lang w:val="en-US"/>
              </w:rPr>
            </w:pPr>
            <w:r w:rsidRPr="00A21966">
              <w:rPr>
                <w:rFonts w:eastAsia="SimSun"/>
                <w:sz w:val="12"/>
                <w:szCs w:val="12"/>
                <w:lang w:val="en-US"/>
              </w:rPr>
              <w:t>P903</w:t>
            </w:r>
            <w:r w:rsidRPr="00A21966">
              <w:rPr>
                <w:rFonts w:eastAsia="SimSun"/>
                <w:sz w:val="12"/>
                <w:szCs w:val="12"/>
                <w:lang w:val="en-US"/>
              </w:rPr>
              <w:br/>
              <w:t>P908</w:t>
            </w:r>
            <w:r w:rsidRPr="00A21966">
              <w:rPr>
                <w:rFonts w:eastAsia="SimSun"/>
                <w:sz w:val="12"/>
                <w:szCs w:val="12"/>
                <w:lang w:val="en-US"/>
              </w:rPr>
              <w:br/>
              <w:t>P909</w:t>
            </w:r>
            <w:r w:rsidRPr="00A21966">
              <w:rPr>
                <w:rFonts w:eastAsia="SimSun"/>
                <w:sz w:val="12"/>
                <w:szCs w:val="12"/>
                <w:lang w:val="en-US"/>
              </w:rPr>
              <w:br/>
              <w:t>P910</w:t>
            </w:r>
            <w:r w:rsidRPr="00A21966">
              <w:rPr>
                <w:rFonts w:eastAsia="SimSun"/>
                <w:sz w:val="12"/>
                <w:szCs w:val="12"/>
                <w:lang w:val="en-US"/>
              </w:rPr>
              <w:br/>
              <w:t>P911</w:t>
            </w:r>
            <w:r w:rsidRPr="00A21966">
              <w:rPr>
                <w:rFonts w:eastAsia="SimSun"/>
                <w:sz w:val="12"/>
                <w:szCs w:val="12"/>
                <w:lang w:val="en-US"/>
              </w:rPr>
              <w:br/>
              <w:t>LP903</w:t>
            </w:r>
            <w:r w:rsidRPr="00A21966">
              <w:rPr>
                <w:rFonts w:eastAsia="SimSun"/>
                <w:sz w:val="12"/>
                <w:szCs w:val="12"/>
                <w:lang w:val="en-US"/>
              </w:rPr>
              <w:br/>
              <w:t>LP904</w:t>
            </w:r>
            <w:r w:rsidRPr="00A21966">
              <w:rPr>
                <w:rFonts w:eastAsia="SimSun"/>
                <w:sz w:val="12"/>
                <w:szCs w:val="12"/>
                <w:lang w:val="en-US"/>
              </w:rPr>
              <w:br/>
              <w:t>LP905</w:t>
            </w:r>
            <w:r w:rsidRPr="00A21966">
              <w:rPr>
                <w:rFonts w:eastAsia="SimSun"/>
                <w:sz w:val="12"/>
                <w:szCs w:val="12"/>
                <w:lang w:val="en-US"/>
              </w:rPr>
              <w:br/>
              <w:t>LP906</w:t>
            </w:r>
          </w:p>
        </w:tc>
        <w:tc>
          <w:tcPr>
            <w:tcW w:w="0" w:type="auto"/>
          </w:tcPr>
          <w:p w14:paraId="4DA698BF"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0B3EBCFE"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00E51B71"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shd w:val="clear" w:color="auto" w:fill="auto"/>
          </w:tcPr>
          <w:p w14:paraId="705A763F"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59773191"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4CB57598"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686D33F7" w14:textId="77777777" w:rsidR="00423D32" w:rsidRPr="00A21966"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en-US"/>
              </w:rPr>
            </w:pPr>
          </w:p>
        </w:tc>
        <w:tc>
          <w:tcPr>
            <w:tcW w:w="0" w:type="auto"/>
          </w:tcPr>
          <w:p w14:paraId="406F6C3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tc>
        <w:tc>
          <w:tcPr>
            <w:tcW w:w="0" w:type="auto"/>
          </w:tcPr>
          <w:p w14:paraId="0D97398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D867E5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BAA372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C11F7A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CE2</w:t>
            </w:r>
          </w:p>
        </w:tc>
        <w:tc>
          <w:tcPr>
            <w:tcW w:w="0" w:type="auto"/>
          </w:tcPr>
          <w:p w14:paraId="1857B05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90</w:t>
            </w:r>
          </w:p>
        </w:tc>
      </w:tr>
      <w:tr w:rsidR="00546840" w:rsidRPr="00CE2861" w14:paraId="10608AA9" w14:textId="77777777" w:rsidTr="000E14E9">
        <w:trPr>
          <w:trHeight w:val="360"/>
        </w:trPr>
        <w:tc>
          <w:tcPr>
            <w:tcW w:w="0" w:type="auto"/>
            <w:shd w:val="clear" w:color="auto" w:fill="auto"/>
          </w:tcPr>
          <w:p w14:paraId="1CF401F2"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3553</w:t>
            </w:r>
          </w:p>
        </w:tc>
        <w:tc>
          <w:tcPr>
            <w:tcW w:w="0" w:type="auto"/>
            <w:shd w:val="clear" w:color="auto" w:fill="auto"/>
          </w:tcPr>
          <w:p w14:paraId="57FB725C" w14:textId="0121B3F2"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sz w:val="12"/>
                <w:szCs w:val="12"/>
                <w:lang w:val="fr-FR" w:eastAsia="en-US"/>
              </w:rPr>
              <w:t>DISILANE</w:t>
            </w:r>
          </w:p>
        </w:tc>
        <w:tc>
          <w:tcPr>
            <w:tcW w:w="0" w:type="auto"/>
          </w:tcPr>
          <w:p w14:paraId="645F1E4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2</w:t>
            </w:r>
          </w:p>
        </w:tc>
        <w:tc>
          <w:tcPr>
            <w:tcW w:w="0" w:type="auto"/>
          </w:tcPr>
          <w:p w14:paraId="301917A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2F</w:t>
            </w:r>
          </w:p>
        </w:tc>
        <w:tc>
          <w:tcPr>
            <w:tcW w:w="0" w:type="auto"/>
            <w:shd w:val="clear" w:color="auto" w:fill="auto"/>
          </w:tcPr>
          <w:p w14:paraId="4DAD52A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D48F3F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2.1</w:t>
            </w:r>
          </w:p>
          <w:p w14:paraId="42C31029"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+ 13</w:t>
            </w:r>
          </w:p>
        </w:tc>
        <w:tc>
          <w:tcPr>
            <w:tcW w:w="0" w:type="auto"/>
            <w:shd w:val="clear" w:color="auto" w:fill="auto"/>
          </w:tcPr>
          <w:p w14:paraId="504FC3CB"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632</w:t>
            </w:r>
          </w:p>
          <w:p w14:paraId="1F1726DA"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662</w:t>
            </w:r>
          </w:p>
        </w:tc>
        <w:tc>
          <w:tcPr>
            <w:tcW w:w="0" w:type="auto"/>
            <w:shd w:val="clear" w:color="auto" w:fill="auto"/>
          </w:tcPr>
          <w:p w14:paraId="563A467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0</w:t>
            </w:r>
          </w:p>
        </w:tc>
        <w:tc>
          <w:tcPr>
            <w:tcW w:w="0" w:type="auto"/>
          </w:tcPr>
          <w:p w14:paraId="14AD67A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E0</w:t>
            </w:r>
          </w:p>
        </w:tc>
        <w:tc>
          <w:tcPr>
            <w:tcW w:w="0" w:type="auto"/>
          </w:tcPr>
          <w:p w14:paraId="5B6EE64F"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P200</w:t>
            </w:r>
          </w:p>
        </w:tc>
        <w:tc>
          <w:tcPr>
            <w:tcW w:w="0" w:type="auto"/>
          </w:tcPr>
          <w:p w14:paraId="488640B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16D620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MP9</w:t>
            </w:r>
          </w:p>
        </w:tc>
        <w:tc>
          <w:tcPr>
            <w:tcW w:w="0" w:type="auto"/>
          </w:tcPr>
          <w:p w14:paraId="3C57880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w:t>
            </w:r>
          </w:p>
        </w:tc>
        <w:tc>
          <w:tcPr>
            <w:tcW w:w="0" w:type="auto"/>
            <w:shd w:val="clear" w:color="auto" w:fill="auto"/>
          </w:tcPr>
          <w:p w14:paraId="050B5A2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F8F491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roofErr w:type="spellStart"/>
            <w:r w:rsidRPr="00D96ACC">
              <w:rPr>
                <w:rFonts w:eastAsia="SimSun"/>
                <w:sz w:val="12"/>
                <w:szCs w:val="12"/>
                <w:lang w:val="fr-FR"/>
              </w:rPr>
              <w:t>PxBN</w:t>
            </w:r>
            <w:proofErr w:type="spellEnd"/>
            <w:r w:rsidRPr="00D96ACC">
              <w:rPr>
                <w:rFonts w:eastAsia="SimSun"/>
                <w:sz w:val="12"/>
                <w:szCs w:val="12"/>
                <w:lang w:val="fr-FR"/>
              </w:rPr>
              <w:t>(M)]</w:t>
            </w:r>
          </w:p>
        </w:tc>
        <w:tc>
          <w:tcPr>
            <w:tcW w:w="0" w:type="auto"/>
          </w:tcPr>
          <w:p w14:paraId="56F2C70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[TU38 TE22 TA4 TT9 TM6]</w:t>
            </w:r>
          </w:p>
        </w:tc>
        <w:tc>
          <w:tcPr>
            <w:tcW w:w="0" w:type="auto"/>
          </w:tcPr>
          <w:p w14:paraId="3ACB083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FL</w:t>
            </w:r>
          </w:p>
        </w:tc>
        <w:tc>
          <w:tcPr>
            <w:tcW w:w="0" w:type="auto"/>
          </w:tcPr>
          <w:p w14:paraId="1A067B8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p w14:paraId="05BC915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E20F7D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1D1049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AAAF18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CW9 CW10 CW36</w:t>
            </w:r>
          </w:p>
        </w:tc>
        <w:tc>
          <w:tcPr>
            <w:tcW w:w="0" w:type="auto"/>
          </w:tcPr>
          <w:p w14:paraId="5AFF75A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55112F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23</w:t>
            </w:r>
          </w:p>
        </w:tc>
      </w:tr>
      <w:tr w:rsidR="00546840" w:rsidRPr="00CE2861" w14:paraId="2E6A432E" w14:textId="77777777" w:rsidTr="000E14E9">
        <w:trPr>
          <w:trHeight w:val="360"/>
        </w:trPr>
        <w:tc>
          <w:tcPr>
            <w:tcW w:w="0" w:type="auto"/>
            <w:shd w:val="clear" w:color="auto" w:fill="auto"/>
          </w:tcPr>
          <w:p w14:paraId="01739889"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3554</w:t>
            </w:r>
          </w:p>
        </w:tc>
        <w:tc>
          <w:tcPr>
            <w:tcW w:w="0" w:type="auto"/>
            <w:shd w:val="clear" w:color="auto" w:fill="auto"/>
          </w:tcPr>
          <w:p w14:paraId="4AAF5EA4" w14:textId="0F77532C"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sz w:val="12"/>
                <w:szCs w:val="12"/>
                <w:lang w:val="fr-FR" w:eastAsia="en-US"/>
              </w:rPr>
              <w:t>GALLIUM CONTENU DANS DES OBJETS MANUFACTURÉS</w:t>
            </w:r>
          </w:p>
        </w:tc>
        <w:tc>
          <w:tcPr>
            <w:tcW w:w="0" w:type="auto"/>
          </w:tcPr>
          <w:p w14:paraId="44CE8D2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8</w:t>
            </w:r>
          </w:p>
        </w:tc>
        <w:tc>
          <w:tcPr>
            <w:tcW w:w="0" w:type="auto"/>
          </w:tcPr>
          <w:p w14:paraId="4308D7D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C11</w:t>
            </w:r>
          </w:p>
        </w:tc>
        <w:tc>
          <w:tcPr>
            <w:tcW w:w="0" w:type="auto"/>
            <w:shd w:val="clear" w:color="auto" w:fill="auto"/>
          </w:tcPr>
          <w:p w14:paraId="454E584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99DACED" w14:textId="77777777" w:rsidR="00423D32" w:rsidRPr="00D96ACC" w:rsidRDefault="00423D32" w:rsidP="00423D32">
            <w:pPr>
              <w:keepNext/>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8</w:t>
            </w:r>
          </w:p>
        </w:tc>
        <w:tc>
          <w:tcPr>
            <w:tcW w:w="0" w:type="auto"/>
            <w:shd w:val="clear" w:color="auto" w:fill="auto"/>
          </w:tcPr>
          <w:p w14:paraId="60FFFA14"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366</w:t>
            </w:r>
          </w:p>
        </w:tc>
        <w:tc>
          <w:tcPr>
            <w:tcW w:w="0" w:type="auto"/>
            <w:shd w:val="clear" w:color="auto" w:fill="auto"/>
          </w:tcPr>
          <w:p w14:paraId="5729C66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5 kg</w:t>
            </w:r>
          </w:p>
        </w:tc>
        <w:tc>
          <w:tcPr>
            <w:tcW w:w="0" w:type="auto"/>
          </w:tcPr>
          <w:p w14:paraId="78AC4D6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E0</w:t>
            </w:r>
          </w:p>
        </w:tc>
        <w:tc>
          <w:tcPr>
            <w:tcW w:w="0" w:type="auto"/>
          </w:tcPr>
          <w:p w14:paraId="05226447"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sz w:val="12"/>
                <w:szCs w:val="12"/>
                <w:lang w:val="fr-FR" w:eastAsia="en-US"/>
              </w:rPr>
              <w:t>P003</w:t>
            </w:r>
          </w:p>
        </w:tc>
        <w:tc>
          <w:tcPr>
            <w:tcW w:w="0" w:type="auto"/>
          </w:tcPr>
          <w:p w14:paraId="136DB50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sz w:val="12"/>
                <w:szCs w:val="12"/>
                <w:lang w:val="fr-FR" w:eastAsia="en-US"/>
              </w:rPr>
              <w:t>PP90</w:t>
            </w:r>
          </w:p>
        </w:tc>
        <w:tc>
          <w:tcPr>
            <w:tcW w:w="0" w:type="auto"/>
          </w:tcPr>
          <w:p w14:paraId="72C5F6E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MP10</w:t>
            </w:r>
          </w:p>
        </w:tc>
        <w:tc>
          <w:tcPr>
            <w:tcW w:w="0" w:type="auto"/>
          </w:tcPr>
          <w:p w14:paraId="2F9EBCD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77BF366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D9622D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C493C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765761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A6FE01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3</w:t>
            </w:r>
          </w:p>
          <w:p w14:paraId="30F4B1B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53825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CBC25E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07417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667930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 11</w:t>
            </w:r>
          </w:p>
        </w:tc>
        <w:tc>
          <w:tcPr>
            <w:tcW w:w="0" w:type="auto"/>
          </w:tcPr>
          <w:p w14:paraId="0E8045B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80</w:t>
            </w:r>
          </w:p>
        </w:tc>
      </w:tr>
      <w:tr w:rsidR="00546840" w:rsidRPr="00CE2861" w14:paraId="14DDE645" w14:textId="77777777" w:rsidTr="000E14E9">
        <w:trPr>
          <w:trHeight w:val="360"/>
        </w:trPr>
        <w:tc>
          <w:tcPr>
            <w:tcW w:w="0" w:type="auto"/>
            <w:shd w:val="clear" w:color="auto" w:fill="auto"/>
          </w:tcPr>
          <w:p w14:paraId="27C277F9"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eastAsia="ja-JP"/>
              </w:rPr>
            </w:pPr>
            <w:r w:rsidRPr="00D96ACC">
              <w:rPr>
                <w:sz w:val="12"/>
                <w:szCs w:val="12"/>
                <w:lang w:val="fr-FR" w:eastAsia="en-US"/>
              </w:rPr>
              <w:t>3555</w:t>
            </w:r>
          </w:p>
        </w:tc>
        <w:tc>
          <w:tcPr>
            <w:tcW w:w="0" w:type="auto"/>
            <w:shd w:val="clear" w:color="auto" w:fill="auto"/>
          </w:tcPr>
          <w:p w14:paraId="6A8159D4" w14:textId="793DE0D8"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napToGrid w:val="0"/>
                <w:sz w:val="12"/>
                <w:szCs w:val="12"/>
                <w:lang w:val="fr-FR"/>
              </w:rPr>
              <w:t>TRIFLUOROMÉTHYLTÉTRAZOLE, SEL DE SODIUM DANS L’ACÉTONE, avec au moins 68 % (masse) d’acétone</w:t>
            </w:r>
          </w:p>
        </w:tc>
        <w:tc>
          <w:tcPr>
            <w:tcW w:w="0" w:type="auto"/>
          </w:tcPr>
          <w:p w14:paraId="7F601A1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3</w:t>
            </w:r>
          </w:p>
        </w:tc>
        <w:tc>
          <w:tcPr>
            <w:tcW w:w="0" w:type="auto"/>
          </w:tcPr>
          <w:p w14:paraId="24D4E84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D</w:t>
            </w:r>
          </w:p>
        </w:tc>
        <w:tc>
          <w:tcPr>
            <w:tcW w:w="0" w:type="auto"/>
            <w:shd w:val="clear" w:color="auto" w:fill="auto"/>
          </w:tcPr>
          <w:p w14:paraId="16DFA71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II</w:t>
            </w:r>
          </w:p>
        </w:tc>
        <w:tc>
          <w:tcPr>
            <w:tcW w:w="0" w:type="auto"/>
          </w:tcPr>
          <w:p w14:paraId="1D18DE4A" w14:textId="77777777" w:rsidR="00423D32" w:rsidRPr="00D96ACC" w:rsidDel="001503F0"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w:t>
            </w:r>
          </w:p>
        </w:tc>
        <w:tc>
          <w:tcPr>
            <w:tcW w:w="0" w:type="auto"/>
            <w:shd w:val="clear" w:color="auto" w:fill="auto"/>
          </w:tcPr>
          <w:p w14:paraId="5E148FAD"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28</w:t>
            </w:r>
          </w:p>
        </w:tc>
        <w:tc>
          <w:tcPr>
            <w:tcW w:w="0" w:type="auto"/>
            <w:shd w:val="clear" w:color="auto" w:fill="auto"/>
          </w:tcPr>
          <w:p w14:paraId="55D8D50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7A71976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72CA4227"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P303</w:t>
            </w:r>
          </w:p>
        </w:tc>
        <w:tc>
          <w:tcPr>
            <w:tcW w:w="0" w:type="auto"/>
          </w:tcPr>
          <w:p w14:paraId="5458B63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PP26</w:t>
            </w:r>
          </w:p>
        </w:tc>
        <w:tc>
          <w:tcPr>
            <w:tcW w:w="0" w:type="auto"/>
          </w:tcPr>
          <w:p w14:paraId="6A5288E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MP2</w:t>
            </w:r>
          </w:p>
        </w:tc>
        <w:tc>
          <w:tcPr>
            <w:tcW w:w="0" w:type="auto"/>
          </w:tcPr>
          <w:p w14:paraId="7B5A357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4EC12D1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3EC44C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A17ED5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2FA364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3FFD58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2</w:t>
            </w:r>
          </w:p>
        </w:tc>
        <w:tc>
          <w:tcPr>
            <w:tcW w:w="0" w:type="auto"/>
          </w:tcPr>
          <w:p w14:paraId="18B01A5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EFCBE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86E5BA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CW14</w:t>
            </w:r>
          </w:p>
          <w:p w14:paraId="2CBDC28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CW29</w:t>
            </w:r>
          </w:p>
        </w:tc>
        <w:tc>
          <w:tcPr>
            <w:tcW w:w="0" w:type="auto"/>
          </w:tcPr>
          <w:p w14:paraId="06DC476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BAC012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33</w:t>
            </w:r>
          </w:p>
        </w:tc>
      </w:tr>
      <w:tr w:rsidR="00546840" w:rsidRPr="00CE2861" w14:paraId="3F9E76FF" w14:textId="77777777" w:rsidTr="000E14E9">
        <w:trPr>
          <w:trHeight w:val="360"/>
        </w:trPr>
        <w:tc>
          <w:tcPr>
            <w:tcW w:w="0" w:type="auto"/>
            <w:shd w:val="clear" w:color="auto" w:fill="auto"/>
          </w:tcPr>
          <w:p w14:paraId="59FFB493"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3556</w:t>
            </w:r>
          </w:p>
        </w:tc>
        <w:tc>
          <w:tcPr>
            <w:tcW w:w="0" w:type="auto"/>
            <w:shd w:val="clear" w:color="auto" w:fill="auto"/>
          </w:tcPr>
          <w:p w14:paraId="41BF4D2F" w14:textId="36BE5BE7"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 xml:space="preserve">VÉHICULE MÛ PAR UNE BATTERIE AU LITHIUM IONIQUE </w:t>
            </w:r>
          </w:p>
        </w:tc>
        <w:tc>
          <w:tcPr>
            <w:tcW w:w="0" w:type="auto"/>
          </w:tcPr>
          <w:p w14:paraId="6300DF7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338A88F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64B53B4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7B0F56E"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7AC44B7C"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666</w:t>
            </w:r>
          </w:p>
          <w:p w14:paraId="5790BBAC"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667C976A"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54C9A6D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5713083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102FB620"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116A925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07BD2B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950880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517F7FE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35AE1C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094DB8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B7698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C58D1B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66711EC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CB5DFC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857A7D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5CDEFC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87503A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2B732401" w14:textId="77777777" w:rsidTr="000E14E9">
        <w:trPr>
          <w:trHeight w:val="360"/>
        </w:trPr>
        <w:tc>
          <w:tcPr>
            <w:tcW w:w="0" w:type="auto"/>
            <w:shd w:val="clear" w:color="auto" w:fill="auto"/>
          </w:tcPr>
          <w:p w14:paraId="64183126"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3557</w:t>
            </w:r>
          </w:p>
        </w:tc>
        <w:tc>
          <w:tcPr>
            <w:tcW w:w="0" w:type="auto"/>
            <w:shd w:val="clear" w:color="auto" w:fill="auto"/>
          </w:tcPr>
          <w:p w14:paraId="0F227E1C" w14:textId="7212627F"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 xml:space="preserve">VÉHICULE MÛ PAR UNE BATTERIE AU LITHIUM MÉTAL </w:t>
            </w:r>
          </w:p>
        </w:tc>
        <w:tc>
          <w:tcPr>
            <w:tcW w:w="0" w:type="auto"/>
          </w:tcPr>
          <w:p w14:paraId="394CC2F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50DFC8C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3425843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E4DB4E8"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2621DEFB"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666</w:t>
            </w:r>
          </w:p>
          <w:p w14:paraId="7C740D96"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0B3A1B7F"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4F3D8F1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07A7F2F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51201C95"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57F564D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C2A1E0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6CE42B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61E32AF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2F5467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69DF8A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55A322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43079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7687FF2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A5380C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0816DB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5B3AF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6F1A04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1173DB9B" w14:textId="77777777" w:rsidTr="000E14E9">
        <w:trPr>
          <w:trHeight w:val="360"/>
        </w:trPr>
        <w:tc>
          <w:tcPr>
            <w:tcW w:w="0" w:type="auto"/>
            <w:shd w:val="clear" w:color="auto" w:fill="auto"/>
          </w:tcPr>
          <w:p w14:paraId="5094D02F"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3558</w:t>
            </w:r>
          </w:p>
        </w:tc>
        <w:tc>
          <w:tcPr>
            <w:tcW w:w="0" w:type="auto"/>
            <w:shd w:val="clear" w:color="auto" w:fill="auto"/>
          </w:tcPr>
          <w:p w14:paraId="780382EC" w14:textId="699DEC78"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napToGrid w:val="0"/>
                <w:sz w:val="12"/>
                <w:szCs w:val="12"/>
                <w:lang w:val="fr-FR"/>
              </w:rPr>
              <w:t>VÉHICULE MÛ PAR UNE BATTERIE AU SODIUM IONIQUE</w:t>
            </w:r>
          </w:p>
        </w:tc>
        <w:tc>
          <w:tcPr>
            <w:tcW w:w="0" w:type="auto"/>
          </w:tcPr>
          <w:p w14:paraId="39C28E7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77E1743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M11</w:t>
            </w:r>
          </w:p>
        </w:tc>
        <w:tc>
          <w:tcPr>
            <w:tcW w:w="0" w:type="auto"/>
            <w:shd w:val="clear" w:color="auto" w:fill="auto"/>
          </w:tcPr>
          <w:p w14:paraId="1F34C9F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734A3A1"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9A</w:t>
            </w:r>
          </w:p>
        </w:tc>
        <w:tc>
          <w:tcPr>
            <w:tcW w:w="0" w:type="auto"/>
            <w:shd w:val="clear" w:color="auto" w:fill="auto"/>
          </w:tcPr>
          <w:p w14:paraId="49763958"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388</w:t>
            </w:r>
            <w:r w:rsidRPr="00D96ACC">
              <w:rPr>
                <w:rFonts w:eastAsia="SimSun"/>
                <w:sz w:val="12"/>
                <w:szCs w:val="12"/>
                <w:lang w:val="fr-FR"/>
              </w:rPr>
              <w:br/>
              <w:t>404</w:t>
            </w:r>
            <w:r w:rsidRPr="00D96ACC">
              <w:rPr>
                <w:rFonts w:eastAsia="SimSun"/>
                <w:sz w:val="12"/>
                <w:szCs w:val="12"/>
                <w:lang w:val="fr-FR"/>
              </w:rPr>
              <w:br/>
              <w:t>666</w:t>
            </w:r>
          </w:p>
          <w:p w14:paraId="5782C759"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667</w:t>
            </w:r>
          </w:p>
          <w:p w14:paraId="4F268E21"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669</w:t>
            </w:r>
          </w:p>
        </w:tc>
        <w:tc>
          <w:tcPr>
            <w:tcW w:w="0" w:type="auto"/>
            <w:shd w:val="clear" w:color="auto" w:fill="auto"/>
          </w:tcPr>
          <w:p w14:paraId="152757F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216564C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49D746C2"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P912</w:t>
            </w:r>
          </w:p>
        </w:tc>
        <w:tc>
          <w:tcPr>
            <w:tcW w:w="0" w:type="auto"/>
          </w:tcPr>
          <w:p w14:paraId="62C269F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7686C1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C06B69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898C19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74675F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527AD7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E358A7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70CC1F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w:t>
            </w:r>
          </w:p>
        </w:tc>
        <w:tc>
          <w:tcPr>
            <w:tcW w:w="0" w:type="auto"/>
          </w:tcPr>
          <w:p w14:paraId="1F7A851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A51759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218E35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FD6775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1AE272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r>
      <w:tr w:rsidR="00546840" w:rsidRPr="00CE2861" w14:paraId="0AC1A43A" w14:textId="77777777" w:rsidTr="000E14E9">
        <w:trPr>
          <w:trHeight w:val="360"/>
        </w:trPr>
        <w:tc>
          <w:tcPr>
            <w:tcW w:w="0" w:type="auto"/>
            <w:shd w:val="clear" w:color="auto" w:fill="auto"/>
          </w:tcPr>
          <w:p w14:paraId="590CFE18"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sz w:val="12"/>
                <w:szCs w:val="12"/>
                <w:lang w:val="fr-FR" w:eastAsia="en-US"/>
              </w:rPr>
            </w:pPr>
            <w:r w:rsidRPr="00D96ACC">
              <w:rPr>
                <w:rFonts w:eastAsia="SimSun"/>
                <w:sz w:val="12"/>
                <w:szCs w:val="12"/>
                <w:lang w:val="fr-FR"/>
              </w:rPr>
              <w:t>3559</w:t>
            </w:r>
          </w:p>
        </w:tc>
        <w:tc>
          <w:tcPr>
            <w:tcW w:w="0" w:type="auto"/>
            <w:shd w:val="clear" w:color="auto" w:fill="auto"/>
          </w:tcPr>
          <w:p w14:paraId="627CC033" w14:textId="23AD0407"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napToGrid w:val="0"/>
                <w:sz w:val="12"/>
                <w:szCs w:val="12"/>
                <w:lang w:val="fr-FR"/>
              </w:rPr>
            </w:pPr>
            <w:r w:rsidRPr="00CE2861">
              <w:rPr>
                <w:rFonts w:eastAsia="SimSun"/>
                <w:sz w:val="12"/>
                <w:szCs w:val="12"/>
                <w:lang w:val="fr-FR"/>
              </w:rPr>
              <w:t>DISPOSITIFS D’EXTINCTION PAR DISPERSION</w:t>
            </w:r>
          </w:p>
        </w:tc>
        <w:tc>
          <w:tcPr>
            <w:tcW w:w="0" w:type="auto"/>
          </w:tcPr>
          <w:p w14:paraId="66E64A6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w:t>
            </w:r>
          </w:p>
        </w:tc>
        <w:tc>
          <w:tcPr>
            <w:tcW w:w="0" w:type="auto"/>
          </w:tcPr>
          <w:p w14:paraId="2BC2390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M5</w:t>
            </w:r>
          </w:p>
        </w:tc>
        <w:tc>
          <w:tcPr>
            <w:tcW w:w="0" w:type="auto"/>
            <w:shd w:val="clear" w:color="auto" w:fill="auto"/>
          </w:tcPr>
          <w:p w14:paraId="5511831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BDE5416" w14:textId="6B27EF1A"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9</w:t>
            </w:r>
          </w:p>
        </w:tc>
        <w:tc>
          <w:tcPr>
            <w:tcW w:w="0" w:type="auto"/>
            <w:shd w:val="clear" w:color="auto" w:fill="auto"/>
          </w:tcPr>
          <w:p w14:paraId="3B4C7DD9"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407</w:t>
            </w:r>
          </w:p>
        </w:tc>
        <w:tc>
          <w:tcPr>
            <w:tcW w:w="0" w:type="auto"/>
            <w:shd w:val="clear" w:color="auto" w:fill="auto"/>
          </w:tcPr>
          <w:p w14:paraId="0084CDF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01DE584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E0</w:t>
            </w:r>
          </w:p>
        </w:tc>
        <w:tc>
          <w:tcPr>
            <w:tcW w:w="0" w:type="auto"/>
          </w:tcPr>
          <w:p w14:paraId="49EE0DBD"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P902</w:t>
            </w:r>
          </w:p>
        </w:tc>
        <w:tc>
          <w:tcPr>
            <w:tcW w:w="0" w:type="auto"/>
          </w:tcPr>
          <w:p w14:paraId="4C91DE7E"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311564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B28893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7D25A4A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82A7D0D"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10C223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98A085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F6F332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4</w:t>
            </w:r>
          </w:p>
        </w:tc>
        <w:tc>
          <w:tcPr>
            <w:tcW w:w="0" w:type="auto"/>
          </w:tcPr>
          <w:p w14:paraId="7809FE8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277B84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5E526E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3114A3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CE2</w:t>
            </w:r>
          </w:p>
        </w:tc>
        <w:tc>
          <w:tcPr>
            <w:tcW w:w="0" w:type="auto"/>
          </w:tcPr>
          <w:p w14:paraId="3959474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90</w:t>
            </w:r>
          </w:p>
        </w:tc>
      </w:tr>
      <w:tr w:rsidR="00546840" w:rsidRPr="00CE2861" w14:paraId="6CF1321E" w14:textId="77777777" w:rsidTr="000E14E9">
        <w:trPr>
          <w:trHeight w:val="360"/>
        </w:trPr>
        <w:tc>
          <w:tcPr>
            <w:tcW w:w="0" w:type="auto"/>
            <w:shd w:val="clear" w:color="auto" w:fill="auto"/>
          </w:tcPr>
          <w:p w14:paraId="73366FB3" w14:textId="77777777" w:rsidR="00423D32" w:rsidRPr="00D96ACC" w:rsidRDefault="00423D32" w:rsidP="00423D32">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3560</w:t>
            </w:r>
          </w:p>
        </w:tc>
        <w:tc>
          <w:tcPr>
            <w:tcW w:w="0" w:type="auto"/>
            <w:shd w:val="clear" w:color="auto" w:fill="auto"/>
          </w:tcPr>
          <w:p w14:paraId="0A681E5E" w14:textId="6F0025F9" w:rsidR="00423D32" w:rsidRPr="00D96ACC" w:rsidRDefault="00423D32" w:rsidP="00423D32">
            <w:pPr>
              <w:suppressAutoHyphens/>
              <w:kinsoku w:val="0"/>
              <w:overflowPunct w:val="0"/>
              <w:autoSpaceDE w:val="0"/>
              <w:autoSpaceDN w:val="0"/>
              <w:adjustRightInd w:val="0"/>
              <w:snapToGrid w:val="0"/>
              <w:spacing w:after="120" w:line="240" w:lineRule="auto"/>
              <w:ind w:right="6"/>
              <w:rPr>
                <w:rFonts w:eastAsia="SimSun"/>
                <w:sz w:val="12"/>
                <w:szCs w:val="12"/>
                <w:lang w:val="fr-FR"/>
              </w:rPr>
            </w:pPr>
            <w:r w:rsidRPr="00CE2861">
              <w:rPr>
                <w:rFonts w:eastAsia="SimSun"/>
                <w:sz w:val="12"/>
                <w:szCs w:val="12"/>
                <w:lang w:val="fr-FR"/>
              </w:rPr>
              <w:t>HYDROXYDE DE TETRAMÉTHYLAMMONIUM EN SOLUTION AQUEUSE contenant au moins 25 % d’hydroxyde de tétraméthylammonium</w:t>
            </w:r>
          </w:p>
        </w:tc>
        <w:tc>
          <w:tcPr>
            <w:tcW w:w="0" w:type="auto"/>
          </w:tcPr>
          <w:p w14:paraId="5761A4D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6.1</w:t>
            </w:r>
          </w:p>
        </w:tc>
        <w:tc>
          <w:tcPr>
            <w:tcW w:w="0" w:type="auto"/>
          </w:tcPr>
          <w:p w14:paraId="57FD716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TC1</w:t>
            </w:r>
          </w:p>
        </w:tc>
        <w:tc>
          <w:tcPr>
            <w:tcW w:w="0" w:type="auto"/>
            <w:shd w:val="clear" w:color="auto" w:fill="auto"/>
          </w:tcPr>
          <w:p w14:paraId="30F5013F"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I</w:t>
            </w:r>
          </w:p>
        </w:tc>
        <w:tc>
          <w:tcPr>
            <w:tcW w:w="0" w:type="auto"/>
          </w:tcPr>
          <w:p w14:paraId="423D8C8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6.1</w:t>
            </w:r>
          </w:p>
          <w:p w14:paraId="4E44EB30"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+8</w:t>
            </w:r>
          </w:p>
        </w:tc>
        <w:tc>
          <w:tcPr>
            <w:tcW w:w="0" w:type="auto"/>
            <w:shd w:val="clear" w:color="auto" w:fill="auto"/>
          </w:tcPr>
          <w:p w14:paraId="44FF699A" w14:textId="77777777" w:rsidR="00423D32" w:rsidRPr="00D96ACC" w:rsidRDefault="00423D32" w:rsidP="00423D32">
            <w:pPr>
              <w:keepNext/>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279</w:t>
            </w:r>
            <w:r w:rsidRPr="00D96ACC">
              <w:rPr>
                <w:rFonts w:eastAsia="SimSun"/>
                <w:sz w:val="12"/>
                <w:szCs w:val="12"/>
                <w:lang w:val="fr-FR"/>
              </w:rPr>
              <w:br/>
              <w:t>408</w:t>
            </w:r>
          </w:p>
        </w:tc>
        <w:tc>
          <w:tcPr>
            <w:tcW w:w="0" w:type="auto"/>
            <w:shd w:val="clear" w:color="auto" w:fill="auto"/>
          </w:tcPr>
          <w:p w14:paraId="158318A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0</w:t>
            </w:r>
          </w:p>
        </w:tc>
        <w:tc>
          <w:tcPr>
            <w:tcW w:w="0" w:type="auto"/>
          </w:tcPr>
          <w:p w14:paraId="6154B09A"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E5</w:t>
            </w:r>
          </w:p>
        </w:tc>
        <w:tc>
          <w:tcPr>
            <w:tcW w:w="0" w:type="auto"/>
          </w:tcPr>
          <w:p w14:paraId="0907F52A" w14:textId="77777777" w:rsidR="00423D32" w:rsidRPr="00D96ACC" w:rsidRDefault="00423D32" w:rsidP="00423D32">
            <w:pPr>
              <w:kinsoku w:val="0"/>
              <w:overflowPunct w:val="0"/>
              <w:autoSpaceDE w:val="0"/>
              <w:autoSpaceDN w:val="0"/>
              <w:adjustRightInd w:val="0"/>
              <w:snapToGrid w:val="0"/>
              <w:spacing w:line="240" w:lineRule="auto"/>
              <w:jc w:val="center"/>
              <w:rPr>
                <w:rFonts w:eastAsia="SimSun"/>
                <w:sz w:val="12"/>
                <w:szCs w:val="12"/>
                <w:lang w:val="fr-FR"/>
              </w:rPr>
            </w:pPr>
            <w:r w:rsidRPr="00D96ACC">
              <w:rPr>
                <w:rFonts w:eastAsia="SimSun"/>
                <w:sz w:val="12"/>
                <w:szCs w:val="12"/>
                <w:lang w:val="fr-FR"/>
              </w:rPr>
              <w:t>P001</w:t>
            </w:r>
          </w:p>
        </w:tc>
        <w:tc>
          <w:tcPr>
            <w:tcW w:w="0" w:type="auto"/>
          </w:tcPr>
          <w:p w14:paraId="1155115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7872295"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MP8 MP17</w:t>
            </w:r>
          </w:p>
        </w:tc>
        <w:tc>
          <w:tcPr>
            <w:tcW w:w="0" w:type="auto"/>
          </w:tcPr>
          <w:p w14:paraId="664657C9"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T14</w:t>
            </w:r>
          </w:p>
        </w:tc>
        <w:tc>
          <w:tcPr>
            <w:tcW w:w="0" w:type="auto"/>
            <w:shd w:val="clear" w:color="auto" w:fill="auto"/>
          </w:tcPr>
          <w:p w14:paraId="33A2B9EC"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TP2</w:t>
            </w:r>
          </w:p>
        </w:tc>
        <w:tc>
          <w:tcPr>
            <w:tcW w:w="0" w:type="auto"/>
          </w:tcPr>
          <w:p w14:paraId="04C36EE6"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[L10CH]</w:t>
            </w:r>
          </w:p>
        </w:tc>
        <w:tc>
          <w:tcPr>
            <w:tcW w:w="0" w:type="auto"/>
          </w:tcPr>
          <w:p w14:paraId="58823110"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[TU14 TU15 TU38 TE21 TE22]</w:t>
            </w:r>
          </w:p>
        </w:tc>
        <w:tc>
          <w:tcPr>
            <w:tcW w:w="0" w:type="auto"/>
          </w:tcPr>
          <w:p w14:paraId="15A125E8"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[AT]</w:t>
            </w:r>
          </w:p>
        </w:tc>
        <w:tc>
          <w:tcPr>
            <w:tcW w:w="0" w:type="auto"/>
          </w:tcPr>
          <w:p w14:paraId="6237E8C1"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1</w:t>
            </w:r>
          </w:p>
        </w:tc>
        <w:tc>
          <w:tcPr>
            <w:tcW w:w="0" w:type="auto"/>
          </w:tcPr>
          <w:p w14:paraId="15E92C27"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D4F8732"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F025763"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CW13 CW28 CW31</w:t>
            </w:r>
          </w:p>
        </w:tc>
        <w:tc>
          <w:tcPr>
            <w:tcW w:w="0" w:type="auto"/>
          </w:tcPr>
          <w:p w14:paraId="77DF6314"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FE8E89B" w14:textId="77777777" w:rsidR="00423D32" w:rsidRPr="00D96ACC" w:rsidRDefault="00423D32" w:rsidP="00423D32">
            <w:pPr>
              <w:suppressAutoHyphens/>
              <w:kinsoku w:val="0"/>
              <w:overflowPunct w:val="0"/>
              <w:autoSpaceDE w:val="0"/>
              <w:autoSpaceDN w:val="0"/>
              <w:adjustRightInd w:val="0"/>
              <w:snapToGrid w:val="0"/>
              <w:spacing w:line="240" w:lineRule="auto"/>
              <w:ind w:right="7"/>
              <w:jc w:val="center"/>
              <w:rPr>
                <w:rFonts w:eastAsia="SimSun"/>
                <w:sz w:val="12"/>
                <w:szCs w:val="12"/>
                <w:lang w:val="fr-FR"/>
              </w:rPr>
            </w:pPr>
            <w:r w:rsidRPr="00D96ACC">
              <w:rPr>
                <w:rFonts w:eastAsia="SimSun"/>
                <w:sz w:val="12"/>
                <w:szCs w:val="12"/>
                <w:lang w:val="fr-FR"/>
              </w:rPr>
              <w:t>668</w:t>
            </w:r>
          </w:p>
        </w:tc>
      </w:tr>
    </w:tbl>
    <w:p w14:paraId="53458181" w14:textId="193D7327" w:rsidR="00423D32" w:rsidRPr="00CE2861" w:rsidRDefault="00423D32" w:rsidP="00423D3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t xml:space="preserve">Chapitre 3.2, Tableau </w:t>
      </w:r>
      <w:r w:rsidR="00D96ACC">
        <w:rPr>
          <w:rFonts w:eastAsiaTheme="minorHAnsi"/>
          <w:b/>
          <w:sz w:val="24"/>
          <w:lang w:val="fr-FR" w:eastAsia="en-US"/>
        </w:rPr>
        <w:t>B</w:t>
      </w:r>
    </w:p>
    <w:p w14:paraId="3BF5C3EA" w14:textId="77777777" w:rsidR="00437DC0" w:rsidRPr="00CE2861" w:rsidRDefault="00437DC0" w:rsidP="00437DC0">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Pour « ACCUMULATEURS AU SODIUM », dans la colonne « Nom et description », remplacer « SODIUM » par « SODIUM MÉTALLIQUE OU ALLIAGE DE SODIUM</w:t>
      </w:r>
      <w:r w:rsidRPr="00CE2861">
        <w:rPr>
          <w:rFonts w:eastAsiaTheme="minorHAnsi"/>
          <w:i/>
          <w:iCs/>
          <w:lang w:val="fr-FR" w:eastAsia="en-US"/>
        </w:rPr>
        <w:t> </w:t>
      </w:r>
      <w:r w:rsidRPr="00CE2861">
        <w:rPr>
          <w:rFonts w:eastAsiaTheme="minorHAnsi"/>
          <w:lang w:val="fr-FR" w:eastAsia="en-US"/>
        </w:rPr>
        <w:t>».</w:t>
      </w:r>
    </w:p>
    <w:p w14:paraId="5E69C18C" w14:textId="77777777" w:rsidR="00437DC0" w:rsidRPr="00CE2861" w:rsidRDefault="00437DC0" w:rsidP="00437DC0">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Pour « BUTADIÈNES ET HYDROCARBURES EN MÉLANGE STABILISÉ contenant plus de 40 % de butadiènes », remplacer « plus de 40 % de butadiènes » par « plus de 20 % de butadiènes ».</w:t>
      </w:r>
    </w:p>
    <w:p w14:paraId="1A32F406" w14:textId="77777777" w:rsidR="00437DC0" w:rsidRPr="00CE2861" w:rsidRDefault="00437DC0" w:rsidP="00437DC0">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lang w:val="fr-FR" w:eastAsia="en-US"/>
        </w:rPr>
        <w:t>Pour « ÉLÉMENTS D’ACCUMULATEUR AU SODIUM », dans la colonne « Nom et description », remplacer « SODIUM » par « SODIUM MÉTALLIQUE OU ALLIAGE DE SODIUM ».</w:t>
      </w:r>
    </w:p>
    <w:p w14:paraId="2FC84DB1" w14:textId="77777777" w:rsidR="00437DC0" w:rsidRPr="00A82A95" w:rsidRDefault="00437DC0" w:rsidP="00437DC0">
      <w:pPr>
        <w:suppressAutoHyphens/>
        <w:kinsoku w:val="0"/>
        <w:overflowPunct w:val="0"/>
        <w:autoSpaceDE w:val="0"/>
        <w:autoSpaceDN w:val="0"/>
        <w:adjustRightInd w:val="0"/>
        <w:snapToGrid w:val="0"/>
        <w:spacing w:after="120"/>
        <w:ind w:left="1134" w:right="1134"/>
        <w:jc w:val="both"/>
        <w:rPr>
          <w:lang w:val="fr-FR"/>
        </w:rPr>
      </w:pPr>
      <w:r w:rsidRPr="00CE2861">
        <w:rPr>
          <w:lang w:val="fr-FR"/>
        </w:rPr>
        <w:t>Modifier la rubrique pour « HYDROXYDE DE TETRAMÉTHYLAMMONIUM EN SOLUTION », pour lire :</w:t>
      </w:r>
    </w:p>
    <w:tbl>
      <w:tblPr>
        <w:tblW w:w="375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3"/>
        <w:gridCol w:w="1136"/>
        <w:gridCol w:w="1134"/>
      </w:tblGrid>
      <w:tr w:rsidR="00AB7695" w:rsidRPr="00CE2861" w14:paraId="071145D3" w14:textId="77777777" w:rsidTr="00A82A95">
        <w:tc>
          <w:tcPr>
            <w:tcW w:w="3431" w:type="pct"/>
          </w:tcPr>
          <w:p w14:paraId="32594C07" w14:textId="77777777" w:rsidR="00AB7695" w:rsidRPr="00CE2861" w:rsidRDefault="00AB7695" w:rsidP="00AB7695">
            <w:pPr>
              <w:suppressAutoHyphens/>
              <w:kinsoku w:val="0"/>
              <w:overflowPunct w:val="0"/>
              <w:autoSpaceDE w:val="0"/>
              <w:autoSpaceDN w:val="0"/>
              <w:adjustRightInd w:val="0"/>
              <w:snapToGrid w:val="0"/>
              <w:spacing w:before="120" w:after="120"/>
              <w:rPr>
                <w:color w:val="000000"/>
                <w:lang w:val="fr-FR"/>
              </w:rPr>
            </w:pPr>
            <w:r w:rsidRPr="00CE2861">
              <w:rPr>
                <w:color w:val="000000"/>
                <w:lang w:val="fr-FR"/>
              </w:rPr>
              <w:t>HYDROXYDE DE TÉTRAMÉTHYLAMMONIUM EN SOLUTION AQUEUSE</w:t>
            </w:r>
          </w:p>
        </w:tc>
        <w:tc>
          <w:tcPr>
            <w:tcW w:w="785" w:type="pct"/>
            <w:vAlign w:val="center"/>
          </w:tcPr>
          <w:p w14:paraId="6C370372" w14:textId="416351CE" w:rsidR="00AB7695" w:rsidRPr="00A82A95" w:rsidRDefault="00AB7695" w:rsidP="00AB7695">
            <w:pPr>
              <w:suppressAutoHyphens/>
              <w:kinsoku w:val="0"/>
              <w:overflowPunct w:val="0"/>
              <w:autoSpaceDE w:val="0"/>
              <w:autoSpaceDN w:val="0"/>
              <w:adjustRightInd w:val="0"/>
              <w:snapToGrid w:val="0"/>
              <w:spacing w:before="120" w:after="120"/>
              <w:jc w:val="center"/>
              <w:rPr>
                <w:color w:val="000000"/>
                <w:lang w:val="fr-FR"/>
              </w:rPr>
            </w:pPr>
            <w:r w:rsidRPr="00A82A95">
              <w:rPr>
                <w:color w:val="000000"/>
                <w:lang w:val="fr-FR"/>
              </w:rPr>
              <w:t>3560</w:t>
            </w:r>
            <w:r w:rsidRPr="00A82A95">
              <w:rPr>
                <w:color w:val="000000"/>
                <w:lang w:val="fr-FR"/>
              </w:rPr>
              <w:br/>
              <w:t>1835</w:t>
            </w:r>
          </w:p>
        </w:tc>
        <w:tc>
          <w:tcPr>
            <w:tcW w:w="785" w:type="pct"/>
            <w:vAlign w:val="center"/>
          </w:tcPr>
          <w:p w14:paraId="26C68262" w14:textId="1C18530E" w:rsidR="00AB7695" w:rsidRPr="00A82A95" w:rsidRDefault="00AB7695" w:rsidP="00AB7695">
            <w:pPr>
              <w:suppressAutoHyphens/>
              <w:kinsoku w:val="0"/>
              <w:overflowPunct w:val="0"/>
              <w:autoSpaceDE w:val="0"/>
              <w:autoSpaceDN w:val="0"/>
              <w:adjustRightInd w:val="0"/>
              <w:snapToGrid w:val="0"/>
              <w:spacing w:before="120" w:after="120"/>
              <w:jc w:val="center"/>
              <w:rPr>
                <w:color w:val="000000"/>
                <w:lang w:val="fr-FR"/>
              </w:rPr>
            </w:pPr>
            <w:r w:rsidRPr="00A82A95">
              <w:rPr>
                <w:color w:val="000000"/>
                <w:lang w:val="fr-FR"/>
              </w:rPr>
              <w:t>6.1</w:t>
            </w:r>
            <w:r w:rsidRPr="00A82A95">
              <w:rPr>
                <w:color w:val="000000"/>
                <w:lang w:val="fr-FR"/>
              </w:rPr>
              <w:br/>
              <w:t>8</w:t>
            </w:r>
          </w:p>
        </w:tc>
      </w:tr>
    </w:tbl>
    <w:p w14:paraId="3CB05784" w14:textId="77777777" w:rsidR="00437DC0" w:rsidRPr="00A82A95" w:rsidRDefault="00437DC0" w:rsidP="00437DC0">
      <w:pPr>
        <w:suppressAutoHyphens/>
        <w:kinsoku w:val="0"/>
        <w:overflowPunct w:val="0"/>
        <w:autoSpaceDE w:val="0"/>
        <w:autoSpaceDN w:val="0"/>
        <w:adjustRightInd w:val="0"/>
        <w:snapToGrid w:val="0"/>
        <w:spacing w:before="120" w:after="120"/>
        <w:ind w:left="1134" w:right="1134"/>
        <w:jc w:val="both"/>
        <w:rPr>
          <w:lang w:val="fr-FR"/>
        </w:rPr>
      </w:pPr>
      <w:r w:rsidRPr="00CE2861">
        <w:rPr>
          <w:lang w:val="fr-FR"/>
        </w:rPr>
        <w:t>Pour « HYDROXYDE DE TETRAMETHYLAMMONIUM, SOLIDE », dans la deuxième colonne, remplacer « 8 » par « 6.1 ».</w:t>
      </w:r>
    </w:p>
    <w:p w14:paraId="541A2EB4" w14:textId="77777777" w:rsidR="00437DC0" w:rsidRPr="00CE2861" w:rsidRDefault="00437DC0" w:rsidP="00437DC0">
      <w:pPr>
        <w:tabs>
          <w:tab w:val="left" w:pos="1701"/>
          <w:tab w:val="left" w:pos="2268"/>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CE2861">
        <w:rPr>
          <w:rFonts w:eastAsiaTheme="minorHAnsi"/>
          <w:iCs/>
          <w:lang w:val="fr-FR" w:eastAsia="en-US"/>
        </w:rPr>
        <w:t>Ajouter les nouvelles rubriques suivantes dans l’ordre alphabétique :</w:t>
      </w:r>
    </w:p>
    <w:tbl>
      <w:tblPr>
        <w:tblStyle w:val="TableGrid1"/>
        <w:tblW w:w="7374" w:type="dxa"/>
        <w:tblInd w:w="1134" w:type="dxa"/>
        <w:tblLayout w:type="fixed"/>
        <w:tblCellMar>
          <w:left w:w="57" w:type="dxa"/>
          <w:right w:w="57" w:type="dxa"/>
        </w:tblCellMar>
        <w:tblLook w:val="04A0" w:firstRow="1" w:lastRow="0" w:firstColumn="1" w:lastColumn="0" w:noHBand="0" w:noVBand="1"/>
      </w:tblPr>
      <w:tblGrid>
        <w:gridCol w:w="5060"/>
        <w:gridCol w:w="1158"/>
        <w:gridCol w:w="1156"/>
      </w:tblGrid>
      <w:tr w:rsidR="00AB7695" w:rsidRPr="00CE2861" w14:paraId="00F77410" w14:textId="77777777" w:rsidTr="00A82A95">
        <w:trPr>
          <w:trHeight w:val="340"/>
        </w:trPr>
        <w:tc>
          <w:tcPr>
            <w:tcW w:w="3431" w:type="pct"/>
            <w:vAlign w:val="center"/>
          </w:tcPr>
          <w:p w14:paraId="0B7EA1BC"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ACCUMULATEURS AU SODIUM IONIQUE à électrolyte organique</w:t>
            </w:r>
          </w:p>
        </w:tc>
        <w:tc>
          <w:tcPr>
            <w:tcW w:w="785" w:type="pct"/>
            <w:vAlign w:val="center"/>
          </w:tcPr>
          <w:p w14:paraId="4DE16735" w14:textId="39E0C1C0"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3551</w:t>
            </w:r>
          </w:p>
        </w:tc>
        <w:tc>
          <w:tcPr>
            <w:tcW w:w="785" w:type="pct"/>
            <w:vAlign w:val="center"/>
          </w:tcPr>
          <w:p w14:paraId="140F63D2" w14:textId="43953364"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r w:rsidR="00AB7695" w:rsidRPr="00CE2861" w14:paraId="4AE9C240" w14:textId="77777777" w:rsidTr="00A82A95">
        <w:trPr>
          <w:trHeight w:val="340"/>
        </w:trPr>
        <w:tc>
          <w:tcPr>
            <w:tcW w:w="3431" w:type="pct"/>
            <w:vAlign w:val="center"/>
          </w:tcPr>
          <w:p w14:paraId="302C2E87"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lastRenderedPageBreak/>
              <w:t>ACCUMULATEURS AU SODIUM IONIQUE CONTENUS DANS UN ÉQUIPEMENT, à électrolyte organique</w:t>
            </w:r>
          </w:p>
        </w:tc>
        <w:tc>
          <w:tcPr>
            <w:tcW w:w="785" w:type="pct"/>
            <w:vAlign w:val="center"/>
          </w:tcPr>
          <w:p w14:paraId="1CDE6767" w14:textId="7E75B64B"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3552</w:t>
            </w:r>
          </w:p>
        </w:tc>
        <w:tc>
          <w:tcPr>
            <w:tcW w:w="785" w:type="pct"/>
            <w:vAlign w:val="center"/>
          </w:tcPr>
          <w:p w14:paraId="2A01CB09" w14:textId="74C0A09C"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r w:rsidR="00AB7695" w:rsidRPr="00CE2861" w14:paraId="6298E1D1" w14:textId="77777777" w:rsidTr="00A82A95">
        <w:trPr>
          <w:trHeight w:val="340"/>
        </w:trPr>
        <w:tc>
          <w:tcPr>
            <w:tcW w:w="3431" w:type="pct"/>
            <w:vAlign w:val="center"/>
          </w:tcPr>
          <w:p w14:paraId="04CDE0A4"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ACCUMULATEURS AU SODIUM IONIQUE EMBALLÉS AVEC UN ÉQUIPEMENT, à électrolyte organique</w:t>
            </w:r>
          </w:p>
        </w:tc>
        <w:tc>
          <w:tcPr>
            <w:tcW w:w="785" w:type="pct"/>
            <w:vAlign w:val="center"/>
          </w:tcPr>
          <w:p w14:paraId="7983EC50" w14:textId="04DF4965"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3552</w:t>
            </w:r>
          </w:p>
        </w:tc>
        <w:tc>
          <w:tcPr>
            <w:tcW w:w="785" w:type="pct"/>
            <w:vAlign w:val="center"/>
          </w:tcPr>
          <w:p w14:paraId="692FA507" w14:textId="00C0A4EE"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r w:rsidR="00AB7695" w:rsidRPr="00CE2861" w14:paraId="204B7472" w14:textId="77777777" w:rsidTr="00AB7695">
        <w:trPr>
          <w:trHeight w:val="340"/>
        </w:trPr>
        <w:tc>
          <w:tcPr>
            <w:tcW w:w="3431" w:type="pct"/>
          </w:tcPr>
          <w:p w14:paraId="1E1BF967" w14:textId="79F06F3B"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p>
        </w:tc>
        <w:tc>
          <w:tcPr>
            <w:tcW w:w="785" w:type="pct"/>
          </w:tcPr>
          <w:p w14:paraId="74E76803" w14:textId="78E40E5E"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p>
        </w:tc>
        <w:tc>
          <w:tcPr>
            <w:tcW w:w="785" w:type="pct"/>
          </w:tcPr>
          <w:p w14:paraId="323B9C2A" w14:textId="17E81330"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p>
        </w:tc>
      </w:tr>
      <w:tr w:rsidR="00AB7695" w:rsidRPr="00CE2861" w14:paraId="4CA6B67D" w14:textId="77777777" w:rsidTr="00AB7695">
        <w:trPr>
          <w:trHeight w:val="340"/>
        </w:trPr>
        <w:tc>
          <w:tcPr>
            <w:tcW w:w="3431" w:type="pct"/>
          </w:tcPr>
          <w:p w14:paraId="09BEF6A2"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DISILANE</w:t>
            </w:r>
          </w:p>
        </w:tc>
        <w:tc>
          <w:tcPr>
            <w:tcW w:w="785" w:type="pct"/>
          </w:tcPr>
          <w:p w14:paraId="2E870B6E" w14:textId="39405142"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3553</w:t>
            </w:r>
          </w:p>
        </w:tc>
        <w:tc>
          <w:tcPr>
            <w:tcW w:w="785" w:type="pct"/>
          </w:tcPr>
          <w:p w14:paraId="7E0867AF" w14:textId="3D34C984"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2</w:t>
            </w:r>
          </w:p>
        </w:tc>
      </w:tr>
      <w:tr w:rsidR="00AB7695" w:rsidRPr="00CE2861" w14:paraId="2C4A9F7C" w14:textId="77777777" w:rsidTr="00A82A95">
        <w:trPr>
          <w:trHeight w:val="340"/>
        </w:trPr>
        <w:tc>
          <w:tcPr>
            <w:tcW w:w="3431" w:type="pct"/>
          </w:tcPr>
          <w:p w14:paraId="32B3AEAE"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DISPOSITIFS D’EXTINCTION PAR DISPERSION</w:t>
            </w:r>
          </w:p>
        </w:tc>
        <w:tc>
          <w:tcPr>
            <w:tcW w:w="785" w:type="pct"/>
            <w:vAlign w:val="center"/>
          </w:tcPr>
          <w:p w14:paraId="203FA8C5" w14:textId="737A2FC2"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0514</w:t>
            </w:r>
            <w:r w:rsidRPr="00CE2861">
              <w:rPr>
                <w:lang w:val="fr-FR"/>
              </w:rPr>
              <w:br/>
              <w:t>3559</w:t>
            </w:r>
          </w:p>
        </w:tc>
        <w:tc>
          <w:tcPr>
            <w:tcW w:w="785" w:type="pct"/>
            <w:vAlign w:val="center"/>
          </w:tcPr>
          <w:p w14:paraId="324117D0" w14:textId="2D23A5D2"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1</w:t>
            </w:r>
            <w:r w:rsidRPr="00CE2861">
              <w:rPr>
                <w:lang w:val="fr-FR"/>
              </w:rPr>
              <w:br/>
              <w:t>9</w:t>
            </w:r>
          </w:p>
        </w:tc>
      </w:tr>
      <w:tr w:rsidR="00AB7695" w:rsidRPr="00CE2861" w14:paraId="74426D58" w14:textId="77777777" w:rsidTr="00AB7695">
        <w:trPr>
          <w:trHeight w:val="340"/>
        </w:trPr>
        <w:tc>
          <w:tcPr>
            <w:tcW w:w="3431" w:type="pct"/>
          </w:tcPr>
          <w:p w14:paraId="45D51470"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GALLIUM CONTENU DANS DES OBJETS MANUFACTURÉS</w:t>
            </w:r>
          </w:p>
        </w:tc>
        <w:tc>
          <w:tcPr>
            <w:tcW w:w="785" w:type="pct"/>
          </w:tcPr>
          <w:p w14:paraId="48ACF04C" w14:textId="31871D10"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3554</w:t>
            </w:r>
          </w:p>
        </w:tc>
        <w:tc>
          <w:tcPr>
            <w:tcW w:w="785" w:type="pct"/>
          </w:tcPr>
          <w:p w14:paraId="1A7DF5F7" w14:textId="593E5E1A"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8</w:t>
            </w:r>
          </w:p>
        </w:tc>
      </w:tr>
      <w:tr w:rsidR="00AB7695" w:rsidRPr="00CE2861" w14:paraId="61D4957D" w14:textId="77777777" w:rsidTr="00A82A95">
        <w:trPr>
          <w:trHeight w:val="340"/>
        </w:trPr>
        <w:tc>
          <w:tcPr>
            <w:tcW w:w="3431" w:type="pct"/>
            <w:vAlign w:val="center"/>
          </w:tcPr>
          <w:p w14:paraId="3369BE15"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Piles au sodium-chlorure de nickel, voir</w:t>
            </w:r>
          </w:p>
        </w:tc>
        <w:tc>
          <w:tcPr>
            <w:tcW w:w="785" w:type="pct"/>
            <w:vAlign w:val="center"/>
          </w:tcPr>
          <w:p w14:paraId="79B78989" w14:textId="2772C4C2"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3292</w:t>
            </w:r>
          </w:p>
        </w:tc>
        <w:tc>
          <w:tcPr>
            <w:tcW w:w="785" w:type="pct"/>
            <w:vAlign w:val="center"/>
          </w:tcPr>
          <w:p w14:paraId="7AAE01DE" w14:textId="20ABCBD6"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4.3</w:t>
            </w:r>
          </w:p>
        </w:tc>
      </w:tr>
      <w:tr w:rsidR="00AB7695" w:rsidRPr="00CE2861" w14:paraId="640E018F" w14:textId="77777777" w:rsidTr="00AB7695">
        <w:trPr>
          <w:trHeight w:val="340"/>
        </w:trPr>
        <w:tc>
          <w:tcPr>
            <w:tcW w:w="3431" w:type="pct"/>
          </w:tcPr>
          <w:p w14:paraId="3377CCF4"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TRIFLUOROMÉTHYLTÉTRAZOLE, SEL DE SODIUM DANS L’ACÉTONE, avec au moins 68 % (masse) d’acétone</w:t>
            </w:r>
          </w:p>
        </w:tc>
        <w:tc>
          <w:tcPr>
            <w:tcW w:w="785" w:type="pct"/>
          </w:tcPr>
          <w:p w14:paraId="7D3BED81" w14:textId="78F30710"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3555</w:t>
            </w:r>
          </w:p>
        </w:tc>
        <w:tc>
          <w:tcPr>
            <w:tcW w:w="785" w:type="pct"/>
          </w:tcPr>
          <w:p w14:paraId="15FE8B34" w14:textId="1A63AEF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w:t>
            </w:r>
          </w:p>
        </w:tc>
      </w:tr>
      <w:tr w:rsidR="00AB7695" w:rsidRPr="00CE2861" w14:paraId="4AF463FD" w14:textId="77777777" w:rsidTr="00AB7695">
        <w:trPr>
          <w:trHeight w:val="340"/>
        </w:trPr>
        <w:tc>
          <w:tcPr>
            <w:tcW w:w="3431" w:type="pct"/>
          </w:tcPr>
          <w:p w14:paraId="085EB0C8"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VÉHICULE MÛ PAR UNE BATTERIE AU LITHIUM IONIQUE</w:t>
            </w:r>
          </w:p>
        </w:tc>
        <w:tc>
          <w:tcPr>
            <w:tcW w:w="785" w:type="pct"/>
          </w:tcPr>
          <w:p w14:paraId="2AE45B19" w14:textId="1E62E0AF"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3556</w:t>
            </w:r>
          </w:p>
        </w:tc>
        <w:tc>
          <w:tcPr>
            <w:tcW w:w="785" w:type="pct"/>
          </w:tcPr>
          <w:p w14:paraId="33B0965D" w14:textId="25904644"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r w:rsidR="00AB7695" w:rsidRPr="00CE2861" w14:paraId="675A1BAC" w14:textId="77777777" w:rsidTr="00AB7695">
        <w:trPr>
          <w:trHeight w:val="340"/>
        </w:trPr>
        <w:tc>
          <w:tcPr>
            <w:tcW w:w="3431" w:type="pct"/>
          </w:tcPr>
          <w:p w14:paraId="1CACB8A7"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VÉHICULE MÛ PAR UNE BATTERIE AU LITHIUM MÉTAL</w:t>
            </w:r>
          </w:p>
        </w:tc>
        <w:tc>
          <w:tcPr>
            <w:tcW w:w="785" w:type="pct"/>
          </w:tcPr>
          <w:p w14:paraId="4350052A" w14:textId="52525464"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3557</w:t>
            </w:r>
          </w:p>
        </w:tc>
        <w:tc>
          <w:tcPr>
            <w:tcW w:w="785" w:type="pct"/>
          </w:tcPr>
          <w:p w14:paraId="2934AD0B" w14:textId="793A0EA0"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r w:rsidR="00AB7695" w:rsidRPr="00CE2861" w14:paraId="6C05D54E" w14:textId="77777777" w:rsidTr="00AB7695">
        <w:trPr>
          <w:trHeight w:val="340"/>
        </w:trPr>
        <w:tc>
          <w:tcPr>
            <w:tcW w:w="3431" w:type="pct"/>
          </w:tcPr>
          <w:p w14:paraId="06E4771F" w14:textId="7777777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rPr>
                <w:lang w:val="fr-FR"/>
              </w:rPr>
            </w:pPr>
            <w:r w:rsidRPr="00CE2861">
              <w:rPr>
                <w:lang w:val="fr-FR"/>
              </w:rPr>
              <w:t>VÉHICULE MÛ PAR UNE BATTERIE AU SODIUM IONIQUE</w:t>
            </w:r>
          </w:p>
        </w:tc>
        <w:tc>
          <w:tcPr>
            <w:tcW w:w="785" w:type="pct"/>
          </w:tcPr>
          <w:p w14:paraId="0AC47585" w14:textId="3B7C70B9"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3558</w:t>
            </w:r>
          </w:p>
        </w:tc>
        <w:tc>
          <w:tcPr>
            <w:tcW w:w="785" w:type="pct"/>
          </w:tcPr>
          <w:p w14:paraId="05BA8761" w14:textId="09DD52F7" w:rsidR="00AB7695" w:rsidRPr="00CE2861" w:rsidRDefault="00AB7695" w:rsidP="00AB7695">
            <w:pPr>
              <w:tabs>
                <w:tab w:val="left" w:pos="1701"/>
                <w:tab w:val="left" w:pos="2268"/>
                <w:tab w:val="left" w:pos="2835"/>
              </w:tabs>
              <w:kinsoku w:val="0"/>
              <w:overflowPunct w:val="0"/>
              <w:autoSpaceDE w:val="0"/>
              <w:autoSpaceDN w:val="0"/>
              <w:adjustRightInd w:val="0"/>
              <w:snapToGrid w:val="0"/>
              <w:spacing w:line="240" w:lineRule="auto"/>
              <w:jc w:val="center"/>
              <w:rPr>
                <w:lang w:val="fr-FR"/>
              </w:rPr>
            </w:pPr>
            <w:r w:rsidRPr="00CE2861">
              <w:rPr>
                <w:lang w:val="fr-FR"/>
              </w:rPr>
              <w:t>9</w:t>
            </w:r>
          </w:p>
        </w:tc>
      </w:tr>
    </w:tbl>
    <w:p w14:paraId="15B3E23B" w14:textId="77777777" w:rsidR="00225D89" w:rsidRPr="00CE2861" w:rsidRDefault="00225D89" w:rsidP="00225D8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CE2861">
        <w:rPr>
          <w:rFonts w:eastAsiaTheme="minorHAnsi"/>
          <w:b/>
          <w:sz w:val="24"/>
          <w:lang w:val="fr-FR" w:eastAsia="en-US"/>
        </w:rPr>
        <w:tab/>
      </w:r>
      <w:r w:rsidRPr="00CE2861">
        <w:rPr>
          <w:rFonts w:eastAsiaTheme="minorHAnsi"/>
          <w:b/>
          <w:sz w:val="24"/>
          <w:lang w:val="fr-FR" w:eastAsia="en-US"/>
        </w:rPr>
        <w:tab/>
        <w:t>Chapitre 3.3</w:t>
      </w:r>
    </w:p>
    <w:p w14:paraId="009B5445" w14:textId="77777777"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188</w:t>
      </w:r>
      <w:r w:rsidRPr="00CE2861">
        <w:rPr>
          <w:rFonts w:eastAsiaTheme="minorHAnsi"/>
          <w:lang w:val="fr-FR" w:eastAsia="en-US"/>
        </w:rPr>
        <w:tab/>
        <w:t>À l’alinéa a), après « au lithium ionique », ajouter « ou au sodium ionique ».</w:t>
      </w:r>
    </w:p>
    <w:p w14:paraId="6E384C4A" w14:textId="003BD6AB"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le nota sous a), remplacer « 2.2.9.1.7 » par « 2.2.9.1.7.1 ».</w:t>
      </w:r>
    </w:p>
    <w:p w14:paraId="61FC83E7" w14:textId="77777777"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À l’alinéa b), dans la première phrase, après « au lithium ionique », ajouter « ou au sodium ionique ». Dans la deuxième phrase, après « au lithium ionique », ajouter « ou au sodium ionique ». Dans la deuxième phrase, remplacer « sauf pour celles » par « sauf pour les batteries au lithium ionique ».</w:t>
      </w:r>
    </w:p>
    <w:p w14:paraId="415DB50E" w14:textId="4EBEA2CF"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le nota sous b), remplacer « 2.2.9.1.7 » par « 2.2.9.1.7.1 ».</w:t>
      </w:r>
    </w:p>
    <w:p w14:paraId="2F5D0E89" w14:textId="4E833B12"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À l’alinéa c), après « batterie », ajouter « au lithium » et remplacer « 2.2.9.1.7 » par « 2.2.9.1.7.1 », et après « g) », ajouter « ou, pour les piles ou batteries au sodium ionique, aux dispositions du 2.2.9.1.7.2 a), e) et f) ».</w:t>
      </w:r>
    </w:p>
    <w:p w14:paraId="218E4B08" w14:textId="14E2FB96" w:rsidR="0083500E" w:rsidRDefault="00225D89" w:rsidP="0083500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 xml:space="preserve">À l’alinéa f), au premier paragraphe, remplacer « la marque de batterie au lithium » par « la marque </w:t>
      </w:r>
      <w:r w:rsidR="00701EDC">
        <w:rPr>
          <w:rFonts w:eastAsiaTheme="minorHAnsi"/>
          <w:lang w:val="fr-FR" w:eastAsia="en-US"/>
        </w:rPr>
        <w:t xml:space="preserve">pour les </w:t>
      </w:r>
      <w:r w:rsidRPr="00CE2861">
        <w:rPr>
          <w:rFonts w:eastAsiaTheme="minorHAnsi"/>
          <w:lang w:val="fr-FR" w:eastAsia="en-US"/>
        </w:rPr>
        <w:t>batterie</w:t>
      </w:r>
      <w:r w:rsidR="00701EDC">
        <w:rPr>
          <w:rFonts w:eastAsiaTheme="minorHAnsi"/>
          <w:lang w:val="fr-FR" w:eastAsia="en-US"/>
        </w:rPr>
        <w:t>s</w:t>
      </w:r>
      <w:r w:rsidRPr="00CE2861">
        <w:rPr>
          <w:rFonts w:eastAsiaTheme="minorHAnsi"/>
          <w:lang w:val="fr-FR" w:eastAsia="en-US"/>
        </w:rPr>
        <w:t xml:space="preserve"> au lithium ou [batterie</w:t>
      </w:r>
      <w:r w:rsidR="00701EDC">
        <w:rPr>
          <w:rFonts w:eastAsiaTheme="minorHAnsi"/>
          <w:lang w:val="fr-FR" w:eastAsia="en-US"/>
        </w:rPr>
        <w:t>s</w:t>
      </w:r>
      <w:r w:rsidRPr="00CE2861">
        <w:rPr>
          <w:rFonts w:eastAsiaTheme="minorHAnsi"/>
          <w:lang w:val="fr-FR" w:eastAsia="en-US"/>
        </w:rPr>
        <w:t>] au sodium ionique » et, au dernier paragraphe, remplacer « l</w:t>
      </w:r>
      <w:r w:rsidR="001F46FC">
        <w:rPr>
          <w:rFonts w:eastAsiaTheme="minorHAnsi"/>
          <w:lang w:val="fr-FR" w:eastAsia="en-US"/>
        </w:rPr>
        <w:t>a</w:t>
      </w:r>
      <w:r w:rsidRPr="00CE2861">
        <w:rPr>
          <w:rFonts w:eastAsiaTheme="minorHAnsi"/>
          <w:lang w:val="fr-FR" w:eastAsia="en-US"/>
        </w:rPr>
        <w:t xml:space="preserve"> marque de pile au lithium » par « </w:t>
      </w:r>
      <w:r w:rsidR="00D8016F">
        <w:rPr>
          <w:rFonts w:eastAsiaTheme="minorHAnsi"/>
          <w:lang w:val="fr-FR" w:eastAsia="en-US"/>
        </w:rPr>
        <w:t>la marque pour les batteries au lithium ou [batteries] au sodium ionique</w:t>
      </w:r>
      <w:r w:rsidRPr="00CE2861">
        <w:rPr>
          <w:rFonts w:eastAsiaTheme="minorHAnsi"/>
          <w:lang w:val="fr-FR" w:eastAsia="en-US"/>
        </w:rPr>
        <w:t> ».</w:t>
      </w:r>
    </w:p>
    <w:p w14:paraId="20036601" w14:textId="62DA5878" w:rsidR="00225D89" w:rsidRPr="00CE2861" w:rsidRDefault="0083500E" w:rsidP="0083500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ab/>
        <w:t>[Dans le Nota, remplacer « (marque pour les piles au lithium) » par « (</w:t>
      </w:r>
      <w:r w:rsidR="0029347D">
        <w:rPr>
          <w:rFonts w:eastAsiaTheme="minorHAnsi"/>
          <w:lang w:val="fr-FR" w:eastAsia="en-US"/>
        </w:rPr>
        <w:t>la marque pour les batteries au lithium ou [batteries] au sodium ionique</w:t>
      </w:r>
      <w:r>
        <w:rPr>
          <w:rFonts w:eastAsiaTheme="minorHAnsi"/>
          <w:lang w:val="fr-FR" w:eastAsia="en-US"/>
        </w:rPr>
        <w:t>) ».</w:t>
      </w:r>
      <w:r w:rsidR="00EF0D93">
        <w:rPr>
          <w:rFonts w:eastAsiaTheme="minorHAnsi"/>
          <w:lang w:val="fr-FR" w:eastAsia="en-US"/>
        </w:rPr>
        <w:t>]</w:t>
      </w:r>
    </w:p>
    <w:p w14:paraId="3D6CEBBC" w14:textId="77777777"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l’antépénultième paragraphe, dans la deuxième phrase, supprimer « au lithium ».</w:t>
      </w:r>
    </w:p>
    <w:p w14:paraId="0A36D200" w14:textId="32E074DD"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230</w:t>
      </w:r>
      <w:r w:rsidRPr="00CE2861">
        <w:rPr>
          <w:rFonts w:eastAsiaTheme="minorHAnsi"/>
          <w:lang w:val="fr-FR" w:eastAsia="en-US"/>
        </w:rPr>
        <w:tab/>
        <w:t>Remplacer « 2.2.9.1.7 » par « 2.2</w:t>
      </w:r>
      <w:r w:rsidR="00761051">
        <w:rPr>
          <w:rFonts w:eastAsiaTheme="minorHAnsi"/>
          <w:lang w:val="fr-FR" w:eastAsia="en-US"/>
        </w:rPr>
        <w:t>.</w:t>
      </w:r>
      <w:r w:rsidRPr="00CE2861">
        <w:rPr>
          <w:rFonts w:eastAsiaTheme="minorHAnsi"/>
          <w:lang w:val="fr-FR" w:eastAsia="en-US"/>
        </w:rPr>
        <w:t xml:space="preserve">9.1.7.1 ». À la fin, ajouter la nouvelle phrase suivante « Les piles et batteries au sodium ionique peuvent être transportées sous cette rubrique si elles satisfont aux dispositions du </w:t>
      </w:r>
      <w:r w:rsidR="00303372" w:rsidRPr="00CE2861">
        <w:rPr>
          <w:rFonts w:eastAsiaTheme="minorHAnsi"/>
          <w:lang w:val="fr-FR" w:eastAsia="en-US"/>
        </w:rPr>
        <w:t>2.2.9.1.7.2</w:t>
      </w:r>
      <w:r w:rsidRPr="00CE2861">
        <w:rPr>
          <w:rFonts w:eastAsiaTheme="minorHAnsi"/>
          <w:lang w:val="fr-FR" w:eastAsia="en-US"/>
        </w:rPr>
        <w:t>. ».</w:t>
      </w:r>
    </w:p>
    <w:p w14:paraId="74230557"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252</w:t>
      </w:r>
      <w:r w:rsidRPr="00CE2861">
        <w:rPr>
          <w:rFonts w:eastAsiaTheme="minorHAnsi"/>
          <w:lang w:val="fr-FR" w:eastAsia="en-US"/>
        </w:rPr>
        <w:tab/>
        <w:t>Modifier pour lire comme suit :</w:t>
      </w:r>
    </w:p>
    <w:p w14:paraId="7E90D569"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252</w:t>
      </w:r>
      <w:r w:rsidRPr="00CE2861">
        <w:rPr>
          <w:rFonts w:eastAsiaTheme="minorHAnsi"/>
          <w:lang w:val="fr-FR" w:eastAsia="en-US"/>
        </w:rPr>
        <w:tab/>
        <w:t>1)</w:t>
      </w:r>
      <w:r w:rsidRPr="00CE2861">
        <w:rPr>
          <w:rFonts w:eastAsiaTheme="minorHAnsi"/>
          <w:lang w:val="fr-FR" w:eastAsia="en-US"/>
        </w:rPr>
        <w:tab/>
        <w:t>Les solutions chaudes concentrées de nitrate d’ammonium peuvent être transportées sous cette rubrique à condition que :</w:t>
      </w:r>
    </w:p>
    <w:p w14:paraId="15581243"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a)</w:t>
      </w:r>
      <w:r w:rsidRPr="00CE2861">
        <w:rPr>
          <w:rFonts w:eastAsiaTheme="minorHAnsi"/>
          <w:lang w:val="fr-FR" w:eastAsia="en-US"/>
        </w:rPr>
        <w:tab/>
        <w:t xml:space="preserve">La solution ne contienne pas plus de 93 % de nitrate d’ammonium ; </w:t>
      </w:r>
    </w:p>
    <w:p w14:paraId="6EC14437"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b)</w:t>
      </w:r>
      <w:r w:rsidRPr="00CE2861">
        <w:rPr>
          <w:rFonts w:eastAsiaTheme="minorHAnsi"/>
          <w:lang w:val="fr-FR" w:eastAsia="en-US"/>
        </w:rPr>
        <w:tab/>
        <w:t xml:space="preserve">La solution contienne au minimum 7 % d’eau ; </w:t>
      </w:r>
    </w:p>
    <w:p w14:paraId="0762F4CF"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c)</w:t>
      </w:r>
      <w:r w:rsidRPr="00CE2861">
        <w:rPr>
          <w:rFonts w:eastAsiaTheme="minorHAnsi"/>
          <w:lang w:val="fr-FR" w:eastAsia="en-US"/>
        </w:rPr>
        <w:tab/>
        <w:t>La solution ne contienne pas plus de 0,2 % de matière combustible ;</w:t>
      </w:r>
    </w:p>
    <w:p w14:paraId="7A56625E"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lastRenderedPageBreak/>
        <w:t>d)</w:t>
      </w:r>
      <w:r w:rsidRPr="00CE2861">
        <w:rPr>
          <w:rFonts w:eastAsiaTheme="minorHAnsi"/>
          <w:lang w:val="fr-FR" w:eastAsia="en-US"/>
        </w:rPr>
        <w:tab/>
        <w:t>La solution ne contienne pas de composés chlorés en quantité telle que la teneur en ions chlorure dépasse 0,02 % ;</w:t>
      </w:r>
    </w:p>
    <w:p w14:paraId="5F08A0B0"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e)</w:t>
      </w:r>
      <w:r w:rsidRPr="00CE2861">
        <w:rPr>
          <w:rFonts w:eastAsiaTheme="minorHAnsi"/>
          <w:lang w:val="fr-FR" w:eastAsia="en-US"/>
        </w:rPr>
        <w:tab/>
        <w:t>Le pH mesuré à 25 °C d’une solution aqueuse à 10 % de la matière soit compris entre 5 et 7 ; et</w:t>
      </w:r>
    </w:p>
    <w:p w14:paraId="6909798B"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f)</w:t>
      </w:r>
      <w:r w:rsidRPr="00CE2861">
        <w:rPr>
          <w:rFonts w:eastAsiaTheme="minorHAnsi"/>
          <w:lang w:val="fr-FR" w:eastAsia="en-US"/>
        </w:rPr>
        <w:tab/>
        <w:t xml:space="preserve">La température de transport maximale admissible de la solution soit de 140 °C. </w:t>
      </w:r>
    </w:p>
    <w:p w14:paraId="2B88C222" w14:textId="71F0D6A5"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2)</w:t>
      </w:r>
      <w:r w:rsidRPr="00CE2861">
        <w:rPr>
          <w:rFonts w:eastAsiaTheme="minorHAnsi"/>
          <w:lang w:val="fr-FR" w:eastAsia="en-US"/>
        </w:rPr>
        <w:tab/>
        <w:t xml:space="preserve">De plus, les solutions chaudes concentrées de nitrate d’ammonium ne sont pas soumises </w:t>
      </w:r>
      <w:r w:rsidR="00303372" w:rsidRPr="00CE2861">
        <w:rPr>
          <w:rFonts w:eastAsiaTheme="minorHAnsi"/>
          <w:lang w:val="fr-FR" w:eastAsia="en-US"/>
        </w:rPr>
        <w:t>au RID/à l’ADR/à l’ADN</w:t>
      </w:r>
      <w:r w:rsidRPr="00CE2861">
        <w:rPr>
          <w:rFonts w:eastAsiaTheme="minorHAnsi"/>
          <w:lang w:val="fr-FR" w:eastAsia="en-US"/>
        </w:rPr>
        <w:t xml:space="preserve"> à condition que :</w:t>
      </w:r>
    </w:p>
    <w:p w14:paraId="388C56C3"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a)</w:t>
      </w:r>
      <w:r w:rsidRPr="00CE2861">
        <w:rPr>
          <w:rFonts w:eastAsiaTheme="minorHAnsi"/>
          <w:lang w:val="fr-FR" w:eastAsia="en-US"/>
        </w:rPr>
        <w:tab/>
        <w:t>La solution ne contienne pas plus de 80 % de nitrate d’ammonium ;</w:t>
      </w:r>
    </w:p>
    <w:p w14:paraId="7AE94A75" w14:textId="1BE575C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b)</w:t>
      </w:r>
      <w:r w:rsidRPr="00CE2861">
        <w:rPr>
          <w:rFonts w:eastAsiaTheme="minorHAnsi"/>
          <w:lang w:val="fr-FR" w:eastAsia="en-US"/>
        </w:rPr>
        <w:tab/>
        <w:t>La solution ne contien</w:t>
      </w:r>
      <w:r w:rsidR="0060673F">
        <w:rPr>
          <w:rFonts w:eastAsiaTheme="minorHAnsi"/>
          <w:lang w:val="fr-FR" w:eastAsia="en-US"/>
        </w:rPr>
        <w:t>ne</w:t>
      </w:r>
      <w:r w:rsidRPr="00CE2861">
        <w:rPr>
          <w:rFonts w:eastAsiaTheme="minorHAnsi"/>
          <w:lang w:val="fr-FR" w:eastAsia="en-US"/>
        </w:rPr>
        <w:t xml:space="preserve"> pas plus de 0,2 % de matières combustibles ;</w:t>
      </w:r>
    </w:p>
    <w:p w14:paraId="62DA5F9D"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c)</w:t>
      </w:r>
      <w:r w:rsidRPr="00CE2861">
        <w:rPr>
          <w:rFonts w:eastAsiaTheme="minorHAnsi"/>
          <w:lang w:val="fr-FR" w:eastAsia="en-US"/>
        </w:rPr>
        <w:tab/>
        <w:t xml:space="preserve">Le nitrate d’ammonium reste en solution dans toutes les conditions de transport ; et </w:t>
      </w:r>
    </w:p>
    <w:p w14:paraId="6E9306A3" w14:textId="22687210"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E2861">
        <w:rPr>
          <w:rFonts w:eastAsiaTheme="minorHAnsi"/>
          <w:lang w:val="fr-FR" w:eastAsia="en-US"/>
        </w:rPr>
        <w:t>d)</w:t>
      </w:r>
      <w:r w:rsidRPr="00CE2861">
        <w:rPr>
          <w:rFonts w:eastAsiaTheme="minorHAnsi"/>
          <w:lang w:val="fr-FR" w:eastAsia="en-US"/>
        </w:rPr>
        <w:tab/>
        <w:t>La solution ne réponde aux critères d’aucune autre classe. »</w:t>
      </w:r>
    </w:p>
    <w:p w14:paraId="19729E0B" w14:textId="77777777" w:rsidR="00225D89" w:rsidRPr="00C05704" w:rsidRDefault="00225D89" w:rsidP="00225D89">
      <w:pPr>
        <w:suppressAutoHyphens/>
        <w:kinsoku w:val="0"/>
        <w:overflowPunct w:val="0"/>
        <w:autoSpaceDE w:val="0"/>
        <w:autoSpaceDN w:val="0"/>
        <w:adjustRightInd w:val="0"/>
        <w:snapToGrid w:val="0"/>
        <w:spacing w:after="120"/>
        <w:ind w:left="2268" w:right="1134" w:hanging="1134"/>
        <w:jc w:val="both"/>
        <w:rPr>
          <w:lang w:val="fr-FR"/>
        </w:rPr>
      </w:pPr>
      <w:r w:rsidRPr="00CE2861">
        <w:rPr>
          <w:lang w:val="fr-FR"/>
        </w:rPr>
        <w:t>DS 280</w:t>
      </w:r>
      <w:r w:rsidRPr="00CE2861">
        <w:rPr>
          <w:lang w:val="fr-FR"/>
        </w:rPr>
        <w:tab/>
        <w:t xml:space="preserve">À la fin de la dernière phrase, ajouter « ni aux dispositifs d’extinction par dispersion </w:t>
      </w:r>
      <w:r w:rsidRPr="00C05704">
        <w:rPr>
          <w:lang w:val="fr-FR"/>
        </w:rPr>
        <w:t>tels que décrits dans la disposition spéciale 407</w:t>
      </w:r>
      <w:r w:rsidRPr="00CE2861">
        <w:rPr>
          <w:lang w:val="fr-FR"/>
        </w:rPr>
        <w:t xml:space="preserve"> (Nos ONU 0514 et 3559) ».</w:t>
      </w:r>
    </w:p>
    <w:p w14:paraId="5D25C52A" w14:textId="1E6D22CB"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296</w:t>
      </w:r>
      <w:r w:rsidRPr="00CE2861">
        <w:rPr>
          <w:rFonts w:eastAsiaTheme="minorHAnsi"/>
          <w:lang w:val="fr-FR" w:eastAsia="en-US"/>
        </w:rPr>
        <w:tab/>
        <w:t xml:space="preserve">À l’alinéa d), après « au lithium », ajouter « ou </w:t>
      </w:r>
      <w:r w:rsidR="000839B1" w:rsidRPr="00CE2861">
        <w:rPr>
          <w:rFonts w:eastAsiaTheme="minorHAnsi"/>
          <w:lang w:val="fr-FR" w:eastAsia="en-US"/>
        </w:rPr>
        <w:t xml:space="preserve">[piles] </w:t>
      </w:r>
      <w:r w:rsidRPr="00CE2861">
        <w:rPr>
          <w:rFonts w:eastAsiaTheme="minorHAnsi"/>
          <w:lang w:val="fr-FR" w:eastAsia="en-US"/>
        </w:rPr>
        <w:t>au sodium ionique ».</w:t>
      </w:r>
    </w:p>
    <w:p w14:paraId="0D09CCCE" w14:textId="77777777" w:rsidR="00225D89" w:rsidRPr="00CE2861"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DS 310</w:t>
      </w:r>
      <w:r w:rsidRPr="00CE2861">
        <w:rPr>
          <w:rFonts w:eastAsiaTheme="minorHAnsi"/>
          <w:lang w:val="fr-FR" w:eastAsia="en-US"/>
        </w:rPr>
        <w:tab/>
        <w:t>Modifier le premier paragraphe pour lire comme suit :</w:t>
      </w:r>
    </w:p>
    <w:p w14:paraId="4C02A791" w14:textId="1FEA315C" w:rsidR="00225D89" w:rsidRPr="00C05704"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 310</w:t>
      </w:r>
      <w:r w:rsidRPr="00CE2861">
        <w:rPr>
          <w:rFonts w:eastAsiaTheme="minorHAnsi"/>
          <w:lang w:val="fr-FR" w:eastAsia="en-US"/>
        </w:rPr>
        <w:tab/>
        <w:t xml:space="preserve">Les piles ou batteries issues de séries de </w:t>
      </w:r>
      <w:r w:rsidRPr="00C05704">
        <w:rPr>
          <w:rFonts w:eastAsiaTheme="minorHAnsi"/>
          <w:lang w:val="fr-FR" w:eastAsia="en-US"/>
        </w:rPr>
        <w:t xml:space="preserve">production </w:t>
      </w:r>
      <w:r w:rsidRPr="00CE2861">
        <w:rPr>
          <w:rFonts w:eastAsiaTheme="minorHAnsi"/>
          <w:lang w:val="fr-FR" w:eastAsia="en-US"/>
        </w:rPr>
        <w:t xml:space="preserve">d’au plus 100 piles ou batteries, ou les </w:t>
      </w:r>
      <w:r w:rsidRPr="00C05704">
        <w:rPr>
          <w:rFonts w:eastAsiaTheme="minorHAnsi"/>
          <w:lang w:val="fr-FR" w:eastAsia="en-US"/>
        </w:rPr>
        <w:t xml:space="preserve">prototypes de préproduction de piles ou batteries lorsque ces prototypes sont transportés pour être éprouvés, doivent respecter les dispositions du </w:t>
      </w:r>
      <w:r w:rsidR="00070C1C" w:rsidRPr="00C05704">
        <w:rPr>
          <w:rFonts w:eastAsiaTheme="minorHAnsi"/>
          <w:lang w:val="fr-FR" w:eastAsia="en-US"/>
        </w:rPr>
        <w:t>2.2.9.1.7.1</w:t>
      </w:r>
      <w:r w:rsidRPr="00C05704">
        <w:rPr>
          <w:rFonts w:eastAsiaTheme="minorHAnsi"/>
          <w:lang w:val="fr-FR" w:eastAsia="en-US"/>
        </w:rPr>
        <w:t>, à l’exception des alinéas a), e) vii), f) iii) le cas échéant, f) iv) le cas échéant et g).</w:t>
      </w:r>
    </w:p>
    <w:p w14:paraId="1CE35060" w14:textId="72460268"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r>
      <w:r w:rsidRPr="00CE2861">
        <w:rPr>
          <w:rFonts w:eastAsiaTheme="minorHAnsi"/>
          <w:b/>
          <w:bCs/>
          <w:i/>
          <w:iCs/>
          <w:lang w:val="fr-FR" w:eastAsia="en-US"/>
        </w:rPr>
        <w:t>NOTA :</w:t>
      </w:r>
      <w:r w:rsidRPr="00CE2861">
        <w:rPr>
          <w:rFonts w:eastAsiaTheme="minorHAnsi"/>
          <w:lang w:val="fr-FR" w:eastAsia="en-US"/>
        </w:rPr>
        <w:tab/>
      </w:r>
      <w:r w:rsidRPr="00CE2861">
        <w:rPr>
          <w:rFonts w:eastAsiaTheme="minorHAnsi"/>
          <w:i/>
          <w:iCs/>
          <w:lang w:val="fr-FR" w:eastAsia="en-US"/>
        </w:rPr>
        <w:t xml:space="preserve">L’expression “transportés pour être éprouvés” renvoie, entre autres, à l’épreuve décrite dans la sous-section 38.3 de la troisième partie du Manuel d’épreuves et de critères, aux tests d’intégration, </w:t>
      </w:r>
      <w:r w:rsidR="005B4904">
        <w:rPr>
          <w:rFonts w:eastAsiaTheme="minorHAnsi"/>
          <w:i/>
          <w:iCs/>
          <w:lang w:val="fr-FR" w:eastAsia="en-US"/>
        </w:rPr>
        <w:t>et</w:t>
      </w:r>
      <w:r w:rsidRPr="00CE2861">
        <w:rPr>
          <w:rFonts w:eastAsiaTheme="minorHAnsi"/>
          <w:i/>
          <w:iCs/>
          <w:lang w:val="fr-FR" w:eastAsia="en-US"/>
        </w:rPr>
        <w:t xml:space="preserve"> aux essais fonctionnels d’un produit.</w:t>
      </w:r>
    </w:p>
    <w:p w14:paraId="578F3F87" w14:textId="77777777" w:rsidR="00225D89" w:rsidRPr="00C05704"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05704">
        <w:rPr>
          <w:rFonts w:eastAsiaTheme="minorHAnsi"/>
          <w:lang w:val="fr-FR" w:eastAsia="en-US"/>
        </w:rPr>
        <w:tab/>
        <w:t>Ces piles et batteries doivent être emballées conformément à l’instruction d’emballage P910 du 4.1.4.1 ou LP905 du 4.1.4.3, selon les cas.</w:t>
      </w:r>
    </w:p>
    <w:p w14:paraId="2D84F0EA" w14:textId="77777777" w:rsidR="00225D89" w:rsidRPr="00C05704"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05704">
        <w:rPr>
          <w:rFonts w:eastAsiaTheme="minorHAnsi"/>
          <w:lang w:val="fr-FR" w:eastAsia="en-US"/>
        </w:rPr>
        <w:tab/>
        <w:t>Les objets (Nos ONU 3537, 3538, 3540, 3541, 3546, 3547 ou 3548) peuvent contenir de telles piles ou batteries à condition que les parties applicables de l’instruction d’emballage P006 du 4.1.4.1 ou LP03 du 4.1.4.3, selon les cas, soient respectées. »</w:t>
      </w:r>
    </w:p>
    <w:p w14:paraId="1D4C38B6" w14:textId="4F5DDBA8" w:rsidR="00556610" w:rsidRPr="00C05704" w:rsidRDefault="00556610" w:rsidP="00225D89">
      <w:pPr>
        <w:tabs>
          <w:tab w:val="left" w:pos="2268"/>
        </w:tabs>
        <w:suppressAutoHyphens/>
        <w:autoSpaceDN w:val="0"/>
        <w:spacing w:after="120"/>
        <w:ind w:left="2268" w:right="1134" w:hanging="1134"/>
        <w:jc w:val="both"/>
        <w:rPr>
          <w:rFonts w:eastAsiaTheme="minorHAnsi"/>
          <w:lang w:val="fr-FR" w:eastAsia="en-US"/>
        </w:rPr>
      </w:pPr>
      <w:r w:rsidRPr="00C05704">
        <w:rPr>
          <w:rFonts w:eastAsiaTheme="minorHAnsi"/>
          <w:lang w:val="fr-FR" w:eastAsia="en-US"/>
        </w:rPr>
        <w:tab/>
        <w:t xml:space="preserve">La modification du second paragraphe ne s’applique pas au texte français. </w:t>
      </w:r>
    </w:p>
    <w:p w14:paraId="601B16CD" w14:textId="680A4734"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328</w:t>
      </w:r>
      <w:r w:rsidRPr="00CE2861">
        <w:rPr>
          <w:rFonts w:eastAsiaTheme="minorHAnsi"/>
          <w:lang w:val="fr-FR" w:eastAsia="en-US"/>
        </w:rPr>
        <w:tab/>
        <w:t>Dans le dernier paragraphe, remplacer « au lithium métal ou les piles au lithium ionique » par « au lithium métal</w:t>
      </w:r>
      <w:r w:rsidR="00492119">
        <w:rPr>
          <w:rFonts w:eastAsiaTheme="minorHAnsi"/>
          <w:lang w:val="fr-FR" w:eastAsia="en-US"/>
        </w:rPr>
        <w:t>,</w:t>
      </w:r>
      <w:r w:rsidRPr="00CE2861">
        <w:rPr>
          <w:rFonts w:eastAsiaTheme="minorHAnsi"/>
          <w:lang w:val="fr-FR" w:eastAsia="en-US"/>
        </w:rPr>
        <w:t xml:space="preserve"> au lithium ionique ou au sodium ionique », remplacer « ou » avant « 3481 » par une virgule et, à la fin de la phrase, ajouter « ou 3552 PILES AU SODIUM IONIQUE CONTENUES DANS UN ÉQUIPEMENT ».</w:t>
      </w:r>
    </w:p>
    <w:p w14:paraId="0A468F7E"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348</w:t>
      </w:r>
      <w:r w:rsidRPr="00CE2861">
        <w:rPr>
          <w:rFonts w:eastAsiaTheme="minorHAnsi"/>
          <w:lang w:val="fr-FR" w:eastAsia="en-US"/>
        </w:rPr>
        <w:tab/>
        <w:t>Remplacer « piles » par « piles au lithium ». Après « 2011 », ajouter « et des piles au sodium ionique fabriquées après le 31 décembre 2025 ».</w:t>
      </w:r>
    </w:p>
    <w:p w14:paraId="4FFB8028"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360</w:t>
      </w:r>
      <w:r w:rsidRPr="00CE2861">
        <w:rPr>
          <w:rFonts w:eastAsiaTheme="minorHAnsi"/>
          <w:lang w:val="fr-FR" w:eastAsia="en-US"/>
        </w:rPr>
        <w:tab/>
        <w:t>Dans la première phrase, remplacer « batteries au lithium métal ou au lithium ionique » par « batteries au lithium métal, au lithium ionique ou au sodium ionique » et remplacer « ONU 3171 VÉHICULE MÛ PAR ACCUMULATEURS » par « ONU 3556 VÉHICULE MÛ PAR UNE BATTERIE AU LITHIUM IONIQUE ou ONU 3557 VÉHICULE MÛ PAR UNE BATTERIE AU LITHIUM MÉTAL ou ONU 3558 VÉHICULE MÛ PAR UNE BATTERIE AU SODIUM IONIQUE comme approprié »</w:t>
      </w:r>
    </w:p>
    <w:p w14:paraId="7E705EE3" w14:textId="104BF50A" w:rsidR="00225D89" w:rsidRPr="00815A6E" w:rsidRDefault="00225D89" w:rsidP="00225D89">
      <w:pPr>
        <w:suppressAutoHyphens/>
        <w:autoSpaceDN w:val="0"/>
        <w:spacing w:before="120" w:after="120"/>
        <w:ind w:left="2268" w:right="1134" w:hanging="1134"/>
        <w:jc w:val="both"/>
        <w:rPr>
          <w:rFonts w:eastAsiaTheme="minorHAnsi"/>
          <w:lang w:val="fr-FR" w:eastAsia="en-US"/>
        </w:rPr>
      </w:pPr>
      <w:r w:rsidRPr="00815A6E">
        <w:rPr>
          <w:rFonts w:eastAsiaTheme="minorHAnsi"/>
          <w:lang w:val="fr-FR" w:eastAsia="en-US"/>
        </w:rPr>
        <w:t>DS 363</w:t>
      </w:r>
      <w:r w:rsidRPr="00815A6E">
        <w:rPr>
          <w:rFonts w:eastAsiaTheme="minorHAnsi"/>
          <w:lang w:val="fr-FR" w:eastAsia="en-US"/>
        </w:rPr>
        <w:tab/>
        <w:t xml:space="preserve">À l’alinéa f), modifier la deuxième phrase pour lire : « Cependant, les batteries au lithium doivent satisfaire aux dispositions du </w:t>
      </w:r>
      <w:r w:rsidR="00556610" w:rsidRPr="00815A6E">
        <w:rPr>
          <w:rFonts w:eastAsiaTheme="minorHAnsi"/>
          <w:lang w:val="fr-FR" w:eastAsia="en-US"/>
        </w:rPr>
        <w:t>2.2.9.1.7.1</w:t>
      </w:r>
      <w:r w:rsidRPr="00815A6E">
        <w:rPr>
          <w:rFonts w:eastAsiaTheme="minorHAnsi"/>
          <w:lang w:val="fr-FR" w:eastAsia="en-US"/>
        </w:rPr>
        <w:t xml:space="preserve"> excepté que les </w:t>
      </w:r>
      <w:r w:rsidRPr="00815A6E">
        <w:rPr>
          <w:rFonts w:eastAsiaTheme="minorHAnsi"/>
          <w:lang w:val="fr-FR" w:eastAsia="en-US"/>
        </w:rPr>
        <w:lastRenderedPageBreak/>
        <w:t xml:space="preserve">alinéas a), e) vii), f) iii) le cas échéant, f) iv) le cas échéant et g) ne s'appliquent pas quand des batteries de séries de production comprenant au plus 100 piles ou batteries, ou des </w:t>
      </w:r>
      <w:r w:rsidRPr="00CE2861">
        <w:rPr>
          <w:rFonts w:eastAsiaTheme="minorHAnsi"/>
          <w:lang w:val="fr-FR" w:eastAsia="en-US"/>
        </w:rPr>
        <w:t xml:space="preserve">prototypes de préproduction de piles ou batteries </w:t>
      </w:r>
      <w:r w:rsidRPr="00815A6E">
        <w:rPr>
          <w:rFonts w:eastAsiaTheme="minorHAnsi"/>
          <w:lang w:val="fr-FR" w:eastAsia="en-US"/>
        </w:rPr>
        <w:t>lorsque ces prototypes sont transportés pour être éprouvés, sont installé</w:t>
      </w:r>
      <w:r w:rsidR="00ED76ED">
        <w:rPr>
          <w:rFonts w:eastAsiaTheme="minorHAnsi"/>
          <w:lang w:val="fr-FR" w:eastAsia="en-US"/>
        </w:rPr>
        <w:t>e</w:t>
      </w:r>
      <w:r w:rsidRPr="00815A6E">
        <w:rPr>
          <w:rFonts w:eastAsiaTheme="minorHAnsi"/>
          <w:lang w:val="fr-FR" w:eastAsia="en-US"/>
        </w:rPr>
        <w:t>s dans les moteurs ou machines. ».</w:t>
      </w:r>
      <w:r w:rsidR="00556610" w:rsidRPr="00815A6E">
        <w:rPr>
          <w:rFonts w:eastAsiaTheme="minorHAnsi"/>
          <w:lang w:val="fr-FR" w:eastAsia="en-US"/>
        </w:rPr>
        <w:t xml:space="preserve"> [Ajouter </w:t>
      </w:r>
      <w:r w:rsidR="007967A3" w:rsidRPr="00815A6E">
        <w:rPr>
          <w:rFonts w:eastAsiaTheme="minorHAnsi"/>
          <w:lang w:val="fr-FR" w:eastAsia="en-US"/>
        </w:rPr>
        <w:t xml:space="preserve">la nouvelle troisième phrase suivante : « De plus, </w:t>
      </w:r>
      <w:r w:rsidR="006A3A21" w:rsidRPr="00815A6E">
        <w:rPr>
          <w:rFonts w:eastAsiaTheme="minorHAnsi"/>
          <w:lang w:val="fr-FR" w:eastAsia="en-US"/>
        </w:rPr>
        <w:t xml:space="preserve">les batteries au sodium ionique doivent satisfaire aux dispositions du 2.2.9.1.7.2 excepté que les alinéas a), e) et f) ne s'appliquent pas quand des batteries de séries de production comprenant au plus 100 piles ou batteries, ou des </w:t>
      </w:r>
      <w:r w:rsidR="006A3A21" w:rsidRPr="00CE2861">
        <w:rPr>
          <w:rFonts w:eastAsiaTheme="minorHAnsi"/>
          <w:lang w:val="fr-FR" w:eastAsia="en-US"/>
        </w:rPr>
        <w:t xml:space="preserve">prototypes de préproduction de piles ou batteries </w:t>
      </w:r>
      <w:r w:rsidR="006A3A21" w:rsidRPr="00815A6E">
        <w:rPr>
          <w:rFonts w:eastAsiaTheme="minorHAnsi"/>
          <w:lang w:val="fr-FR" w:eastAsia="en-US"/>
        </w:rPr>
        <w:t>lorsque ces prototypes sont transportés pour être éprouvés, sont installé</w:t>
      </w:r>
      <w:r w:rsidR="00ED76ED">
        <w:rPr>
          <w:rFonts w:eastAsiaTheme="minorHAnsi"/>
          <w:lang w:val="fr-FR" w:eastAsia="en-US"/>
        </w:rPr>
        <w:t>e</w:t>
      </w:r>
      <w:r w:rsidR="006A3A21" w:rsidRPr="00815A6E">
        <w:rPr>
          <w:rFonts w:eastAsiaTheme="minorHAnsi"/>
          <w:lang w:val="fr-FR" w:eastAsia="en-US"/>
        </w:rPr>
        <w:t>s dans les moteurs ou machines.</w:t>
      </w:r>
      <w:r w:rsidR="000E14E9">
        <w:rPr>
          <w:rFonts w:eastAsiaTheme="minorHAnsi"/>
          <w:lang w:val="fr-FR" w:eastAsia="en-US"/>
        </w:rPr>
        <w:t> »</w:t>
      </w:r>
      <w:r w:rsidR="00556610" w:rsidRPr="00815A6E">
        <w:rPr>
          <w:rFonts w:eastAsiaTheme="minorHAnsi"/>
          <w:lang w:val="fr-FR" w:eastAsia="en-US"/>
        </w:rPr>
        <w:t>]</w:t>
      </w:r>
    </w:p>
    <w:p w14:paraId="37F51AEF" w14:textId="77777777" w:rsidR="00225D89" w:rsidRPr="00CE2861"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DS 365</w:t>
      </w:r>
      <w:r w:rsidRPr="00CE2861">
        <w:rPr>
          <w:rFonts w:eastAsiaTheme="minorHAnsi"/>
          <w:lang w:val="fr-FR" w:eastAsia="en-US"/>
        </w:rPr>
        <w:tab/>
        <w:t>Après « du mercure », ajouter « ou du gallium ». Après « No ONU 3506 », ajouter « ou le No ONU 3554, selon qu’il convient ».</w:t>
      </w:r>
    </w:p>
    <w:p w14:paraId="51170F07" w14:textId="2F290B45" w:rsidR="00225D89" w:rsidRPr="00CE2861" w:rsidRDefault="00225D89" w:rsidP="00225D89">
      <w:pPr>
        <w:tabs>
          <w:tab w:val="left" w:pos="2268"/>
        </w:tabs>
        <w:suppressAutoHyphens/>
        <w:autoSpaceDN w:val="0"/>
        <w:spacing w:after="120"/>
        <w:ind w:left="2268" w:right="1134" w:hanging="1134"/>
        <w:jc w:val="both"/>
        <w:rPr>
          <w:rFonts w:eastAsiaTheme="minorHAnsi"/>
          <w:lang w:val="fr-FR" w:eastAsia="en-US"/>
        </w:rPr>
      </w:pPr>
      <w:r w:rsidRPr="00CE2861">
        <w:rPr>
          <w:rFonts w:eastAsiaTheme="minorHAnsi"/>
          <w:lang w:val="fr-FR" w:eastAsia="en-US"/>
        </w:rPr>
        <w:t>DS 366</w:t>
      </w:r>
      <w:r w:rsidRPr="00CE2861">
        <w:rPr>
          <w:rFonts w:eastAsiaTheme="minorHAnsi"/>
          <w:lang w:val="fr-FR" w:eastAsia="en-US"/>
        </w:rPr>
        <w:tab/>
      </w:r>
      <w:r w:rsidR="00687F97" w:rsidRPr="00CE2861">
        <w:rPr>
          <w:rFonts w:eastAsiaTheme="minorHAnsi"/>
          <w:lang w:val="fr-FR" w:eastAsia="en-US"/>
        </w:rPr>
        <w:t>A</w:t>
      </w:r>
      <w:r w:rsidRPr="00CE2861">
        <w:rPr>
          <w:rFonts w:eastAsiaTheme="minorHAnsi"/>
          <w:lang w:val="fr-FR" w:eastAsia="en-US"/>
        </w:rPr>
        <w:t xml:space="preserve">près « 1 kg de mercure », ajouter « ou de gallium ». </w:t>
      </w:r>
    </w:p>
    <w:p w14:paraId="7CA84EF7" w14:textId="77777777" w:rsidR="00225D89" w:rsidRPr="00CE2861" w:rsidRDefault="00225D89" w:rsidP="00225D89">
      <w:pPr>
        <w:keepNext/>
        <w:keepLines/>
        <w:suppressAutoHyphens/>
        <w:spacing w:after="120"/>
        <w:ind w:left="2268" w:right="1134" w:hanging="1134"/>
        <w:jc w:val="both"/>
        <w:rPr>
          <w:rFonts w:eastAsiaTheme="minorHAnsi"/>
          <w:lang w:val="fr-FR" w:eastAsia="en-US"/>
        </w:rPr>
      </w:pPr>
      <w:r w:rsidRPr="00CE2861">
        <w:rPr>
          <w:rFonts w:eastAsiaTheme="minorHAnsi"/>
          <w:lang w:val="fr-FR" w:eastAsia="en-US"/>
        </w:rPr>
        <w:t>DS 371</w:t>
      </w:r>
      <w:r w:rsidRPr="00CE2861">
        <w:rPr>
          <w:rFonts w:eastAsiaTheme="minorHAnsi"/>
          <w:lang w:val="fr-FR" w:eastAsia="en-US"/>
        </w:rPr>
        <w:tab/>
        <w:t>À l’alinéa 1) f), dans la première phrase, après « 16.6.1.3.1 à » ajouter « 16.6.1.3.4, ».</w:t>
      </w:r>
    </w:p>
    <w:p w14:paraId="5FEA4840"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376</w:t>
      </w:r>
      <w:r w:rsidRPr="00CE2861">
        <w:rPr>
          <w:rFonts w:eastAsiaTheme="minorHAnsi"/>
          <w:lang w:val="fr-FR" w:eastAsia="en-US"/>
        </w:rPr>
        <w:tab/>
        <w:t>Au premier paragraphe, remplacer « Les piles et batteries au lithium ionique et les piles et batteries au lithium métal » par « Les piles et batteries au lithium métal, au lithium ionique ou au sodium ionique ».</w:t>
      </w:r>
    </w:p>
    <w:p w14:paraId="39E29618" w14:textId="77777777"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Dans le paragraphe qui suit le Nota, remplacer « 3480 et 3481 » par « 3480, 3481, 3551 et 3552, selon les cas ».</w:t>
      </w:r>
    </w:p>
    <w:p w14:paraId="44A4DE33" w14:textId="77777777" w:rsidR="00225D89" w:rsidRPr="00CE2861" w:rsidRDefault="00225D89"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377</w:t>
      </w:r>
      <w:r w:rsidRPr="00CE2861">
        <w:rPr>
          <w:rFonts w:eastAsiaTheme="minorHAnsi"/>
          <w:lang w:val="fr-FR" w:eastAsia="en-US"/>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03ED2F4F" w14:textId="635AFDAC"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 xml:space="preserve">Au deuxième paragraphe, </w:t>
      </w:r>
      <w:r w:rsidR="00687F97" w:rsidRPr="00CE2861">
        <w:rPr>
          <w:rFonts w:eastAsiaTheme="minorHAnsi"/>
          <w:lang w:val="fr-FR" w:eastAsia="en-US"/>
        </w:rPr>
        <w:t>remplacer « 2.2.</w:t>
      </w:r>
      <w:r w:rsidR="00D011BD" w:rsidRPr="00CE2861">
        <w:rPr>
          <w:rFonts w:eastAsiaTheme="minorHAnsi"/>
          <w:lang w:val="fr-FR" w:eastAsia="en-US"/>
        </w:rPr>
        <w:t>9.1.7 a) à g) » par « 2.2.9.1.7.1 a) à g) ou 2.2.9.1.7.2 a) à f), selon le cas »</w:t>
      </w:r>
      <w:r w:rsidRPr="00CE2861">
        <w:rPr>
          <w:rFonts w:eastAsiaTheme="minorHAnsi"/>
          <w:lang w:val="fr-FR" w:eastAsia="en-US"/>
        </w:rPr>
        <w:t>.</w:t>
      </w:r>
    </w:p>
    <w:p w14:paraId="3D3CA8F0" w14:textId="77777777" w:rsidR="00225D89" w:rsidRPr="00CE2861" w:rsidRDefault="00225D89" w:rsidP="00225D8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ab/>
        <w:t xml:space="preserve">Au troisième paragraphe, remplacer « ou » par « , </w:t>
      </w:r>
      <w:r w:rsidRPr="00BD6F94">
        <w:rPr>
          <w:rFonts w:eastAsiaTheme="minorHAnsi"/>
          <w:lang w:val="fr-FR" w:eastAsia="en-US"/>
        </w:rPr>
        <w:t>“</w:t>
      </w:r>
      <w:r w:rsidRPr="00CE2861">
        <w:rPr>
          <w:rFonts w:eastAsiaTheme="minorHAnsi"/>
          <w:lang w:val="fr-FR" w:eastAsia="en-US"/>
        </w:rPr>
        <w:t>PILES AU SODIUM IONIQUE POUR ÉLIMINATION</w:t>
      </w:r>
      <w:r w:rsidRPr="00BD6F94">
        <w:rPr>
          <w:rFonts w:eastAsiaTheme="minorHAnsi"/>
          <w:lang w:val="fr-FR" w:eastAsia="en-US"/>
        </w:rPr>
        <w:t>”,</w:t>
      </w:r>
      <w:r w:rsidRPr="00CE2861">
        <w:rPr>
          <w:rFonts w:eastAsiaTheme="minorHAnsi"/>
          <w:lang w:val="fr-FR" w:eastAsia="en-US"/>
        </w:rPr>
        <w:t xml:space="preserve"> ». À la fin de la phrase, ajouter « ou </w:t>
      </w:r>
      <w:r w:rsidRPr="00BD6F94">
        <w:rPr>
          <w:rFonts w:eastAsiaTheme="minorHAnsi"/>
          <w:lang w:val="fr-FR" w:eastAsia="en-US"/>
        </w:rPr>
        <w:t>“</w:t>
      </w:r>
      <w:r w:rsidRPr="00CE2861">
        <w:rPr>
          <w:rFonts w:eastAsiaTheme="minorHAnsi"/>
          <w:lang w:val="fr-FR" w:eastAsia="en-US"/>
        </w:rPr>
        <w:t>PILES AU SODIUM IONIQUE POUR RECYCLAGE</w:t>
      </w:r>
      <w:r w:rsidRPr="00BD6F94">
        <w:rPr>
          <w:rFonts w:eastAsiaTheme="minorHAnsi"/>
          <w:lang w:val="fr-FR" w:eastAsia="en-US"/>
        </w:rPr>
        <w:t>”</w:t>
      </w:r>
      <w:r w:rsidRPr="00CE2861">
        <w:rPr>
          <w:rFonts w:eastAsiaTheme="minorHAnsi"/>
          <w:lang w:val="fr-FR" w:eastAsia="en-US"/>
        </w:rPr>
        <w:t>, selon les cas ».</w:t>
      </w:r>
    </w:p>
    <w:p w14:paraId="5B29E4B7" w14:textId="77777777" w:rsidR="00225D89" w:rsidRPr="00CE2861" w:rsidRDefault="00225D89" w:rsidP="00225D89">
      <w:pPr>
        <w:suppressAutoHyphens/>
        <w:spacing w:after="120"/>
        <w:ind w:left="2268" w:right="1134" w:hanging="1134"/>
        <w:jc w:val="both"/>
        <w:rPr>
          <w:rFonts w:eastAsiaTheme="minorHAnsi"/>
          <w:lang w:val="fr-FR" w:eastAsia="en-US"/>
        </w:rPr>
      </w:pPr>
      <w:r w:rsidRPr="00CE2861">
        <w:rPr>
          <w:rFonts w:eastAsiaTheme="minorHAnsi"/>
          <w:lang w:val="fr-FR" w:eastAsia="en-US"/>
        </w:rPr>
        <w:t>DS 379</w:t>
      </w:r>
      <w:r w:rsidRPr="00CE2861">
        <w:rPr>
          <w:rFonts w:eastAsiaTheme="minorHAnsi"/>
          <w:lang w:val="fr-FR" w:eastAsia="en-US"/>
        </w:rPr>
        <w:tab/>
        <w:t>À l’alinéa d) i), remplacer « ISO 11114-1:2012 + A1:2017 » par « ISO 11114-1:2020 ».</w:t>
      </w:r>
    </w:p>
    <w:p w14:paraId="2DABFED9" w14:textId="7573BAE2" w:rsidR="006671DA" w:rsidRPr="00BD6F94" w:rsidRDefault="006671DA" w:rsidP="00225D89">
      <w:pPr>
        <w:suppressAutoHyphens/>
        <w:kinsoku w:val="0"/>
        <w:overflowPunct w:val="0"/>
        <w:autoSpaceDE w:val="0"/>
        <w:autoSpaceDN w:val="0"/>
        <w:adjustRightInd w:val="0"/>
        <w:snapToGrid w:val="0"/>
        <w:spacing w:after="120"/>
        <w:ind w:left="1134" w:right="1134"/>
        <w:jc w:val="both"/>
        <w:rPr>
          <w:lang w:val="fr-FR"/>
        </w:rPr>
      </w:pPr>
      <w:r w:rsidRPr="00BD6F94">
        <w:rPr>
          <w:lang w:val="fr-FR"/>
        </w:rPr>
        <w:t>DS 387</w:t>
      </w:r>
      <w:r w:rsidRPr="00BD6F94">
        <w:rPr>
          <w:lang w:val="fr-FR"/>
        </w:rPr>
        <w:tab/>
        <w:t>Dans la première phrase, remplacer « 2.2.9.1.7 » par « 2.2.9.1.7.1 ».</w:t>
      </w:r>
    </w:p>
    <w:p w14:paraId="110BA551" w14:textId="5C7FCB6D" w:rsidR="00225D89" w:rsidRPr="00BD6F94" w:rsidRDefault="00225D89" w:rsidP="00225D89">
      <w:pPr>
        <w:suppressAutoHyphens/>
        <w:kinsoku w:val="0"/>
        <w:overflowPunct w:val="0"/>
        <w:autoSpaceDE w:val="0"/>
        <w:autoSpaceDN w:val="0"/>
        <w:adjustRightInd w:val="0"/>
        <w:snapToGrid w:val="0"/>
        <w:spacing w:after="120"/>
        <w:ind w:left="1134" w:right="1134"/>
        <w:jc w:val="both"/>
        <w:rPr>
          <w:lang w:val="fr-FR"/>
        </w:rPr>
      </w:pPr>
      <w:r w:rsidRPr="00BD6F94">
        <w:rPr>
          <w:lang w:val="fr-FR"/>
        </w:rPr>
        <w:t>DS 388</w:t>
      </w:r>
      <w:r w:rsidRPr="00BD6F94">
        <w:rPr>
          <w:lang w:val="fr-FR"/>
        </w:rPr>
        <w:tab/>
        <w:t>Modifier le cinquième paragraphe pour lire :</w:t>
      </w:r>
    </w:p>
    <w:p w14:paraId="06D1D072" w14:textId="77777777" w:rsidR="00225D89" w:rsidRPr="00BD6F94" w:rsidRDefault="00225D89" w:rsidP="00225D89">
      <w:pPr>
        <w:suppressAutoHyphens/>
        <w:kinsoku w:val="0"/>
        <w:overflowPunct w:val="0"/>
        <w:autoSpaceDE w:val="0"/>
        <w:autoSpaceDN w:val="0"/>
        <w:adjustRightInd w:val="0"/>
        <w:snapToGrid w:val="0"/>
        <w:spacing w:after="120"/>
        <w:ind w:left="1134" w:right="1134"/>
        <w:jc w:val="both"/>
        <w:rPr>
          <w:iCs/>
          <w:lang w:val="fr-FR"/>
        </w:rPr>
      </w:pPr>
      <w:r w:rsidRPr="00BD6F94">
        <w:rPr>
          <w:lang w:val="fr-FR"/>
        </w:rPr>
        <w:t>« </w:t>
      </w:r>
      <w:r w:rsidRPr="00BD6F94">
        <w:rPr>
          <w:iCs/>
          <w:lang w:val="fr-FR"/>
        </w:rPr>
        <w:t>La rubrique ONU 3171 ne s’applique qu’aux véhicules et appareils mus par accumulateurs à électrolyte liquide, par des batteries au sodium métallique ou par des batteries en alliage de sodium, qui sont transportés pourvus de ces batteries ou accumulateurs. »</w:t>
      </w:r>
    </w:p>
    <w:p w14:paraId="3A366BD9" w14:textId="77777777" w:rsidR="00225D89" w:rsidRPr="00BD6F94" w:rsidRDefault="00225D89" w:rsidP="00225D89">
      <w:pPr>
        <w:tabs>
          <w:tab w:val="left" w:pos="2268"/>
        </w:tabs>
        <w:suppressAutoHyphens/>
        <w:kinsoku w:val="0"/>
        <w:overflowPunct w:val="0"/>
        <w:autoSpaceDE w:val="0"/>
        <w:autoSpaceDN w:val="0"/>
        <w:adjustRightInd w:val="0"/>
        <w:snapToGrid w:val="0"/>
        <w:spacing w:after="120"/>
        <w:ind w:left="1134" w:right="1134"/>
        <w:jc w:val="both"/>
        <w:rPr>
          <w:iCs/>
          <w:lang w:val="fr-FR"/>
        </w:rPr>
      </w:pPr>
      <w:r w:rsidRPr="00BD6F94">
        <w:rPr>
          <w:iCs/>
          <w:lang w:val="fr-FR"/>
        </w:rPr>
        <w:tab/>
      </w:r>
      <w:r w:rsidRPr="00BD6F94">
        <w:rPr>
          <w:iCs/>
          <w:lang w:val="fr-FR"/>
        </w:rPr>
        <w:tab/>
        <w:t>Ajouter le nouveau sixième paragraphe suivant :</w:t>
      </w:r>
    </w:p>
    <w:p w14:paraId="54D433C8" w14:textId="77777777" w:rsidR="00225D89" w:rsidRPr="00BD6F94" w:rsidRDefault="00225D89" w:rsidP="00225D89">
      <w:pPr>
        <w:tabs>
          <w:tab w:val="left" w:pos="2268"/>
        </w:tabs>
        <w:suppressAutoHyphens/>
        <w:kinsoku w:val="0"/>
        <w:overflowPunct w:val="0"/>
        <w:autoSpaceDE w:val="0"/>
        <w:autoSpaceDN w:val="0"/>
        <w:adjustRightInd w:val="0"/>
        <w:snapToGrid w:val="0"/>
        <w:spacing w:after="120"/>
        <w:ind w:left="1134" w:right="1134"/>
        <w:jc w:val="both"/>
        <w:rPr>
          <w:iCs/>
          <w:lang w:val="fr-FR"/>
        </w:rPr>
      </w:pPr>
      <w:r w:rsidRPr="00BD6F94">
        <w:rPr>
          <w:iCs/>
          <w:lang w:val="fr-FR"/>
        </w:rPr>
        <w:t xml:space="preserve">« Les rubriques </w:t>
      </w:r>
      <w:r w:rsidRPr="00CE2861">
        <w:rPr>
          <w:rFonts w:eastAsiaTheme="minorHAnsi"/>
          <w:lang w:val="fr-FR" w:eastAsia="en-US"/>
        </w:rPr>
        <w:t xml:space="preserve">ONU 3556 VÉHICULE MÛ PAR UNE BATTERIE AU LITHIUM IONIQUE, ONU 3557 VÉHICULE MÛ PAR UNE BATTERIE AU LITHIUM MÉTAL et ONU 3558 VÉHICULE MÛ PAR UNE BATTERIE AU SODIUM IONIQUE, comme approprié, s’appliquent aux véhicules mus par des batteries au lithium ionique, au lithium métal ou au sodium ionique, </w:t>
      </w:r>
      <w:r w:rsidRPr="00BD6F94">
        <w:rPr>
          <w:iCs/>
          <w:lang w:val="fr-FR"/>
        </w:rPr>
        <w:t>qui sont transportés pourvus de ces batteries. »</w:t>
      </w:r>
    </w:p>
    <w:p w14:paraId="6BD3523A" w14:textId="77777777" w:rsidR="00225D89" w:rsidRPr="00BD6F94" w:rsidRDefault="00225D89" w:rsidP="00225D89">
      <w:pPr>
        <w:keepNext/>
        <w:keepLines/>
        <w:suppressAutoHyphens/>
        <w:spacing w:after="120"/>
        <w:ind w:left="2268" w:right="1134" w:hanging="1134"/>
        <w:jc w:val="both"/>
        <w:rPr>
          <w:lang w:val="fr-FR"/>
        </w:rPr>
      </w:pPr>
      <w:r w:rsidRPr="00BD6F94">
        <w:rPr>
          <w:lang w:val="fr-FR"/>
        </w:rPr>
        <w:tab/>
      </w:r>
      <w:r w:rsidRPr="00BD6F94">
        <w:rPr>
          <w:lang w:val="fr-FR"/>
        </w:rPr>
        <w:tab/>
        <w:t xml:space="preserve">Dans le septième paragraphe (auparavant sixième paragraphe), combiner et modifier les deux dernières phrases pour lire : « Lorsque les véhicules sont transportés dans un emballage, certaines </w:t>
      </w:r>
      <w:r w:rsidRPr="00CE2861">
        <w:rPr>
          <w:rFonts w:eastAsiaTheme="minorHAnsi"/>
          <w:lang w:val="fr-FR" w:eastAsia="en-US"/>
        </w:rPr>
        <w:t>parties</w:t>
      </w:r>
      <w:r w:rsidRPr="00BD6F94">
        <w:rPr>
          <w:lang w:val="fr-FR"/>
        </w:rPr>
        <w:t xml:space="preserve"> du véhicule, autres que la batterie, peuvent en être détachées pour tenir dans l’emballage. ».</w:t>
      </w:r>
    </w:p>
    <w:p w14:paraId="25065B5B" w14:textId="77777777" w:rsidR="00225D89" w:rsidRPr="00BD6F94" w:rsidRDefault="00225D89" w:rsidP="00225D89">
      <w:pPr>
        <w:tabs>
          <w:tab w:val="left" w:pos="2268"/>
        </w:tabs>
        <w:suppressAutoHyphens/>
        <w:autoSpaceDN w:val="0"/>
        <w:spacing w:before="120" w:after="120"/>
        <w:ind w:left="1134" w:right="1134"/>
        <w:jc w:val="both"/>
        <w:rPr>
          <w:rFonts w:eastAsiaTheme="minorHAnsi"/>
          <w:lang w:val="fr-FR" w:eastAsia="en-US"/>
        </w:rPr>
      </w:pPr>
      <w:r w:rsidRPr="00BD6F94">
        <w:rPr>
          <w:rFonts w:eastAsiaTheme="minorHAnsi"/>
          <w:lang w:val="fr-FR" w:eastAsia="en-US"/>
        </w:rPr>
        <w:tab/>
      </w:r>
      <w:r w:rsidRPr="00BD6F94">
        <w:rPr>
          <w:rFonts w:eastAsiaTheme="minorHAnsi"/>
          <w:lang w:val="fr-FR" w:eastAsia="en-US"/>
        </w:rPr>
        <w:tab/>
        <w:t>Modifier les deux derniers paragraphes pour lire comme suit :</w:t>
      </w:r>
    </w:p>
    <w:p w14:paraId="7FEB7544" w14:textId="7DE2D0E0" w:rsidR="00225D89" w:rsidRPr="00BD6F94" w:rsidRDefault="00225D89" w:rsidP="00225D89">
      <w:pPr>
        <w:tabs>
          <w:tab w:val="left" w:pos="2268"/>
        </w:tabs>
        <w:suppressAutoHyphens/>
        <w:autoSpaceDN w:val="0"/>
        <w:spacing w:before="120" w:after="120"/>
        <w:ind w:left="1134" w:right="1134"/>
        <w:jc w:val="both"/>
        <w:rPr>
          <w:rFonts w:eastAsiaTheme="minorHAnsi"/>
          <w:lang w:val="fr-FR" w:eastAsia="en-US"/>
        </w:rPr>
      </w:pPr>
      <w:r w:rsidRPr="00BD6F94">
        <w:rPr>
          <w:rFonts w:eastAsiaTheme="minorHAnsi"/>
          <w:lang w:val="fr-FR" w:eastAsia="en-US"/>
        </w:rPr>
        <w:t xml:space="preserve">«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w:t>
      </w:r>
      <w:r w:rsidRPr="00BD6F94">
        <w:rPr>
          <w:rFonts w:eastAsiaTheme="minorHAnsi"/>
          <w:lang w:val="fr-FR" w:eastAsia="en-US"/>
        </w:rPr>
        <w:lastRenderedPageBreak/>
        <w:t xml:space="preserve">son conducteur ou des passagers, doivent être solidement fixées dans le véhicule et ne sont pas soumises par ailleurs au présent Règlement. Cependant, les batteries au lithium doivent satisfaire aux dispositions du </w:t>
      </w:r>
      <w:r w:rsidR="00316639" w:rsidRPr="00BD6F94">
        <w:rPr>
          <w:rFonts w:eastAsiaTheme="minorHAnsi"/>
          <w:lang w:val="fr-FR" w:eastAsia="en-US"/>
        </w:rPr>
        <w:t>2.2.9.1.7.1</w:t>
      </w:r>
      <w:r w:rsidRPr="00BD6F94">
        <w:rPr>
          <w:rFonts w:eastAsiaTheme="minorHAnsi"/>
          <w:lang w:val="fr-FR" w:eastAsia="en-US"/>
        </w:rPr>
        <w:t xml:space="preserve"> excepté que les alinéas a), e) vii), f) iii) le cas échéant, f) iv) le cas échéant et g) ne s'appliquent pas quand des batteries de séries de production comprenant au plus 100 piles ou batteries, ou des </w:t>
      </w:r>
      <w:r w:rsidRPr="00CE2861">
        <w:rPr>
          <w:rFonts w:eastAsiaTheme="minorHAnsi"/>
          <w:lang w:val="fr-FR" w:eastAsia="en-US"/>
        </w:rPr>
        <w:t xml:space="preserve">prototypes de préproduction de piles ou batteries </w:t>
      </w:r>
      <w:r w:rsidRPr="00BD6F94">
        <w:rPr>
          <w:rFonts w:eastAsiaTheme="minorHAnsi"/>
          <w:lang w:val="fr-FR" w:eastAsia="en-US"/>
        </w:rPr>
        <w:t>lorsque ces prototypes sont transportés pour être éprouvés, sont installées dans les véhicules.</w:t>
      </w:r>
      <w:r w:rsidR="00316639" w:rsidRPr="00BD6F94">
        <w:rPr>
          <w:rFonts w:eastAsiaTheme="minorHAnsi"/>
          <w:lang w:val="fr-FR" w:eastAsia="en-US"/>
        </w:rPr>
        <w:t xml:space="preserve"> </w:t>
      </w:r>
      <w:r w:rsidR="00FE2C02" w:rsidRPr="00BD6F94">
        <w:rPr>
          <w:rFonts w:eastAsiaTheme="minorHAnsi"/>
          <w:lang w:val="fr-FR" w:eastAsia="en-US"/>
        </w:rPr>
        <w:t xml:space="preserve">[De plus, les batteries au sodium ionique doivent satisfaire aux dispositions du 2.2.9.1.7.2 excepté que les alinéas a), e) et f) ne s'appliquent pas quand des batteries de séries de production comprenant au plus 100 piles ou batteries, ou des </w:t>
      </w:r>
      <w:r w:rsidR="00FE2C02" w:rsidRPr="00CE2861">
        <w:rPr>
          <w:rFonts w:eastAsiaTheme="minorHAnsi"/>
          <w:lang w:val="fr-FR" w:eastAsia="en-US"/>
        </w:rPr>
        <w:t xml:space="preserve">prototypes de préproduction de piles ou batteries </w:t>
      </w:r>
      <w:r w:rsidR="00FE2C02" w:rsidRPr="00BD6F94">
        <w:rPr>
          <w:rFonts w:eastAsiaTheme="minorHAnsi"/>
          <w:lang w:val="fr-FR" w:eastAsia="en-US"/>
        </w:rPr>
        <w:t>lorsque ces prototypes sont transportés pour être éprouvés, sont installées dans les véhicules.</w:t>
      </w:r>
      <w:r w:rsidR="007F418E" w:rsidRPr="00BD6F94">
        <w:rPr>
          <w:rFonts w:eastAsiaTheme="minorHAnsi"/>
          <w:lang w:val="fr-FR" w:eastAsia="en-US"/>
        </w:rPr>
        <w:t>]</w:t>
      </w:r>
      <w:r w:rsidR="000E14E9">
        <w:rPr>
          <w:rFonts w:eastAsiaTheme="minorHAnsi"/>
          <w:lang w:val="fr-FR" w:eastAsia="en-US"/>
        </w:rPr>
        <w:t> »</w:t>
      </w:r>
      <w:r w:rsidR="00FE2C02" w:rsidRPr="00BD6F94">
        <w:rPr>
          <w:rFonts w:eastAsiaTheme="minorHAnsi"/>
          <w:lang w:val="fr-FR" w:eastAsia="en-US"/>
        </w:rPr>
        <w:t> </w:t>
      </w:r>
    </w:p>
    <w:p w14:paraId="06FEAF49" w14:textId="77777777" w:rsidR="00225D89" w:rsidRPr="00BD6F94" w:rsidRDefault="00225D89" w:rsidP="00225D89">
      <w:pPr>
        <w:tabs>
          <w:tab w:val="left" w:pos="2268"/>
        </w:tabs>
        <w:suppressAutoHyphens/>
        <w:autoSpaceDN w:val="0"/>
        <w:spacing w:before="120" w:after="120"/>
        <w:ind w:left="1134" w:right="1134"/>
        <w:jc w:val="both"/>
        <w:rPr>
          <w:rFonts w:eastAsiaTheme="minorHAnsi"/>
          <w:lang w:val="fr-FR" w:eastAsia="en-US"/>
        </w:rPr>
      </w:pPr>
      <w:r w:rsidRPr="00BD6F94">
        <w:rPr>
          <w:rFonts w:eastAsiaTheme="minorHAnsi"/>
          <w:lang w:val="fr-FR" w:eastAsia="en-US"/>
        </w:rPr>
        <w:t>Quand une batterie au lithium installée dans un véhicule est endommagée ou défectueuse, le véhicule doit être transporté tel que défini par l'autorité compétente. »</w:t>
      </w:r>
    </w:p>
    <w:p w14:paraId="5BDBD6CB" w14:textId="2D773016" w:rsidR="00312ECF" w:rsidRPr="00CE2861" w:rsidRDefault="00312ECF"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p>
    <w:p w14:paraId="5A853308" w14:textId="2CE0193B" w:rsidR="0081334B" w:rsidRPr="00CE2861" w:rsidRDefault="00C660E3"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389</w:t>
      </w:r>
      <w:r w:rsidRPr="00CE2861">
        <w:rPr>
          <w:rFonts w:eastAsiaTheme="minorHAnsi"/>
          <w:lang w:val="fr-FR" w:eastAsia="en-US"/>
        </w:rPr>
        <w:tab/>
        <w:t>Dans le premier paragraphe, remplacer « 2.2.9.1.7 » par « 2.2.9.1.7.1 ».</w:t>
      </w:r>
    </w:p>
    <w:p w14:paraId="5EC88920" w14:textId="15C723F3" w:rsidR="00C660E3" w:rsidRPr="00CE2861" w:rsidRDefault="00C660E3" w:rsidP="00225D8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DS 636</w:t>
      </w:r>
      <w:r w:rsidRPr="00CE2861">
        <w:rPr>
          <w:rFonts w:eastAsiaTheme="minorHAnsi"/>
          <w:lang w:val="fr-FR" w:eastAsia="en-US"/>
        </w:rPr>
        <w:tab/>
        <w:t>Modifier comme suit :</w:t>
      </w:r>
    </w:p>
    <w:p w14:paraId="6347D8B1" w14:textId="3E605AA5" w:rsidR="00811623" w:rsidRPr="00BD6F94" w:rsidRDefault="00811623" w:rsidP="00BD6F94">
      <w:pPr>
        <w:tabs>
          <w:tab w:val="num" w:pos="1701"/>
        </w:tabs>
        <w:spacing w:after="120"/>
        <w:ind w:left="2438" w:right="1134" w:hanging="170"/>
        <w:jc w:val="both"/>
        <w:rPr>
          <w:rFonts w:eastAsia="SimSun"/>
          <w:lang w:val="fr-FR"/>
        </w:rPr>
      </w:pPr>
      <w:r w:rsidRPr="00CE2861">
        <w:rPr>
          <w:rFonts w:eastAsia="SimSun"/>
          <w:lang w:val="fr-FR"/>
        </w:rPr>
        <w:t>Dans le premier paragraphe </w:t>
      </w:r>
      <w:r w:rsidRPr="00BD6F94">
        <w:rPr>
          <w:rFonts w:eastAsia="SimSun"/>
          <w:lang w:val="fr-FR"/>
        </w:rPr>
        <w:t>:</w:t>
      </w:r>
    </w:p>
    <w:p w14:paraId="5650EE2B" w14:textId="6ED76016" w:rsidR="00811623" w:rsidRPr="00CE2861" w:rsidRDefault="00811623" w:rsidP="00BD6F94">
      <w:pPr>
        <w:tabs>
          <w:tab w:val="num" w:pos="2268"/>
        </w:tabs>
        <w:spacing w:after="120"/>
        <w:ind w:left="3005" w:right="1134" w:hanging="170"/>
        <w:jc w:val="both"/>
        <w:rPr>
          <w:rFonts w:eastAsia="SimSun"/>
          <w:lang w:val="fr-FR" w:eastAsia="en-US"/>
        </w:rPr>
      </w:pPr>
      <w:r w:rsidRPr="00CE2861">
        <w:rPr>
          <w:rFonts w:eastAsia="SimSun"/>
          <w:lang w:val="fr-FR"/>
        </w:rPr>
        <w:t xml:space="preserve">Remplacer « les piles et batteries au lithium » </w:t>
      </w:r>
      <w:r w:rsidR="00660CFE" w:rsidRPr="00CE2861">
        <w:rPr>
          <w:rFonts w:eastAsia="SimSun"/>
          <w:lang w:val="fr-FR"/>
        </w:rPr>
        <w:t>par « les piles et batteries au lithium ou les piles et batteries au sodium ionique » </w:t>
      </w:r>
      <w:r w:rsidRPr="00BD6F94">
        <w:rPr>
          <w:rFonts w:eastAsia="SimSun"/>
          <w:lang w:val="fr-FR" w:eastAsia="en-US"/>
        </w:rPr>
        <w:t>;</w:t>
      </w:r>
    </w:p>
    <w:p w14:paraId="54E623DE" w14:textId="709B8D8F" w:rsidR="00E3557F" w:rsidRDefault="00E3557F" w:rsidP="00BD6F94">
      <w:pPr>
        <w:tabs>
          <w:tab w:val="num" w:pos="2268"/>
        </w:tabs>
        <w:spacing w:after="120"/>
        <w:ind w:left="3005" w:right="1134" w:hanging="170"/>
        <w:jc w:val="both"/>
        <w:rPr>
          <w:rFonts w:ascii="TimesNewRomanPSMT" w:hAnsi="TimesNewRomanPSMT" w:cs="TimesNewRomanPSMT"/>
          <w:lang w:val="fr-FR"/>
        </w:rPr>
      </w:pPr>
      <w:r w:rsidRPr="00CE2861">
        <w:rPr>
          <w:rFonts w:eastAsia="SimSun"/>
          <w:lang w:val="fr-FR" w:eastAsia="en-US"/>
        </w:rPr>
        <w:t>Remplacer « piles au lithium ionique » par « </w:t>
      </w:r>
      <w:r w:rsidRPr="00BD6F94">
        <w:rPr>
          <w:rFonts w:ascii="TimesNewRomanPSMT" w:hAnsi="TimesNewRomanPSMT" w:cs="TimesNewRomanPSMT"/>
          <w:lang w:val="fr-FR"/>
        </w:rPr>
        <w:t>piles au lithium ionique</w:t>
      </w:r>
      <w:r w:rsidR="00CE2861" w:rsidRPr="00BD6F94">
        <w:rPr>
          <w:rFonts w:ascii="TimesNewRomanPSMT" w:hAnsi="TimesNewRomanPSMT" w:cs="TimesNewRomanPSMT"/>
          <w:lang w:val="fr-FR"/>
        </w:rPr>
        <w:t xml:space="preserve"> ou au sodium ionique</w:t>
      </w:r>
      <w:r w:rsidR="00CE2861">
        <w:rPr>
          <w:rFonts w:ascii="TimesNewRomanPSMT" w:hAnsi="TimesNewRomanPSMT" w:cs="TimesNewRomanPSMT"/>
          <w:lang w:val="fr-FR"/>
        </w:rPr>
        <w:t> » ;</w:t>
      </w:r>
    </w:p>
    <w:p w14:paraId="5D119206" w14:textId="17EE0810" w:rsidR="00CE2861" w:rsidRDefault="00CE2861" w:rsidP="00BD6F94">
      <w:pPr>
        <w:tabs>
          <w:tab w:val="num" w:pos="2268"/>
        </w:tabs>
        <w:spacing w:after="120"/>
        <w:ind w:left="3005" w:right="1134" w:hanging="170"/>
        <w:jc w:val="both"/>
        <w:rPr>
          <w:rFonts w:ascii="TimesNewRomanPSMT" w:hAnsi="TimesNewRomanPSMT" w:cs="TimesNewRomanPSMT"/>
          <w:lang w:val="fr-FR"/>
        </w:rPr>
      </w:pPr>
      <w:r w:rsidRPr="00CE2861">
        <w:rPr>
          <w:rFonts w:eastAsia="SimSun"/>
          <w:lang w:val="fr-FR" w:eastAsia="en-US"/>
        </w:rPr>
        <w:t>Remplacer « </w:t>
      </w:r>
      <w:r w:rsidR="00C57D62" w:rsidRPr="00C57D62">
        <w:rPr>
          <w:rFonts w:eastAsia="SimSun"/>
          <w:lang w:val="fr-FR" w:eastAsia="en-US"/>
        </w:rPr>
        <w:t>batteries au lithium ionique</w:t>
      </w:r>
      <w:r w:rsidRPr="00CE2861">
        <w:rPr>
          <w:rFonts w:eastAsia="SimSun"/>
          <w:lang w:val="fr-FR" w:eastAsia="en-US"/>
        </w:rPr>
        <w:t> » par « </w:t>
      </w:r>
      <w:r w:rsidR="00C57D62" w:rsidRPr="00C57D62">
        <w:rPr>
          <w:rFonts w:ascii="TimesNewRomanPSMT" w:hAnsi="TimesNewRomanPSMT" w:cs="TimesNewRomanPSMT"/>
          <w:lang w:val="fr-FR"/>
        </w:rPr>
        <w:t>batteries au lithium ionique</w:t>
      </w:r>
      <w:r w:rsidRPr="008F592F">
        <w:rPr>
          <w:rFonts w:ascii="TimesNewRomanPSMT" w:hAnsi="TimesNewRomanPSMT" w:cs="TimesNewRomanPSMT"/>
          <w:lang w:val="fr-FR"/>
        </w:rPr>
        <w:t xml:space="preserve"> ou au sodium ionique</w:t>
      </w:r>
      <w:r>
        <w:rPr>
          <w:rFonts w:ascii="TimesNewRomanPSMT" w:hAnsi="TimesNewRomanPSMT" w:cs="TimesNewRomanPSMT"/>
          <w:lang w:val="fr-FR"/>
        </w:rPr>
        <w:t> » ;</w:t>
      </w:r>
    </w:p>
    <w:p w14:paraId="3A2D5DD0" w14:textId="34BCA7EB" w:rsidR="00C57D62" w:rsidRDefault="00DA5B83" w:rsidP="00BD6F94">
      <w:pPr>
        <w:tabs>
          <w:tab w:val="num" w:pos="2268"/>
        </w:tabs>
        <w:spacing w:after="120"/>
        <w:ind w:left="3005" w:right="1134" w:hanging="170"/>
        <w:jc w:val="both"/>
        <w:rPr>
          <w:rFonts w:ascii="TimesNewRomanPSMT" w:hAnsi="TimesNewRomanPSMT" w:cs="TimesNewRomanPSMT"/>
          <w:lang w:val="fr-FR"/>
        </w:rPr>
      </w:pPr>
      <w:r>
        <w:rPr>
          <w:rFonts w:ascii="TimesNewRomanPSMT" w:hAnsi="TimesNewRomanPSMT" w:cs="TimesNewRomanPSMT"/>
          <w:lang w:val="fr-FR"/>
        </w:rPr>
        <w:t xml:space="preserve">Remplacer « des </w:t>
      </w:r>
      <w:r w:rsidRPr="00DA5B83">
        <w:rPr>
          <w:rFonts w:ascii="TimesNewRomanPSMT" w:hAnsi="TimesNewRomanPSMT" w:cs="TimesNewRomanPSMT"/>
          <w:lang w:val="fr-FR"/>
        </w:rPr>
        <w:t>piles ou batteries autres qu’au lithium</w:t>
      </w:r>
      <w:r>
        <w:rPr>
          <w:rFonts w:ascii="TimesNewRomanPSMT" w:hAnsi="TimesNewRomanPSMT" w:cs="TimesNewRomanPSMT"/>
          <w:lang w:val="fr-FR"/>
        </w:rPr>
        <w:t> » par « d’autres piles ou batteries » ;</w:t>
      </w:r>
    </w:p>
    <w:p w14:paraId="511F1377" w14:textId="7FE85929" w:rsidR="00DA5B83" w:rsidRDefault="00DA5B83" w:rsidP="00BD6F94">
      <w:pPr>
        <w:tabs>
          <w:tab w:val="num" w:pos="2268"/>
        </w:tabs>
        <w:spacing w:after="120"/>
        <w:ind w:left="3005" w:right="1134" w:hanging="170"/>
        <w:jc w:val="both"/>
        <w:rPr>
          <w:rFonts w:ascii="TimesNewRomanPSMT" w:hAnsi="TimesNewRomanPSMT" w:cs="TimesNewRomanPSMT"/>
          <w:lang w:val="fr-FR"/>
        </w:rPr>
      </w:pPr>
      <w:r>
        <w:rPr>
          <w:rFonts w:ascii="TimesNewRomanPSMT" w:hAnsi="TimesNewRomanPSMT" w:cs="TimesNewRomanPSMT"/>
          <w:lang w:val="fr-FR"/>
        </w:rPr>
        <w:t>Remplacer « et le 2.2.9.1.7 » par « </w:t>
      </w:r>
      <w:r w:rsidR="00967589">
        <w:rPr>
          <w:rFonts w:ascii="TimesNewRomanPSMT" w:hAnsi="TimesNewRomanPSMT" w:cs="TimesNewRomanPSMT"/>
          <w:lang w:val="fr-FR"/>
        </w:rPr>
        <w:t>, le 2.2.9.1.7.1 et le 2.2.9.1.7.2</w:t>
      </w:r>
      <w:r>
        <w:rPr>
          <w:rFonts w:ascii="TimesNewRomanPSMT" w:hAnsi="TimesNewRomanPSMT" w:cs="TimesNewRomanPSMT"/>
          <w:lang w:val="fr-FR"/>
        </w:rPr>
        <w:t> » ;</w:t>
      </w:r>
    </w:p>
    <w:p w14:paraId="09B74B76" w14:textId="6D3CF09A" w:rsidR="00967589" w:rsidRDefault="00967589" w:rsidP="00BD6F94">
      <w:pPr>
        <w:tabs>
          <w:tab w:val="num" w:pos="1701"/>
        </w:tabs>
        <w:spacing w:after="120"/>
        <w:ind w:left="2438" w:right="1134" w:hanging="170"/>
        <w:jc w:val="both"/>
        <w:rPr>
          <w:rFonts w:eastAsia="SimSun"/>
          <w:lang w:val="fr-FR"/>
        </w:rPr>
      </w:pPr>
      <w:r>
        <w:rPr>
          <w:rFonts w:eastAsia="SimSun"/>
          <w:lang w:val="fr-FR"/>
        </w:rPr>
        <w:t xml:space="preserve">À l’alinéa b), </w:t>
      </w:r>
      <w:r w:rsidR="00BD60FE">
        <w:rPr>
          <w:rFonts w:eastAsia="SimSun"/>
          <w:lang w:val="fr-FR"/>
        </w:rPr>
        <w:t xml:space="preserve">après « de piles et batteries au lithium », ajouter « et de </w:t>
      </w:r>
      <w:r w:rsidR="00BB119E">
        <w:rPr>
          <w:rFonts w:eastAsia="SimSun"/>
          <w:lang w:val="fr-FR"/>
        </w:rPr>
        <w:t>piles et batteries au sodium ionique » ;</w:t>
      </w:r>
    </w:p>
    <w:p w14:paraId="45D6325E" w14:textId="0AB92487" w:rsidR="00BB119E" w:rsidRDefault="00BB119E" w:rsidP="00BD6F94">
      <w:pPr>
        <w:tabs>
          <w:tab w:val="num" w:pos="1701"/>
        </w:tabs>
        <w:spacing w:after="120"/>
        <w:ind w:left="2438" w:right="1134" w:hanging="170"/>
        <w:jc w:val="both"/>
        <w:rPr>
          <w:rFonts w:eastAsia="SimSun"/>
          <w:lang w:val="fr-FR"/>
        </w:rPr>
      </w:pPr>
      <w:r>
        <w:rPr>
          <w:rFonts w:eastAsia="SimSun"/>
          <w:lang w:val="fr-FR"/>
        </w:rPr>
        <w:t>Dans le nota sous l’</w:t>
      </w:r>
      <w:r w:rsidR="00BA23EB">
        <w:rPr>
          <w:rFonts w:eastAsia="SimSun"/>
          <w:lang w:val="fr-FR"/>
        </w:rPr>
        <w:t>alinéa</w:t>
      </w:r>
      <w:r>
        <w:rPr>
          <w:rFonts w:eastAsia="SimSun"/>
          <w:lang w:val="fr-FR"/>
        </w:rPr>
        <w:t xml:space="preserve"> b), après « de piles et batteries au lithium », ajouter « et de piles et batteries au sodium ionique » ;</w:t>
      </w:r>
    </w:p>
    <w:p w14:paraId="71E6731E" w14:textId="4F7EC39B" w:rsidR="00811623" w:rsidRDefault="00BB119E" w:rsidP="00BD6F94">
      <w:pPr>
        <w:tabs>
          <w:tab w:val="num" w:pos="1701"/>
        </w:tabs>
        <w:spacing w:after="120"/>
        <w:ind w:left="2438" w:right="1134" w:hanging="170"/>
        <w:jc w:val="both"/>
        <w:rPr>
          <w:rFonts w:eastAsia="SimSun"/>
          <w:lang w:val="fr-FR"/>
        </w:rPr>
      </w:pPr>
      <w:r>
        <w:rPr>
          <w:rFonts w:eastAsia="SimSun"/>
          <w:lang w:val="fr-FR"/>
        </w:rPr>
        <w:t>Modifier l’alinéa c) pour lire :</w:t>
      </w:r>
    </w:p>
    <w:p w14:paraId="742D0990" w14:textId="5BB4AF10" w:rsidR="00C660E3" w:rsidRDefault="006F2BA2" w:rsidP="00BD6F94">
      <w:pPr>
        <w:tabs>
          <w:tab w:val="num" w:pos="1701"/>
        </w:tabs>
        <w:spacing w:after="120"/>
        <w:ind w:left="2438" w:right="1134" w:hanging="170"/>
        <w:jc w:val="both"/>
        <w:rPr>
          <w:rFonts w:eastAsia="SimSun"/>
          <w:lang w:val="fr-FR"/>
        </w:rPr>
      </w:pPr>
      <w:r>
        <w:rPr>
          <w:rFonts w:eastAsia="SimSun"/>
          <w:lang w:val="fr-FR"/>
        </w:rPr>
        <w:t>« c)</w:t>
      </w:r>
      <w:r>
        <w:rPr>
          <w:rFonts w:eastAsia="SimSun"/>
          <w:lang w:val="fr-FR"/>
        </w:rPr>
        <w:tab/>
        <w:t xml:space="preserve">Les colis portent la marque </w:t>
      </w:r>
      <w:r w:rsidR="0017431F">
        <w:rPr>
          <w:rFonts w:eastAsia="SimSun"/>
          <w:lang w:val="fr-FR"/>
        </w:rPr>
        <w:t>"</w:t>
      </w:r>
      <w:r w:rsidRPr="006F2BA2">
        <w:rPr>
          <w:rFonts w:eastAsia="SimSun"/>
          <w:lang w:val="fr-FR"/>
        </w:rPr>
        <w:t xml:space="preserve">PILES AU LITHIUM POUR </w:t>
      </w:r>
      <w:r w:rsidR="0017431F">
        <w:rPr>
          <w:rFonts w:eastAsia="SimSun"/>
          <w:lang w:val="fr-FR"/>
        </w:rPr>
        <w:t>É</w:t>
      </w:r>
      <w:r w:rsidRPr="006F2BA2">
        <w:rPr>
          <w:rFonts w:eastAsia="SimSun"/>
          <w:lang w:val="fr-FR"/>
        </w:rPr>
        <w:t>LIMINATION</w:t>
      </w:r>
      <w:r w:rsidR="0017431F">
        <w:rPr>
          <w:rFonts w:eastAsia="SimSun"/>
          <w:lang w:val="fr-FR"/>
        </w:rPr>
        <w:t>",</w:t>
      </w:r>
      <w:r w:rsidRPr="006F2BA2">
        <w:rPr>
          <w:rFonts w:eastAsia="SimSun"/>
          <w:lang w:val="fr-FR"/>
        </w:rPr>
        <w:t xml:space="preserve"> </w:t>
      </w:r>
      <w:r w:rsidR="0017431F">
        <w:rPr>
          <w:rFonts w:eastAsia="SimSun"/>
          <w:lang w:val="fr-FR"/>
        </w:rPr>
        <w:t>"</w:t>
      </w:r>
      <w:r w:rsidRPr="006F2BA2">
        <w:rPr>
          <w:rFonts w:eastAsia="SimSun"/>
          <w:lang w:val="fr-FR"/>
        </w:rPr>
        <w:t>PILES AU LITHIUM POUR RECYCLAGE</w:t>
      </w:r>
      <w:r w:rsidR="0017431F">
        <w:rPr>
          <w:rFonts w:eastAsia="SimSun"/>
          <w:lang w:val="fr-FR"/>
        </w:rPr>
        <w:t>", "</w:t>
      </w:r>
      <w:r w:rsidR="0017431F" w:rsidRPr="006F2BA2">
        <w:rPr>
          <w:rFonts w:eastAsia="SimSun"/>
          <w:lang w:val="fr-FR"/>
        </w:rPr>
        <w:t xml:space="preserve">PILES AU </w:t>
      </w:r>
      <w:r w:rsidR="0017431F">
        <w:rPr>
          <w:rFonts w:eastAsia="SimSun"/>
          <w:lang w:val="fr-FR"/>
        </w:rPr>
        <w:t>SODIUM IONIQUE</w:t>
      </w:r>
      <w:r w:rsidR="0017431F" w:rsidRPr="006F2BA2">
        <w:rPr>
          <w:rFonts w:eastAsia="SimSun"/>
          <w:lang w:val="fr-FR"/>
        </w:rPr>
        <w:t xml:space="preserve"> POUR </w:t>
      </w:r>
      <w:r w:rsidR="0017431F">
        <w:rPr>
          <w:rFonts w:eastAsia="SimSun"/>
          <w:lang w:val="fr-FR"/>
        </w:rPr>
        <w:t>É</w:t>
      </w:r>
      <w:r w:rsidR="0017431F" w:rsidRPr="006F2BA2">
        <w:rPr>
          <w:rFonts w:eastAsia="SimSun"/>
          <w:lang w:val="fr-FR"/>
        </w:rPr>
        <w:t>LIMINATION</w:t>
      </w:r>
      <w:r w:rsidR="0017431F">
        <w:rPr>
          <w:rFonts w:eastAsia="SimSun"/>
          <w:lang w:val="fr-FR"/>
        </w:rPr>
        <w:t>" ou</w:t>
      </w:r>
      <w:r w:rsidR="0017431F" w:rsidRPr="006F2BA2">
        <w:rPr>
          <w:rFonts w:eastAsia="SimSun"/>
          <w:lang w:val="fr-FR"/>
        </w:rPr>
        <w:t xml:space="preserve"> </w:t>
      </w:r>
      <w:r w:rsidR="0017431F">
        <w:rPr>
          <w:rFonts w:eastAsia="SimSun"/>
          <w:lang w:val="fr-FR"/>
        </w:rPr>
        <w:t>"</w:t>
      </w:r>
      <w:r w:rsidR="0017431F" w:rsidRPr="006F2BA2">
        <w:rPr>
          <w:rFonts w:eastAsia="SimSun"/>
          <w:lang w:val="fr-FR"/>
        </w:rPr>
        <w:t xml:space="preserve">PILES AU </w:t>
      </w:r>
      <w:r w:rsidR="0017431F">
        <w:rPr>
          <w:rFonts w:eastAsia="SimSun"/>
          <w:lang w:val="fr-FR"/>
        </w:rPr>
        <w:t>SODIUM IONIQUE</w:t>
      </w:r>
      <w:r w:rsidR="0017431F" w:rsidRPr="006F2BA2">
        <w:rPr>
          <w:rFonts w:eastAsia="SimSun"/>
          <w:lang w:val="fr-FR"/>
        </w:rPr>
        <w:t xml:space="preserve"> POUR RECYCLAGE</w:t>
      </w:r>
      <w:r w:rsidR="0017431F">
        <w:rPr>
          <w:rFonts w:eastAsia="SimSun"/>
          <w:lang w:val="fr-FR"/>
        </w:rPr>
        <w:t>"</w:t>
      </w:r>
      <w:r w:rsidRPr="006F2BA2">
        <w:rPr>
          <w:rFonts w:eastAsia="SimSun"/>
          <w:lang w:val="fr-FR"/>
        </w:rPr>
        <w:t xml:space="preserve"> comme approprié</w:t>
      </w:r>
      <w:r w:rsidR="00EC73E6">
        <w:rPr>
          <w:rFonts w:eastAsia="SimSun"/>
          <w:lang w:val="fr-FR"/>
        </w:rPr>
        <w:t>. »</w:t>
      </w:r>
    </w:p>
    <w:p w14:paraId="25A8FCA9" w14:textId="5490CADF" w:rsidR="00D83327" w:rsidRDefault="00D83327" w:rsidP="00D8332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xml:space="preserve">DS </w:t>
      </w:r>
      <w:r>
        <w:rPr>
          <w:rFonts w:eastAsiaTheme="minorHAnsi"/>
          <w:lang w:val="fr-FR" w:eastAsia="en-US"/>
        </w:rPr>
        <w:t>644</w:t>
      </w:r>
      <w:r>
        <w:rPr>
          <w:rFonts w:eastAsiaTheme="minorHAnsi"/>
          <w:lang w:val="fr-FR" w:eastAsia="en-US"/>
        </w:rPr>
        <w:tab/>
        <w:t>Modifier pour lire comme suit :</w:t>
      </w:r>
    </w:p>
    <w:p w14:paraId="6CD0609D" w14:textId="0337702E" w:rsidR="00D83327" w:rsidRPr="00CE2861" w:rsidRDefault="00D83327" w:rsidP="00D8332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 644</w:t>
      </w:r>
      <w:r>
        <w:rPr>
          <w:rFonts w:eastAsiaTheme="minorHAnsi"/>
          <w:lang w:val="fr-FR" w:eastAsia="en-US"/>
        </w:rPr>
        <w:tab/>
        <w:t>(</w:t>
      </w:r>
      <w:r w:rsidRPr="003A657F">
        <w:rPr>
          <w:rFonts w:eastAsiaTheme="minorHAnsi"/>
          <w:i/>
          <w:iCs/>
          <w:lang w:val="fr-FR" w:eastAsia="en-US"/>
        </w:rPr>
        <w:t>Supprimé</w:t>
      </w:r>
      <w:r>
        <w:rPr>
          <w:rFonts w:eastAsiaTheme="minorHAnsi"/>
          <w:lang w:val="fr-FR" w:eastAsia="en-US"/>
        </w:rPr>
        <w:t>) »</w:t>
      </w:r>
    </w:p>
    <w:p w14:paraId="280E14B7" w14:textId="730DBDE3" w:rsidR="00D83327" w:rsidRDefault="00D83327" w:rsidP="00D8332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CE2861">
        <w:rPr>
          <w:rFonts w:eastAsiaTheme="minorHAnsi"/>
          <w:lang w:val="fr-FR" w:eastAsia="en-US"/>
        </w:rPr>
        <w:t xml:space="preserve">DS </w:t>
      </w:r>
      <w:r>
        <w:rPr>
          <w:rFonts w:eastAsiaTheme="minorHAnsi"/>
          <w:lang w:val="fr-FR" w:eastAsia="en-US"/>
        </w:rPr>
        <w:t>653</w:t>
      </w:r>
      <w:r>
        <w:rPr>
          <w:rFonts w:eastAsiaTheme="minorHAnsi"/>
          <w:lang w:val="fr-FR" w:eastAsia="en-US"/>
        </w:rPr>
        <w:tab/>
        <w:t>Modifier pour lire comme suit :</w:t>
      </w:r>
    </w:p>
    <w:p w14:paraId="3F3D7BDC" w14:textId="59807097" w:rsidR="00D83327" w:rsidRPr="00CE2861" w:rsidRDefault="00D83327" w:rsidP="00D8332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 653</w:t>
      </w:r>
      <w:r>
        <w:rPr>
          <w:rFonts w:eastAsiaTheme="minorHAnsi"/>
          <w:lang w:val="fr-FR" w:eastAsia="en-US"/>
        </w:rPr>
        <w:tab/>
        <w:t>(</w:t>
      </w:r>
      <w:r w:rsidRPr="008F592F">
        <w:rPr>
          <w:rFonts w:eastAsiaTheme="minorHAnsi"/>
          <w:i/>
          <w:iCs/>
          <w:lang w:val="fr-FR" w:eastAsia="en-US"/>
        </w:rPr>
        <w:t>Supprimé</w:t>
      </w:r>
      <w:r>
        <w:rPr>
          <w:rFonts w:eastAsiaTheme="minorHAnsi"/>
          <w:lang w:val="fr-FR" w:eastAsia="en-US"/>
        </w:rPr>
        <w:t>) »</w:t>
      </w:r>
    </w:p>
    <w:p w14:paraId="0BE8AB41" w14:textId="498A201B" w:rsidR="008458C7" w:rsidRDefault="00AA68E8" w:rsidP="008458C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DS 666</w:t>
      </w:r>
      <w:r>
        <w:rPr>
          <w:rFonts w:eastAsiaTheme="minorHAnsi"/>
          <w:lang w:val="fr-FR" w:eastAsia="en-US"/>
        </w:rPr>
        <w:tab/>
      </w:r>
      <w:r w:rsidR="008458C7">
        <w:rPr>
          <w:rFonts w:eastAsiaTheme="minorHAnsi"/>
          <w:lang w:val="fr-FR" w:eastAsia="en-US"/>
        </w:rPr>
        <w:t>Ajouter un nouvel alinéa e) :</w:t>
      </w:r>
    </w:p>
    <w:p w14:paraId="11666F16" w14:textId="34713AAC" w:rsidR="00F10013" w:rsidRDefault="00F10013" w:rsidP="00E64450">
      <w:pPr>
        <w:keepNext/>
        <w:keepLines/>
        <w:tabs>
          <w:tab w:val="left" w:pos="2268"/>
        </w:tabs>
        <w:suppressAutoHyphens/>
        <w:spacing w:after="120"/>
        <w:ind w:left="1701" w:right="1134" w:hanging="567"/>
        <w:jc w:val="both"/>
      </w:pPr>
      <w:r w:rsidRPr="00F10013">
        <w:t>« </w:t>
      </w:r>
      <w:r w:rsidR="00E64450">
        <w:t>e)</w:t>
      </w:r>
      <w:r w:rsidRPr="00F10013">
        <w:tab/>
      </w:r>
      <w:r w:rsidR="00E64450">
        <w:t>L</w:t>
      </w:r>
      <w:r w:rsidR="00E64450" w:rsidRPr="00F10013">
        <w:t xml:space="preserve">es véhicules </w:t>
      </w:r>
      <w:r w:rsidR="00E64450">
        <w:t>qui sont</w:t>
      </w:r>
      <w:r w:rsidRPr="00F10013">
        <w:t xml:space="preserve"> entièrement emballés, enfermés dans des caisses ou par tout autre moyen empêchant une identification immédiate, </w:t>
      </w:r>
      <w:r w:rsidR="00E64450">
        <w:t>sont soumis</w:t>
      </w:r>
      <w:r w:rsidRPr="00F10013">
        <w:t xml:space="preserve"> aux prescriptions du chapitre 5.2 en matière de marquage ou d'étiquetage. »</w:t>
      </w:r>
    </w:p>
    <w:p w14:paraId="1B367F80" w14:textId="4776E814" w:rsidR="00985FC2" w:rsidRDefault="00985FC2" w:rsidP="00985FC2">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pPr>
      <w:r>
        <w:tab/>
        <w:t>À la fin, ajouter le nouveau paragraphe suivant :</w:t>
      </w:r>
    </w:p>
    <w:p w14:paraId="79F2A946" w14:textId="76D676AD" w:rsidR="00985FC2" w:rsidRDefault="00985FC2" w:rsidP="0058394D">
      <w:pPr>
        <w:tabs>
          <w:tab w:val="left" w:pos="1701"/>
          <w:tab w:val="left" w:pos="2835"/>
        </w:tabs>
        <w:suppressAutoHyphens/>
        <w:kinsoku w:val="0"/>
        <w:overflowPunct w:val="0"/>
        <w:autoSpaceDE w:val="0"/>
        <w:autoSpaceDN w:val="0"/>
        <w:adjustRightInd w:val="0"/>
        <w:snapToGrid w:val="0"/>
        <w:spacing w:after="120"/>
        <w:ind w:left="1134" w:right="1134"/>
        <w:jc w:val="both"/>
      </w:pPr>
      <w:r>
        <w:t>« </w:t>
      </w:r>
      <w:r w:rsidR="00DA1B50">
        <w:t xml:space="preserve">Alternativement, </w:t>
      </w:r>
      <w:r w:rsidR="00481610">
        <w:t xml:space="preserve">pour les </w:t>
      </w:r>
      <w:r w:rsidR="00481610" w:rsidRPr="000D6963">
        <w:t xml:space="preserve">véhicules mus par des batteries au </w:t>
      </w:r>
      <w:r w:rsidR="00450D2E" w:rsidRPr="000D6963">
        <w:t>sodium ion</w:t>
      </w:r>
      <w:r w:rsidR="00481610">
        <w:t>ique</w:t>
      </w:r>
      <w:r w:rsidR="0058394D">
        <w:t>, voir la disposition spéciale 404. »</w:t>
      </w:r>
    </w:p>
    <w:p w14:paraId="521B8A09" w14:textId="4674724B" w:rsidR="006D2D7E" w:rsidRDefault="003A634F" w:rsidP="003A634F">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3F7CB3">
        <w:rPr>
          <w:rFonts w:eastAsiaTheme="minorHAnsi"/>
          <w:lang w:val="fr-FR" w:eastAsia="en-US"/>
        </w:rPr>
        <w:t>DS 667</w:t>
      </w:r>
      <w:r w:rsidRPr="003F7CB3">
        <w:rPr>
          <w:rFonts w:eastAsiaTheme="minorHAnsi"/>
          <w:lang w:val="fr-FR" w:eastAsia="en-US"/>
        </w:rPr>
        <w:tab/>
      </w:r>
      <w:r>
        <w:rPr>
          <w:rFonts w:eastAsiaTheme="minorHAnsi"/>
          <w:lang w:val="fr-FR" w:eastAsia="en-US"/>
        </w:rPr>
        <w:t>Modifier l’alinéa a) pour lire comme suit :</w:t>
      </w:r>
    </w:p>
    <w:p w14:paraId="5291F5B8" w14:textId="2FD03D97" w:rsidR="003A634F" w:rsidRDefault="003A634F" w:rsidP="003A634F">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lastRenderedPageBreak/>
        <w:t>« a)</w:t>
      </w:r>
      <w:r>
        <w:rPr>
          <w:rFonts w:eastAsiaTheme="minorHAnsi"/>
          <w:lang w:val="fr-FR" w:eastAsia="en-US"/>
        </w:rPr>
        <w:tab/>
        <w:t>(</w:t>
      </w:r>
      <w:r>
        <w:rPr>
          <w:rFonts w:eastAsiaTheme="minorHAnsi"/>
          <w:i/>
          <w:iCs/>
          <w:lang w:val="fr-FR" w:eastAsia="en-US"/>
        </w:rPr>
        <w:t>Supprimé</w:t>
      </w:r>
      <w:r>
        <w:rPr>
          <w:rFonts w:eastAsiaTheme="minorHAnsi"/>
          <w:lang w:val="fr-FR" w:eastAsia="en-US"/>
        </w:rPr>
        <w:t>) »</w:t>
      </w:r>
    </w:p>
    <w:p w14:paraId="24BBDD15" w14:textId="3E0BB1FC" w:rsidR="00A22FA7" w:rsidRDefault="00A22FA7" w:rsidP="00A22FA7">
      <w:pPr>
        <w:tabs>
          <w:tab w:val="left" w:pos="2268"/>
          <w:tab w:val="left" w:pos="2835"/>
        </w:tabs>
        <w:suppressAutoHyphens/>
        <w:kinsoku w:val="0"/>
        <w:overflowPunct w:val="0"/>
        <w:autoSpaceDE w:val="0"/>
        <w:autoSpaceDN w:val="0"/>
        <w:adjustRightInd w:val="0"/>
        <w:snapToGrid w:val="0"/>
        <w:spacing w:after="120"/>
        <w:ind w:left="2268" w:right="1134"/>
        <w:jc w:val="both"/>
        <w:rPr>
          <w:lang w:val="fr-FR" w:eastAsia="en-US"/>
        </w:rPr>
      </w:pPr>
      <w:r>
        <w:rPr>
          <w:rFonts w:eastAsiaTheme="minorHAnsi"/>
          <w:lang w:val="fr-FR" w:eastAsia="en-US"/>
        </w:rPr>
        <w:t xml:space="preserve">À </w:t>
      </w:r>
      <w:r w:rsidR="00C356B0">
        <w:rPr>
          <w:rFonts w:eastAsiaTheme="minorHAnsi"/>
          <w:lang w:val="fr-FR" w:eastAsia="en-US"/>
        </w:rPr>
        <w:t xml:space="preserve">l’alinéa b), remplacer </w:t>
      </w:r>
      <w:r w:rsidR="00AD5D39">
        <w:rPr>
          <w:rFonts w:eastAsiaTheme="minorHAnsi"/>
          <w:lang w:val="fr-FR" w:eastAsia="en-US"/>
        </w:rPr>
        <w:t>« </w:t>
      </w:r>
      <w:r w:rsidR="00F75FD7">
        <w:rPr>
          <w:rFonts w:eastAsiaTheme="minorHAnsi"/>
          <w:lang w:val="fr-FR" w:eastAsia="en-US"/>
        </w:rPr>
        <w:t xml:space="preserve">du </w:t>
      </w:r>
      <w:r w:rsidR="00AD5D39">
        <w:rPr>
          <w:rFonts w:eastAsiaTheme="minorHAnsi"/>
          <w:lang w:val="fr-FR" w:eastAsia="en-US"/>
        </w:rPr>
        <w:t>2.2.9.1.7 » par « </w:t>
      </w:r>
      <w:r w:rsidR="00F75FD7">
        <w:rPr>
          <w:rFonts w:eastAsiaTheme="minorHAnsi"/>
          <w:lang w:val="fr-FR" w:eastAsia="en-US"/>
        </w:rPr>
        <w:t xml:space="preserve">des </w:t>
      </w:r>
      <w:r w:rsidR="00AD5D39">
        <w:rPr>
          <w:rFonts w:eastAsiaTheme="minorHAnsi"/>
          <w:lang w:val="fr-FR" w:eastAsia="en-US"/>
        </w:rPr>
        <w:t>2.2.9.1.7.1 et 2.2.9.1.7.2 » et remplacer</w:t>
      </w:r>
      <w:r w:rsidR="00D07126">
        <w:rPr>
          <w:rFonts w:eastAsiaTheme="minorHAnsi"/>
          <w:lang w:val="fr-FR" w:eastAsia="en-US"/>
        </w:rPr>
        <w:t xml:space="preserve"> « </w:t>
      </w:r>
      <w:r w:rsidR="00D07126" w:rsidRPr="00D07126">
        <w:rPr>
          <w:rFonts w:eastAsiaTheme="minorHAnsi"/>
          <w:lang w:val="fr-FR" w:eastAsia="en-US"/>
        </w:rPr>
        <w:t>aux piles ou batteries au lithium</w:t>
      </w:r>
      <w:r w:rsidR="00D07126">
        <w:rPr>
          <w:rFonts w:eastAsiaTheme="minorHAnsi"/>
          <w:lang w:val="fr-FR" w:eastAsia="en-US"/>
        </w:rPr>
        <w:t> » par « </w:t>
      </w:r>
      <w:r w:rsidR="00D07126" w:rsidRPr="00A077B7">
        <w:rPr>
          <w:lang w:val="fr-FR" w:eastAsia="en-US"/>
        </w:rPr>
        <w:t>aux piles ou batteries au lithium</w:t>
      </w:r>
      <w:r w:rsidR="00D07126">
        <w:rPr>
          <w:lang w:val="fr-FR" w:eastAsia="en-US"/>
        </w:rPr>
        <w:t xml:space="preserve"> ou aux piles </w:t>
      </w:r>
      <w:r w:rsidR="007C3BC5">
        <w:rPr>
          <w:lang w:val="fr-FR" w:eastAsia="en-US"/>
        </w:rPr>
        <w:t>ou batteries au sodium ionique ».</w:t>
      </w:r>
    </w:p>
    <w:p w14:paraId="1D341600" w14:textId="0B73952C" w:rsidR="007C3BC5" w:rsidRDefault="007C3BC5" w:rsidP="00A22FA7">
      <w:pPr>
        <w:tabs>
          <w:tab w:val="left" w:pos="2268"/>
          <w:tab w:val="left" w:pos="2835"/>
        </w:tabs>
        <w:suppressAutoHyphens/>
        <w:kinsoku w:val="0"/>
        <w:overflowPunct w:val="0"/>
        <w:autoSpaceDE w:val="0"/>
        <w:autoSpaceDN w:val="0"/>
        <w:adjustRightInd w:val="0"/>
        <w:snapToGrid w:val="0"/>
        <w:spacing w:after="120"/>
        <w:ind w:left="2268" w:right="1134"/>
        <w:jc w:val="both"/>
        <w:rPr>
          <w:lang w:eastAsia="en-US"/>
        </w:rPr>
      </w:pPr>
      <w:r>
        <w:rPr>
          <w:rFonts w:eastAsiaTheme="minorHAnsi"/>
          <w:lang w:val="fr-FR" w:eastAsia="en-US"/>
        </w:rPr>
        <w:t>Au b) ii), remplacer « </w:t>
      </w:r>
      <w:r w:rsidRPr="00A077B7">
        <w:rPr>
          <w:lang w:eastAsia="en-US"/>
        </w:rPr>
        <w:t>la pile ou batterie au lithium</w:t>
      </w:r>
      <w:r>
        <w:rPr>
          <w:lang w:eastAsia="en-US"/>
        </w:rPr>
        <w:t> » par « </w:t>
      </w:r>
      <w:r w:rsidRPr="00A077B7">
        <w:rPr>
          <w:lang w:eastAsia="en-US"/>
        </w:rPr>
        <w:t>la pile ou batterie au lithium</w:t>
      </w:r>
      <w:r>
        <w:rPr>
          <w:lang w:eastAsia="en-US"/>
        </w:rPr>
        <w:t xml:space="preserve"> ou la pile</w:t>
      </w:r>
      <w:r w:rsidR="00F06C85">
        <w:rPr>
          <w:lang w:eastAsia="en-US"/>
        </w:rPr>
        <w:t xml:space="preserve"> ou batteries au sodium ionique ».</w:t>
      </w:r>
    </w:p>
    <w:p w14:paraId="2FF68959" w14:textId="580AE3C3" w:rsidR="000D6963" w:rsidRDefault="00F06C85" w:rsidP="001D1480">
      <w:pPr>
        <w:tabs>
          <w:tab w:val="left" w:pos="2268"/>
          <w:tab w:val="left" w:pos="2835"/>
        </w:tabs>
        <w:suppressAutoHyphens/>
        <w:kinsoku w:val="0"/>
        <w:overflowPunct w:val="0"/>
        <w:autoSpaceDE w:val="0"/>
        <w:autoSpaceDN w:val="0"/>
        <w:adjustRightInd w:val="0"/>
        <w:snapToGrid w:val="0"/>
        <w:spacing w:after="120"/>
        <w:ind w:left="2268" w:right="1134"/>
        <w:jc w:val="both"/>
        <w:rPr>
          <w:rFonts w:eastAsiaTheme="minorHAnsi"/>
          <w:lang w:val="fr-FR" w:eastAsia="en-US"/>
        </w:rPr>
      </w:pPr>
      <w:r>
        <w:rPr>
          <w:rFonts w:eastAsiaTheme="minorHAnsi"/>
          <w:lang w:val="fr-FR" w:eastAsia="en-US"/>
        </w:rPr>
        <w:t>À l’alinéa c), remplacer « </w:t>
      </w:r>
      <w:r w:rsidRPr="00A077B7">
        <w:rPr>
          <w:lang w:val="fr-FR" w:eastAsia="en-US"/>
        </w:rPr>
        <w:t>aux piles ou batteries au lithium</w:t>
      </w:r>
      <w:r>
        <w:rPr>
          <w:lang w:val="fr-FR" w:eastAsia="en-US"/>
        </w:rPr>
        <w:t> » par « </w:t>
      </w:r>
      <w:r w:rsidRPr="00A077B7">
        <w:rPr>
          <w:lang w:val="fr-FR" w:eastAsia="en-US"/>
        </w:rPr>
        <w:t>aux piles ou batteries au lithium</w:t>
      </w:r>
      <w:r>
        <w:rPr>
          <w:lang w:val="fr-FR" w:eastAsia="en-US"/>
        </w:rPr>
        <w:t xml:space="preserve"> ou aux piles </w:t>
      </w:r>
      <w:r w:rsidR="001D1480">
        <w:rPr>
          <w:lang w:val="fr-FR" w:eastAsia="en-US"/>
        </w:rPr>
        <w:t>ou batteries au sodium ionique ».</w:t>
      </w:r>
    </w:p>
    <w:p w14:paraId="17D8BC0F" w14:textId="4D0E692B" w:rsidR="00E15E14" w:rsidRDefault="00E15E14" w:rsidP="00E15E14">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SimSun"/>
        </w:rPr>
      </w:pPr>
      <w:r>
        <w:rPr>
          <w:rFonts w:eastAsiaTheme="minorHAnsi"/>
          <w:lang w:val="fr-FR" w:eastAsia="en-US"/>
        </w:rPr>
        <w:t>DS 669</w:t>
      </w:r>
      <w:r>
        <w:rPr>
          <w:rFonts w:eastAsiaTheme="minorHAnsi"/>
          <w:lang w:val="fr-FR" w:eastAsia="en-US"/>
        </w:rPr>
        <w:tab/>
      </w:r>
      <w:r w:rsidR="00F874A7">
        <w:rPr>
          <w:rFonts w:eastAsiaTheme="minorHAnsi"/>
          <w:lang w:val="fr-FR" w:eastAsia="en-US"/>
        </w:rPr>
        <w:t>Remplacer « </w:t>
      </w:r>
      <w:r w:rsidR="00181FD9" w:rsidRPr="00A45FCF">
        <w:rPr>
          <w:lang w:val="fr-FR" w:eastAsia="en-US"/>
        </w:rPr>
        <w:t>aux Nos ONU 3166 ou 3171</w:t>
      </w:r>
      <w:r w:rsidR="00181FD9">
        <w:rPr>
          <w:lang w:val="fr-FR" w:eastAsia="en-US"/>
        </w:rPr>
        <w:t> » par « </w:t>
      </w:r>
      <w:r w:rsidR="00181FD9" w:rsidRPr="00A45FCF">
        <w:rPr>
          <w:lang w:val="fr-FR" w:eastAsia="en-US"/>
        </w:rPr>
        <w:t xml:space="preserve">aux Nos ONU </w:t>
      </w:r>
      <w:r w:rsidR="001349BD" w:rsidRPr="00076CD1">
        <w:rPr>
          <w:rFonts w:eastAsia="SimSun"/>
        </w:rPr>
        <w:t xml:space="preserve">3166, 3171, 3556, 3557 </w:t>
      </w:r>
      <w:r w:rsidR="001349BD">
        <w:rPr>
          <w:rFonts w:eastAsia="SimSun"/>
        </w:rPr>
        <w:t>ou</w:t>
      </w:r>
      <w:r w:rsidR="001349BD" w:rsidRPr="00076CD1">
        <w:rPr>
          <w:rFonts w:eastAsia="SimSun"/>
        </w:rPr>
        <w:t xml:space="preserve"> 3558</w:t>
      </w:r>
      <w:r w:rsidR="001349BD">
        <w:rPr>
          <w:rFonts w:eastAsia="SimSun"/>
        </w:rPr>
        <w:t>, selon le cas, ».</w:t>
      </w:r>
    </w:p>
    <w:p w14:paraId="70D1860A" w14:textId="08D57BB8" w:rsidR="001349BD" w:rsidRDefault="001349BD" w:rsidP="00E15E14">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DS 670</w:t>
      </w:r>
      <w:r>
        <w:rPr>
          <w:rFonts w:eastAsiaTheme="minorHAnsi"/>
          <w:lang w:val="fr-FR" w:eastAsia="en-US"/>
        </w:rPr>
        <w:tab/>
        <w:t>Modifier comme suit :</w:t>
      </w:r>
    </w:p>
    <w:p w14:paraId="00E1EF13" w14:textId="14BAB334" w:rsidR="001349BD" w:rsidRPr="008F592F" w:rsidRDefault="001349BD" w:rsidP="003F7CB3">
      <w:pPr>
        <w:tabs>
          <w:tab w:val="num" w:pos="1701"/>
        </w:tabs>
        <w:spacing w:after="120"/>
        <w:ind w:left="2438" w:right="1134" w:hanging="170"/>
        <w:jc w:val="both"/>
        <w:rPr>
          <w:rFonts w:eastAsia="SimSun"/>
          <w:lang w:val="fr-FR"/>
        </w:rPr>
      </w:pPr>
      <w:r>
        <w:rPr>
          <w:rFonts w:eastAsia="SimSun"/>
          <w:lang w:val="fr-FR"/>
        </w:rPr>
        <w:t>À l’alinéa a)</w:t>
      </w:r>
      <w:r w:rsidRPr="00CE2861">
        <w:rPr>
          <w:rFonts w:eastAsia="SimSun"/>
          <w:lang w:val="fr-FR"/>
        </w:rPr>
        <w:t> </w:t>
      </w:r>
      <w:r w:rsidRPr="008F592F">
        <w:rPr>
          <w:rFonts w:eastAsia="SimSun"/>
          <w:lang w:val="fr-FR"/>
        </w:rPr>
        <w:t>:</w:t>
      </w:r>
    </w:p>
    <w:p w14:paraId="2CD2D4C0" w14:textId="4EB58010" w:rsidR="001349BD" w:rsidRDefault="001349BD" w:rsidP="003F7CB3">
      <w:pPr>
        <w:tabs>
          <w:tab w:val="num" w:pos="2268"/>
        </w:tabs>
        <w:spacing w:after="120"/>
        <w:ind w:left="3005" w:right="1134" w:hanging="170"/>
        <w:jc w:val="both"/>
        <w:rPr>
          <w:lang w:val="fr-FR" w:eastAsia="en-US"/>
        </w:rPr>
      </w:pPr>
      <w:r>
        <w:rPr>
          <w:rFonts w:eastAsia="SimSun"/>
          <w:lang w:val="fr-FR"/>
        </w:rPr>
        <w:t xml:space="preserve">Dans le premier paragraphe, </w:t>
      </w:r>
      <w:r w:rsidR="00912868">
        <w:rPr>
          <w:rFonts w:eastAsia="SimSun"/>
          <w:lang w:val="fr-FR"/>
        </w:rPr>
        <w:t>après « </w:t>
      </w:r>
      <w:r w:rsidR="00853713" w:rsidRPr="001F64B4">
        <w:rPr>
          <w:lang w:val="fr-FR" w:eastAsia="en-US"/>
        </w:rPr>
        <w:t>Les piles et batteries au lithium</w:t>
      </w:r>
      <w:r w:rsidR="00853713">
        <w:rPr>
          <w:lang w:val="fr-FR" w:eastAsia="en-US"/>
        </w:rPr>
        <w:t> » ajouter « </w:t>
      </w:r>
      <w:r w:rsidR="00436AEE">
        <w:rPr>
          <w:lang w:val="fr-FR" w:eastAsia="en-US"/>
        </w:rPr>
        <w:t xml:space="preserve">et les piles et batteries au sodium ionique » et remplacer « 376 et le 2.2.9.1.7 » par « 376, le 2.2.9.1.7.1 </w:t>
      </w:r>
      <w:r w:rsidR="00CA0121">
        <w:rPr>
          <w:lang w:val="fr-FR" w:eastAsia="en-US"/>
        </w:rPr>
        <w:t>et le 2.2.9.1.7.2 »</w:t>
      </w:r>
      <w:r w:rsidR="00A75F7C">
        <w:rPr>
          <w:lang w:val="fr-FR" w:eastAsia="en-US"/>
        </w:rPr>
        <w:t> ;</w:t>
      </w:r>
    </w:p>
    <w:p w14:paraId="74B75D8F" w14:textId="79672677" w:rsidR="000E5DC9" w:rsidRDefault="000E5DC9" w:rsidP="000E5DC9">
      <w:pPr>
        <w:tabs>
          <w:tab w:val="num" w:pos="2268"/>
        </w:tabs>
        <w:spacing w:after="120"/>
        <w:ind w:left="3005" w:right="1134" w:hanging="170"/>
        <w:jc w:val="both"/>
        <w:rPr>
          <w:rFonts w:ascii="TimesNewRomanPSMT" w:hAnsi="TimesNewRomanPSMT" w:cs="TimesNewRomanPSMT"/>
          <w:lang w:val="fr-FR"/>
        </w:rPr>
      </w:pPr>
      <w:r>
        <w:rPr>
          <w:lang w:val="fr-FR" w:eastAsia="en-US"/>
        </w:rPr>
        <w:t>Au ii), après « autre pile ou batterie au lithium » ajouter « ou au sodium ionique » ;</w:t>
      </w:r>
    </w:p>
    <w:p w14:paraId="44BB622E" w14:textId="7127EFD3" w:rsidR="001349BD" w:rsidRDefault="001349BD" w:rsidP="003F7CB3">
      <w:pPr>
        <w:tabs>
          <w:tab w:val="num" w:pos="1701"/>
        </w:tabs>
        <w:spacing w:after="120"/>
        <w:ind w:left="2438" w:right="1134" w:hanging="170"/>
        <w:jc w:val="both"/>
        <w:rPr>
          <w:rFonts w:eastAsia="SimSun"/>
          <w:lang w:val="fr-FR"/>
        </w:rPr>
      </w:pPr>
      <w:r>
        <w:rPr>
          <w:rFonts w:eastAsia="SimSun"/>
          <w:lang w:val="fr-FR"/>
        </w:rPr>
        <w:t>À l’alinéa b)</w:t>
      </w:r>
      <w:r w:rsidR="00CA0121">
        <w:rPr>
          <w:rFonts w:eastAsia="SimSun"/>
          <w:lang w:val="fr-FR"/>
        </w:rPr>
        <w:t> :</w:t>
      </w:r>
    </w:p>
    <w:p w14:paraId="438EB306" w14:textId="2F8B7ECE" w:rsidR="00CA0121" w:rsidRDefault="00CA0121" w:rsidP="003F7CB3">
      <w:pPr>
        <w:tabs>
          <w:tab w:val="num" w:pos="2268"/>
        </w:tabs>
        <w:spacing w:after="120"/>
        <w:ind w:left="3005" w:right="1134" w:hanging="170"/>
        <w:jc w:val="both"/>
        <w:rPr>
          <w:lang w:val="fr-FR" w:eastAsia="en-US"/>
        </w:rPr>
      </w:pPr>
      <w:r>
        <w:rPr>
          <w:rFonts w:eastAsia="SimSun"/>
          <w:lang w:val="fr-FR"/>
        </w:rPr>
        <w:t>Dans le premier paragraphe, après « </w:t>
      </w:r>
      <w:r w:rsidRPr="001F64B4">
        <w:rPr>
          <w:lang w:val="fr-FR" w:eastAsia="en-US"/>
        </w:rPr>
        <w:t>les piles et batteries au lithium</w:t>
      </w:r>
      <w:r>
        <w:rPr>
          <w:lang w:val="fr-FR" w:eastAsia="en-US"/>
        </w:rPr>
        <w:t> » ajouter « et les piles et batteries au sodium ionique » et remplacer « 376 et le 2.2.9.1.7 » par « 376, le 2.2.9.1.7.1 et le 2.2.9.1.7.2 »</w:t>
      </w:r>
      <w:r w:rsidR="00A75F7C">
        <w:rPr>
          <w:lang w:val="fr-FR" w:eastAsia="en-US"/>
        </w:rPr>
        <w:t> ;</w:t>
      </w:r>
    </w:p>
    <w:p w14:paraId="6111E5D8" w14:textId="14793FCB" w:rsidR="00A75F7C" w:rsidRDefault="00A75F7C" w:rsidP="003F7CB3">
      <w:pPr>
        <w:tabs>
          <w:tab w:val="num" w:pos="2268"/>
        </w:tabs>
        <w:spacing w:after="120"/>
        <w:ind w:left="3005" w:right="1134" w:hanging="170"/>
        <w:jc w:val="both"/>
        <w:rPr>
          <w:lang w:val="fr-FR" w:eastAsia="en-US"/>
        </w:rPr>
      </w:pPr>
      <w:r>
        <w:rPr>
          <w:rFonts w:eastAsia="SimSun"/>
          <w:lang w:val="fr-FR"/>
        </w:rPr>
        <w:t>Au ii), après « </w:t>
      </w:r>
      <w:r w:rsidRPr="001F64B4">
        <w:rPr>
          <w:lang w:eastAsia="en-US"/>
        </w:rPr>
        <w:t>piles et batteries au lithium</w:t>
      </w:r>
      <w:r>
        <w:rPr>
          <w:lang w:eastAsia="en-US"/>
        </w:rPr>
        <w:t xml:space="preserve"> » ajouter « et de </w:t>
      </w:r>
      <w:r>
        <w:rPr>
          <w:lang w:val="fr-FR" w:eastAsia="en-US"/>
        </w:rPr>
        <w:t>piles et batteries au sodium ionique » ;</w:t>
      </w:r>
    </w:p>
    <w:p w14:paraId="3D9F8194" w14:textId="5AE6D056" w:rsidR="00620E25" w:rsidRDefault="00620E25" w:rsidP="003F7CB3">
      <w:pPr>
        <w:tabs>
          <w:tab w:val="num" w:pos="2268"/>
        </w:tabs>
        <w:spacing w:after="120"/>
        <w:ind w:left="3005" w:right="1134" w:hanging="170"/>
        <w:jc w:val="both"/>
        <w:rPr>
          <w:rFonts w:eastAsia="SimSun"/>
          <w:lang w:val="fr-FR"/>
        </w:rPr>
      </w:pPr>
      <w:r>
        <w:rPr>
          <w:rFonts w:eastAsia="SimSun"/>
          <w:lang w:val="fr-FR"/>
        </w:rPr>
        <w:t>Dans le nota sous ii), remplacer « </w:t>
      </w:r>
      <w:r w:rsidRPr="00620E25">
        <w:rPr>
          <w:rFonts w:eastAsia="SimSun"/>
          <w:lang w:val="fr-FR"/>
        </w:rPr>
        <w:t>piles et batteries au lithium dans les équipements</w:t>
      </w:r>
      <w:r>
        <w:rPr>
          <w:rFonts w:eastAsia="SimSun"/>
          <w:lang w:val="fr-FR"/>
        </w:rPr>
        <w:t> » par « </w:t>
      </w:r>
      <w:r w:rsidRPr="00620E25">
        <w:rPr>
          <w:rFonts w:eastAsia="SimSun"/>
          <w:lang w:val="fr-FR"/>
        </w:rPr>
        <w:t xml:space="preserve">piles et batteries au lithium </w:t>
      </w:r>
      <w:r>
        <w:rPr>
          <w:lang w:eastAsia="en-US"/>
        </w:rPr>
        <w:t xml:space="preserve">et </w:t>
      </w:r>
      <w:r>
        <w:rPr>
          <w:lang w:val="fr-FR" w:eastAsia="en-US"/>
        </w:rPr>
        <w:t>piles et batteries au sodium ionique</w:t>
      </w:r>
      <w:r w:rsidRPr="00620E25">
        <w:rPr>
          <w:rFonts w:eastAsia="SimSun"/>
          <w:lang w:val="fr-FR"/>
        </w:rPr>
        <w:t xml:space="preserve"> </w:t>
      </w:r>
      <w:r>
        <w:rPr>
          <w:rFonts w:eastAsia="SimSun"/>
          <w:lang w:val="fr-FR"/>
        </w:rPr>
        <w:t xml:space="preserve">contenues </w:t>
      </w:r>
      <w:r w:rsidRPr="00620E25">
        <w:rPr>
          <w:rFonts w:eastAsia="SimSun"/>
          <w:lang w:val="fr-FR"/>
        </w:rPr>
        <w:t>dans les équipements</w:t>
      </w:r>
      <w:r>
        <w:rPr>
          <w:rFonts w:eastAsia="SimSun"/>
          <w:lang w:val="fr-FR"/>
        </w:rPr>
        <w:t> » ;</w:t>
      </w:r>
    </w:p>
    <w:p w14:paraId="79687494" w14:textId="56B0DA6F" w:rsidR="00620E25" w:rsidRDefault="00620E25" w:rsidP="003F7CB3">
      <w:pPr>
        <w:tabs>
          <w:tab w:val="num" w:pos="2268"/>
        </w:tabs>
        <w:spacing w:after="120"/>
        <w:ind w:left="3005" w:right="1134" w:hanging="170"/>
        <w:jc w:val="both"/>
        <w:rPr>
          <w:rFonts w:ascii="TimesNewRomanPSMT" w:hAnsi="TimesNewRomanPSMT" w:cs="TimesNewRomanPSMT"/>
          <w:lang w:val="fr-FR"/>
        </w:rPr>
      </w:pPr>
      <w:r>
        <w:rPr>
          <w:rFonts w:eastAsia="SimSun"/>
          <w:lang w:val="fr-FR"/>
        </w:rPr>
        <w:t>Au iii), modifier la première phrase pour lire « Les colis portent la marque "</w:t>
      </w:r>
      <w:r w:rsidRPr="006F2BA2">
        <w:rPr>
          <w:rFonts w:eastAsia="SimSun"/>
          <w:lang w:val="fr-FR"/>
        </w:rPr>
        <w:t xml:space="preserve">PILES AU LITHIUM POUR </w:t>
      </w:r>
      <w:r>
        <w:rPr>
          <w:rFonts w:eastAsia="SimSun"/>
          <w:lang w:val="fr-FR"/>
        </w:rPr>
        <w:t>É</w:t>
      </w:r>
      <w:r w:rsidRPr="006F2BA2">
        <w:rPr>
          <w:rFonts w:eastAsia="SimSun"/>
          <w:lang w:val="fr-FR"/>
        </w:rPr>
        <w:t>LIMINATION</w:t>
      </w:r>
      <w:r>
        <w:rPr>
          <w:rFonts w:eastAsia="SimSun"/>
          <w:lang w:val="fr-FR"/>
        </w:rPr>
        <w:t>",</w:t>
      </w:r>
      <w:r w:rsidRPr="006F2BA2">
        <w:rPr>
          <w:rFonts w:eastAsia="SimSun"/>
          <w:lang w:val="fr-FR"/>
        </w:rPr>
        <w:t xml:space="preserve"> </w:t>
      </w:r>
      <w:r>
        <w:rPr>
          <w:rFonts w:eastAsia="SimSun"/>
          <w:lang w:val="fr-FR"/>
        </w:rPr>
        <w:t>"</w:t>
      </w:r>
      <w:r w:rsidRPr="006F2BA2">
        <w:rPr>
          <w:rFonts w:eastAsia="SimSun"/>
          <w:lang w:val="fr-FR"/>
        </w:rPr>
        <w:t>PILES AU LITHIUM POUR RECYCLAGE</w:t>
      </w:r>
      <w:r>
        <w:rPr>
          <w:rFonts w:eastAsia="SimSun"/>
          <w:lang w:val="fr-FR"/>
        </w:rPr>
        <w:t>", "</w:t>
      </w:r>
      <w:r w:rsidRPr="006F2BA2">
        <w:rPr>
          <w:rFonts w:eastAsia="SimSun"/>
          <w:lang w:val="fr-FR"/>
        </w:rPr>
        <w:t xml:space="preserve">PILES AU </w:t>
      </w:r>
      <w:r>
        <w:rPr>
          <w:rFonts w:eastAsia="SimSun"/>
          <w:lang w:val="fr-FR"/>
        </w:rPr>
        <w:t>SODIUM IONIQUE</w:t>
      </w:r>
      <w:r w:rsidRPr="006F2BA2">
        <w:rPr>
          <w:rFonts w:eastAsia="SimSun"/>
          <w:lang w:val="fr-FR"/>
        </w:rPr>
        <w:t xml:space="preserve"> POUR </w:t>
      </w:r>
      <w:r>
        <w:rPr>
          <w:rFonts w:eastAsia="SimSun"/>
          <w:lang w:val="fr-FR"/>
        </w:rPr>
        <w:t>É</w:t>
      </w:r>
      <w:r w:rsidRPr="006F2BA2">
        <w:rPr>
          <w:rFonts w:eastAsia="SimSun"/>
          <w:lang w:val="fr-FR"/>
        </w:rPr>
        <w:t>LIMINATION</w:t>
      </w:r>
      <w:r>
        <w:rPr>
          <w:rFonts w:eastAsia="SimSun"/>
          <w:lang w:val="fr-FR"/>
        </w:rPr>
        <w:t>" ou</w:t>
      </w:r>
      <w:r w:rsidRPr="006F2BA2">
        <w:rPr>
          <w:rFonts w:eastAsia="SimSun"/>
          <w:lang w:val="fr-FR"/>
        </w:rPr>
        <w:t xml:space="preserve"> </w:t>
      </w:r>
      <w:r>
        <w:rPr>
          <w:rFonts w:eastAsia="SimSun"/>
          <w:lang w:val="fr-FR"/>
        </w:rPr>
        <w:t>"</w:t>
      </w:r>
      <w:r w:rsidRPr="006F2BA2">
        <w:rPr>
          <w:rFonts w:eastAsia="SimSun"/>
          <w:lang w:val="fr-FR"/>
        </w:rPr>
        <w:t xml:space="preserve">PILES AU </w:t>
      </w:r>
      <w:r>
        <w:rPr>
          <w:rFonts w:eastAsia="SimSun"/>
          <w:lang w:val="fr-FR"/>
        </w:rPr>
        <w:t>SODIUM IONIQUE</w:t>
      </w:r>
      <w:r w:rsidRPr="006F2BA2">
        <w:rPr>
          <w:rFonts w:eastAsia="SimSun"/>
          <w:lang w:val="fr-FR"/>
        </w:rPr>
        <w:t xml:space="preserve"> POUR RECYCLAGE</w:t>
      </w:r>
      <w:r>
        <w:rPr>
          <w:rFonts w:eastAsia="SimSun"/>
          <w:lang w:val="fr-FR"/>
        </w:rPr>
        <w:t>"</w:t>
      </w:r>
      <w:r w:rsidRPr="006F2BA2">
        <w:rPr>
          <w:rFonts w:eastAsia="SimSun"/>
          <w:lang w:val="fr-FR"/>
        </w:rPr>
        <w:t xml:space="preserve"> comme approprié</w:t>
      </w:r>
      <w:r>
        <w:rPr>
          <w:rFonts w:eastAsia="SimSun"/>
          <w:lang w:val="fr-FR"/>
        </w:rPr>
        <w:t>. ». Dans la deuxième phrase, après « </w:t>
      </w:r>
      <w:r w:rsidRPr="001F64B4">
        <w:rPr>
          <w:lang w:eastAsia="en-US"/>
        </w:rPr>
        <w:t>des piles ou batteries au lithium</w:t>
      </w:r>
      <w:r>
        <w:rPr>
          <w:lang w:eastAsia="en-US"/>
        </w:rPr>
        <w:t xml:space="preserve"> » ajouter « ou des </w:t>
      </w:r>
      <w:r>
        <w:rPr>
          <w:lang w:val="fr-FR" w:eastAsia="en-US"/>
        </w:rPr>
        <w:t>piles ou batteries au sodium ionique ».</w:t>
      </w:r>
    </w:p>
    <w:p w14:paraId="64811271" w14:textId="77777777" w:rsidR="00C73773" w:rsidRDefault="00C73773" w:rsidP="00791027">
      <w:pPr>
        <w:suppressAutoHyphens/>
        <w:spacing w:after="120"/>
        <w:ind w:left="2268" w:right="1134" w:hanging="1134"/>
        <w:jc w:val="both"/>
        <w:rPr>
          <w:rFonts w:eastAsiaTheme="minorHAnsi"/>
          <w:lang w:val="fr-FR" w:eastAsia="en-US"/>
        </w:rPr>
      </w:pPr>
      <w:r w:rsidRPr="00C73773">
        <w:rPr>
          <w:rFonts w:eastAsiaTheme="minorHAnsi"/>
          <w:lang w:val="fr-FR" w:eastAsia="en-US"/>
        </w:rPr>
        <w:t>Ajouter les nouvelles dispositions spéciales suivantes :</w:t>
      </w:r>
    </w:p>
    <w:p w14:paraId="52277EC0" w14:textId="50923085" w:rsidR="00C73773" w:rsidRPr="00C73773" w:rsidRDefault="00C73773" w:rsidP="00791027">
      <w:pPr>
        <w:suppressAutoHyphens/>
        <w:spacing w:after="120"/>
        <w:ind w:left="1134" w:right="1134"/>
        <w:jc w:val="both"/>
        <w:rPr>
          <w:rFonts w:eastAsiaTheme="minorHAnsi"/>
          <w:lang w:val="fr-FR" w:eastAsia="en-US"/>
        </w:rPr>
      </w:pPr>
      <w:r>
        <w:rPr>
          <w:rFonts w:eastAsiaTheme="minorHAnsi"/>
          <w:lang w:val="fr-FR" w:eastAsia="en-US"/>
        </w:rPr>
        <w:t>« 28</w:t>
      </w:r>
      <w:r>
        <w:rPr>
          <w:rFonts w:eastAsiaTheme="minorHAnsi"/>
          <w:lang w:val="fr-FR" w:eastAsia="en-US"/>
        </w:rPr>
        <w:tab/>
      </w:r>
      <w:r w:rsidR="00F239E0" w:rsidRPr="00F239E0">
        <w:rPr>
          <w:rFonts w:eastAsiaTheme="minorHAnsi"/>
          <w:lang w:val="fr-FR" w:eastAsia="en-US"/>
        </w:rPr>
        <w:t xml:space="preserve">Les dispositions de la Classe 3 ou de la </w:t>
      </w:r>
      <w:r w:rsidR="003D2D33">
        <w:rPr>
          <w:rFonts w:eastAsiaTheme="minorHAnsi"/>
          <w:lang w:val="fr-FR" w:eastAsia="en-US"/>
        </w:rPr>
        <w:t>Classe</w:t>
      </w:r>
      <w:r w:rsidR="003D2D33" w:rsidRPr="00F239E0">
        <w:rPr>
          <w:rFonts w:eastAsiaTheme="minorHAnsi"/>
          <w:lang w:val="fr-FR" w:eastAsia="en-US"/>
        </w:rPr>
        <w:t xml:space="preserve"> </w:t>
      </w:r>
      <w:r w:rsidR="00F239E0" w:rsidRPr="00F239E0">
        <w:rPr>
          <w:rFonts w:eastAsiaTheme="minorHAnsi"/>
          <w:lang w:val="fr-FR" w:eastAsia="en-US"/>
        </w:rPr>
        <w:t xml:space="preserve">4.1 ne peuvent s’appliquer au transport de cette matière que si elle est emballée de façon que le pourcentage en diluant ne tombe à aucun moment, au cours du transport, au-dessous du taux indiqué (voir </w:t>
      </w:r>
      <w:r w:rsidR="003D2D33">
        <w:rPr>
          <w:rFonts w:eastAsiaTheme="minorHAnsi"/>
          <w:lang w:val="fr-FR" w:eastAsia="en-US"/>
        </w:rPr>
        <w:t>2.2.3.1.1</w:t>
      </w:r>
      <w:r w:rsidR="00F239E0" w:rsidRPr="00F239E0">
        <w:rPr>
          <w:rFonts w:eastAsiaTheme="minorHAnsi"/>
          <w:lang w:val="fr-FR" w:eastAsia="en-US"/>
        </w:rPr>
        <w:t xml:space="preserve"> et </w:t>
      </w:r>
      <w:r w:rsidR="003D2D33">
        <w:rPr>
          <w:rFonts w:eastAsiaTheme="minorHAnsi"/>
          <w:lang w:val="fr-FR" w:eastAsia="en-US"/>
        </w:rPr>
        <w:t>2.2.41.1.18</w:t>
      </w:r>
      <w:r w:rsidR="00F239E0" w:rsidRPr="00F239E0">
        <w:rPr>
          <w:rFonts w:eastAsiaTheme="minorHAnsi"/>
          <w:lang w:val="fr-FR" w:eastAsia="en-US"/>
        </w:rPr>
        <w:t>). Dans les cas où le diluant n'est pas indiqué, la matière doit être emballée de manière que la quantité de matière explosive ne dépasse pas la valeur indiquée.</w:t>
      </w:r>
      <w:r w:rsidR="00791027">
        <w:rPr>
          <w:rFonts w:eastAsiaTheme="minorHAnsi"/>
          <w:lang w:val="fr-FR" w:eastAsia="en-US"/>
        </w:rPr>
        <w:t> »</w:t>
      </w:r>
    </w:p>
    <w:p w14:paraId="46AD63D3" w14:textId="34E62773" w:rsidR="00C73773" w:rsidRPr="00C73773" w:rsidRDefault="00C73773" w:rsidP="00791027">
      <w:pPr>
        <w:suppressAutoHyphens/>
        <w:spacing w:after="120"/>
        <w:ind w:left="1134" w:right="1134"/>
        <w:jc w:val="both"/>
        <w:rPr>
          <w:rFonts w:eastAsiaTheme="minorHAnsi"/>
          <w:lang w:val="fr-FR" w:eastAsia="en-US"/>
        </w:rPr>
      </w:pPr>
      <w:r w:rsidRPr="00C73773">
        <w:rPr>
          <w:rFonts w:eastAsiaTheme="minorHAnsi"/>
          <w:lang w:val="fr-FR" w:eastAsia="en-US"/>
        </w:rPr>
        <w:t>« 399</w:t>
      </w:r>
      <w:r w:rsidRPr="00C73773">
        <w:rPr>
          <w:rFonts w:eastAsiaTheme="minorHAnsi"/>
          <w:lang w:val="fr-FR" w:eastAsia="en-US"/>
        </w:rPr>
        <w:tab/>
      </w:r>
      <w:r w:rsidRPr="00C73773">
        <w:rPr>
          <w:rFonts w:eastAsiaTheme="minorHAnsi"/>
          <w:lang w:val="fr-FR" w:eastAsia="en-US"/>
        </w:rPr>
        <w:tab/>
      </w:r>
      <w:r w:rsidR="00DF4507">
        <w:rPr>
          <w:rFonts w:eastAsiaTheme="minorHAnsi"/>
          <w:lang w:val="fr-FR" w:eastAsia="en-US"/>
        </w:rPr>
        <w:t>(</w:t>
      </w:r>
      <w:r w:rsidR="00DF4507">
        <w:rPr>
          <w:rFonts w:eastAsiaTheme="minorHAnsi"/>
          <w:i/>
          <w:iCs/>
          <w:lang w:val="fr-FR" w:eastAsia="en-US"/>
        </w:rPr>
        <w:t>Réservé</w:t>
      </w:r>
      <w:r w:rsidR="00DF4507">
        <w:rPr>
          <w:rFonts w:eastAsiaTheme="minorHAnsi"/>
          <w:lang w:val="fr-FR" w:eastAsia="en-US"/>
        </w:rPr>
        <w:t>)</w:t>
      </w:r>
      <w:r w:rsidRPr="00C73773">
        <w:rPr>
          <w:rFonts w:eastAsiaTheme="minorHAnsi"/>
          <w:lang w:val="fr-FR" w:eastAsia="en-US"/>
        </w:rPr>
        <w:t> »</w:t>
      </w:r>
    </w:p>
    <w:p w14:paraId="04DB6947" w14:textId="7C8435C0" w:rsidR="00C73773" w:rsidRPr="00C73773" w:rsidRDefault="00C73773" w:rsidP="00791027">
      <w:pPr>
        <w:tabs>
          <w:tab w:val="left" w:pos="2268"/>
        </w:tabs>
        <w:suppressAutoHyphens/>
        <w:spacing w:after="120"/>
        <w:ind w:left="1134" w:right="1134"/>
        <w:jc w:val="both"/>
        <w:rPr>
          <w:rFonts w:eastAsiaTheme="minorHAnsi"/>
          <w:lang w:val="fr-FR" w:eastAsia="en-US"/>
        </w:rPr>
      </w:pPr>
      <w:r w:rsidRPr="00C73773">
        <w:rPr>
          <w:rFonts w:eastAsiaTheme="minorHAnsi"/>
          <w:lang w:val="fr-FR" w:eastAsia="en-US"/>
        </w:rPr>
        <w:t>« 400</w:t>
      </w:r>
      <w:r w:rsidRPr="00C73773">
        <w:rPr>
          <w:rFonts w:eastAsiaTheme="minorHAnsi"/>
          <w:lang w:val="fr-FR" w:eastAsia="en-US"/>
        </w:rPr>
        <w:tab/>
        <w:t xml:space="preserve">Les piles et batteries au sodium ionique et les piles et batteries au sodium ionique contenues dans un équipement ou emballées avec un équipement, conditionnées et proposées au transport, ne sont pas soumises à d’autres dispositions </w:t>
      </w:r>
      <w:r w:rsidR="00DF4507">
        <w:rPr>
          <w:rFonts w:eastAsiaTheme="minorHAnsi"/>
          <w:lang w:val="fr-FR" w:eastAsia="en-US"/>
        </w:rPr>
        <w:t>du RID/de l’ADR/de l’ADN</w:t>
      </w:r>
      <w:r w:rsidRPr="00C73773">
        <w:rPr>
          <w:rFonts w:eastAsiaTheme="minorHAnsi"/>
          <w:lang w:val="fr-FR" w:eastAsia="en-US"/>
        </w:rPr>
        <w:t xml:space="preserve"> si elles satisfont aux conditions suivantes :</w:t>
      </w:r>
    </w:p>
    <w:p w14:paraId="7062712D"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t>a)</w:t>
      </w:r>
      <w:r w:rsidRPr="00C73773">
        <w:rPr>
          <w:rFonts w:eastAsiaTheme="minorHAnsi"/>
          <w:lang w:val="fr-FR" w:eastAsia="en-US"/>
        </w:rPr>
        <w:tab/>
        <w:t>La pile ou la batterie est à l’état court-circuité, de telle sorte qu’elle ne contient pas d’énergie électrique. La mise en court-circuit de la pile ou batterie doit être facilement vérifiable (barre omnibus entre les bornes, par exemple) ;</w:t>
      </w:r>
    </w:p>
    <w:p w14:paraId="0B9CC7E2" w14:textId="00A47C73"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t>b)</w:t>
      </w:r>
      <w:r w:rsidRPr="00C73773">
        <w:rPr>
          <w:rFonts w:eastAsiaTheme="minorHAnsi"/>
          <w:lang w:val="fr-FR" w:eastAsia="en-US"/>
        </w:rPr>
        <w:tab/>
        <w:t xml:space="preserve">Chaque pile ou batterie satisfait aux dispositions des alinéas a), b), d), e) et f) du </w:t>
      </w:r>
      <w:r w:rsidR="00DF4507">
        <w:rPr>
          <w:rFonts w:eastAsiaTheme="minorHAnsi"/>
          <w:lang w:val="fr-FR" w:eastAsia="en-US"/>
        </w:rPr>
        <w:t>2.2.9.1.7.2</w:t>
      </w:r>
      <w:r w:rsidRPr="00C73773">
        <w:rPr>
          <w:rFonts w:eastAsiaTheme="minorHAnsi"/>
          <w:lang w:val="fr-FR" w:eastAsia="en-US"/>
        </w:rPr>
        <w:t> ;</w:t>
      </w:r>
    </w:p>
    <w:p w14:paraId="18ACD862"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lastRenderedPageBreak/>
        <w:t>c)</w:t>
      </w:r>
      <w:r w:rsidRPr="00C73773">
        <w:rPr>
          <w:rFonts w:eastAsiaTheme="minorHAnsi"/>
          <w:lang w:val="fr-FR" w:eastAsia="en-US"/>
        </w:rPr>
        <w:tab/>
        <w:t>Chaque colis est marqué conformément aux dispositions du 5.2.1.9 ;</w:t>
      </w:r>
    </w:p>
    <w:p w14:paraId="39F5F2AE"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t>d)</w:t>
      </w:r>
      <w:r w:rsidRPr="00C73773">
        <w:rPr>
          <w:rFonts w:eastAsiaTheme="minorHAnsi"/>
          <w:lang w:val="fr-FR" w:eastAsia="en-US"/>
        </w:rPr>
        <w:tab/>
        <w:t>Exception faite du cas où les piles ou batteries se trouvent dans un équipement, chaque colis doit pouvoir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2B6BD734"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t>e)</w:t>
      </w:r>
      <w:r w:rsidRPr="00C73773">
        <w:rPr>
          <w:rFonts w:eastAsiaTheme="minorHAnsi"/>
          <w:lang w:val="fr-FR" w:eastAsia="en-US"/>
        </w:rPr>
        <w:tab/>
        <w:t>Les piles et batteries installées dans un équipement doivent être protégées contre les endommagements. Lorsque des batteries sont installées dans un équipement, ce dernier doit être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632B9F22" w14:textId="4146EA18"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rFonts w:eastAsiaTheme="minorHAnsi"/>
          <w:lang w:val="fr-FR" w:eastAsia="en-US"/>
        </w:rPr>
      </w:pPr>
      <w:r w:rsidRPr="00C73773">
        <w:rPr>
          <w:rFonts w:eastAsiaTheme="minorHAnsi"/>
          <w:lang w:val="fr-FR" w:eastAsia="en-US"/>
        </w:rPr>
        <w:t>f)</w:t>
      </w:r>
      <w:r w:rsidRPr="00C73773">
        <w:rPr>
          <w:rFonts w:eastAsiaTheme="minorHAnsi"/>
          <w:lang w:val="fr-FR" w:eastAsia="en-US"/>
        </w:rPr>
        <w:tab/>
        <w:t xml:space="preserve">Chaque pile, y compris lorsqu’elle fait partie d’une batterie, ne doit contenir que des marchandises dangereuses autorisées au transport conformément aux dispositions du chapitre 3.4, et dans des quantités ne dépassant pas celle indiquée dans la </w:t>
      </w:r>
      <w:r w:rsidRPr="00C73773">
        <w:t xml:space="preserve">colonne </w:t>
      </w:r>
      <w:r w:rsidR="00DF4507">
        <w:t>(</w:t>
      </w:r>
      <w:r w:rsidRPr="00C73773">
        <w:t>7a</w:t>
      </w:r>
      <w:r w:rsidR="00DF4507">
        <w:t>)</w:t>
      </w:r>
      <w:r w:rsidRPr="00C73773">
        <w:t xml:space="preserve"> </w:t>
      </w:r>
      <w:r w:rsidR="00DF4507">
        <w:t>du tableau A</w:t>
      </w:r>
      <w:r w:rsidRPr="00C73773">
        <w:t xml:space="preserve"> du chapitre 3.2</w:t>
      </w:r>
      <w:r w:rsidRPr="00C73773">
        <w:rPr>
          <w:rFonts w:eastAsiaTheme="minorHAnsi"/>
          <w:lang w:val="fr-FR" w:eastAsia="en-US"/>
        </w:rPr>
        <w:t>. »</w:t>
      </w:r>
    </w:p>
    <w:p w14:paraId="1B84D2DD" w14:textId="77F1B978" w:rsidR="00C73773" w:rsidRPr="00C73773" w:rsidRDefault="00C73773" w:rsidP="00C73773">
      <w:pPr>
        <w:keepNext/>
        <w:keepLines/>
        <w:tabs>
          <w:tab w:val="left" w:pos="2268"/>
        </w:tabs>
        <w:suppressAutoHyphens/>
        <w:spacing w:after="120"/>
        <w:ind w:left="1134" w:right="1134"/>
        <w:jc w:val="both"/>
        <w:rPr>
          <w:rFonts w:eastAsiaTheme="minorHAnsi"/>
          <w:lang w:val="fr-FR" w:eastAsia="en-US"/>
        </w:rPr>
      </w:pPr>
      <w:r w:rsidRPr="00C73773">
        <w:rPr>
          <w:rFonts w:eastAsiaTheme="minorHAnsi"/>
          <w:lang w:val="fr-FR" w:eastAsia="en-US"/>
        </w:rPr>
        <w:t>« 401</w:t>
      </w:r>
      <w:r w:rsidRPr="00C73773">
        <w:rPr>
          <w:rFonts w:eastAsiaTheme="minorHAnsi"/>
          <w:lang w:val="fr-FR" w:eastAsia="en-US"/>
        </w:rPr>
        <w:tab/>
        <w:t>Les piles et batteries au sodium ionique à électrolyte organique doivent être transportées sous le No ONU</w:t>
      </w:r>
      <w:r w:rsidRPr="00C73773">
        <w:rPr>
          <w:rFonts w:eastAsiaTheme="minorHAnsi"/>
          <w:i/>
          <w:iCs/>
          <w:lang w:val="fr-FR" w:eastAsia="en-US"/>
        </w:rPr>
        <w:t xml:space="preserve"> </w:t>
      </w:r>
      <w:r w:rsidRPr="00C73773">
        <w:rPr>
          <w:rFonts w:eastAsiaTheme="minorHAnsi"/>
          <w:lang w:val="fr-FR" w:eastAsia="en-US"/>
        </w:rPr>
        <w:t xml:space="preserve">3551 ou 3552 selon les cas. Les piles et batteries au sodium ionique à électrolyte aqueux alcalin doivent être transportées sous le No ONU 2795 </w:t>
      </w:r>
      <w:r w:rsidR="003A7B3D">
        <w:rPr>
          <w:rFonts w:eastAsiaTheme="minorHAnsi"/>
          <w:lang w:val="fr-FR" w:eastAsia="en-US"/>
        </w:rPr>
        <w:t>[</w:t>
      </w:r>
      <w:r w:rsidR="00437DDC" w:rsidRPr="00437DDC">
        <w:rPr>
          <w:rFonts w:eastAsiaTheme="minorHAnsi"/>
          <w:strike/>
          <w:lang w:val="fr-FR" w:eastAsia="en-US"/>
        </w:rPr>
        <w:t xml:space="preserve">, </w:t>
      </w:r>
      <w:r w:rsidRPr="00746A37">
        <w:rPr>
          <w:rFonts w:eastAsiaTheme="minorHAnsi"/>
          <w:strike/>
          <w:lang w:val="fr-FR" w:eastAsia="en-US"/>
        </w:rPr>
        <w:t>ACCUMULATEURS électriques REMPLIS D’ÉLECTROLYTE LIQUIDE ALCALIN</w:t>
      </w:r>
      <w:r w:rsidR="003A7B3D">
        <w:rPr>
          <w:rFonts w:eastAsiaTheme="minorHAnsi"/>
          <w:lang w:val="fr-FR" w:eastAsia="en-US"/>
        </w:rPr>
        <w:t>]</w:t>
      </w:r>
      <w:r w:rsidRPr="00C73773">
        <w:rPr>
          <w:rFonts w:eastAsiaTheme="minorHAnsi"/>
          <w:lang w:val="fr-FR" w:eastAsia="en-US"/>
        </w:rPr>
        <w:t>.</w:t>
      </w:r>
      <w:r w:rsidR="003A7B3D">
        <w:rPr>
          <w:rFonts w:eastAsiaTheme="minorHAnsi"/>
          <w:lang w:val="fr-FR" w:eastAsia="en-US"/>
        </w:rPr>
        <w:t xml:space="preserve"> </w:t>
      </w:r>
      <w:r w:rsidR="00746A37">
        <w:rPr>
          <w:rFonts w:eastAsiaTheme="minorHAnsi"/>
          <w:lang w:val="fr-FR" w:eastAsia="en-US"/>
        </w:rPr>
        <w:t>[</w:t>
      </w:r>
      <w:r w:rsidR="003A7B3D">
        <w:rPr>
          <w:rFonts w:eastAsiaTheme="minorHAnsi"/>
          <w:lang w:val="fr-FR" w:eastAsia="en-US"/>
        </w:rPr>
        <w:t xml:space="preserve">Les batteries </w:t>
      </w:r>
      <w:r w:rsidR="008462EB">
        <w:rPr>
          <w:rFonts w:eastAsiaTheme="minorHAnsi"/>
          <w:lang w:val="fr-FR" w:eastAsia="en-US"/>
        </w:rPr>
        <w:t xml:space="preserve">contenant du </w:t>
      </w:r>
      <w:r w:rsidR="008462EB" w:rsidRPr="00CE2861">
        <w:rPr>
          <w:rFonts w:eastAsiaTheme="minorHAnsi"/>
          <w:lang w:val="fr-FR" w:eastAsia="en-US"/>
        </w:rPr>
        <w:t>sodium métallique ou</w:t>
      </w:r>
      <w:r w:rsidR="008462EB">
        <w:rPr>
          <w:rFonts w:eastAsiaTheme="minorHAnsi"/>
          <w:lang w:val="fr-FR" w:eastAsia="en-US"/>
        </w:rPr>
        <w:t xml:space="preserve"> un</w:t>
      </w:r>
      <w:r w:rsidR="008462EB" w:rsidRPr="00CE2861">
        <w:rPr>
          <w:rFonts w:eastAsiaTheme="minorHAnsi"/>
          <w:lang w:val="fr-FR" w:eastAsia="en-US"/>
        </w:rPr>
        <w:t xml:space="preserve"> alliage de sodium</w:t>
      </w:r>
      <w:r w:rsidR="008462EB">
        <w:rPr>
          <w:rFonts w:eastAsiaTheme="minorHAnsi"/>
          <w:lang w:val="fr-FR" w:eastAsia="en-US"/>
        </w:rPr>
        <w:t xml:space="preserve"> </w:t>
      </w:r>
      <w:r w:rsidR="008462EB" w:rsidRPr="00C73773">
        <w:rPr>
          <w:rFonts w:eastAsiaTheme="minorHAnsi"/>
          <w:lang w:val="fr-FR" w:eastAsia="en-US"/>
        </w:rPr>
        <w:t xml:space="preserve">doivent être transportées sous le No ONU </w:t>
      </w:r>
      <w:r w:rsidR="003A7B3D">
        <w:rPr>
          <w:rFonts w:eastAsiaTheme="minorHAnsi"/>
          <w:lang w:val="fr-FR" w:eastAsia="en-US"/>
        </w:rPr>
        <w:t>3292</w:t>
      </w:r>
      <w:r w:rsidR="008462EB">
        <w:rPr>
          <w:rFonts w:eastAsiaTheme="minorHAnsi"/>
          <w:lang w:val="fr-FR" w:eastAsia="en-US"/>
        </w:rPr>
        <w:t>.</w:t>
      </w:r>
      <w:r w:rsidR="00746A37">
        <w:rPr>
          <w:rFonts w:eastAsiaTheme="minorHAnsi"/>
          <w:lang w:val="fr-FR" w:eastAsia="en-US"/>
        </w:rPr>
        <w:t>]</w:t>
      </w:r>
      <w:r w:rsidRPr="00C73773">
        <w:rPr>
          <w:rFonts w:eastAsiaTheme="minorHAnsi"/>
          <w:lang w:val="fr-FR" w:eastAsia="en-US"/>
        </w:rPr>
        <w:t> »</w:t>
      </w:r>
    </w:p>
    <w:p w14:paraId="519A3742" w14:textId="77777777" w:rsidR="00C73773" w:rsidRPr="00C73773" w:rsidRDefault="00C73773" w:rsidP="00C73773">
      <w:pPr>
        <w:keepNext/>
        <w:keepLines/>
        <w:tabs>
          <w:tab w:val="left" w:pos="2268"/>
        </w:tabs>
        <w:suppressAutoHyphens/>
        <w:spacing w:after="120"/>
        <w:ind w:left="1134" w:right="1134"/>
        <w:jc w:val="both"/>
        <w:rPr>
          <w:rFonts w:eastAsiaTheme="minorHAnsi"/>
          <w:lang w:val="fr-FR" w:eastAsia="en-US"/>
        </w:rPr>
      </w:pPr>
      <w:r w:rsidRPr="00C73773">
        <w:rPr>
          <w:rFonts w:eastAsiaTheme="minorHAnsi"/>
          <w:lang w:val="fr-FR" w:eastAsia="en-US"/>
        </w:rPr>
        <w:t>« 402</w:t>
      </w:r>
      <w:r w:rsidRPr="00C73773">
        <w:rPr>
          <w:rFonts w:eastAsiaTheme="minorHAnsi"/>
          <w:lang w:val="fr-FR" w:eastAsia="en-US"/>
        </w:rPr>
        <w:tab/>
        <w:t>Les matières transportées sous cette rubrique ont, à 70 °C, une pression de vapeur ne dépassant pas 1,1 MPa (11 bar) et une masse volumique à 50 °C qui n’est pas inférieure à 0,525 kg/l. »</w:t>
      </w:r>
    </w:p>
    <w:p w14:paraId="2446CA0D" w14:textId="72A07303" w:rsidR="00C73773" w:rsidRPr="00C73773" w:rsidRDefault="00C73773" w:rsidP="00C73773">
      <w:pPr>
        <w:keepNext/>
        <w:keepLines/>
        <w:suppressAutoHyphens/>
        <w:spacing w:after="120"/>
        <w:ind w:left="1134" w:right="1134"/>
        <w:jc w:val="both"/>
        <w:rPr>
          <w:lang w:val="fr-FR" w:eastAsia="en-US"/>
        </w:rPr>
      </w:pPr>
      <w:r w:rsidRPr="00C73773">
        <w:rPr>
          <w:rFonts w:eastAsiaTheme="minorHAnsi"/>
          <w:lang w:val="fr-FR" w:eastAsia="en-US"/>
        </w:rPr>
        <w:t>« 403</w:t>
      </w:r>
      <w:r w:rsidRPr="00C73773">
        <w:rPr>
          <w:rFonts w:eastAsiaTheme="minorHAnsi"/>
          <w:lang w:val="fr-FR" w:eastAsia="en-US"/>
        </w:rPr>
        <w:tab/>
      </w:r>
      <w:r w:rsidRPr="00C73773">
        <w:rPr>
          <w:rFonts w:eastAsiaTheme="minorHAnsi"/>
          <w:lang w:val="fr-FR" w:eastAsia="en-US"/>
        </w:rPr>
        <w:tab/>
        <w:t xml:space="preserve">Les membranes filtrantes en nitrocellulose de cette rubrique dont la teneur en nitrocellulose ne dépasse pas 53 g/m² et dont la masse nette de nitrocellulose ne dépasse pas 300 g par emballage intérieur ne sont pas soumises aux prescriptions </w:t>
      </w:r>
      <w:r w:rsidR="003A3A5A">
        <w:rPr>
          <w:rFonts w:eastAsiaTheme="minorHAnsi"/>
          <w:lang w:val="fr-FR" w:eastAsia="en-US"/>
        </w:rPr>
        <w:t>du RID/de l’ADR/de l’ADN</w:t>
      </w:r>
      <w:r w:rsidRPr="00C73773">
        <w:rPr>
          <w:rFonts w:eastAsiaTheme="minorHAnsi"/>
          <w:lang w:val="fr-FR" w:eastAsia="en-US"/>
        </w:rPr>
        <w:t xml:space="preserve"> si elles satisfont aux conditions suivantes :</w:t>
      </w:r>
    </w:p>
    <w:p w14:paraId="4AC21DDA"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lang w:val="fr-FR" w:eastAsia="en-US"/>
        </w:rPr>
      </w:pPr>
      <w:r w:rsidRPr="00C73773">
        <w:rPr>
          <w:rFonts w:eastAsiaTheme="minorHAnsi"/>
          <w:lang w:val="fr-FR" w:eastAsia="en-US"/>
        </w:rPr>
        <w:t>a)</w:t>
      </w:r>
      <w:r w:rsidRPr="00C73773">
        <w:rPr>
          <w:rFonts w:eastAsiaTheme="minorHAnsi"/>
          <w:lang w:val="fr-FR" w:eastAsia="en-US"/>
        </w:rPr>
        <w:tab/>
        <w:t>Elles sont emballées avec des intercalaires en papier d’au moins 80 g/m² placés entre chaque couche de membranes ;</w:t>
      </w:r>
    </w:p>
    <w:p w14:paraId="140018D4"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2835" w:right="1134" w:hanging="567"/>
        <w:jc w:val="both"/>
        <w:rPr>
          <w:lang w:val="fr-FR" w:eastAsia="en-US"/>
        </w:rPr>
      </w:pPr>
      <w:r w:rsidRPr="00C73773">
        <w:rPr>
          <w:rFonts w:eastAsiaTheme="minorHAnsi"/>
          <w:lang w:val="fr-FR" w:eastAsia="en-US"/>
        </w:rPr>
        <w:t>b)</w:t>
      </w:r>
      <w:r w:rsidRPr="00C73773">
        <w:rPr>
          <w:rFonts w:eastAsiaTheme="minorHAnsi"/>
          <w:lang w:val="fr-FR" w:eastAsia="en-US"/>
        </w:rPr>
        <w:tab/>
        <w:t>Elles sont emballées de manière à maintenir l’alignement des membranes et des intercalaires en papier dans l’une quelconque des configurations suivantes :</w:t>
      </w:r>
    </w:p>
    <w:p w14:paraId="62C52E51"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3402" w:right="1134" w:hanging="567"/>
        <w:jc w:val="both"/>
        <w:rPr>
          <w:lang w:val="fr-FR" w:eastAsia="en-US"/>
        </w:rPr>
      </w:pPr>
      <w:r w:rsidRPr="00C73773">
        <w:rPr>
          <w:rFonts w:eastAsiaTheme="minorHAnsi"/>
          <w:lang w:val="fr-FR" w:eastAsia="en-US"/>
        </w:rPr>
        <w:t>i)</w:t>
      </w:r>
      <w:r w:rsidRPr="00C73773">
        <w:rPr>
          <w:rFonts w:eastAsiaTheme="minorHAnsi"/>
          <w:lang w:val="fr-FR" w:eastAsia="en-US"/>
        </w:rPr>
        <w:tab/>
        <w:t xml:space="preserve">Rouleaux étroitement enroulés et emballés dans un film de plastique d’au moins 80 g/m² ou dans des sachets en aluminium ayant une perméabilité à l’oxygène inférieure ou égale à 0,1 %, conformément à </w:t>
      </w:r>
      <w:r w:rsidRPr="00C73773" w:rsidDel="00D62273">
        <w:rPr>
          <w:rFonts w:eastAsiaTheme="minorHAnsi"/>
          <w:lang w:val="fr-FR" w:eastAsia="en-US"/>
        </w:rPr>
        <w:t xml:space="preserve">la </w:t>
      </w:r>
      <w:r w:rsidRPr="00C73773">
        <w:rPr>
          <w:rFonts w:eastAsiaTheme="minorHAnsi"/>
          <w:lang w:val="fr-FR" w:eastAsia="en-US"/>
        </w:rPr>
        <w:t>norme ISO 15105-1:2007 ;</w:t>
      </w:r>
    </w:p>
    <w:p w14:paraId="418EC732"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3402" w:right="1134" w:hanging="567"/>
        <w:jc w:val="both"/>
        <w:rPr>
          <w:lang w:val="fr-FR" w:eastAsia="en-US"/>
        </w:rPr>
      </w:pPr>
      <w:r w:rsidRPr="00C73773">
        <w:rPr>
          <w:rFonts w:eastAsiaTheme="minorHAnsi"/>
          <w:lang w:val="fr-FR" w:eastAsia="en-US"/>
        </w:rPr>
        <w:t>ii)</w:t>
      </w:r>
      <w:r w:rsidRPr="00C73773">
        <w:rPr>
          <w:rFonts w:eastAsiaTheme="minorHAnsi"/>
          <w:lang w:val="fr-FR" w:eastAsia="en-US"/>
        </w:rPr>
        <w:tab/>
        <w:t xml:space="preserve">Feuilles emballées dans du carton d’au moins 250 g/m² ou dans des sachets en aluminium ayant une perméabilité à l’oxygène inférieure ou égale à 0,1 %, conformément à </w:t>
      </w:r>
      <w:r w:rsidRPr="00C73773" w:rsidDel="00D62273">
        <w:rPr>
          <w:rFonts w:eastAsiaTheme="minorHAnsi"/>
          <w:lang w:val="fr-FR" w:eastAsia="en-US"/>
        </w:rPr>
        <w:t xml:space="preserve">la </w:t>
      </w:r>
      <w:r w:rsidRPr="00C73773">
        <w:rPr>
          <w:rFonts w:eastAsiaTheme="minorHAnsi"/>
          <w:lang w:val="fr-FR" w:eastAsia="en-US"/>
        </w:rPr>
        <w:t>norme ISO 15105-1:2007 ;</w:t>
      </w:r>
    </w:p>
    <w:p w14:paraId="1D7CA6FA" w14:textId="77777777" w:rsidR="00C73773" w:rsidRPr="00C73773" w:rsidRDefault="00C73773" w:rsidP="00C73773">
      <w:pPr>
        <w:tabs>
          <w:tab w:val="left" w:pos="1701"/>
          <w:tab w:val="left" w:pos="2268"/>
          <w:tab w:val="left" w:pos="2835"/>
        </w:tabs>
        <w:suppressAutoHyphens/>
        <w:kinsoku w:val="0"/>
        <w:overflowPunct w:val="0"/>
        <w:autoSpaceDE w:val="0"/>
        <w:autoSpaceDN w:val="0"/>
        <w:adjustRightInd w:val="0"/>
        <w:snapToGrid w:val="0"/>
        <w:spacing w:after="120"/>
        <w:ind w:left="3402" w:right="1134" w:hanging="567"/>
        <w:jc w:val="both"/>
        <w:rPr>
          <w:u w:val="single"/>
          <w:lang w:val="fr-FR" w:eastAsia="en-US"/>
        </w:rPr>
      </w:pPr>
      <w:r w:rsidRPr="00C73773">
        <w:rPr>
          <w:rFonts w:eastAsiaTheme="minorHAnsi"/>
          <w:lang w:val="fr-FR" w:eastAsia="en-US"/>
        </w:rPr>
        <w:t>iii)</w:t>
      </w:r>
      <w:r w:rsidRPr="00C73773">
        <w:rPr>
          <w:rFonts w:eastAsiaTheme="minorHAnsi"/>
          <w:lang w:val="fr-FR" w:eastAsia="en-US"/>
        </w:rPr>
        <w:tab/>
        <w:t>Filtres ronds emballés dans des supports à filtres ou dans des boîtes en carton d’au moins 250 g/m², ou encore emballés individuellement dans des sachets en papier et en plastique d’au moins 100 g/m² au total. »</w:t>
      </w:r>
    </w:p>
    <w:p w14:paraId="521E882E" w14:textId="676F5CDE" w:rsidR="00C73773" w:rsidRPr="00C73773" w:rsidRDefault="00C73773" w:rsidP="00C73773">
      <w:pPr>
        <w:keepNext/>
        <w:keepLines/>
        <w:tabs>
          <w:tab w:val="left" w:pos="2268"/>
        </w:tabs>
        <w:suppressAutoHyphens/>
        <w:spacing w:after="120"/>
        <w:ind w:left="1134" w:right="1134"/>
        <w:jc w:val="both"/>
      </w:pPr>
      <w:r w:rsidRPr="00C73773">
        <w:lastRenderedPageBreak/>
        <w:t>« 404</w:t>
      </w:r>
      <w:r w:rsidRPr="00C73773">
        <w:tab/>
        <w:t>Les véhicules mus par des batteries au sodium ion</w:t>
      </w:r>
      <w:r w:rsidR="0093456A">
        <w:t>ique</w:t>
      </w:r>
      <w:r w:rsidRPr="00C73773">
        <w:t xml:space="preserve">, ne contenant pas d'autres marchandises dangereuses, ne sont pas soumis aux autres dispositions </w:t>
      </w:r>
      <w:r w:rsidR="003A3A5A">
        <w:rPr>
          <w:rFonts w:eastAsiaTheme="minorHAnsi"/>
          <w:lang w:val="fr-FR" w:eastAsia="en-US"/>
        </w:rPr>
        <w:t>du RID/de l’ADR/de l’ADN</w:t>
      </w:r>
      <w:r w:rsidRPr="00C73773">
        <w:t xml:space="preserve"> si la batterie est court-circuitée de manière à ce qu'elle ne contienne pas d'énergie électrique. </w:t>
      </w:r>
      <w:r w:rsidRPr="00C73773">
        <w:rPr>
          <w:rFonts w:eastAsiaTheme="minorHAnsi"/>
          <w:lang w:val="fr-FR" w:eastAsia="en-US"/>
        </w:rPr>
        <w:t>La mise en court-circuit de la batterie doit être facilement vérifiable (barre omnibus entre les bornes, par exemple)</w:t>
      </w:r>
      <w:r w:rsidRPr="00C73773">
        <w:t>. »</w:t>
      </w:r>
    </w:p>
    <w:p w14:paraId="785B31DC" w14:textId="3039E61A" w:rsidR="00C73773" w:rsidRPr="00C73773" w:rsidRDefault="00C73773" w:rsidP="00C73773">
      <w:pPr>
        <w:keepNext/>
        <w:keepLines/>
        <w:tabs>
          <w:tab w:val="left" w:pos="2268"/>
        </w:tabs>
        <w:suppressAutoHyphens/>
        <w:spacing w:after="120"/>
        <w:ind w:left="1134" w:right="1134"/>
        <w:jc w:val="both"/>
      </w:pPr>
      <w:r w:rsidRPr="00C73773">
        <w:t>« 405</w:t>
      </w:r>
      <w:r w:rsidRPr="00C73773">
        <w:tab/>
      </w:r>
      <w:r w:rsidR="0030680D">
        <w:t>(</w:t>
      </w:r>
      <w:r w:rsidR="0030680D">
        <w:rPr>
          <w:i/>
          <w:iCs/>
        </w:rPr>
        <w:t>Réservé</w:t>
      </w:r>
      <w:r w:rsidR="0030680D">
        <w:t>)</w:t>
      </w:r>
      <w:r w:rsidRPr="00C73773">
        <w:t> »</w:t>
      </w:r>
    </w:p>
    <w:p w14:paraId="5D94CD5D" w14:textId="77777777" w:rsidR="00C73773" w:rsidRPr="00C73773" w:rsidRDefault="00C73773" w:rsidP="00C73773">
      <w:pPr>
        <w:keepNext/>
        <w:keepLines/>
        <w:tabs>
          <w:tab w:val="left" w:pos="2268"/>
        </w:tabs>
        <w:suppressAutoHyphens/>
        <w:spacing w:after="120"/>
        <w:ind w:left="1134" w:right="1134"/>
        <w:jc w:val="both"/>
      </w:pPr>
      <w:r w:rsidRPr="00C73773">
        <w:t>« 406</w:t>
      </w:r>
      <w:r w:rsidRPr="00C73773">
        <w:tab/>
        <w:t xml:space="preserve">Cette rubrique peut être transportée conformément aux dispositions relatives aux quantités limitées du chapitre 3.4 lorsqu'elles sont transportées dans des récipients à pression ne contenant pas plus de 1 000 ml. Les récipients à pression doivent satisfaire aux prescriptions de l'instruction d'emballage P200 du 4.1.4.1 et avoir un produit pression d'épreuve par capacité ne dépassant pas 15,2 </w:t>
      </w:r>
      <w:proofErr w:type="spellStart"/>
      <w:r w:rsidRPr="00C73773">
        <w:t>MPa·l</w:t>
      </w:r>
      <w:proofErr w:type="spellEnd"/>
      <w:r w:rsidRPr="00C73773">
        <w:t xml:space="preserve"> (152 </w:t>
      </w:r>
      <w:proofErr w:type="spellStart"/>
      <w:r w:rsidRPr="00C73773">
        <w:t>bar·l</w:t>
      </w:r>
      <w:proofErr w:type="spellEnd"/>
      <w:r w:rsidRPr="00C73773">
        <w:t>). Les récipients à pression ne doivent pas être emballés avec d'autres marchandises dangereuses. »</w:t>
      </w:r>
    </w:p>
    <w:p w14:paraId="30976026" w14:textId="6429577A" w:rsidR="00C73773" w:rsidRPr="00C73773" w:rsidRDefault="00C73773" w:rsidP="00C73773">
      <w:pPr>
        <w:suppressAutoHyphens/>
        <w:kinsoku w:val="0"/>
        <w:overflowPunct w:val="0"/>
        <w:autoSpaceDE w:val="0"/>
        <w:autoSpaceDN w:val="0"/>
        <w:adjustRightInd w:val="0"/>
        <w:snapToGrid w:val="0"/>
        <w:spacing w:after="120"/>
        <w:ind w:left="1134" w:right="1134"/>
        <w:jc w:val="both"/>
      </w:pPr>
      <w:r w:rsidRPr="00C73773">
        <w:rPr>
          <w:lang w:val="fr-FR"/>
        </w:rPr>
        <w:t>« 407</w:t>
      </w:r>
      <w:r w:rsidRPr="00C73773">
        <w:rPr>
          <w:lang w:val="fr-FR"/>
        </w:rPr>
        <w:tab/>
      </w:r>
      <w:r w:rsidRPr="00C73773">
        <w:rPr>
          <w:lang w:val="fr-FR"/>
        </w:rPr>
        <w:tab/>
        <w:t>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w:t>
      </w:r>
      <w:r w:rsidR="0030680D">
        <w:rPr>
          <w:lang w:val="fr-FR"/>
        </w:rPr>
        <w:t xml:space="preserve">, groupe de </w:t>
      </w:r>
      <w:r w:rsidR="00FE483E">
        <w:rPr>
          <w:lang w:val="fr-FR"/>
        </w:rPr>
        <w:t xml:space="preserve">compatibilité </w:t>
      </w:r>
      <w:r w:rsidRPr="00C73773">
        <w:rPr>
          <w:lang w:val="fr-FR"/>
        </w:rPr>
        <w:t>S, lorsque soumis aux épreuves 6 c) de la section 16 de la première partie du Manuel d’épreuves et de critères. Pendant le transport, le moyen d’activation doit être retiré, ou l’appareil doit être équipé d’au moins deux moyens indépendants empêchant toute activation accidentelle.</w:t>
      </w:r>
    </w:p>
    <w:p w14:paraId="3A5052D8" w14:textId="77777777" w:rsidR="00C73773" w:rsidRPr="00C73773" w:rsidRDefault="00C73773" w:rsidP="00C73773">
      <w:pPr>
        <w:tabs>
          <w:tab w:val="left" w:pos="2268"/>
        </w:tabs>
        <w:suppressAutoHyphens/>
        <w:kinsoku w:val="0"/>
        <w:overflowPunct w:val="0"/>
        <w:autoSpaceDE w:val="0"/>
        <w:autoSpaceDN w:val="0"/>
        <w:adjustRightInd w:val="0"/>
        <w:snapToGrid w:val="0"/>
        <w:spacing w:after="120"/>
        <w:ind w:left="1134" w:right="1134"/>
        <w:jc w:val="both"/>
      </w:pPr>
      <w:r w:rsidRPr="00C73773">
        <w:rPr>
          <w:lang w:val="fr-FR"/>
        </w:rPr>
        <w:tab/>
        <w:t>Les dispositifs d’extinction par dispersion ne doivent être affectés à la classe 9, No ONU 3559, que si les conditions supplémentaires suivantes sont remplies :</w:t>
      </w:r>
    </w:p>
    <w:p w14:paraId="3686F56C" w14:textId="72981EC6"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a)</w:t>
      </w:r>
      <w:r w:rsidRPr="00C73773">
        <w:rPr>
          <w:lang w:val="fr-FR"/>
        </w:rPr>
        <w:tab/>
        <w:t xml:space="preserve">Le dispositif satisfait aux critères d’exclusion énoncés aux alinéas b), c) et d) du </w:t>
      </w:r>
      <w:r w:rsidR="009B3D62" w:rsidRPr="009B3D62">
        <w:rPr>
          <w:lang w:val="fr-FR"/>
        </w:rPr>
        <w:t>2.2.1.1.8.2</w:t>
      </w:r>
      <w:r w:rsidRPr="00C73773">
        <w:rPr>
          <w:lang w:val="fr-FR"/>
        </w:rPr>
        <w:t> ;</w:t>
      </w:r>
    </w:p>
    <w:p w14:paraId="7281F89D" w14:textId="76E777C2"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b)</w:t>
      </w:r>
      <w:r w:rsidRPr="00C73773">
        <w:rPr>
          <w:lang w:val="fr-FR"/>
        </w:rPr>
        <w:tab/>
        <w:t xml:space="preserve">L’agent d’extinction est jugé sans danger pour les espaces normalement occupés, conformément aux normes internationales ou régionales en vigueur (par exemple la norme </w:t>
      </w:r>
      <w:r w:rsidR="00006BC6" w:rsidRPr="00006BC6">
        <w:rPr>
          <w:lang w:val="fr-FR"/>
        </w:rPr>
        <w:t>pour les systèmes fixes d'extinction d'incendie par aérosol</w:t>
      </w:r>
      <w:r w:rsidR="00006BC6">
        <w:rPr>
          <w:lang w:val="fr-FR"/>
        </w:rPr>
        <w:t xml:space="preserve"> </w:t>
      </w:r>
      <w:r w:rsidR="006A7C0C">
        <w:rPr>
          <w:lang w:val="fr-FR"/>
        </w:rPr>
        <w:t xml:space="preserve">de la </w:t>
      </w:r>
      <w:r w:rsidR="006A7C0C" w:rsidRPr="006A7C0C">
        <w:rPr>
          <w:lang w:val="fr-FR"/>
        </w:rPr>
        <w:t xml:space="preserve">National </w:t>
      </w:r>
      <w:proofErr w:type="spellStart"/>
      <w:r w:rsidR="006A7C0C" w:rsidRPr="006A7C0C">
        <w:rPr>
          <w:lang w:val="fr-FR"/>
        </w:rPr>
        <w:t>Fire</w:t>
      </w:r>
      <w:proofErr w:type="spellEnd"/>
      <w:r w:rsidR="006A7C0C" w:rsidRPr="006A7C0C">
        <w:rPr>
          <w:lang w:val="fr-FR"/>
        </w:rPr>
        <w:t xml:space="preserve"> Protection Association</w:t>
      </w:r>
      <w:r w:rsidR="006A7C0C">
        <w:rPr>
          <w:lang w:val="fr-FR"/>
        </w:rPr>
        <w:t xml:space="preserve"> des États Unis d’Amérique</w:t>
      </w:r>
      <w:r w:rsidR="00006BC6">
        <w:rPr>
          <w:lang w:val="fr-FR"/>
        </w:rPr>
        <w:t>,</w:t>
      </w:r>
      <w:r w:rsidR="006A7C0C" w:rsidRPr="006A7C0C">
        <w:rPr>
          <w:lang w:val="fr-FR"/>
        </w:rPr>
        <w:t xml:space="preserve"> </w:t>
      </w:r>
      <w:r w:rsidRPr="00C73773">
        <w:rPr>
          <w:lang w:val="fr-FR"/>
        </w:rPr>
        <w:t xml:space="preserve">NFPA 2010) ; </w:t>
      </w:r>
    </w:p>
    <w:p w14:paraId="7F2B8AB4" w14:textId="77777777"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c)</w:t>
      </w:r>
      <w:r w:rsidRPr="00C73773">
        <w:rPr>
          <w:lang w:val="fr-FR"/>
        </w:rPr>
        <w:tab/>
        <w:t>Chaque objet doit être emballé de telle manière qu’en cas d’activation la température de la surface externe du colis ne dépasse pas 200 °C ;</w:t>
      </w:r>
    </w:p>
    <w:p w14:paraId="44751C58" w14:textId="687A7BF7"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d)</w:t>
      </w:r>
      <w:r w:rsidRPr="00C73773">
        <w:rPr>
          <w:lang w:val="fr-FR"/>
        </w:rPr>
        <w:tab/>
        <w:t>La présente rubrique ne sera utilisée qu’avec l’approbation de l’autorité compétente du pays de fabrication</w:t>
      </w:r>
      <w:r w:rsidR="00006BC6">
        <w:rPr>
          <w:lang w:val="fr-FR"/>
        </w:rPr>
        <w:t>*</w:t>
      </w:r>
      <w:r w:rsidRPr="00C73773">
        <w:rPr>
          <w:lang w:val="fr-FR"/>
        </w:rPr>
        <w:t>.</w:t>
      </w:r>
    </w:p>
    <w:p w14:paraId="5BCD26AC" w14:textId="77777777" w:rsidR="00C73773" w:rsidRDefault="00C73773" w:rsidP="00C73773">
      <w:pPr>
        <w:tabs>
          <w:tab w:val="left" w:pos="2268"/>
        </w:tabs>
        <w:suppressAutoHyphens/>
        <w:kinsoku w:val="0"/>
        <w:overflowPunct w:val="0"/>
        <w:autoSpaceDE w:val="0"/>
        <w:autoSpaceDN w:val="0"/>
        <w:adjustRightInd w:val="0"/>
        <w:snapToGrid w:val="0"/>
        <w:spacing w:after="120"/>
        <w:ind w:left="1134" w:right="1134"/>
        <w:jc w:val="both"/>
        <w:rPr>
          <w:lang w:val="fr-FR"/>
        </w:rPr>
      </w:pPr>
      <w:r w:rsidRPr="00C73773">
        <w:rPr>
          <w:lang w:val="fr-FR"/>
        </w:rPr>
        <w:tab/>
        <w:t>La présente rubrique ne s’applique pas aux « DISPOSITIFS DE SÉCURITÉ à amorçage électrique » décrits dans la disposition spéciale 280 (No ONU 3268). »</w:t>
      </w:r>
    </w:p>
    <w:p w14:paraId="4D85366D" w14:textId="0A8BC74A" w:rsidR="00006BC6" w:rsidRDefault="00006BC6" w:rsidP="00C73773">
      <w:pPr>
        <w:tabs>
          <w:tab w:val="left" w:pos="2268"/>
        </w:tabs>
        <w:suppressAutoHyphens/>
        <w:kinsoku w:val="0"/>
        <w:overflowPunct w:val="0"/>
        <w:autoSpaceDE w:val="0"/>
        <w:autoSpaceDN w:val="0"/>
        <w:adjustRightInd w:val="0"/>
        <w:snapToGrid w:val="0"/>
        <w:spacing w:after="120"/>
        <w:ind w:left="1134" w:right="1134"/>
        <w:jc w:val="both"/>
        <w:rPr>
          <w:lang w:val="fr-FR"/>
        </w:rPr>
      </w:pPr>
      <w:r>
        <w:rPr>
          <w:lang w:val="fr-FR"/>
        </w:rPr>
        <w:t>La note de bas de page * se lit :</w:t>
      </w:r>
    </w:p>
    <w:p w14:paraId="1A64EB5F" w14:textId="2E6BB56D" w:rsidR="00AB736C" w:rsidRPr="00C73773" w:rsidRDefault="00006BC6" w:rsidP="004033F8">
      <w:pPr>
        <w:tabs>
          <w:tab w:val="left" w:pos="2268"/>
        </w:tabs>
        <w:suppressAutoHyphens/>
        <w:kinsoku w:val="0"/>
        <w:overflowPunct w:val="0"/>
        <w:autoSpaceDE w:val="0"/>
        <w:autoSpaceDN w:val="0"/>
        <w:adjustRightInd w:val="0"/>
        <w:snapToGrid w:val="0"/>
        <w:spacing w:after="120"/>
        <w:ind w:left="1134" w:right="1134"/>
        <w:jc w:val="both"/>
      </w:pPr>
      <w:r>
        <w:rPr>
          <w:lang w:val="fr-FR"/>
        </w:rPr>
        <w:t>« *</w:t>
      </w:r>
      <w:r>
        <w:rPr>
          <w:lang w:val="fr-FR"/>
        </w:rPr>
        <w:tab/>
      </w:r>
      <w:r w:rsidR="006016AA" w:rsidRPr="002D16EF">
        <w:rPr>
          <w:i/>
          <w:iCs/>
        </w:rPr>
        <w:t xml:space="preserve">Si le pays de fabrication n'est pas </w:t>
      </w:r>
      <w:bookmarkStart w:id="2" w:name="_Hlk136591975"/>
      <w:r w:rsidR="00AB736C" w:rsidRPr="00AB736C">
        <w:rPr>
          <w:i/>
          <w:iCs/>
        </w:rPr>
        <w:t>un État partie au RID</w:t>
      </w:r>
      <w:bookmarkEnd w:id="2"/>
      <w:r w:rsidR="00AB736C" w:rsidRPr="004033F8">
        <w:rPr>
          <w:i/>
          <w:iCs/>
        </w:rPr>
        <w:t xml:space="preserve"> </w:t>
      </w:r>
      <w:r w:rsidR="00AB736C">
        <w:rPr>
          <w:i/>
          <w:iCs/>
        </w:rPr>
        <w:t xml:space="preserve">/ </w:t>
      </w:r>
      <w:r w:rsidR="006016AA" w:rsidRPr="002D16EF">
        <w:rPr>
          <w:i/>
          <w:iCs/>
        </w:rPr>
        <w:t>un pays Partie contractante à l'ADR</w:t>
      </w:r>
      <w:r w:rsidR="00AB736C">
        <w:rPr>
          <w:i/>
          <w:iCs/>
        </w:rPr>
        <w:t xml:space="preserve"> / </w:t>
      </w:r>
      <w:r w:rsidR="00AB736C" w:rsidRPr="008F592F">
        <w:rPr>
          <w:i/>
          <w:iCs/>
        </w:rPr>
        <w:t>un pays Partie contractante à l'A</w:t>
      </w:r>
      <w:r w:rsidR="00AB736C">
        <w:rPr>
          <w:i/>
          <w:iCs/>
        </w:rPr>
        <w:t>DN</w:t>
      </w:r>
      <w:r w:rsidR="006016AA" w:rsidRPr="002D16EF">
        <w:rPr>
          <w:i/>
          <w:iCs/>
        </w:rPr>
        <w:t xml:space="preserve">, l'autorisation doit être reconnue par l'autorité compétente </w:t>
      </w:r>
      <w:r w:rsidR="00AB736C" w:rsidRPr="00AB736C">
        <w:rPr>
          <w:i/>
          <w:iCs/>
        </w:rPr>
        <w:t>d'un État partie au RID</w:t>
      </w:r>
      <w:r w:rsidR="00AB736C" w:rsidRPr="004033F8">
        <w:rPr>
          <w:i/>
          <w:iCs/>
        </w:rPr>
        <w:t xml:space="preserve"> </w:t>
      </w:r>
      <w:r w:rsidR="00AB736C">
        <w:rPr>
          <w:i/>
          <w:iCs/>
        </w:rPr>
        <w:t xml:space="preserve">/ </w:t>
      </w:r>
      <w:r w:rsidR="006016AA" w:rsidRPr="002D16EF">
        <w:rPr>
          <w:i/>
          <w:iCs/>
        </w:rPr>
        <w:t>d'un pays Partie contractante à l'ADR</w:t>
      </w:r>
      <w:r w:rsidR="00AB736C">
        <w:rPr>
          <w:i/>
          <w:iCs/>
        </w:rPr>
        <w:t xml:space="preserve"> / </w:t>
      </w:r>
      <w:r w:rsidR="00AB736C" w:rsidRPr="008F592F">
        <w:rPr>
          <w:i/>
          <w:iCs/>
        </w:rPr>
        <w:t>d'un pays Partie contractante à l'ADR</w:t>
      </w:r>
      <w:r w:rsidR="006016AA" w:rsidRPr="00ED3EA2">
        <w:t>.</w:t>
      </w:r>
      <w:r w:rsidR="006016AA">
        <w:t> »</w:t>
      </w:r>
    </w:p>
    <w:p w14:paraId="685171FE" w14:textId="77777777" w:rsidR="00C73773" w:rsidRPr="00C73773" w:rsidRDefault="00C73773" w:rsidP="00C73773">
      <w:pPr>
        <w:tabs>
          <w:tab w:val="left" w:pos="2268"/>
        </w:tabs>
        <w:suppressAutoHyphens/>
        <w:kinsoku w:val="0"/>
        <w:overflowPunct w:val="0"/>
        <w:autoSpaceDE w:val="0"/>
        <w:autoSpaceDN w:val="0"/>
        <w:adjustRightInd w:val="0"/>
        <w:snapToGrid w:val="0"/>
        <w:spacing w:after="120"/>
        <w:ind w:left="1134" w:right="1134"/>
        <w:jc w:val="both"/>
      </w:pPr>
      <w:r w:rsidRPr="00C73773">
        <w:rPr>
          <w:lang w:val="fr-FR"/>
        </w:rPr>
        <w:t>« 408</w:t>
      </w:r>
      <w:r w:rsidRPr="00C73773">
        <w:rPr>
          <w:lang w:val="fr-FR"/>
        </w:rPr>
        <w:tab/>
      </w:r>
      <w:r w:rsidRPr="00C73773">
        <w:rPr>
          <w:lang w:val="fr-FR"/>
        </w:rPr>
        <w:tab/>
        <w:t>La présente rubrique ne s’applique qu’aux solutions aqueuses ne comprenant que de l’eau, de l’hydroxyde de tétraméthylammonium (TMAH) et au plus 1 % d’autres composants. Les autres formulations contenant de l’hydroxyde de tétraméthylammonium doivent être affectées à une rubrique générique appropriée ou à la rubrique N.S.A. (par exemple : 2927, LIQUIDE ORGANIQUE TOXIQUE, CORROSIF, N.S.A., etc.), sauf dans les cas suivants :</w:t>
      </w:r>
    </w:p>
    <w:p w14:paraId="178F117D" w14:textId="77777777"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a)</w:t>
      </w:r>
      <w:r w:rsidRPr="00C73773">
        <w:rPr>
          <w:lang w:val="fr-FR"/>
        </w:rPr>
        <w:tab/>
        <w:t>Les autres formulations contenant un agent tensioactif dans une concentration supérieure à 1 % et au moins 8,75 % d’hydroxyde de tétraméthylammonium doivent être affectées au numéro ONU 2927, LIQUIDE ORGANIQUE TOXIQUE, CORROSIF, N.S.A., GE I ; et</w:t>
      </w:r>
    </w:p>
    <w:p w14:paraId="669EB7AF" w14:textId="77777777" w:rsidR="00C73773" w:rsidRPr="00C73773" w:rsidRDefault="00C73773" w:rsidP="00C73773">
      <w:pPr>
        <w:suppressAutoHyphens/>
        <w:kinsoku w:val="0"/>
        <w:overflowPunct w:val="0"/>
        <w:autoSpaceDE w:val="0"/>
        <w:autoSpaceDN w:val="0"/>
        <w:adjustRightInd w:val="0"/>
        <w:snapToGrid w:val="0"/>
        <w:spacing w:after="120"/>
        <w:ind w:left="2835" w:right="1134" w:hanging="567"/>
        <w:jc w:val="both"/>
      </w:pPr>
      <w:r w:rsidRPr="00C73773">
        <w:rPr>
          <w:lang w:val="fr-FR"/>
        </w:rPr>
        <w:t>b)</w:t>
      </w:r>
      <w:r w:rsidRPr="00C73773">
        <w:rPr>
          <w:lang w:val="fr-FR"/>
        </w:rPr>
        <w:tab/>
        <w:t xml:space="preserve">Les autres formulations contenant un agent tensioactif dans une concentration supérieure à 1 % et plus de 2,38 % mais moins de 8,75 % </w:t>
      </w:r>
      <w:r w:rsidRPr="00C73773">
        <w:rPr>
          <w:lang w:val="fr-FR"/>
        </w:rPr>
        <w:lastRenderedPageBreak/>
        <w:t>d’hydroxyde de tétraméthylammonium doivent être affectées au numéro ONU 2927, LIQUIDE ORGANIQUE TOXIQUE, CORROSIF, N.S.A., GE II. »</w:t>
      </w:r>
    </w:p>
    <w:p w14:paraId="54C6E86C" w14:textId="71815545" w:rsidR="004033F8" w:rsidRPr="00C73773" w:rsidRDefault="004033F8" w:rsidP="00C73773">
      <w:pPr>
        <w:tabs>
          <w:tab w:val="left" w:pos="2268"/>
        </w:tabs>
        <w:suppressAutoHyphens/>
        <w:kinsoku w:val="0"/>
        <w:overflowPunct w:val="0"/>
        <w:autoSpaceDE w:val="0"/>
        <w:autoSpaceDN w:val="0"/>
        <w:adjustRightInd w:val="0"/>
        <w:snapToGrid w:val="0"/>
        <w:spacing w:after="120"/>
        <w:ind w:left="1134" w:right="1134"/>
        <w:jc w:val="both"/>
      </w:pPr>
      <w:r>
        <w:rPr>
          <w:lang w:val="fr-FR"/>
        </w:rPr>
        <w:t>Remplacer « 399-499 (</w:t>
      </w:r>
      <w:r>
        <w:rPr>
          <w:i/>
          <w:iCs/>
          <w:lang w:val="fr-FR"/>
        </w:rPr>
        <w:t>Réservés</w:t>
      </w:r>
      <w:r>
        <w:rPr>
          <w:lang w:val="fr-FR"/>
        </w:rPr>
        <w:t>) » par « 409-499 (</w:t>
      </w:r>
      <w:r>
        <w:rPr>
          <w:i/>
          <w:iCs/>
          <w:lang w:val="fr-FR"/>
        </w:rPr>
        <w:t>Réservés</w:t>
      </w:r>
      <w:r>
        <w:rPr>
          <w:lang w:val="fr-FR"/>
        </w:rPr>
        <w:t>) ».</w:t>
      </w:r>
    </w:p>
    <w:p w14:paraId="1368A0A6" w14:textId="77777777" w:rsidR="000C034E" w:rsidRPr="000C034E" w:rsidRDefault="000C034E" w:rsidP="000C034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0C034E">
        <w:rPr>
          <w:rFonts w:eastAsiaTheme="minorHAnsi"/>
          <w:b/>
          <w:sz w:val="24"/>
          <w:lang w:val="fr-FR" w:eastAsia="en-US"/>
        </w:rPr>
        <w:tab/>
      </w:r>
      <w:r w:rsidRPr="000C034E">
        <w:rPr>
          <w:rFonts w:eastAsiaTheme="minorHAnsi"/>
          <w:b/>
          <w:sz w:val="24"/>
          <w:lang w:val="fr-FR" w:eastAsia="en-US"/>
        </w:rPr>
        <w:tab/>
        <w:t>Chapitre 4.1</w:t>
      </w:r>
    </w:p>
    <w:p w14:paraId="19230C62" w14:textId="15759F5C" w:rsidR="0072312E" w:rsidRDefault="0072312E" w:rsidP="000C034E">
      <w:pPr>
        <w:keepNext/>
        <w:keepLines/>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4.1.1</w:t>
      </w:r>
      <w:r w:rsidR="00E34623">
        <w:rPr>
          <w:rFonts w:eastAsiaTheme="minorHAnsi"/>
          <w:lang w:val="fr-FR" w:eastAsia="en-US"/>
        </w:rPr>
        <w:t>.4</w:t>
      </w:r>
      <w:r>
        <w:rPr>
          <w:rFonts w:eastAsiaTheme="minorHAnsi"/>
          <w:lang w:val="fr-FR" w:eastAsia="en-US"/>
        </w:rPr>
        <w:tab/>
      </w:r>
      <w:r w:rsidR="004D1288" w:rsidRPr="004D1288">
        <w:rPr>
          <w:rFonts w:eastAsiaTheme="minorHAnsi"/>
          <w:lang w:val="fr-FR" w:eastAsia="en-US"/>
        </w:rPr>
        <w:t xml:space="preserve">À la fin du premier paragraphe, dans le tableau de l’alinéa a) et à l’alinéa b), remplacer </w:t>
      </w:r>
      <w:r w:rsidR="004D1288">
        <w:rPr>
          <w:rFonts w:eastAsiaTheme="minorHAnsi"/>
          <w:lang w:val="fr-FR" w:eastAsia="en-US"/>
        </w:rPr>
        <w:t>« </w:t>
      </w:r>
      <w:r w:rsidR="004D1288" w:rsidRPr="004D1288">
        <w:rPr>
          <w:rFonts w:eastAsiaTheme="minorHAnsi"/>
          <w:lang w:val="fr-FR" w:eastAsia="en-US"/>
        </w:rPr>
        <w:t>taux de remplissage</w:t>
      </w:r>
      <w:r w:rsidR="004D1288">
        <w:rPr>
          <w:rFonts w:eastAsiaTheme="minorHAnsi"/>
          <w:lang w:val="fr-FR" w:eastAsia="en-US"/>
        </w:rPr>
        <w:t> »</w:t>
      </w:r>
      <w:r w:rsidR="004D1288" w:rsidRPr="004D1288">
        <w:rPr>
          <w:rFonts w:eastAsiaTheme="minorHAnsi"/>
          <w:lang w:val="fr-FR" w:eastAsia="en-US"/>
        </w:rPr>
        <w:t xml:space="preserve"> par </w:t>
      </w:r>
      <w:r w:rsidR="004D1288">
        <w:rPr>
          <w:rFonts w:eastAsiaTheme="minorHAnsi"/>
          <w:lang w:val="fr-FR" w:eastAsia="en-US"/>
        </w:rPr>
        <w:t>« </w:t>
      </w:r>
      <w:r w:rsidR="004D1288" w:rsidRPr="004D1288">
        <w:rPr>
          <w:rFonts w:eastAsiaTheme="minorHAnsi"/>
          <w:lang w:val="fr-FR" w:eastAsia="en-US"/>
        </w:rPr>
        <w:t>degré de remplissage</w:t>
      </w:r>
      <w:r w:rsidR="004D1288">
        <w:rPr>
          <w:rFonts w:eastAsiaTheme="minorHAnsi"/>
          <w:lang w:val="fr-FR" w:eastAsia="en-US"/>
        </w:rPr>
        <w:t> »</w:t>
      </w:r>
      <w:r w:rsidR="004D1288" w:rsidRPr="004D1288">
        <w:rPr>
          <w:rFonts w:eastAsiaTheme="minorHAnsi"/>
          <w:lang w:val="fr-FR" w:eastAsia="en-US"/>
        </w:rPr>
        <w:t>.</w:t>
      </w:r>
    </w:p>
    <w:p w14:paraId="2FE7B73A" w14:textId="20F604CE" w:rsidR="000C034E" w:rsidRDefault="000C034E" w:rsidP="000C034E">
      <w:pPr>
        <w:keepNext/>
        <w:keepLines/>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4.1.1.10 a)</w:t>
      </w:r>
      <w:r w:rsidRPr="000C034E">
        <w:rPr>
          <w:rFonts w:eastAsiaTheme="minorHAnsi"/>
          <w:lang w:val="fr-FR" w:eastAsia="en-US"/>
        </w:rPr>
        <w:tab/>
        <w:t>Remplacer « taux de remplissage maximal » par « degré maximal de remplissage ».</w:t>
      </w:r>
    </w:p>
    <w:p w14:paraId="4A7E0311" w14:textId="7F14D5F7" w:rsidR="00FB349B" w:rsidRPr="000C034E" w:rsidRDefault="00FB349B" w:rsidP="000C034E">
      <w:pPr>
        <w:keepNext/>
        <w:keepLines/>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[4.1.3.6.5</w:t>
      </w:r>
      <w:r>
        <w:rPr>
          <w:rFonts w:eastAsiaTheme="minorHAnsi"/>
          <w:lang w:val="fr-FR" w:eastAsia="en-US"/>
        </w:rPr>
        <w:tab/>
        <w:t xml:space="preserve">La modification ne s’applique pas au texte </w:t>
      </w:r>
      <w:r w:rsidR="00895E18">
        <w:rPr>
          <w:rFonts w:eastAsiaTheme="minorHAnsi"/>
          <w:lang w:val="fr-FR" w:eastAsia="en-US"/>
        </w:rPr>
        <w:t>f</w:t>
      </w:r>
      <w:r>
        <w:rPr>
          <w:rFonts w:eastAsiaTheme="minorHAnsi"/>
          <w:lang w:val="fr-FR" w:eastAsia="en-US"/>
        </w:rPr>
        <w:t>rançais.]</w:t>
      </w:r>
    </w:p>
    <w:p w14:paraId="6FB667D5" w14:textId="77777777"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4.1.4.1, P003</w:t>
      </w:r>
      <w:r w:rsidRPr="000C034E">
        <w:rPr>
          <w:rFonts w:eastAsiaTheme="minorHAnsi"/>
          <w:lang w:val="fr-FR" w:eastAsia="en-US"/>
        </w:rPr>
        <w:tab/>
        <w:t>Dans la disposition spéciale d'emballage PP90, remplacer « Pour le No ONU 3506 » par « Pour les Nos ONU 3506 et 3554 » et après « au mercure » ajouter « ou au gallium, selon qu’il convient, ».</w:t>
      </w:r>
    </w:p>
    <w:p w14:paraId="43BA3FF4" w14:textId="77777777" w:rsidR="000C034E" w:rsidRPr="000C034E" w:rsidRDefault="000C034E" w:rsidP="000C034E">
      <w:pPr>
        <w:tabs>
          <w:tab w:val="left" w:pos="2552"/>
        </w:tabs>
        <w:suppressAutoHyphens/>
        <w:autoSpaceDN w:val="0"/>
        <w:spacing w:before="120" w:after="120"/>
        <w:ind w:left="1134" w:right="1134"/>
        <w:jc w:val="both"/>
        <w:rPr>
          <w:rFonts w:eastAsiaTheme="minorHAnsi"/>
          <w:lang w:eastAsia="en-US"/>
        </w:rPr>
      </w:pPr>
      <w:r w:rsidRPr="000C034E">
        <w:rPr>
          <w:rFonts w:eastAsiaTheme="minorHAnsi"/>
          <w:lang w:eastAsia="en-US"/>
        </w:rPr>
        <w:t>4.1.4.1, P006</w:t>
      </w:r>
      <w:r w:rsidRPr="000C034E">
        <w:rPr>
          <w:rFonts w:eastAsiaTheme="minorHAnsi"/>
          <w:lang w:eastAsia="en-US"/>
        </w:rPr>
        <w:tab/>
        <w:t>Ajouter un nouveau point 5) pour lire comme suit :</w:t>
      </w:r>
    </w:p>
    <w:p w14:paraId="5B344AEE" w14:textId="2790C309"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 5)</w:t>
      </w:r>
      <w:r w:rsidRPr="000C034E">
        <w:rPr>
          <w:rFonts w:eastAsiaTheme="minorHAnsi"/>
          <w:lang w:val="fr-FR" w:eastAsia="en-US"/>
        </w:rPr>
        <w:tab/>
        <w:t>Les objets contenant des prototypes de préproduction de piles ou batteries au lithium</w:t>
      </w:r>
      <w:r w:rsidR="00FE679C">
        <w:rPr>
          <w:rFonts w:eastAsiaTheme="minorHAnsi"/>
          <w:lang w:val="fr-FR" w:eastAsia="en-US"/>
        </w:rPr>
        <w:t xml:space="preserve"> [ou de </w:t>
      </w:r>
      <w:r w:rsidR="00C60CC1">
        <w:rPr>
          <w:rFonts w:eastAsiaTheme="minorHAnsi"/>
          <w:lang w:val="fr-FR" w:eastAsia="en-US"/>
        </w:rPr>
        <w:t>piles ou batteries au sodium ionique</w:t>
      </w:r>
      <w:r w:rsidR="00FE679C">
        <w:rPr>
          <w:rFonts w:eastAsiaTheme="minorHAnsi"/>
          <w:lang w:val="fr-FR" w:eastAsia="en-US"/>
        </w:rPr>
        <w:t>]</w:t>
      </w:r>
      <w:r w:rsidRPr="000C034E">
        <w:rPr>
          <w:rFonts w:eastAsiaTheme="minorHAnsi"/>
          <w:lang w:val="fr-FR" w:eastAsia="en-US"/>
        </w:rPr>
        <w:t xml:space="preserve"> </w:t>
      </w:r>
      <w:r w:rsidRPr="000C034E">
        <w:rPr>
          <w:rFonts w:eastAsiaTheme="minorHAnsi"/>
          <w:lang w:eastAsia="en-US"/>
        </w:rPr>
        <w:t>lorsque ces prototypes sont transportés pour être éprouvés,</w:t>
      </w:r>
      <w:r w:rsidRPr="000C034E">
        <w:rPr>
          <w:rFonts w:eastAsiaTheme="minorHAnsi"/>
          <w:lang w:val="fr-FR" w:eastAsia="en-US"/>
        </w:rPr>
        <w:t xml:space="preserve"> ou des piles ou batteries au lithium </w:t>
      </w:r>
      <w:r w:rsidR="00C60CC1">
        <w:rPr>
          <w:rFonts w:eastAsiaTheme="minorHAnsi"/>
          <w:lang w:val="fr-FR" w:eastAsia="en-US"/>
        </w:rPr>
        <w:t xml:space="preserve">[ou des piles ou batteries au sodium ionique] </w:t>
      </w:r>
      <w:r w:rsidRPr="000C034E">
        <w:rPr>
          <w:rFonts w:eastAsiaTheme="minorHAnsi"/>
          <w:lang w:val="fr-FR" w:eastAsia="en-US"/>
        </w:rPr>
        <w:t>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w:t>
      </w:r>
    </w:p>
    <w:p w14:paraId="002B7DC2"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val="fr-FR" w:eastAsia="en-US"/>
        </w:rPr>
      </w:pPr>
      <w:r w:rsidRPr="000C034E">
        <w:rPr>
          <w:rFonts w:eastAsiaTheme="minorHAnsi"/>
          <w:lang w:val="fr-FR" w:eastAsia="en-US"/>
        </w:rPr>
        <w:t>a)</w:t>
      </w:r>
      <w:r w:rsidRPr="000C034E">
        <w:rPr>
          <w:rFonts w:eastAsiaTheme="minorHAnsi"/>
          <w:lang w:val="fr-FR" w:eastAsia="en-US"/>
        </w:rPr>
        <w:tab/>
        <w:t>Les emballages doivent être conformes aux prescriptions du point 1) de la présente instruction d’emballage ;</w:t>
      </w:r>
    </w:p>
    <w:p w14:paraId="1F84212B"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val="fr-FR" w:eastAsia="en-US"/>
        </w:rPr>
      </w:pPr>
      <w:r w:rsidRPr="000C034E">
        <w:rPr>
          <w:rFonts w:eastAsiaTheme="minorHAnsi"/>
          <w:lang w:val="fr-FR" w:eastAsia="en-US"/>
        </w:rPr>
        <w:t>b)</w:t>
      </w:r>
      <w:r w:rsidRPr="000C034E">
        <w:rPr>
          <w:rFonts w:eastAsiaTheme="minorHAnsi"/>
          <w:lang w:val="fr-FR"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2AF9301D"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val="fr-FR" w:eastAsia="en-US"/>
        </w:rPr>
      </w:pPr>
      <w:r w:rsidRPr="000C034E">
        <w:rPr>
          <w:rFonts w:eastAsiaTheme="minorHAnsi"/>
          <w:lang w:val="fr-FR" w:eastAsia="en-US"/>
        </w:rPr>
        <w:t>c)</w:t>
      </w:r>
      <w:r w:rsidRPr="000C034E">
        <w:rPr>
          <w:rFonts w:eastAsiaTheme="minorHAnsi"/>
          <w:lang w:val="fr-FR" w:eastAsia="en-US"/>
        </w:rPr>
        <w:tab/>
        <w:t>La non-combustibilité du matériau de rembourrage doit être évaluée conformément à une norme reconnue dans le pays où l’emballage est conçu ou fabriqué ;</w:t>
      </w:r>
    </w:p>
    <w:p w14:paraId="34B780F5" w14:textId="41D057E7" w:rsidR="000C034E" w:rsidRPr="000C034E" w:rsidRDefault="000C034E" w:rsidP="000C034E">
      <w:pPr>
        <w:tabs>
          <w:tab w:val="left" w:pos="2268"/>
        </w:tabs>
        <w:suppressAutoHyphens/>
        <w:autoSpaceDN w:val="0"/>
        <w:spacing w:after="120"/>
        <w:ind w:left="2835" w:right="1134" w:hanging="567"/>
        <w:jc w:val="both"/>
        <w:rPr>
          <w:rFonts w:eastAsiaTheme="minorHAnsi"/>
          <w:lang w:val="fr-FR" w:eastAsia="en-US"/>
        </w:rPr>
      </w:pPr>
      <w:r w:rsidRPr="000C034E">
        <w:rPr>
          <w:rFonts w:eastAsiaTheme="minorHAnsi"/>
          <w:lang w:val="fr-FR" w:eastAsia="en-US"/>
        </w:rPr>
        <w:t>d)</w:t>
      </w:r>
      <w:r w:rsidRPr="000C034E">
        <w:rPr>
          <w:rFonts w:eastAsiaTheme="minorHAnsi"/>
          <w:lang w:val="fr-FR" w:eastAsia="en-US"/>
        </w:rPr>
        <w:tab/>
        <w:t>L’objet peut être transporté non emballé dans les conditions spécifiées par l’autorité compétente</w:t>
      </w:r>
      <w:r w:rsidR="00AD09F8">
        <w:rPr>
          <w:rFonts w:eastAsiaTheme="minorHAnsi"/>
          <w:lang w:val="fr-FR" w:eastAsia="en-US"/>
        </w:rPr>
        <w:t xml:space="preserve"> </w:t>
      </w:r>
      <w:r w:rsidR="0038672F">
        <w:rPr>
          <w:rFonts w:eastAsiaTheme="minorHAnsi"/>
          <w:lang w:val="fr-FR" w:eastAsia="en-US"/>
        </w:rPr>
        <w:t>d</w:t>
      </w:r>
      <w:r w:rsidR="0090383F">
        <w:rPr>
          <w:rFonts w:eastAsiaTheme="minorHAnsi"/>
          <w:lang w:val="fr-FR" w:eastAsia="en-US"/>
        </w:rPr>
        <w:t>’</w:t>
      </w:r>
      <w:r w:rsidR="0038672F" w:rsidRPr="0038672F">
        <w:rPr>
          <w:rFonts w:eastAsiaTheme="minorHAnsi"/>
          <w:lang w:val="fr-FR" w:eastAsia="en-US"/>
        </w:rPr>
        <w:t>un État partie au RID</w:t>
      </w:r>
      <w:r w:rsidR="0090383F">
        <w:rPr>
          <w:rFonts w:eastAsiaTheme="minorHAnsi"/>
          <w:lang w:val="fr-FR" w:eastAsia="en-US"/>
        </w:rPr>
        <w:t xml:space="preserve"> / </w:t>
      </w:r>
      <w:r w:rsidR="00AD09F8" w:rsidRPr="00AD09F8">
        <w:rPr>
          <w:rFonts w:eastAsiaTheme="minorHAnsi"/>
          <w:lang w:val="fr-FR" w:eastAsia="en-US"/>
        </w:rPr>
        <w:t xml:space="preserve">d’une Partie contractante à l’ADR qui peut également reconnaître l’approbation par l’autorité compétente d’un pays qui ne serait pas </w:t>
      </w:r>
      <w:r w:rsidR="0090383F" w:rsidRPr="0038672F">
        <w:rPr>
          <w:rFonts w:eastAsiaTheme="minorHAnsi"/>
          <w:lang w:val="fr-FR" w:eastAsia="en-US"/>
        </w:rPr>
        <w:t>État partie au RID</w:t>
      </w:r>
      <w:r w:rsidR="0090383F" w:rsidRPr="00AD09F8">
        <w:rPr>
          <w:rFonts w:eastAsiaTheme="minorHAnsi"/>
          <w:lang w:val="fr-FR" w:eastAsia="en-US"/>
        </w:rPr>
        <w:t xml:space="preserve"> </w:t>
      </w:r>
      <w:r w:rsidR="0090383F">
        <w:rPr>
          <w:rFonts w:eastAsiaTheme="minorHAnsi"/>
          <w:lang w:val="fr-FR" w:eastAsia="en-US"/>
        </w:rPr>
        <w:t xml:space="preserve">/ </w:t>
      </w:r>
      <w:r w:rsidR="00AD09F8" w:rsidRPr="00AD09F8">
        <w:rPr>
          <w:rFonts w:eastAsiaTheme="minorHAnsi"/>
          <w:lang w:val="fr-FR" w:eastAsia="en-US"/>
        </w:rPr>
        <w:t>Partie contractante à l’ADR à condition que cette approbation ait été accordée conformément aux procédures applicables selon le RID, l’ADR, l’ADN, le Code IMDG ou les Instructions techniques de l’OACI</w:t>
      </w:r>
      <w:r w:rsidRPr="000C034E">
        <w:rPr>
          <w:rFonts w:eastAsiaTheme="minorHAnsi"/>
          <w:lang w:val="fr-FR" w:eastAsia="en-US"/>
        </w:rPr>
        <w:t>. Les conditions supplémentaires qui peuvent être prises en considération dans le processus d’agrément sont notamment les suivantes :</w:t>
      </w:r>
    </w:p>
    <w:p w14:paraId="7EDB0839" w14:textId="77777777" w:rsidR="000C034E" w:rsidRPr="000C034E" w:rsidRDefault="000C034E" w:rsidP="000C034E">
      <w:pPr>
        <w:tabs>
          <w:tab w:val="left" w:pos="2268"/>
        </w:tabs>
        <w:suppressAutoHyphens/>
        <w:autoSpaceDN w:val="0"/>
        <w:spacing w:after="120"/>
        <w:ind w:left="3402" w:right="1134" w:hanging="567"/>
        <w:jc w:val="both"/>
        <w:rPr>
          <w:rFonts w:eastAsiaTheme="minorHAnsi"/>
          <w:lang w:val="fr-FR" w:eastAsia="en-US"/>
        </w:rPr>
      </w:pPr>
      <w:r w:rsidRPr="000C034E">
        <w:rPr>
          <w:rFonts w:eastAsiaTheme="minorHAnsi"/>
          <w:lang w:val="fr-FR" w:eastAsia="en-US"/>
        </w:rPr>
        <w:t>i)</w:t>
      </w:r>
      <w:r w:rsidRPr="000C034E">
        <w:rPr>
          <w:rFonts w:eastAsiaTheme="minorHAnsi"/>
          <w:lang w:val="fr-FR" w:eastAsia="en-US"/>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33D76F04" w14:textId="77777777" w:rsidR="000C034E" w:rsidRPr="000C034E" w:rsidRDefault="000C034E" w:rsidP="000C034E">
      <w:pPr>
        <w:tabs>
          <w:tab w:val="left" w:pos="2268"/>
        </w:tabs>
        <w:suppressAutoHyphens/>
        <w:autoSpaceDN w:val="0"/>
        <w:spacing w:after="120"/>
        <w:ind w:left="3402" w:right="1134" w:hanging="567"/>
        <w:jc w:val="both"/>
        <w:rPr>
          <w:rFonts w:eastAsiaTheme="minorHAnsi"/>
          <w:lang w:val="fr-FR" w:eastAsia="en-US"/>
        </w:rPr>
      </w:pPr>
      <w:r w:rsidRPr="000C034E">
        <w:rPr>
          <w:rFonts w:eastAsiaTheme="minorHAnsi"/>
          <w:lang w:val="fr-FR" w:eastAsia="en-US"/>
        </w:rPr>
        <w:lastRenderedPageBreak/>
        <w:t>ii)</w:t>
      </w:r>
      <w:r w:rsidRPr="000C034E">
        <w:rPr>
          <w:rFonts w:eastAsiaTheme="minorHAnsi"/>
          <w:lang w:val="fr-FR" w:eastAsia="en-US"/>
        </w:rPr>
        <w:tab/>
        <w:t>L’objet doit être fixé sur des berceaux ou dans des harasses ou dans tout autre dispositif de manutention de façon à ne pas pouvoir rendre du jeu dans des conditions normales de transport. ».</w:t>
      </w:r>
    </w:p>
    <w:p w14:paraId="6ACAAD1D" w14:textId="6AA8DB40"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P200</w:t>
      </w:r>
      <w:r w:rsidRPr="000C034E">
        <w:rPr>
          <w:rFonts w:eastAsiaTheme="minorHAnsi"/>
          <w:lang w:val="fr-FR" w:eastAsia="en-US"/>
        </w:rPr>
        <w:tab/>
        <w:t xml:space="preserve">Au point </w:t>
      </w:r>
      <w:r w:rsidR="00B0606A">
        <w:rPr>
          <w:rFonts w:eastAsiaTheme="minorHAnsi"/>
          <w:lang w:val="fr-FR" w:eastAsia="en-US"/>
        </w:rPr>
        <w:t>7) a)</w:t>
      </w:r>
      <w:r w:rsidRPr="000C034E">
        <w:rPr>
          <w:rFonts w:eastAsiaTheme="minorHAnsi"/>
          <w:lang w:val="fr-FR" w:eastAsia="en-US"/>
        </w:rPr>
        <w:t xml:space="preserve">, renuméroter la liste en remplaçant les tirets par les lettres </w:t>
      </w:r>
      <w:r w:rsidR="00B0606A">
        <w:rPr>
          <w:rFonts w:eastAsiaTheme="minorHAnsi"/>
          <w:lang w:val="fr-FR" w:eastAsia="en-US"/>
        </w:rPr>
        <w:t>i</w:t>
      </w:r>
      <w:r w:rsidRPr="000C034E">
        <w:rPr>
          <w:rFonts w:eastAsiaTheme="minorHAnsi"/>
          <w:lang w:val="fr-FR" w:eastAsia="en-US"/>
        </w:rPr>
        <w:t xml:space="preserve">) à </w:t>
      </w:r>
      <w:r w:rsidR="00B0606A">
        <w:rPr>
          <w:rFonts w:eastAsiaTheme="minorHAnsi"/>
          <w:lang w:val="fr-FR" w:eastAsia="en-US"/>
        </w:rPr>
        <w:t>v</w:t>
      </w:r>
      <w:r w:rsidRPr="000C034E">
        <w:rPr>
          <w:rFonts w:eastAsiaTheme="minorHAnsi"/>
          <w:lang w:val="fr-FR" w:eastAsia="en-US"/>
        </w:rPr>
        <w:t xml:space="preserve">). </w:t>
      </w:r>
      <w:r w:rsidR="00895E18">
        <w:rPr>
          <w:rFonts w:eastAsiaTheme="minorHAnsi"/>
          <w:lang w:val="fr-FR" w:eastAsia="en-US"/>
        </w:rPr>
        <w:t xml:space="preserve">[La modification à l’alinéa </w:t>
      </w:r>
      <w:r w:rsidR="006A189A">
        <w:rPr>
          <w:rFonts w:eastAsiaTheme="minorHAnsi"/>
          <w:lang w:val="fr-FR" w:eastAsia="en-US"/>
        </w:rPr>
        <w:t>i</w:t>
      </w:r>
      <w:r w:rsidR="00895E18">
        <w:rPr>
          <w:rFonts w:eastAsiaTheme="minorHAnsi"/>
          <w:lang w:val="fr-FR" w:eastAsia="en-US"/>
        </w:rPr>
        <w:t>v) ne s’applique pas au texte français.]</w:t>
      </w:r>
    </w:p>
    <w:p w14:paraId="7C60285E" w14:textId="7F41CCD8" w:rsid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jc w:val="both"/>
        <w:rPr>
          <w:rFonts w:eastAsiaTheme="minorHAnsi"/>
          <w:lang w:val="fr-FR" w:eastAsia="en-US"/>
        </w:rPr>
      </w:pPr>
      <w:r w:rsidRPr="000C034E">
        <w:rPr>
          <w:rFonts w:eastAsiaTheme="minorHAnsi"/>
          <w:lang w:val="fr-FR" w:eastAsia="en-US"/>
        </w:rPr>
        <w:t xml:space="preserve">Au point </w:t>
      </w:r>
      <w:r w:rsidR="00010D6E">
        <w:rPr>
          <w:rFonts w:eastAsiaTheme="minorHAnsi"/>
          <w:lang w:val="fr-FR" w:eastAsia="en-US"/>
        </w:rPr>
        <w:t>10</w:t>
      </w:r>
      <w:r w:rsidRPr="000C034E">
        <w:rPr>
          <w:rFonts w:eastAsiaTheme="minorHAnsi"/>
          <w:lang w:val="fr-FR" w:eastAsia="en-US"/>
        </w:rPr>
        <w:t>), disposition spéciale d’emballage s, renuméroter la liste en remplaçant les tirets par les lettres a) et b).</w:t>
      </w:r>
    </w:p>
    <w:p w14:paraId="6668578A" w14:textId="5429F58F" w:rsidR="00DD5F7A" w:rsidRPr="000C034E" w:rsidRDefault="00373DC8"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jc w:val="both"/>
        <w:rPr>
          <w:rFonts w:eastAsiaTheme="minorHAnsi"/>
          <w:lang w:val="fr-FR" w:eastAsia="en-US"/>
        </w:rPr>
      </w:pPr>
      <w:r w:rsidRPr="000C034E">
        <w:rPr>
          <w:rFonts w:eastAsiaTheme="minorHAnsi"/>
          <w:lang w:val="fr-FR" w:eastAsia="en-US"/>
        </w:rPr>
        <w:t xml:space="preserve">Au point </w:t>
      </w:r>
      <w:r>
        <w:rPr>
          <w:rFonts w:eastAsiaTheme="minorHAnsi"/>
          <w:lang w:val="fr-FR" w:eastAsia="en-US"/>
        </w:rPr>
        <w:t>11</w:t>
      </w:r>
      <w:r w:rsidRPr="000C034E">
        <w:rPr>
          <w:rFonts w:eastAsiaTheme="minorHAnsi"/>
          <w:lang w:val="fr-FR" w:eastAsia="en-US"/>
        </w:rPr>
        <w:t>),</w:t>
      </w:r>
      <w:r>
        <w:rPr>
          <w:rFonts w:eastAsiaTheme="minorHAnsi"/>
          <w:lang w:val="fr-FR" w:eastAsia="en-US"/>
        </w:rPr>
        <w:t xml:space="preserve"> </w:t>
      </w:r>
      <w:r w:rsidR="000C532A">
        <w:rPr>
          <w:rFonts w:eastAsiaTheme="minorHAnsi"/>
          <w:lang w:val="fr-FR" w:eastAsia="en-US"/>
        </w:rPr>
        <w:t>sixième ligne du tableau, remplacer « EN ISO 13088:2011 » par « EN ISO 13088:2012 + A1:2020 ».</w:t>
      </w:r>
    </w:p>
    <w:p w14:paraId="3A2036D6" w14:textId="3B435C32" w:rsidR="005B4EB6" w:rsidRPr="000C034E" w:rsidRDefault="005B4EB6" w:rsidP="005B4EB6">
      <w:pPr>
        <w:tabs>
          <w:tab w:val="left" w:pos="1701"/>
          <w:tab w:val="left" w:pos="2268"/>
          <w:tab w:val="left" w:pos="2835"/>
        </w:tabs>
        <w:suppressAutoHyphens/>
        <w:kinsoku w:val="0"/>
        <w:overflowPunct w:val="0"/>
        <w:autoSpaceDE w:val="0"/>
        <w:autoSpaceDN w:val="0"/>
        <w:adjustRightInd w:val="0"/>
        <w:snapToGrid w:val="0"/>
        <w:spacing w:after="120"/>
        <w:ind w:left="2268" w:right="1134"/>
        <w:jc w:val="both"/>
        <w:rPr>
          <w:rFonts w:eastAsiaTheme="minorHAnsi"/>
          <w:lang w:val="fr-FR" w:eastAsia="en-US"/>
        </w:rPr>
      </w:pPr>
      <w:r w:rsidRPr="000C034E">
        <w:rPr>
          <w:rFonts w:eastAsiaTheme="minorHAnsi"/>
          <w:lang w:val="fr-FR" w:eastAsia="en-US"/>
        </w:rPr>
        <w:t xml:space="preserve">Au point </w:t>
      </w:r>
      <w:r>
        <w:rPr>
          <w:rFonts w:eastAsiaTheme="minorHAnsi"/>
          <w:lang w:val="fr-FR" w:eastAsia="en-US"/>
        </w:rPr>
        <w:t>13</w:t>
      </w:r>
      <w:r w:rsidRPr="000C034E">
        <w:rPr>
          <w:rFonts w:eastAsiaTheme="minorHAnsi"/>
          <w:lang w:val="fr-FR" w:eastAsia="en-US"/>
        </w:rPr>
        <w:t>),</w:t>
      </w:r>
      <w:r>
        <w:rPr>
          <w:rFonts w:eastAsiaTheme="minorHAnsi"/>
          <w:lang w:val="fr-FR" w:eastAsia="en-US"/>
        </w:rPr>
        <w:t xml:space="preserve"> 2.4, remplacer « </w:t>
      </w:r>
      <w:r w:rsidR="004535BE">
        <w:rPr>
          <w:rFonts w:eastAsia="Calibri" w:cs="Arial"/>
          <w:szCs w:val="22"/>
          <w:lang w:eastAsia="en-US"/>
        </w:rPr>
        <w:t>EN ISO 11114-2:2013</w:t>
      </w:r>
      <w:r>
        <w:rPr>
          <w:rFonts w:eastAsiaTheme="minorHAnsi"/>
          <w:lang w:val="fr-FR" w:eastAsia="en-US"/>
        </w:rPr>
        <w:t> » par « </w:t>
      </w:r>
      <w:r w:rsidR="004535BE">
        <w:rPr>
          <w:rFonts w:eastAsia="Calibri" w:cs="Arial"/>
          <w:szCs w:val="22"/>
          <w:lang w:eastAsia="en-US"/>
        </w:rPr>
        <w:t>EN ISO 11114-2:2021</w:t>
      </w:r>
      <w:r>
        <w:rPr>
          <w:rFonts w:eastAsiaTheme="minorHAnsi"/>
          <w:lang w:val="fr-FR" w:eastAsia="en-US"/>
        </w:rPr>
        <w:t> ».</w:t>
      </w:r>
    </w:p>
    <w:p w14:paraId="3E34D13D" w14:textId="78813C79" w:rsidR="00F87241" w:rsidRDefault="006E7ECB" w:rsidP="00D96266">
      <w:pPr>
        <w:tabs>
          <w:tab w:val="left" w:pos="1701"/>
          <w:tab w:val="left" w:pos="2268"/>
          <w:tab w:val="left" w:pos="2835"/>
        </w:tabs>
        <w:suppressAutoHyphens/>
        <w:kinsoku w:val="0"/>
        <w:overflowPunct w:val="0"/>
        <w:autoSpaceDE w:val="0"/>
        <w:autoSpaceDN w:val="0"/>
        <w:adjustRightInd w:val="0"/>
        <w:snapToGrid w:val="0"/>
        <w:spacing w:after="120"/>
        <w:ind w:left="2268" w:right="1134"/>
        <w:jc w:val="both"/>
        <w:rPr>
          <w:rFonts w:eastAsiaTheme="minorHAnsi"/>
          <w:lang w:val="fr-FR" w:eastAsia="en-US"/>
        </w:rPr>
      </w:pPr>
      <w:r>
        <w:rPr>
          <w:rFonts w:eastAsiaTheme="minorHAnsi"/>
          <w:lang w:val="fr-FR" w:eastAsia="en-US"/>
        </w:rPr>
        <w:t xml:space="preserve">Dans le tableau 2, </w:t>
      </w:r>
      <w:r w:rsidR="00266926">
        <w:rPr>
          <w:rFonts w:eastAsiaTheme="minorHAnsi"/>
          <w:lang w:val="fr-FR" w:eastAsia="en-US"/>
        </w:rPr>
        <w:t xml:space="preserve">renuméroter les notes de bas de page </w:t>
      </w:r>
      <w:r w:rsidR="0084365F" w:rsidRPr="00D96266">
        <w:rPr>
          <w:rFonts w:eastAsiaTheme="minorHAnsi"/>
          <w:b/>
          <w:bCs/>
          <w:vertAlign w:val="superscript"/>
          <w:lang w:val="fr-FR" w:eastAsia="en-US"/>
        </w:rPr>
        <w:t>b</w:t>
      </w:r>
      <w:r w:rsidR="0084365F">
        <w:rPr>
          <w:rFonts w:eastAsiaTheme="minorHAnsi"/>
          <w:lang w:val="fr-FR" w:eastAsia="en-US"/>
        </w:rPr>
        <w:t xml:space="preserve"> à </w:t>
      </w:r>
      <w:r w:rsidR="0084365F" w:rsidRPr="00D96266">
        <w:rPr>
          <w:rFonts w:eastAsiaTheme="minorHAnsi"/>
          <w:b/>
          <w:bCs/>
          <w:vertAlign w:val="superscript"/>
          <w:lang w:val="fr-FR" w:eastAsia="en-US"/>
        </w:rPr>
        <w:t>d</w:t>
      </w:r>
      <w:r w:rsidR="0084365F">
        <w:rPr>
          <w:rFonts w:eastAsiaTheme="minorHAnsi"/>
          <w:lang w:val="fr-FR" w:eastAsia="en-US"/>
        </w:rPr>
        <w:t xml:space="preserve"> en tant que notes </w:t>
      </w:r>
      <w:r w:rsidR="0084365F" w:rsidRPr="00D96266">
        <w:rPr>
          <w:rFonts w:eastAsiaTheme="minorHAnsi"/>
          <w:b/>
          <w:bCs/>
          <w:vertAlign w:val="superscript"/>
          <w:lang w:val="fr-FR" w:eastAsia="en-US"/>
        </w:rPr>
        <w:t>c</w:t>
      </w:r>
      <w:r w:rsidR="0084365F">
        <w:rPr>
          <w:rFonts w:eastAsiaTheme="minorHAnsi"/>
          <w:lang w:val="fr-FR" w:eastAsia="en-US"/>
        </w:rPr>
        <w:t xml:space="preserve"> à </w:t>
      </w:r>
      <w:r w:rsidR="0084365F" w:rsidRPr="00D96266">
        <w:rPr>
          <w:rFonts w:eastAsiaTheme="minorHAnsi"/>
          <w:b/>
          <w:bCs/>
          <w:vertAlign w:val="superscript"/>
          <w:lang w:val="fr-FR" w:eastAsia="en-US"/>
        </w:rPr>
        <w:t>e</w:t>
      </w:r>
      <w:r w:rsidR="0084365F">
        <w:rPr>
          <w:rFonts w:eastAsiaTheme="minorHAnsi"/>
          <w:lang w:val="fr-FR" w:eastAsia="en-US"/>
        </w:rPr>
        <w:t xml:space="preserve">. </w:t>
      </w:r>
    </w:p>
    <w:p w14:paraId="05FD669A" w14:textId="41B66856"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 xml:space="preserve">Dans le tableau 3, la note de bas de page </w:t>
      </w:r>
      <w:r w:rsidR="00EF69E8">
        <w:rPr>
          <w:rFonts w:eastAsiaTheme="minorHAnsi"/>
          <w:b/>
          <w:bCs/>
          <w:vertAlign w:val="superscript"/>
          <w:lang w:val="fr-FR" w:eastAsia="en-US"/>
        </w:rPr>
        <w:t>b</w:t>
      </w:r>
      <w:r w:rsidR="00EF69E8" w:rsidRPr="000C034E">
        <w:rPr>
          <w:rFonts w:eastAsiaTheme="minorHAnsi"/>
          <w:lang w:val="fr-FR" w:eastAsia="en-US"/>
        </w:rPr>
        <w:t xml:space="preserve"> </w:t>
      </w:r>
      <w:r w:rsidR="00EF69E8">
        <w:rPr>
          <w:rFonts w:eastAsiaTheme="minorHAnsi"/>
          <w:lang w:val="fr-FR" w:eastAsia="en-US"/>
        </w:rPr>
        <w:t>(</w:t>
      </w:r>
      <w:r w:rsidR="005F5884" w:rsidRPr="005F5884">
        <w:rPr>
          <w:rFonts w:eastAsiaTheme="minorHAnsi"/>
          <w:lang w:val="fr-FR" w:eastAsia="en-US"/>
        </w:rPr>
        <w:t>creux minimum</w:t>
      </w:r>
      <w:r w:rsidR="00EF69E8">
        <w:rPr>
          <w:rFonts w:eastAsiaTheme="minorHAnsi"/>
          <w:lang w:val="fr-FR" w:eastAsia="en-US"/>
        </w:rPr>
        <w:t xml:space="preserve">) </w:t>
      </w:r>
      <w:r w:rsidRPr="000C034E">
        <w:rPr>
          <w:rFonts w:eastAsiaTheme="minorHAnsi"/>
          <w:lang w:val="fr-FR" w:eastAsia="en-US"/>
        </w:rPr>
        <w:t xml:space="preserve">devient la note de bas de page </w:t>
      </w:r>
      <w:r w:rsidR="00EF69E8">
        <w:rPr>
          <w:rFonts w:eastAsiaTheme="minorHAnsi"/>
          <w:b/>
          <w:bCs/>
          <w:vertAlign w:val="superscript"/>
          <w:lang w:val="fr-FR" w:eastAsia="en-US"/>
        </w:rPr>
        <w:t>f</w:t>
      </w:r>
      <w:r w:rsidR="00EF69E8" w:rsidRPr="000C034E">
        <w:rPr>
          <w:rFonts w:eastAsiaTheme="minorHAnsi"/>
          <w:lang w:val="fr-FR" w:eastAsia="en-US"/>
        </w:rPr>
        <w:t xml:space="preserve"> </w:t>
      </w:r>
      <w:r w:rsidRPr="000C034E">
        <w:rPr>
          <w:rFonts w:eastAsiaTheme="minorHAnsi"/>
          <w:lang w:val="fr-FR" w:eastAsia="en-US"/>
        </w:rPr>
        <w:t>(renvois dans les rubriques des Nos ONU 1745, 1746 et 2495, ainsi que la note de bas de page elle-même).</w:t>
      </w:r>
    </w:p>
    <w:p w14:paraId="6555D651" w14:textId="201E4351"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ab/>
        <w:t xml:space="preserve">Dans </w:t>
      </w:r>
      <w:r w:rsidR="005F5884">
        <w:rPr>
          <w:rFonts w:eastAsiaTheme="minorHAnsi"/>
          <w:lang w:val="fr-FR" w:eastAsia="en-US"/>
        </w:rPr>
        <w:t xml:space="preserve">le tableau 2, </w:t>
      </w:r>
      <w:r w:rsidR="00666488">
        <w:rPr>
          <w:rFonts w:eastAsiaTheme="minorHAnsi"/>
          <w:lang w:val="fr-FR" w:eastAsia="en-US"/>
        </w:rPr>
        <w:t xml:space="preserve">pour </w:t>
      </w:r>
      <w:r w:rsidRPr="000C034E">
        <w:rPr>
          <w:rFonts w:eastAsiaTheme="minorHAnsi"/>
          <w:lang w:val="fr-FR" w:eastAsia="en-US"/>
        </w:rPr>
        <w:t>toutes les rubriques comportant plusieurs pressions d’épreuve, séparer chaque ligne par une ligne en pointillés traversant les trois dernières colonnes. Pour les Nos ONU 1010, 1012, 1060</w:t>
      </w:r>
      <w:r w:rsidR="00666488">
        <w:rPr>
          <w:rFonts w:eastAsiaTheme="minorHAnsi"/>
          <w:lang w:val="fr-FR" w:eastAsia="en-US"/>
        </w:rPr>
        <w:t>, 1078, 1965</w:t>
      </w:r>
      <w:r w:rsidRPr="000C034E">
        <w:rPr>
          <w:rFonts w:eastAsiaTheme="minorHAnsi"/>
          <w:lang w:val="fr-FR" w:eastAsia="en-US"/>
        </w:rPr>
        <w:t xml:space="preserve"> et 2073, séparer les différentes rubriques ayant un nom et une description différents par une ligne en pointillés traversant toutes les colonnes à l’exception de la première.</w:t>
      </w:r>
    </w:p>
    <w:p w14:paraId="49F7C359" w14:textId="1FD21B78" w:rsidR="00B90A4D" w:rsidRDefault="00B90A4D" w:rsidP="000C034E">
      <w:pPr>
        <w:suppressAutoHyphens/>
        <w:spacing w:after="120"/>
        <w:ind w:left="2268" w:right="1134" w:hanging="1134"/>
        <w:jc w:val="both"/>
        <w:rPr>
          <w:rFonts w:eastAsiaTheme="minorHAnsi"/>
          <w:lang w:val="fr-FR" w:eastAsia="en-US"/>
        </w:rPr>
      </w:pPr>
      <w:r>
        <w:rPr>
          <w:rFonts w:eastAsiaTheme="minorHAnsi"/>
          <w:lang w:val="fr-FR" w:eastAsia="en-US"/>
        </w:rPr>
        <w:tab/>
      </w:r>
      <w:r w:rsidR="00A06C1F">
        <w:rPr>
          <w:rFonts w:eastAsiaTheme="minorHAnsi"/>
          <w:lang w:val="fr-FR" w:eastAsia="en-US"/>
        </w:rPr>
        <w:t xml:space="preserve">Dans le tableau 2, </w:t>
      </w:r>
      <w:r w:rsidR="00900429">
        <w:rPr>
          <w:rFonts w:eastAsiaTheme="minorHAnsi"/>
          <w:lang w:val="fr-FR" w:eastAsia="en-US"/>
        </w:rPr>
        <w:t xml:space="preserve">pour le No ONU 1012, pour </w:t>
      </w:r>
      <w:r w:rsidR="00AF225C" w:rsidRPr="00AF225C">
        <w:rPr>
          <w:rFonts w:eastAsiaTheme="minorHAnsi"/>
          <w:lang w:val="fr-FR" w:eastAsia="en-US"/>
        </w:rPr>
        <w:t>BUTYLÈNE (1-butylène)</w:t>
      </w:r>
      <w:r w:rsidR="00AF225C">
        <w:rPr>
          <w:rFonts w:eastAsiaTheme="minorHAnsi"/>
          <w:lang w:val="fr-FR" w:eastAsia="en-US"/>
        </w:rPr>
        <w:t xml:space="preserve">, </w:t>
      </w:r>
      <w:r w:rsidR="00AF225C" w:rsidRPr="00AF225C">
        <w:rPr>
          <w:rFonts w:eastAsiaTheme="minorHAnsi"/>
          <w:lang w:val="fr-FR" w:eastAsia="en-US"/>
        </w:rPr>
        <w:t>BUTYLÈNE (cis-2-butylène)</w:t>
      </w:r>
      <w:r w:rsidR="00AF225C">
        <w:rPr>
          <w:rFonts w:eastAsiaTheme="minorHAnsi"/>
          <w:lang w:val="fr-FR" w:eastAsia="en-US"/>
        </w:rPr>
        <w:t xml:space="preserve"> et </w:t>
      </w:r>
      <w:r w:rsidR="00AF225C" w:rsidRPr="00AF225C">
        <w:rPr>
          <w:rFonts w:eastAsiaTheme="minorHAnsi"/>
          <w:lang w:val="fr-FR" w:eastAsia="en-US"/>
        </w:rPr>
        <w:t>BUTYLÈNE (trans-2-butylène)</w:t>
      </w:r>
      <w:r w:rsidR="00AF225C">
        <w:rPr>
          <w:rFonts w:eastAsiaTheme="minorHAnsi"/>
          <w:lang w:val="fr-FR" w:eastAsia="en-US"/>
        </w:rPr>
        <w:t xml:space="preserve">, </w:t>
      </w:r>
      <w:r w:rsidR="00FA5614">
        <w:rPr>
          <w:rFonts w:eastAsiaTheme="minorHAnsi"/>
          <w:lang w:val="fr-FR" w:eastAsia="en-US"/>
        </w:rPr>
        <w:t>dans la dernière colonne, insérer « ra ».</w:t>
      </w:r>
    </w:p>
    <w:p w14:paraId="2C59DABB" w14:textId="5ACCBA7D" w:rsidR="00FA5614" w:rsidRDefault="00FA5614" w:rsidP="000C034E">
      <w:pPr>
        <w:suppressAutoHyphens/>
        <w:spacing w:after="120"/>
        <w:ind w:left="2268" w:right="1134" w:hanging="1134"/>
        <w:jc w:val="both"/>
        <w:rPr>
          <w:rFonts w:eastAsiaTheme="minorHAnsi"/>
          <w:lang w:val="fr-FR" w:eastAsia="en-US"/>
        </w:rPr>
      </w:pPr>
      <w:r>
        <w:rPr>
          <w:rFonts w:eastAsiaTheme="minorHAnsi"/>
          <w:lang w:val="fr-FR" w:eastAsia="en-US"/>
        </w:rPr>
        <w:tab/>
        <w:t xml:space="preserve">Dans le tableau 2, pour le No ONU 1078 </w:t>
      </w:r>
      <w:r w:rsidR="00D813BE" w:rsidRPr="00D813BE">
        <w:rPr>
          <w:rFonts w:eastAsiaTheme="minorHAnsi"/>
          <w:lang w:val="fr-FR" w:eastAsia="en-US"/>
        </w:rPr>
        <w:t>GAZ FRIGORIFIQUE, N.S.A. (GAZ RÉFRIGÉRANT, N.S.A.)</w:t>
      </w:r>
      <w:r w:rsidR="00D813BE">
        <w:rPr>
          <w:rFonts w:eastAsiaTheme="minorHAnsi"/>
          <w:lang w:val="fr-FR" w:eastAsia="en-US"/>
        </w:rPr>
        <w:t xml:space="preserve">, </w:t>
      </w:r>
      <w:r w:rsidR="00F84830">
        <w:rPr>
          <w:rFonts w:eastAsiaTheme="minorHAnsi"/>
          <w:lang w:val="fr-FR" w:eastAsia="en-US"/>
        </w:rPr>
        <w:t>dans les lignes pour « </w:t>
      </w:r>
      <w:r w:rsidR="00F84830" w:rsidRPr="00F84830">
        <w:rPr>
          <w:rFonts w:eastAsiaTheme="minorHAnsi"/>
          <w:lang w:val="fr-FR" w:eastAsia="en-US"/>
        </w:rPr>
        <w:t>Mélange F1</w:t>
      </w:r>
      <w:r w:rsidR="00F84830">
        <w:rPr>
          <w:rFonts w:eastAsiaTheme="minorHAnsi"/>
          <w:lang w:val="fr-FR" w:eastAsia="en-US"/>
        </w:rPr>
        <w:t> », « </w:t>
      </w:r>
      <w:r w:rsidR="00F84830" w:rsidRPr="00F84830">
        <w:rPr>
          <w:rFonts w:eastAsiaTheme="minorHAnsi"/>
          <w:lang w:val="fr-FR" w:eastAsia="en-US"/>
        </w:rPr>
        <w:t>Mélange F2</w:t>
      </w:r>
      <w:r w:rsidR="00F84830">
        <w:rPr>
          <w:rFonts w:eastAsiaTheme="minorHAnsi"/>
          <w:lang w:val="fr-FR" w:eastAsia="en-US"/>
        </w:rPr>
        <w:t> » et « </w:t>
      </w:r>
      <w:r w:rsidR="00F84830" w:rsidRPr="00F84830">
        <w:rPr>
          <w:rFonts w:eastAsiaTheme="minorHAnsi"/>
          <w:lang w:val="fr-FR" w:eastAsia="en-US"/>
        </w:rPr>
        <w:t>Mélange F3</w:t>
      </w:r>
      <w:r w:rsidR="00F84830">
        <w:rPr>
          <w:rFonts w:eastAsiaTheme="minorHAnsi"/>
          <w:lang w:val="fr-FR" w:eastAsia="en-US"/>
        </w:rPr>
        <w:t> »</w:t>
      </w:r>
      <w:r w:rsidR="00F84830" w:rsidRPr="00F84830">
        <w:rPr>
          <w:rFonts w:eastAsiaTheme="minorHAnsi"/>
          <w:lang w:val="fr-FR" w:eastAsia="en-US"/>
        </w:rPr>
        <w:t xml:space="preserve"> </w:t>
      </w:r>
      <w:r w:rsidR="00F84830">
        <w:rPr>
          <w:rFonts w:eastAsiaTheme="minorHAnsi"/>
          <w:lang w:val="fr-FR" w:eastAsia="en-US"/>
        </w:rPr>
        <w:t>, dans la dernière colonne, insérer « ra, z ».</w:t>
      </w:r>
    </w:p>
    <w:p w14:paraId="6CE62523" w14:textId="7109E7A7" w:rsidR="00F84830" w:rsidRDefault="000C034E" w:rsidP="00521E56">
      <w:pPr>
        <w:suppressAutoHyphens/>
        <w:spacing w:after="120"/>
        <w:ind w:left="2268" w:right="1134" w:hanging="1134"/>
        <w:jc w:val="both"/>
        <w:rPr>
          <w:rFonts w:eastAsiaTheme="minorHAnsi"/>
          <w:lang w:val="fr-FR" w:eastAsia="en-US"/>
        </w:rPr>
      </w:pPr>
      <w:r w:rsidRPr="000C034E">
        <w:rPr>
          <w:rFonts w:eastAsiaTheme="minorHAnsi"/>
          <w:lang w:val="fr-FR" w:eastAsia="en-US"/>
        </w:rPr>
        <w:tab/>
      </w:r>
      <w:r w:rsidR="00F84830">
        <w:rPr>
          <w:rFonts w:eastAsiaTheme="minorHAnsi"/>
          <w:lang w:val="fr-FR" w:eastAsia="en-US"/>
        </w:rPr>
        <w:tab/>
        <w:t>Dans le tableau 2, pour le No ONU 1</w:t>
      </w:r>
      <w:r w:rsidR="00521E56">
        <w:rPr>
          <w:rFonts w:eastAsiaTheme="minorHAnsi"/>
          <w:lang w:val="fr-FR" w:eastAsia="en-US"/>
        </w:rPr>
        <w:t>965</w:t>
      </w:r>
      <w:r w:rsidR="00521E56" w:rsidRPr="00521E56">
        <w:t xml:space="preserve"> </w:t>
      </w:r>
      <w:r w:rsidR="00521E56" w:rsidRPr="00521E56">
        <w:rPr>
          <w:rFonts w:eastAsiaTheme="minorHAnsi"/>
          <w:lang w:val="fr-FR" w:eastAsia="en-US"/>
        </w:rPr>
        <w:t>HYDROCARBURES GAZEUX</w:t>
      </w:r>
      <w:r w:rsidR="00521E56">
        <w:rPr>
          <w:rFonts w:eastAsiaTheme="minorHAnsi"/>
          <w:lang w:val="fr-FR" w:eastAsia="en-US"/>
        </w:rPr>
        <w:t xml:space="preserve"> </w:t>
      </w:r>
      <w:r w:rsidR="00521E56" w:rsidRPr="00521E56">
        <w:rPr>
          <w:rFonts w:eastAsiaTheme="minorHAnsi"/>
          <w:lang w:val="fr-FR" w:eastAsia="en-US"/>
        </w:rPr>
        <w:t>EN MÉLANGE LIQUÉFIÉ, N.S.A.</w:t>
      </w:r>
      <w:r w:rsidR="00F84830">
        <w:rPr>
          <w:rFonts w:eastAsiaTheme="minorHAnsi"/>
          <w:lang w:val="fr-FR" w:eastAsia="en-US"/>
        </w:rPr>
        <w:t>, dans les lignes pour « </w:t>
      </w:r>
      <w:r w:rsidR="00F84830" w:rsidRPr="00F84830">
        <w:rPr>
          <w:rFonts w:eastAsiaTheme="minorHAnsi"/>
          <w:lang w:val="fr-FR" w:eastAsia="en-US"/>
        </w:rPr>
        <w:t xml:space="preserve">Mélange </w:t>
      </w:r>
      <w:r w:rsidR="00521E56">
        <w:rPr>
          <w:rFonts w:eastAsiaTheme="minorHAnsi"/>
          <w:lang w:val="fr-FR" w:eastAsia="en-US"/>
        </w:rPr>
        <w:t>A</w:t>
      </w:r>
      <w:r w:rsidR="00F84830">
        <w:rPr>
          <w:rFonts w:eastAsiaTheme="minorHAnsi"/>
          <w:lang w:val="fr-FR" w:eastAsia="en-US"/>
        </w:rPr>
        <w:t> », « </w:t>
      </w:r>
      <w:r w:rsidR="00F84830" w:rsidRPr="00F84830">
        <w:rPr>
          <w:rFonts w:eastAsiaTheme="minorHAnsi"/>
          <w:lang w:val="fr-FR" w:eastAsia="en-US"/>
        </w:rPr>
        <w:t xml:space="preserve">Mélange </w:t>
      </w:r>
      <w:r w:rsidR="00521E56">
        <w:rPr>
          <w:rFonts w:eastAsiaTheme="minorHAnsi"/>
          <w:lang w:val="fr-FR" w:eastAsia="en-US"/>
        </w:rPr>
        <w:t>A01</w:t>
      </w:r>
      <w:r w:rsidR="00F84830">
        <w:rPr>
          <w:rFonts w:eastAsiaTheme="minorHAnsi"/>
          <w:lang w:val="fr-FR" w:eastAsia="en-US"/>
        </w:rPr>
        <w:t> »</w:t>
      </w:r>
      <w:r w:rsidR="00521E56">
        <w:rPr>
          <w:rFonts w:eastAsiaTheme="minorHAnsi"/>
          <w:lang w:val="fr-FR" w:eastAsia="en-US"/>
        </w:rPr>
        <w:t>, « </w:t>
      </w:r>
      <w:r w:rsidR="00521E56" w:rsidRPr="00F84830">
        <w:rPr>
          <w:rFonts w:eastAsiaTheme="minorHAnsi"/>
          <w:lang w:val="fr-FR" w:eastAsia="en-US"/>
        </w:rPr>
        <w:t xml:space="preserve">Mélange </w:t>
      </w:r>
      <w:r w:rsidR="00521E56">
        <w:rPr>
          <w:rFonts w:eastAsiaTheme="minorHAnsi"/>
          <w:lang w:val="fr-FR" w:eastAsia="en-US"/>
        </w:rPr>
        <w:t>A02 », « </w:t>
      </w:r>
      <w:r w:rsidR="00521E56" w:rsidRPr="00F84830">
        <w:rPr>
          <w:rFonts w:eastAsiaTheme="minorHAnsi"/>
          <w:lang w:val="fr-FR" w:eastAsia="en-US"/>
        </w:rPr>
        <w:t xml:space="preserve">Mélange </w:t>
      </w:r>
      <w:r w:rsidR="00521E56">
        <w:rPr>
          <w:rFonts w:eastAsiaTheme="minorHAnsi"/>
          <w:lang w:val="fr-FR" w:eastAsia="en-US"/>
        </w:rPr>
        <w:t>A0 », « </w:t>
      </w:r>
      <w:r w:rsidR="00521E56" w:rsidRPr="00F84830">
        <w:rPr>
          <w:rFonts w:eastAsiaTheme="minorHAnsi"/>
          <w:lang w:val="fr-FR" w:eastAsia="en-US"/>
        </w:rPr>
        <w:t xml:space="preserve">Mélange </w:t>
      </w:r>
      <w:r w:rsidR="00521E56">
        <w:rPr>
          <w:rFonts w:eastAsiaTheme="minorHAnsi"/>
          <w:lang w:val="fr-FR" w:eastAsia="en-US"/>
        </w:rPr>
        <w:t>A1 », « </w:t>
      </w:r>
      <w:r w:rsidR="00521E56" w:rsidRPr="00F84830">
        <w:rPr>
          <w:rFonts w:eastAsiaTheme="minorHAnsi"/>
          <w:lang w:val="fr-FR" w:eastAsia="en-US"/>
        </w:rPr>
        <w:t xml:space="preserve">Mélange </w:t>
      </w:r>
      <w:r w:rsidR="00521E56">
        <w:rPr>
          <w:rFonts w:eastAsiaTheme="minorHAnsi"/>
          <w:lang w:val="fr-FR" w:eastAsia="en-US"/>
        </w:rPr>
        <w:t>B1 », « </w:t>
      </w:r>
      <w:r w:rsidR="00521E56" w:rsidRPr="00F84830">
        <w:rPr>
          <w:rFonts w:eastAsiaTheme="minorHAnsi"/>
          <w:lang w:val="fr-FR" w:eastAsia="en-US"/>
        </w:rPr>
        <w:t xml:space="preserve">Mélange </w:t>
      </w:r>
      <w:r w:rsidR="00521E56">
        <w:rPr>
          <w:rFonts w:eastAsiaTheme="minorHAnsi"/>
          <w:lang w:val="fr-FR" w:eastAsia="en-US"/>
        </w:rPr>
        <w:t>B2 », « </w:t>
      </w:r>
      <w:r w:rsidR="00521E56" w:rsidRPr="00F84830">
        <w:rPr>
          <w:rFonts w:eastAsiaTheme="minorHAnsi"/>
          <w:lang w:val="fr-FR" w:eastAsia="en-US"/>
        </w:rPr>
        <w:t xml:space="preserve">Mélange </w:t>
      </w:r>
      <w:r w:rsidR="00521E56">
        <w:rPr>
          <w:rFonts w:eastAsiaTheme="minorHAnsi"/>
          <w:lang w:val="fr-FR" w:eastAsia="en-US"/>
        </w:rPr>
        <w:t>B »</w:t>
      </w:r>
      <w:r w:rsidR="00F84830">
        <w:rPr>
          <w:rFonts w:eastAsiaTheme="minorHAnsi"/>
          <w:lang w:val="fr-FR" w:eastAsia="en-US"/>
        </w:rPr>
        <w:t xml:space="preserve"> et « </w:t>
      </w:r>
      <w:r w:rsidR="00F84830" w:rsidRPr="00F84830">
        <w:rPr>
          <w:rFonts w:eastAsiaTheme="minorHAnsi"/>
          <w:lang w:val="fr-FR" w:eastAsia="en-US"/>
        </w:rPr>
        <w:t xml:space="preserve">Mélange </w:t>
      </w:r>
      <w:r w:rsidR="00521E56">
        <w:rPr>
          <w:rFonts w:eastAsiaTheme="minorHAnsi"/>
          <w:lang w:val="fr-FR" w:eastAsia="en-US"/>
        </w:rPr>
        <w:t>C</w:t>
      </w:r>
      <w:r w:rsidR="00F84830">
        <w:rPr>
          <w:rFonts w:eastAsiaTheme="minorHAnsi"/>
          <w:lang w:val="fr-FR" w:eastAsia="en-US"/>
        </w:rPr>
        <w:t> », dans la dernière colonne, insérer « </w:t>
      </w:r>
      <w:r w:rsidR="00F90E57" w:rsidRPr="00F90E57">
        <w:rPr>
          <w:rFonts w:eastAsiaTheme="minorHAnsi"/>
          <w:lang w:val="fr-FR" w:eastAsia="en-US"/>
        </w:rPr>
        <w:t>ra, ta, v, z</w:t>
      </w:r>
      <w:r w:rsidR="00F84830">
        <w:rPr>
          <w:rFonts w:eastAsiaTheme="minorHAnsi"/>
          <w:lang w:val="fr-FR" w:eastAsia="en-US"/>
        </w:rPr>
        <w:t> ».</w:t>
      </w:r>
    </w:p>
    <w:p w14:paraId="47AAD15C" w14:textId="542BAA12" w:rsidR="000C034E" w:rsidRPr="000C034E" w:rsidRDefault="000C034E" w:rsidP="000C034E">
      <w:pPr>
        <w:keepNext/>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Dans le tableau 2, ajouter la nouvelle rubrique suivante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1"/>
        <w:gridCol w:w="2479"/>
        <w:gridCol w:w="651"/>
        <w:gridCol w:w="893"/>
        <w:gridCol w:w="474"/>
        <w:gridCol w:w="474"/>
        <w:gridCol w:w="522"/>
        <w:gridCol w:w="514"/>
        <w:gridCol w:w="433"/>
        <w:gridCol w:w="634"/>
        <w:gridCol w:w="589"/>
        <w:gridCol w:w="678"/>
        <w:gridCol w:w="626"/>
      </w:tblGrid>
      <w:tr w:rsidR="00296443" w:rsidRPr="000C034E" w14:paraId="06E33B4B" w14:textId="77777777" w:rsidTr="00296443">
        <w:trPr>
          <w:cantSplit/>
          <w:trHeight w:val="1810"/>
        </w:trPr>
        <w:tc>
          <w:tcPr>
            <w:tcW w:w="343" w:type="pct"/>
            <w:tcBorders>
              <w:bottom w:val="single" w:sz="12" w:space="0" w:color="auto"/>
            </w:tcBorders>
            <w:shd w:val="clear" w:color="auto" w:fill="auto"/>
            <w:vAlign w:val="bottom"/>
          </w:tcPr>
          <w:p w14:paraId="7F2E8924"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eastAsia="en-US"/>
              </w:rPr>
            </w:pPr>
            <w:r w:rsidRPr="000C034E">
              <w:rPr>
                <w:rFonts w:eastAsiaTheme="minorHAnsi"/>
                <w:b/>
                <w:bCs/>
                <w:sz w:val="16"/>
                <w:szCs w:val="16"/>
                <w:lang w:val="fr-FR" w:eastAsia="en-US"/>
              </w:rPr>
              <w:t>No </w:t>
            </w:r>
            <w:r w:rsidRPr="000C034E">
              <w:rPr>
                <w:rFonts w:eastAsiaTheme="minorHAnsi"/>
                <w:b/>
                <w:bCs/>
                <w:sz w:val="16"/>
                <w:szCs w:val="16"/>
                <w:lang w:val="fr-FR" w:eastAsia="en-US"/>
              </w:rPr>
              <w:br/>
              <w:t>ONU</w:t>
            </w:r>
          </w:p>
        </w:tc>
        <w:tc>
          <w:tcPr>
            <w:tcW w:w="1287" w:type="pct"/>
            <w:tcBorders>
              <w:bottom w:val="single" w:sz="12" w:space="0" w:color="auto"/>
            </w:tcBorders>
            <w:shd w:val="clear" w:color="auto" w:fill="auto"/>
            <w:vAlign w:val="bottom"/>
          </w:tcPr>
          <w:p w14:paraId="3750184C"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eastAsia="en-US"/>
              </w:rPr>
            </w:pPr>
            <w:r w:rsidRPr="000C034E">
              <w:rPr>
                <w:rFonts w:eastAsiaTheme="minorHAnsi"/>
                <w:b/>
                <w:bCs/>
                <w:sz w:val="16"/>
                <w:szCs w:val="16"/>
                <w:lang w:val="fr-FR" w:eastAsia="en-US"/>
              </w:rPr>
              <w:t>Nom et description</w:t>
            </w:r>
          </w:p>
        </w:tc>
        <w:tc>
          <w:tcPr>
            <w:tcW w:w="338" w:type="pct"/>
            <w:tcBorders>
              <w:bottom w:val="single" w:sz="12" w:space="0" w:color="auto"/>
            </w:tcBorders>
            <w:shd w:val="clear" w:color="auto" w:fill="auto"/>
            <w:textDirection w:val="btLr"/>
            <w:vAlign w:val="center"/>
          </w:tcPr>
          <w:p w14:paraId="16C0FCF2" w14:textId="0BE6D807"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r>
              <w:rPr>
                <w:rFonts w:eastAsiaTheme="minorHAnsi"/>
                <w:b/>
                <w:bCs/>
                <w:iCs/>
                <w:sz w:val="16"/>
                <w:szCs w:val="16"/>
                <w:lang w:val="fr-FR" w:eastAsia="en-US"/>
              </w:rPr>
              <w:t>Classification</w:t>
            </w:r>
          </w:p>
        </w:tc>
        <w:tc>
          <w:tcPr>
            <w:tcW w:w="464" w:type="pct"/>
            <w:tcBorders>
              <w:bottom w:val="single" w:sz="12" w:space="0" w:color="auto"/>
            </w:tcBorders>
            <w:shd w:val="clear" w:color="auto" w:fill="auto"/>
            <w:textDirection w:val="btLr"/>
            <w:vAlign w:val="center"/>
          </w:tcPr>
          <w:p w14:paraId="1BD9883C" w14:textId="77777777"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CL</w:t>
            </w:r>
            <w:r w:rsidRPr="000C034E">
              <w:rPr>
                <w:rFonts w:eastAsiaTheme="minorHAnsi"/>
                <w:b/>
                <w:bCs/>
                <w:iCs/>
                <w:sz w:val="16"/>
                <w:szCs w:val="16"/>
                <w:vertAlign w:val="subscript"/>
                <w:lang w:val="fr-FR" w:eastAsia="en-US"/>
              </w:rPr>
              <w:t>50</w:t>
            </w:r>
            <w:r w:rsidRPr="000C034E">
              <w:rPr>
                <w:rFonts w:eastAsiaTheme="minorHAnsi"/>
                <w:b/>
                <w:bCs/>
                <w:iCs/>
                <w:sz w:val="16"/>
                <w:szCs w:val="16"/>
                <w:lang w:val="fr-FR" w:eastAsia="en-US"/>
              </w:rPr>
              <w:t xml:space="preserve"> (en ml/m</w:t>
            </w:r>
            <w:r w:rsidRPr="000C034E">
              <w:rPr>
                <w:rFonts w:eastAsiaTheme="minorHAnsi"/>
                <w:b/>
                <w:bCs/>
                <w:iCs/>
                <w:sz w:val="16"/>
                <w:szCs w:val="16"/>
                <w:vertAlign w:val="superscript"/>
                <w:lang w:val="fr-FR" w:eastAsia="en-US"/>
              </w:rPr>
              <w:t>3</w:t>
            </w:r>
            <w:r w:rsidRPr="000C034E">
              <w:rPr>
                <w:rFonts w:eastAsiaTheme="minorHAnsi"/>
                <w:b/>
                <w:bCs/>
                <w:iCs/>
                <w:sz w:val="16"/>
                <w:szCs w:val="16"/>
                <w:lang w:val="fr-FR" w:eastAsia="en-US"/>
              </w:rPr>
              <w:t>)</w:t>
            </w:r>
          </w:p>
        </w:tc>
        <w:tc>
          <w:tcPr>
            <w:tcW w:w="246" w:type="pct"/>
            <w:tcBorders>
              <w:bottom w:val="single" w:sz="12" w:space="0" w:color="auto"/>
            </w:tcBorders>
            <w:shd w:val="clear" w:color="auto" w:fill="auto"/>
            <w:textDirection w:val="btLr"/>
            <w:vAlign w:val="center"/>
          </w:tcPr>
          <w:p w14:paraId="034C3320" w14:textId="77777777"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Bouteilles</w:t>
            </w:r>
          </w:p>
        </w:tc>
        <w:tc>
          <w:tcPr>
            <w:tcW w:w="246" w:type="pct"/>
            <w:tcBorders>
              <w:bottom w:val="single" w:sz="12" w:space="0" w:color="auto"/>
            </w:tcBorders>
            <w:shd w:val="clear" w:color="auto" w:fill="auto"/>
            <w:textDirection w:val="btLr"/>
            <w:vAlign w:val="center"/>
          </w:tcPr>
          <w:p w14:paraId="1D52177D" w14:textId="77777777"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Tubes</w:t>
            </w:r>
          </w:p>
        </w:tc>
        <w:tc>
          <w:tcPr>
            <w:tcW w:w="271" w:type="pct"/>
            <w:tcBorders>
              <w:bottom w:val="single" w:sz="12" w:space="0" w:color="auto"/>
            </w:tcBorders>
            <w:shd w:val="clear" w:color="auto" w:fill="auto"/>
            <w:textDirection w:val="btLr"/>
            <w:vAlign w:val="center"/>
          </w:tcPr>
          <w:p w14:paraId="715BC71D" w14:textId="77777777" w:rsidR="00296443" w:rsidRPr="000C034E" w:rsidRDefault="00296443" w:rsidP="000C034E">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Fûts à pression</w:t>
            </w:r>
          </w:p>
        </w:tc>
        <w:tc>
          <w:tcPr>
            <w:tcW w:w="267" w:type="pct"/>
            <w:tcBorders>
              <w:bottom w:val="single" w:sz="12" w:space="0" w:color="auto"/>
            </w:tcBorders>
            <w:shd w:val="clear" w:color="auto" w:fill="auto"/>
            <w:textDirection w:val="btLr"/>
            <w:vAlign w:val="center"/>
          </w:tcPr>
          <w:p w14:paraId="68F296EC" w14:textId="77777777"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Cadres de bouteilles</w:t>
            </w:r>
          </w:p>
        </w:tc>
        <w:tc>
          <w:tcPr>
            <w:tcW w:w="225" w:type="pct"/>
            <w:tcBorders>
              <w:bottom w:val="single" w:sz="12" w:space="0" w:color="auto"/>
            </w:tcBorders>
            <w:shd w:val="clear" w:color="auto" w:fill="auto"/>
            <w:textDirection w:val="btLr"/>
            <w:vAlign w:val="center"/>
          </w:tcPr>
          <w:p w14:paraId="3D94D172" w14:textId="6982CF9F" w:rsidR="00296443" w:rsidRPr="000C034E" w:rsidRDefault="00296443" w:rsidP="000C034E">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eastAsia="en-US"/>
              </w:rPr>
            </w:pPr>
          </w:p>
        </w:tc>
        <w:tc>
          <w:tcPr>
            <w:tcW w:w="329" w:type="pct"/>
            <w:tcBorders>
              <w:bottom w:val="single" w:sz="12" w:space="0" w:color="auto"/>
            </w:tcBorders>
            <w:shd w:val="clear" w:color="auto" w:fill="auto"/>
            <w:textDirection w:val="btLr"/>
            <w:vAlign w:val="center"/>
          </w:tcPr>
          <w:p w14:paraId="1133E9F8" w14:textId="3581F5A2" w:rsidR="00296443" w:rsidRPr="000C034E" w:rsidRDefault="00296443" w:rsidP="000C034E">
            <w:pPr>
              <w:keepNext/>
              <w:keepLines/>
              <w:kinsoku w:val="0"/>
              <w:overflowPunct w:val="0"/>
              <w:autoSpaceDE w:val="0"/>
              <w:autoSpaceDN w:val="0"/>
              <w:adjustRightInd w:val="0"/>
              <w:snapToGrid w:val="0"/>
              <w:spacing w:before="60" w:after="60" w:line="15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Périodicité des épreuves (en années)</w:t>
            </w:r>
            <w:r w:rsidRPr="00296443">
              <w:rPr>
                <w:rFonts w:eastAsiaTheme="minorHAnsi"/>
                <w:b/>
                <w:bCs/>
                <w:iCs/>
                <w:sz w:val="16"/>
                <w:szCs w:val="16"/>
                <w:vertAlign w:val="superscript"/>
                <w:lang w:val="fr-FR" w:eastAsia="en-US"/>
              </w:rPr>
              <w:t>a</w:t>
            </w:r>
          </w:p>
        </w:tc>
        <w:tc>
          <w:tcPr>
            <w:tcW w:w="306" w:type="pct"/>
            <w:tcBorders>
              <w:bottom w:val="single" w:sz="12" w:space="0" w:color="auto"/>
            </w:tcBorders>
            <w:shd w:val="clear" w:color="auto" w:fill="auto"/>
            <w:textDirection w:val="btLr"/>
            <w:vAlign w:val="center"/>
          </w:tcPr>
          <w:p w14:paraId="0FA3839F" w14:textId="77777777" w:rsidR="00296443" w:rsidRPr="000C034E" w:rsidRDefault="00296443" w:rsidP="000C034E">
            <w:pPr>
              <w:keepNext/>
              <w:keepLines/>
              <w:kinsoku w:val="0"/>
              <w:overflowPunct w:val="0"/>
              <w:autoSpaceDE w:val="0"/>
              <w:autoSpaceDN w:val="0"/>
              <w:adjustRightInd w:val="0"/>
              <w:snapToGrid w:val="0"/>
              <w:spacing w:before="60" w:after="60" w:line="14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 xml:space="preserve">Pression d’épreuve </w:t>
            </w:r>
            <w:r w:rsidRPr="000C034E">
              <w:rPr>
                <w:rFonts w:eastAsiaTheme="minorHAnsi"/>
                <w:b/>
                <w:bCs/>
                <w:iCs/>
                <w:sz w:val="16"/>
                <w:szCs w:val="16"/>
                <w:lang w:val="fr-FR" w:eastAsia="en-US"/>
              </w:rPr>
              <w:br/>
              <w:t>(en bar)</w:t>
            </w:r>
          </w:p>
        </w:tc>
        <w:tc>
          <w:tcPr>
            <w:tcW w:w="352" w:type="pct"/>
            <w:tcBorders>
              <w:bottom w:val="single" w:sz="12" w:space="0" w:color="auto"/>
            </w:tcBorders>
            <w:shd w:val="clear" w:color="auto" w:fill="auto"/>
            <w:textDirection w:val="btLr"/>
            <w:vAlign w:val="center"/>
          </w:tcPr>
          <w:p w14:paraId="0EFD2AE7" w14:textId="77777777" w:rsidR="00296443" w:rsidRPr="000C034E" w:rsidRDefault="00296443" w:rsidP="000C034E">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Taux de remplissage</w:t>
            </w:r>
          </w:p>
        </w:tc>
        <w:tc>
          <w:tcPr>
            <w:tcW w:w="325" w:type="pct"/>
            <w:tcBorders>
              <w:bottom w:val="single" w:sz="12" w:space="0" w:color="auto"/>
            </w:tcBorders>
            <w:shd w:val="clear" w:color="auto" w:fill="auto"/>
            <w:textDirection w:val="btLr"/>
            <w:vAlign w:val="center"/>
          </w:tcPr>
          <w:p w14:paraId="2163A5FA" w14:textId="77777777" w:rsidR="00296443" w:rsidRPr="000C034E" w:rsidRDefault="00296443" w:rsidP="000C034E">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eastAsia="en-US"/>
              </w:rPr>
            </w:pPr>
            <w:r w:rsidRPr="000C034E">
              <w:rPr>
                <w:rFonts w:eastAsiaTheme="minorHAnsi"/>
                <w:b/>
                <w:bCs/>
                <w:iCs/>
                <w:sz w:val="16"/>
                <w:szCs w:val="16"/>
                <w:lang w:val="fr-FR" w:eastAsia="en-US"/>
              </w:rPr>
              <w:t xml:space="preserve">Dispositions spéciales </w:t>
            </w:r>
            <w:r w:rsidRPr="000C034E">
              <w:rPr>
                <w:rFonts w:eastAsiaTheme="minorHAnsi"/>
                <w:b/>
                <w:bCs/>
                <w:iCs/>
                <w:spacing w:val="-2"/>
                <w:sz w:val="16"/>
                <w:szCs w:val="16"/>
                <w:lang w:val="fr-FR" w:eastAsia="en-US"/>
              </w:rPr>
              <w:t>d’emballage</w:t>
            </w:r>
          </w:p>
        </w:tc>
      </w:tr>
      <w:tr w:rsidR="00296443" w:rsidRPr="000C034E" w14:paraId="31D2453A" w14:textId="77777777" w:rsidTr="00296443">
        <w:trPr>
          <w:cantSplit/>
        </w:trPr>
        <w:tc>
          <w:tcPr>
            <w:tcW w:w="343" w:type="pct"/>
            <w:tcBorders>
              <w:top w:val="single" w:sz="12" w:space="0" w:color="auto"/>
              <w:bottom w:val="single" w:sz="12" w:space="0" w:color="auto"/>
            </w:tcBorders>
            <w:shd w:val="clear" w:color="auto" w:fill="auto"/>
          </w:tcPr>
          <w:p w14:paraId="56666D0F"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eastAsia="en-US"/>
              </w:rPr>
            </w:pPr>
            <w:r w:rsidRPr="000C034E">
              <w:rPr>
                <w:rFonts w:eastAsiaTheme="minorHAnsi"/>
                <w:sz w:val="18"/>
                <w:szCs w:val="18"/>
                <w:lang w:val="fr-FR" w:eastAsia="en-US"/>
              </w:rPr>
              <w:t>3553</w:t>
            </w:r>
          </w:p>
        </w:tc>
        <w:tc>
          <w:tcPr>
            <w:tcW w:w="1287" w:type="pct"/>
            <w:tcBorders>
              <w:top w:val="single" w:sz="12" w:space="0" w:color="auto"/>
              <w:bottom w:val="single" w:sz="12" w:space="0" w:color="auto"/>
            </w:tcBorders>
            <w:shd w:val="clear" w:color="auto" w:fill="auto"/>
          </w:tcPr>
          <w:p w14:paraId="3272B6DC" w14:textId="2563DAF3"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eastAsia="en-US"/>
              </w:rPr>
            </w:pPr>
            <w:proofErr w:type="spellStart"/>
            <w:r w:rsidRPr="000C034E">
              <w:rPr>
                <w:rFonts w:eastAsiaTheme="minorHAnsi"/>
                <w:sz w:val="18"/>
                <w:szCs w:val="18"/>
                <w:lang w:val="fr-FR" w:eastAsia="en-US"/>
              </w:rPr>
              <w:t>DISILANE</w:t>
            </w:r>
            <w:r w:rsidRPr="00296443">
              <w:rPr>
                <w:rFonts w:eastAsiaTheme="minorHAnsi"/>
                <w:b/>
                <w:bCs/>
                <w:sz w:val="18"/>
                <w:szCs w:val="18"/>
                <w:vertAlign w:val="superscript"/>
                <w:lang w:val="fr-FR" w:eastAsia="en-US"/>
              </w:rPr>
              <w:t>d</w:t>
            </w:r>
            <w:proofErr w:type="spellEnd"/>
          </w:p>
        </w:tc>
        <w:tc>
          <w:tcPr>
            <w:tcW w:w="338" w:type="pct"/>
            <w:tcBorders>
              <w:top w:val="single" w:sz="12" w:space="0" w:color="auto"/>
              <w:bottom w:val="single" w:sz="12" w:space="0" w:color="auto"/>
            </w:tcBorders>
            <w:shd w:val="clear" w:color="auto" w:fill="auto"/>
          </w:tcPr>
          <w:p w14:paraId="75DDEAAA" w14:textId="5A63F3EE"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Pr>
                <w:rFonts w:eastAsiaTheme="minorHAnsi"/>
                <w:sz w:val="18"/>
                <w:szCs w:val="18"/>
                <w:lang w:val="fr-FR" w:eastAsia="en-US"/>
              </w:rPr>
              <w:t>2F</w:t>
            </w:r>
          </w:p>
        </w:tc>
        <w:tc>
          <w:tcPr>
            <w:tcW w:w="464" w:type="pct"/>
            <w:tcBorders>
              <w:top w:val="single" w:sz="12" w:space="0" w:color="auto"/>
              <w:bottom w:val="single" w:sz="12" w:space="0" w:color="auto"/>
            </w:tcBorders>
            <w:shd w:val="clear" w:color="auto" w:fill="auto"/>
          </w:tcPr>
          <w:p w14:paraId="21E1A391"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p>
        </w:tc>
        <w:tc>
          <w:tcPr>
            <w:tcW w:w="246" w:type="pct"/>
            <w:tcBorders>
              <w:top w:val="single" w:sz="12" w:space="0" w:color="auto"/>
              <w:bottom w:val="single" w:sz="12" w:space="0" w:color="auto"/>
            </w:tcBorders>
            <w:shd w:val="clear" w:color="auto" w:fill="auto"/>
          </w:tcPr>
          <w:p w14:paraId="684CB45C"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X</w:t>
            </w:r>
          </w:p>
        </w:tc>
        <w:tc>
          <w:tcPr>
            <w:tcW w:w="246" w:type="pct"/>
            <w:tcBorders>
              <w:top w:val="single" w:sz="12" w:space="0" w:color="auto"/>
              <w:bottom w:val="single" w:sz="12" w:space="0" w:color="auto"/>
            </w:tcBorders>
            <w:shd w:val="clear" w:color="auto" w:fill="auto"/>
          </w:tcPr>
          <w:p w14:paraId="61B02096"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X</w:t>
            </w:r>
          </w:p>
        </w:tc>
        <w:tc>
          <w:tcPr>
            <w:tcW w:w="271" w:type="pct"/>
            <w:tcBorders>
              <w:top w:val="single" w:sz="12" w:space="0" w:color="auto"/>
              <w:bottom w:val="single" w:sz="12" w:space="0" w:color="auto"/>
            </w:tcBorders>
            <w:shd w:val="clear" w:color="auto" w:fill="auto"/>
          </w:tcPr>
          <w:p w14:paraId="3CDEFB4D"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X</w:t>
            </w:r>
          </w:p>
        </w:tc>
        <w:tc>
          <w:tcPr>
            <w:tcW w:w="267" w:type="pct"/>
            <w:tcBorders>
              <w:top w:val="single" w:sz="12" w:space="0" w:color="auto"/>
              <w:bottom w:val="single" w:sz="12" w:space="0" w:color="auto"/>
            </w:tcBorders>
            <w:shd w:val="clear" w:color="auto" w:fill="auto"/>
          </w:tcPr>
          <w:p w14:paraId="515B8686"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X</w:t>
            </w:r>
          </w:p>
        </w:tc>
        <w:tc>
          <w:tcPr>
            <w:tcW w:w="225" w:type="pct"/>
            <w:tcBorders>
              <w:top w:val="single" w:sz="12" w:space="0" w:color="auto"/>
              <w:bottom w:val="single" w:sz="12" w:space="0" w:color="auto"/>
            </w:tcBorders>
            <w:shd w:val="clear" w:color="auto" w:fill="auto"/>
          </w:tcPr>
          <w:p w14:paraId="3F449C72"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p>
        </w:tc>
        <w:tc>
          <w:tcPr>
            <w:tcW w:w="329" w:type="pct"/>
            <w:tcBorders>
              <w:top w:val="single" w:sz="12" w:space="0" w:color="auto"/>
              <w:bottom w:val="single" w:sz="12" w:space="0" w:color="auto"/>
            </w:tcBorders>
            <w:shd w:val="clear" w:color="auto" w:fill="auto"/>
          </w:tcPr>
          <w:p w14:paraId="46328C1E"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10</w:t>
            </w:r>
          </w:p>
        </w:tc>
        <w:tc>
          <w:tcPr>
            <w:tcW w:w="306" w:type="pct"/>
            <w:tcBorders>
              <w:top w:val="single" w:sz="12" w:space="0" w:color="auto"/>
              <w:bottom w:val="single" w:sz="12" w:space="0" w:color="auto"/>
            </w:tcBorders>
            <w:shd w:val="clear" w:color="auto" w:fill="auto"/>
          </w:tcPr>
          <w:p w14:paraId="1C363869"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225</w:t>
            </w:r>
          </w:p>
        </w:tc>
        <w:tc>
          <w:tcPr>
            <w:tcW w:w="352" w:type="pct"/>
            <w:tcBorders>
              <w:top w:val="single" w:sz="12" w:space="0" w:color="auto"/>
              <w:bottom w:val="single" w:sz="12" w:space="0" w:color="auto"/>
            </w:tcBorders>
            <w:shd w:val="clear" w:color="auto" w:fill="auto"/>
          </w:tcPr>
          <w:p w14:paraId="671EE1FE"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0,39</w:t>
            </w:r>
          </w:p>
        </w:tc>
        <w:tc>
          <w:tcPr>
            <w:tcW w:w="325" w:type="pct"/>
            <w:tcBorders>
              <w:top w:val="single" w:sz="12" w:space="0" w:color="auto"/>
              <w:bottom w:val="single" w:sz="12" w:space="0" w:color="auto"/>
            </w:tcBorders>
            <w:shd w:val="clear" w:color="auto" w:fill="auto"/>
          </w:tcPr>
          <w:p w14:paraId="26D0C2EA" w14:textId="77777777" w:rsidR="00296443" w:rsidRPr="000C034E" w:rsidRDefault="00296443" w:rsidP="000C034E">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eastAsia="en-US"/>
              </w:rPr>
            </w:pPr>
            <w:r w:rsidRPr="000C034E">
              <w:rPr>
                <w:rFonts w:eastAsiaTheme="minorHAnsi"/>
                <w:sz w:val="18"/>
                <w:szCs w:val="18"/>
                <w:lang w:val="fr-FR" w:eastAsia="en-US"/>
              </w:rPr>
              <w:t>q</w:t>
            </w:r>
          </w:p>
        </w:tc>
      </w:tr>
    </w:tbl>
    <w:p w14:paraId="1C1DC6D8" w14:textId="579BCD60" w:rsidR="0064660C" w:rsidRDefault="000C034E" w:rsidP="00271030">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4.1.4.1, P203</w:t>
      </w:r>
      <w:r w:rsidRPr="000C034E">
        <w:rPr>
          <w:rFonts w:eastAsiaTheme="minorHAnsi"/>
          <w:lang w:val="fr-FR" w:eastAsia="en-US"/>
        </w:rPr>
        <w:tab/>
      </w:r>
      <w:r w:rsidRPr="000C034E">
        <w:rPr>
          <w:rFonts w:eastAsiaTheme="minorHAnsi"/>
          <w:lang w:val="fr-FR" w:eastAsia="en-US"/>
        </w:rPr>
        <w:tab/>
        <w:t>Sous « Prescriptions applicables aux récipients cryogéniques fermés : », au point 5), remplacer le titre par « </w:t>
      </w:r>
      <w:r w:rsidR="00271030">
        <w:rPr>
          <w:rFonts w:eastAsiaTheme="minorHAnsi"/>
          <w:lang w:val="fr-FR" w:eastAsia="en-US"/>
        </w:rPr>
        <w:t xml:space="preserve">5) </w:t>
      </w:r>
      <w:r w:rsidRPr="000C034E">
        <w:rPr>
          <w:rFonts w:eastAsiaTheme="minorHAnsi"/>
          <w:lang w:val="fr-FR" w:eastAsia="en-US"/>
        </w:rPr>
        <w:t>Remplissage »</w:t>
      </w:r>
      <w:r w:rsidRPr="000C034E" w:rsidDel="00BD3D52">
        <w:rPr>
          <w:rFonts w:eastAsiaTheme="minorHAnsi"/>
          <w:lang w:val="fr-FR" w:eastAsia="en-US"/>
        </w:rPr>
        <w:t xml:space="preserve">. </w:t>
      </w:r>
      <w:r w:rsidRPr="000C034E">
        <w:rPr>
          <w:rFonts w:eastAsiaTheme="minorHAnsi"/>
          <w:lang w:val="fr-FR" w:eastAsia="en-US"/>
        </w:rPr>
        <w:t>Dans le dernier paragraphe, remplacer « le degré de remplissage</w:t>
      </w:r>
      <w:r w:rsidR="00803851">
        <w:rPr>
          <w:rFonts w:eastAsiaTheme="minorHAnsi"/>
          <w:lang w:val="fr-FR" w:eastAsia="en-US"/>
        </w:rPr>
        <w:t xml:space="preserve"> </w:t>
      </w:r>
      <w:r w:rsidR="00803851" w:rsidRPr="00675065">
        <w:t>doit rester inférieur à une valeur telle que</w:t>
      </w:r>
      <w:r w:rsidRPr="000C034E">
        <w:rPr>
          <w:rFonts w:eastAsiaTheme="minorHAnsi"/>
          <w:lang w:val="fr-FR" w:eastAsia="en-US"/>
        </w:rPr>
        <w:t> » par « le gaz rempli dans le récipient</w:t>
      </w:r>
      <w:r w:rsidR="00803851">
        <w:rPr>
          <w:rFonts w:eastAsiaTheme="minorHAnsi"/>
          <w:lang w:val="fr-FR" w:eastAsia="en-US"/>
        </w:rPr>
        <w:t xml:space="preserve"> </w:t>
      </w:r>
      <w:r w:rsidR="00803851" w:rsidRPr="00BE7B70">
        <w:rPr>
          <w:rFonts w:eastAsiaTheme="minorHAnsi"/>
          <w:lang w:val="fr-FR" w:eastAsia="en-US"/>
        </w:rPr>
        <w:t>doit rester inférieur à un niveau tel que</w:t>
      </w:r>
      <w:r w:rsidRPr="000C034E">
        <w:rPr>
          <w:rFonts w:eastAsiaTheme="minorHAnsi"/>
          <w:lang w:val="fr-FR" w:eastAsia="en-US"/>
        </w:rPr>
        <w:t> ».</w:t>
      </w:r>
    </w:p>
    <w:p w14:paraId="7B4E6264" w14:textId="037E375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 xml:space="preserve">Sous « Prescriptions applicables aux récipients cryogéniques ouverts : », à la fin du premier paragraphe, ajouter « Lorsque ces gaz sont utilisés en tant </w:t>
      </w:r>
      <w:r w:rsidRPr="000C034E">
        <w:rPr>
          <w:rFonts w:eastAsiaTheme="minorHAnsi"/>
          <w:lang w:val="fr-FR" w:eastAsia="en-US"/>
        </w:rPr>
        <w:lastRenderedPageBreak/>
        <w:t>qu’agent de refroidissement, il doit être satisfait aux prescriptions du 5.5.3. ». Au point 9), renuméroter la liste en remplaçant les tirets par les lettres a) à e).</w:t>
      </w:r>
    </w:p>
    <w:p w14:paraId="09218646" w14:textId="77777777"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4.1.4.1, P206</w:t>
      </w:r>
      <w:r w:rsidRPr="000C034E">
        <w:rPr>
          <w:rFonts w:eastAsiaTheme="minorHAnsi"/>
          <w:lang w:val="fr-FR" w:eastAsia="en-US"/>
        </w:rPr>
        <w:tab/>
        <w:t xml:space="preserve">Dans la disposition spéciale PP89, remplacer « de la norme ISO 11118:1999 » par « de l’article 1 de la norme ISO 11118:2015 + </w:t>
      </w:r>
      <w:proofErr w:type="spellStart"/>
      <w:r w:rsidRPr="000C034E">
        <w:rPr>
          <w:rFonts w:eastAsiaTheme="minorHAnsi"/>
          <w:lang w:val="fr-FR" w:eastAsia="en-US"/>
        </w:rPr>
        <w:t>Amd</w:t>
      </w:r>
      <w:proofErr w:type="spellEnd"/>
      <w:r w:rsidRPr="000C034E">
        <w:rPr>
          <w:rFonts w:eastAsiaTheme="minorHAnsi"/>
          <w:lang w:val="fr-FR" w:eastAsia="en-US"/>
        </w:rPr>
        <w:t xml:space="preserve"> 1:2019 ».</w:t>
      </w:r>
    </w:p>
    <w:p w14:paraId="4B24231F"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P301</w:t>
      </w:r>
      <w:r w:rsidRPr="000C034E">
        <w:rPr>
          <w:rFonts w:eastAsiaTheme="minorHAnsi"/>
          <w:lang w:val="fr-FR" w:eastAsia="en-US"/>
        </w:rPr>
        <w:tab/>
        <w:t xml:space="preserve">Dans la deuxième ligne sous la ligne de titre, </w:t>
      </w:r>
      <w:r w:rsidRPr="00A21966">
        <w:rPr>
          <w:rFonts w:eastAsiaTheme="minorHAnsi"/>
          <w:lang w:eastAsia="en-US"/>
        </w:rPr>
        <w:t>première phrase</w:t>
      </w:r>
      <w:r w:rsidRPr="000C034E">
        <w:rPr>
          <w:rFonts w:eastAsiaTheme="minorHAnsi"/>
          <w:lang w:val="fr-FR" w:eastAsia="en-US"/>
        </w:rPr>
        <w:t>, remplacer « </w:t>
      </w:r>
      <w:r w:rsidRPr="000C034E">
        <w:rPr>
          <w:rFonts w:eastAsiaTheme="minorHAnsi"/>
          <w:b/>
          <w:bCs/>
          <w:lang w:val="fr-FR" w:eastAsia="en-US"/>
        </w:rPr>
        <w:t>4.1.1</w:t>
      </w:r>
      <w:r w:rsidRPr="000C034E">
        <w:rPr>
          <w:rFonts w:eastAsiaTheme="minorHAnsi"/>
          <w:lang w:val="fr-FR" w:eastAsia="en-US"/>
        </w:rPr>
        <w:t> » par « </w:t>
      </w:r>
      <w:r w:rsidRPr="000C034E">
        <w:rPr>
          <w:rFonts w:eastAsiaTheme="minorHAnsi"/>
          <w:b/>
          <w:bCs/>
          <w:lang w:val="fr-FR" w:eastAsia="en-US"/>
        </w:rPr>
        <w:t>4.1.1.1, 4.1.1.2, 4.1.1.4, 4.1.1.5, 4.1.1.6 ».</w:t>
      </w:r>
    </w:p>
    <w:p w14:paraId="4464440A"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P404</w:t>
      </w:r>
      <w:r w:rsidRPr="000C034E">
        <w:rPr>
          <w:rFonts w:eastAsiaTheme="minorHAnsi"/>
          <w:lang w:val="fr-FR" w:eastAsia="en-US"/>
        </w:rPr>
        <w:tab/>
        <w:t>Modifier comme suit la deuxième ligne sous le titre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0C034E" w:rsidRPr="000C034E" w14:paraId="2D9325E1" w14:textId="77777777" w:rsidTr="000E14E9">
        <w:trPr>
          <w:cantSplit/>
          <w:trHeight w:val="20"/>
        </w:trPr>
        <w:tc>
          <w:tcPr>
            <w:tcW w:w="5000" w:type="pct"/>
          </w:tcPr>
          <w:p w14:paraId="5592FD10"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 xml:space="preserve">Les emballages suivants sont autorisés s’il est satisfait aux dispositions générales des </w:t>
            </w:r>
            <w:r w:rsidRPr="000C034E">
              <w:rPr>
                <w:b/>
                <w:bCs/>
                <w:lang w:val="fr-FR" w:eastAsia="en-US"/>
              </w:rPr>
              <w:t>4.1.1</w:t>
            </w:r>
            <w:r w:rsidRPr="000C034E">
              <w:rPr>
                <w:lang w:val="fr-FR" w:eastAsia="en-US"/>
              </w:rPr>
              <w:t xml:space="preserve"> et </w:t>
            </w:r>
            <w:r w:rsidRPr="000C034E">
              <w:rPr>
                <w:b/>
                <w:bCs/>
                <w:lang w:val="fr-FR" w:eastAsia="en-US"/>
              </w:rPr>
              <w:t>4.1.3</w:t>
            </w:r>
            <w:r w:rsidRPr="000C034E">
              <w:rPr>
                <w:lang w:val="fr-FR" w:eastAsia="en-US"/>
              </w:rPr>
              <w:t xml:space="preserve"> : </w:t>
            </w:r>
          </w:p>
          <w:p w14:paraId="030328F5"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1)</w:t>
            </w:r>
            <w:r w:rsidRPr="000C034E">
              <w:rPr>
                <w:lang w:val="fr-FR" w:eastAsia="en-US"/>
              </w:rPr>
              <w:tab/>
              <w:t>Emballages combinés :</w:t>
            </w:r>
          </w:p>
          <w:p w14:paraId="2B46DFD3"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ab/>
              <w:t>Emballages extérieurs :</w:t>
            </w:r>
          </w:p>
          <w:p w14:paraId="59056A8F" w14:textId="77777777" w:rsidR="000C034E" w:rsidRPr="000C034E" w:rsidRDefault="000C034E" w:rsidP="000C034E">
            <w:pPr>
              <w:spacing w:before="80" w:after="80" w:line="240" w:lineRule="auto"/>
              <w:ind w:left="1361" w:hanging="454"/>
              <w:jc w:val="both"/>
              <w:rPr>
                <w:lang w:val="fr-FR" w:eastAsia="en-US"/>
              </w:rPr>
            </w:pPr>
            <w:r w:rsidRPr="000C034E">
              <w:rPr>
                <w:lang w:val="fr-FR" w:eastAsia="en-US"/>
              </w:rPr>
              <w:tab/>
              <w:t>Fûts (1A1, 1A2, 1B1, 1B2, 1N1, 1N2, 1H1, 1H2, 1D, 1G) ;</w:t>
            </w:r>
          </w:p>
          <w:p w14:paraId="3FD5D6AD" w14:textId="77777777" w:rsidR="000C034E" w:rsidRPr="000C034E" w:rsidRDefault="000C034E" w:rsidP="000C034E">
            <w:pPr>
              <w:spacing w:before="80" w:after="80" w:line="240" w:lineRule="auto"/>
              <w:ind w:left="1361" w:hanging="454"/>
              <w:jc w:val="both"/>
              <w:rPr>
                <w:lang w:val="fr-FR" w:eastAsia="en-US"/>
              </w:rPr>
            </w:pPr>
            <w:r w:rsidRPr="000C034E">
              <w:rPr>
                <w:lang w:val="fr-FR" w:eastAsia="en-US"/>
              </w:rPr>
              <w:tab/>
              <w:t>Caisses (4A, 4B, 4N, 4C1,4C2, 4D, 4F, 4G, 4H2).</w:t>
            </w:r>
          </w:p>
          <w:p w14:paraId="099985D0"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ab/>
              <w:t>Emballages intérieurs :</w:t>
            </w:r>
          </w:p>
          <w:p w14:paraId="61AF43AB" w14:textId="77777777" w:rsidR="000C034E" w:rsidRPr="000C034E" w:rsidRDefault="000C034E" w:rsidP="000C034E">
            <w:pPr>
              <w:spacing w:before="80" w:after="80" w:line="240" w:lineRule="auto"/>
              <w:ind w:left="1361" w:hanging="454"/>
              <w:jc w:val="both"/>
              <w:rPr>
                <w:lang w:val="fr-FR" w:eastAsia="en-US"/>
              </w:rPr>
            </w:pPr>
            <w:r w:rsidRPr="000C034E">
              <w:rPr>
                <w:lang w:val="fr-FR" w:eastAsia="en-US"/>
              </w:rPr>
              <w:tab/>
              <w:t>Récipients en métal d’une masse nette maximale de 15 kg chacun. Les emballages intérieurs doivent être hermétiquement fermés ;</w:t>
            </w:r>
          </w:p>
          <w:p w14:paraId="1BC3DF6C" w14:textId="77777777" w:rsidR="000C034E" w:rsidRPr="000C034E" w:rsidRDefault="000C034E" w:rsidP="000C034E">
            <w:pPr>
              <w:spacing w:before="80" w:after="80" w:line="240" w:lineRule="auto"/>
              <w:ind w:left="1361" w:hanging="454"/>
              <w:jc w:val="both"/>
              <w:rPr>
                <w:lang w:val="fr-FR" w:eastAsia="en-US"/>
              </w:rPr>
            </w:pPr>
            <w:r w:rsidRPr="000C034E">
              <w:rPr>
                <w:lang w:val="fr-FR" w:eastAsia="en-US"/>
              </w:rPr>
              <w:tab/>
              <w:t>Récipients en verre d’une masse nette maximale de 1 kg chacun, munis de bouchons avec joints, calés de tous les côtés et contenus dans des bidons en métal hermétiquement fermés.</w:t>
            </w:r>
          </w:p>
          <w:p w14:paraId="445F0614"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ab/>
              <w:t>La masse nette maximale des emballages extérieurs est de 125 kg.</w:t>
            </w:r>
          </w:p>
          <w:p w14:paraId="0C7910EC"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ab/>
              <w:t>Les emballages intérieurs doivent être munis de bouchons filetés ou de fermetures bloquées par tout moyen physique empêchant leur dégagement ou leur relâchement en cas de choc ou de vibration au cours du transport.</w:t>
            </w:r>
          </w:p>
          <w:p w14:paraId="1B8AF78B"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2)</w:t>
            </w:r>
            <w:r w:rsidRPr="000C034E">
              <w:rPr>
                <w:lang w:val="fr-FR" w:eastAsia="en-US"/>
              </w:rPr>
              <w:tab/>
              <w:t>Emballages en métal :</w:t>
            </w:r>
          </w:p>
          <w:p w14:paraId="3D473FC0"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ab/>
              <w:t>Fûts (1A1, 1A2, 1B1, 1B2, 1N1, 1N2) ;</w:t>
            </w:r>
          </w:p>
          <w:p w14:paraId="716581B0" w14:textId="77777777" w:rsidR="000C034E" w:rsidRPr="00A21966" w:rsidRDefault="000C034E" w:rsidP="000C034E">
            <w:pPr>
              <w:spacing w:before="80" w:after="80" w:line="240" w:lineRule="auto"/>
              <w:ind w:left="908" w:hanging="454"/>
              <w:jc w:val="both"/>
              <w:rPr>
                <w:lang w:val="en-US" w:eastAsia="en-US"/>
              </w:rPr>
            </w:pPr>
            <w:r w:rsidRPr="000C034E">
              <w:rPr>
                <w:lang w:val="fr-FR" w:eastAsia="en-US"/>
              </w:rPr>
              <w:tab/>
            </w:r>
            <w:r w:rsidRPr="00A21966">
              <w:rPr>
                <w:lang w:val="en-US" w:eastAsia="en-US"/>
              </w:rPr>
              <w:t>Bidons (jerricans) (3A1, 3A2, 3B1, 3B2).</w:t>
            </w:r>
          </w:p>
          <w:p w14:paraId="5E2D2E14"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Masse brute maximale : 150 kg.</w:t>
            </w:r>
          </w:p>
          <w:p w14:paraId="064D99E6"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3)</w:t>
            </w:r>
            <w:r w:rsidRPr="000C034E">
              <w:rPr>
                <w:lang w:val="fr-FR" w:eastAsia="en-US"/>
              </w:rPr>
              <w:tab/>
              <w:t>Emballages composites :</w:t>
            </w:r>
          </w:p>
          <w:p w14:paraId="6A15BDDB"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ab/>
              <w:t>Récipient en plastique dans un fût en acier ou en aluminium (6HA1 ou 6HB1).</w:t>
            </w:r>
          </w:p>
          <w:p w14:paraId="5F216854" w14:textId="77777777" w:rsidR="000C034E" w:rsidRPr="000C034E" w:rsidRDefault="000C034E" w:rsidP="000C034E">
            <w:pPr>
              <w:spacing w:before="80" w:after="80" w:line="240" w:lineRule="auto"/>
              <w:ind w:left="908" w:hanging="454"/>
              <w:jc w:val="both"/>
              <w:rPr>
                <w:lang w:val="fr-FR" w:eastAsia="en-US"/>
              </w:rPr>
            </w:pPr>
            <w:r w:rsidRPr="000C034E">
              <w:rPr>
                <w:lang w:val="fr-FR" w:eastAsia="en-US"/>
              </w:rPr>
              <w:t>Masse brute maximale : 150 kg.</w:t>
            </w:r>
          </w:p>
          <w:p w14:paraId="1FAC3C54" w14:textId="77777777" w:rsidR="000C034E" w:rsidRPr="000C034E" w:rsidRDefault="000C034E" w:rsidP="000C034E">
            <w:pPr>
              <w:spacing w:before="80" w:after="80" w:line="240" w:lineRule="auto"/>
              <w:ind w:left="454" w:hanging="454"/>
              <w:jc w:val="both"/>
              <w:rPr>
                <w:lang w:val="fr-FR" w:eastAsia="en-US"/>
              </w:rPr>
            </w:pPr>
            <w:r w:rsidRPr="000C034E">
              <w:rPr>
                <w:lang w:val="fr-FR" w:eastAsia="en-US"/>
              </w:rPr>
              <w:t>4)</w:t>
            </w:r>
            <w:r w:rsidRPr="000C034E">
              <w:rPr>
                <w:lang w:val="fr-FR" w:eastAsia="en-US"/>
              </w:rPr>
              <w:tab/>
              <w:t>Récipients à pression, s’il est satisfait aux dispositions générales du 4.1.3.6.</w:t>
            </w:r>
          </w:p>
        </w:tc>
      </w:tr>
    </w:tbl>
    <w:p w14:paraId="0120E788" w14:textId="77777777" w:rsid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spacing w:val="-4"/>
          <w:lang w:val="fr-FR" w:eastAsia="en-US"/>
        </w:rPr>
      </w:pPr>
      <w:r w:rsidRPr="000C034E">
        <w:rPr>
          <w:rFonts w:eastAsiaTheme="minorHAnsi"/>
          <w:spacing w:val="-4"/>
          <w:lang w:val="fr-FR" w:eastAsia="en-US"/>
        </w:rPr>
        <w:t>4.1.4.1, P405</w:t>
      </w:r>
      <w:r w:rsidRPr="000C034E">
        <w:rPr>
          <w:rFonts w:eastAsiaTheme="minorHAnsi"/>
          <w:spacing w:val="-4"/>
          <w:lang w:val="fr-FR" w:eastAsia="en-US"/>
        </w:rPr>
        <w:tab/>
        <w:t>Au point 1) a), après « Emballages extérieurs : », démarrer une nouvelle ligne (en retrait) et ajouter « Caisses ».</w:t>
      </w:r>
    </w:p>
    <w:p w14:paraId="6FF6407F" w14:textId="1267601F" w:rsidR="007443D3" w:rsidRPr="000C034E" w:rsidRDefault="007443D3" w:rsidP="0064660C">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spacing w:val="-4"/>
          <w:lang w:val="fr-FR" w:eastAsia="en-US"/>
        </w:rPr>
      </w:pPr>
      <w:r w:rsidRPr="007443D3">
        <w:rPr>
          <w:rFonts w:eastAsiaTheme="minorHAnsi"/>
          <w:lang w:val="fr-FR" w:eastAsia="en-US"/>
        </w:rPr>
        <w:t>4.1.4.1, P410</w:t>
      </w:r>
      <w:r w:rsidRPr="007443D3">
        <w:rPr>
          <w:rFonts w:eastAsiaTheme="minorHAnsi"/>
          <w:lang w:val="fr-FR" w:eastAsia="en-US"/>
        </w:rPr>
        <w:tab/>
        <w:t>Apporter les modifications nécessaires à la mise en forme pour présenter les emballages composites comme une catégorie d’emballages simples.</w:t>
      </w:r>
    </w:p>
    <w:p w14:paraId="665F081F"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spacing w:val="-4"/>
          <w:lang w:val="fr-FR" w:eastAsia="en-US"/>
        </w:rPr>
      </w:pPr>
      <w:r w:rsidRPr="000C034E">
        <w:rPr>
          <w:rFonts w:eastAsiaTheme="minorHAnsi"/>
          <w:spacing w:val="-4"/>
          <w:lang w:val="fr-FR" w:eastAsia="en-US"/>
        </w:rPr>
        <w:t>4.1.4.1, P501</w:t>
      </w:r>
      <w:r w:rsidRPr="000C034E">
        <w:rPr>
          <w:rFonts w:eastAsiaTheme="minorHAnsi"/>
          <w:spacing w:val="-4"/>
          <w:lang w:val="fr-FR" w:eastAsia="en-US"/>
        </w:rPr>
        <w:tab/>
        <w:t>Sous « Emballages combinés », avant « Emballages intérieurs en verre », supprimer « 1) » et avant « Emballages intérieurs en plastique », supprimer « 2) ».</w:t>
      </w:r>
    </w:p>
    <w:p w14:paraId="66C7848C" w14:textId="7307A645"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P505</w:t>
      </w:r>
      <w:r w:rsidRPr="000C034E">
        <w:rPr>
          <w:rFonts w:eastAsiaTheme="minorHAnsi"/>
          <w:lang w:val="fr-FR" w:eastAsia="en-US"/>
        </w:rPr>
        <w:tab/>
        <w:t xml:space="preserve">Modifier comme suit les lignes 3 à </w:t>
      </w:r>
      <w:r w:rsidR="007443D3">
        <w:rPr>
          <w:rFonts w:eastAsiaTheme="minorHAnsi"/>
          <w:lang w:val="fr-FR" w:eastAsia="en-US"/>
        </w:rPr>
        <w:t>4</w:t>
      </w:r>
      <w:r w:rsidR="007443D3" w:rsidRPr="000C034E">
        <w:rPr>
          <w:rFonts w:eastAsiaTheme="minorHAnsi"/>
          <w:lang w:val="fr-FR" w:eastAsia="en-US"/>
        </w:rPr>
        <w:t xml:space="preserve"> </w:t>
      </w:r>
      <w:r w:rsidRPr="000C034E">
        <w:rPr>
          <w:rFonts w:eastAsiaTheme="minorHAnsi"/>
          <w:lang w:val="fr-FR" w:eastAsia="en-US"/>
        </w:rPr>
        <w:t>sous le titre :</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0C034E" w:rsidRPr="000C034E" w14:paraId="4B48F811" w14:textId="77777777" w:rsidTr="000E14E9">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0F34DAC2" w14:textId="77777777" w:rsidR="000C034E" w:rsidRPr="000C034E" w:rsidRDefault="000C034E" w:rsidP="000C034E">
            <w:pPr>
              <w:spacing w:before="80" w:after="80" w:line="240" w:lineRule="auto"/>
              <w:jc w:val="both"/>
              <w:rPr>
                <w:b/>
                <w:bCs/>
                <w:lang w:val="fr-FR" w:eastAsia="en-US"/>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79B90D87" w14:textId="77777777" w:rsidR="000C034E" w:rsidRPr="000C034E" w:rsidRDefault="000C034E" w:rsidP="000C034E">
            <w:pPr>
              <w:spacing w:before="80" w:after="80" w:line="240" w:lineRule="auto"/>
              <w:jc w:val="center"/>
              <w:rPr>
                <w:b/>
                <w:bCs/>
                <w:lang w:val="fr-FR" w:eastAsia="en-US"/>
              </w:rPr>
            </w:pPr>
            <w:r w:rsidRPr="000C034E">
              <w:rPr>
                <w:b/>
                <w:bCs/>
                <w:lang w:val="fr-FR" w:eastAsia="en-US"/>
              </w:rPr>
              <w:t>Contenance maximale/masse nette maximale</w:t>
            </w:r>
          </w:p>
        </w:tc>
      </w:tr>
      <w:tr w:rsidR="000C034E" w:rsidRPr="000C034E" w14:paraId="3C7CAD81" w14:textId="77777777" w:rsidTr="000E14E9">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61801D" w14:textId="77777777" w:rsidR="000C034E" w:rsidRPr="000C034E" w:rsidRDefault="000C034E" w:rsidP="000C034E">
            <w:pPr>
              <w:spacing w:before="80" w:after="80" w:line="240" w:lineRule="auto"/>
              <w:rPr>
                <w:lang w:val="fr-FR" w:eastAsia="en-US"/>
              </w:rPr>
            </w:pPr>
            <w:r w:rsidRPr="000C034E">
              <w:rPr>
                <w:b/>
                <w:bCs/>
                <w:lang w:val="fr-FR" w:eastAsia="en-US"/>
              </w:rPr>
              <w:t>Emballages combinés</w:t>
            </w:r>
          </w:p>
        </w:tc>
      </w:tr>
      <w:tr w:rsidR="000C034E" w:rsidRPr="000C034E" w14:paraId="1EB75A4C" w14:textId="77777777" w:rsidTr="000E14E9">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161906F5" w14:textId="77777777" w:rsidR="000C034E" w:rsidRPr="000C034E" w:rsidRDefault="000C034E" w:rsidP="000C034E">
            <w:pPr>
              <w:spacing w:before="80" w:after="80" w:line="240" w:lineRule="auto"/>
              <w:ind w:left="113" w:hanging="113"/>
              <w:rPr>
                <w:lang w:val="fr-FR" w:eastAsia="en-US"/>
              </w:rPr>
            </w:pPr>
            <w:r w:rsidRPr="000C034E">
              <w:rPr>
                <w:b/>
                <w:bCs/>
                <w:lang w:val="fr-FR" w:eastAsia="en-US"/>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592C975B" w14:textId="77777777" w:rsidR="000C034E" w:rsidRPr="000C034E" w:rsidRDefault="000C034E" w:rsidP="000C034E">
            <w:pPr>
              <w:spacing w:before="80" w:after="80" w:line="240" w:lineRule="auto"/>
              <w:rPr>
                <w:lang w:val="fr-FR" w:eastAsia="en-US"/>
              </w:rPr>
            </w:pPr>
            <w:r w:rsidRPr="000C034E">
              <w:rPr>
                <w:b/>
                <w:bCs/>
                <w:lang w:val="fr-FR" w:eastAsia="en-US"/>
              </w:rPr>
              <w:t>Emballages extérieurs</w:t>
            </w:r>
          </w:p>
        </w:tc>
      </w:tr>
      <w:tr w:rsidR="000C034E" w:rsidRPr="000C034E" w14:paraId="256410DA" w14:textId="77777777" w:rsidTr="000E14E9">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7B0FE016" w14:textId="77777777" w:rsidR="000C034E" w:rsidRPr="000C034E" w:rsidRDefault="000C034E" w:rsidP="000C034E">
            <w:pPr>
              <w:tabs>
                <w:tab w:val="right" w:pos="2180"/>
              </w:tabs>
              <w:spacing w:before="80" w:after="40" w:line="240" w:lineRule="auto"/>
              <w:jc w:val="both"/>
              <w:rPr>
                <w:lang w:val="fr-FR" w:eastAsia="en-US"/>
              </w:rPr>
            </w:pPr>
            <w:r w:rsidRPr="000C034E">
              <w:rPr>
                <w:lang w:val="fr-FR" w:eastAsia="en-US"/>
              </w:rPr>
              <w:t>en verre</w:t>
            </w:r>
            <w:r w:rsidRPr="000C034E">
              <w:rPr>
                <w:lang w:val="fr-FR" w:eastAsia="en-US"/>
              </w:rPr>
              <w:tab/>
            </w:r>
            <w:r w:rsidRPr="000C034E">
              <w:rPr>
                <w:i/>
                <w:iCs/>
                <w:lang w:val="fr-FR" w:eastAsia="en-US"/>
              </w:rPr>
              <w:t>5 l</w:t>
            </w:r>
          </w:p>
          <w:p w14:paraId="2B149AF6" w14:textId="77777777" w:rsidR="000C034E" w:rsidRPr="000C034E" w:rsidRDefault="000C034E" w:rsidP="000C034E">
            <w:pPr>
              <w:tabs>
                <w:tab w:val="right" w:pos="2180"/>
              </w:tabs>
              <w:spacing w:before="40" w:after="40" w:line="240" w:lineRule="auto"/>
              <w:jc w:val="both"/>
              <w:rPr>
                <w:lang w:val="fr-FR" w:eastAsia="en-US"/>
              </w:rPr>
            </w:pPr>
            <w:r w:rsidRPr="000C034E">
              <w:rPr>
                <w:lang w:val="fr-FR" w:eastAsia="en-US"/>
              </w:rPr>
              <w:t>en plastique</w:t>
            </w:r>
            <w:r w:rsidRPr="000C034E">
              <w:rPr>
                <w:lang w:val="fr-FR" w:eastAsia="en-US"/>
              </w:rPr>
              <w:tab/>
            </w:r>
            <w:r w:rsidRPr="000C034E">
              <w:rPr>
                <w:i/>
                <w:iCs/>
                <w:lang w:val="fr-FR" w:eastAsia="en-US"/>
              </w:rPr>
              <w:t>5 l</w:t>
            </w:r>
          </w:p>
          <w:p w14:paraId="5089A9A8" w14:textId="77777777" w:rsidR="000C034E" w:rsidRPr="000C034E" w:rsidRDefault="000C034E" w:rsidP="000C034E">
            <w:pPr>
              <w:tabs>
                <w:tab w:val="right" w:pos="2180"/>
              </w:tabs>
              <w:spacing w:before="40" w:after="40" w:line="240" w:lineRule="auto"/>
              <w:jc w:val="both"/>
              <w:rPr>
                <w:b/>
                <w:lang w:val="fr-FR" w:eastAsia="en-US"/>
              </w:rPr>
            </w:pPr>
            <w:r w:rsidRPr="000C034E">
              <w:rPr>
                <w:lang w:val="fr-FR" w:eastAsia="en-US"/>
              </w:rPr>
              <w:t>en métal</w:t>
            </w:r>
            <w:r w:rsidRPr="000C034E">
              <w:rPr>
                <w:lang w:val="fr-FR" w:eastAsia="en-US"/>
              </w:rPr>
              <w:tab/>
            </w:r>
            <w:r w:rsidRPr="000C034E">
              <w:rPr>
                <w:i/>
                <w:iCs/>
                <w:lang w:val="fr-FR" w:eastAsia="en-US"/>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4C3E6726" w14:textId="77777777" w:rsidR="000C034E" w:rsidRPr="000C034E" w:rsidRDefault="000C034E" w:rsidP="000C034E">
            <w:pPr>
              <w:spacing w:before="80" w:after="40" w:line="240" w:lineRule="auto"/>
              <w:jc w:val="both"/>
              <w:rPr>
                <w:b/>
                <w:bCs/>
                <w:lang w:val="fr-FR" w:eastAsia="en-US"/>
              </w:rPr>
            </w:pPr>
            <w:r w:rsidRPr="000C034E">
              <w:rPr>
                <w:b/>
                <w:bCs/>
                <w:lang w:val="fr-FR" w:eastAsia="en-US"/>
              </w:rPr>
              <w:t>Caisses</w:t>
            </w:r>
          </w:p>
          <w:p w14:paraId="110803D6" w14:textId="77777777" w:rsidR="000C034E" w:rsidRPr="000C034E" w:rsidRDefault="000C034E" w:rsidP="000C034E">
            <w:pPr>
              <w:spacing w:before="40" w:after="40" w:line="240" w:lineRule="auto"/>
              <w:ind w:left="340" w:hanging="113"/>
              <w:rPr>
                <w:lang w:val="fr-FR" w:eastAsia="en-US"/>
              </w:rPr>
            </w:pPr>
            <w:r w:rsidRPr="000C034E">
              <w:rPr>
                <w:lang w:val="fr-FR" w:eastAsia="en-US"/>
              </w:rPr>
              <w:t>en aluminium (4B)</w:t>
            </w:r>
          </w:p>
          <w:p w14:paraId="7B87D2D9" w14:textId="77777777" w:rsidR="000C034E" w:rsidRPr="000C034E" w:rsidRDefault="000C034E" w:rsidP="000C034E">
            <w:pPr>
              <w:spacing w:before="40" w:after="40" w:line="240" w:lineRule="auto"/>
              <w:ind w:left="340" w:hanging="113"/>
              <w:rPr>
                <w:lang w:val="fr-FR" w:eastAsia="en-US"/>
              </w:rPr>
            </w:pPr>
            <w:r w:rsidRPr="000C034E">
              <w:rPr>
                <w:lang w:val="fr-FR" w:eastAsia="en-US"/>
              </w:rPr>
              <w:t>en bois naturel ordinaire (4C1)</w:t>
            </w:r>
          </w:p>
          <w:p w14:paraId="24B0D22F" w14:textId="77777777" w:rsidR="000C034E" w:rsidRPr="000C034E" w:rsidRDefault="000C034E" w:rsidP="000C034E">
            <w:pPr>
              <w:spacing w:before="40" w:after="40" w:line="240" w:lineRule="auto"/>
              <w:ind w:left="340" w:hanging="113"/>
              <w:rPr>
                <w:lang w:val="fr-FR" w:eastAsia="en-US"/>
              </w:rPr>
            </w:pPr>
            <w:r w:rsidRPr="000C034E">
              <w:rPr>
                <w:lang w:val="fr-FR" w:eastAsia="en-US"/>
              </w:rPr>
              <w:t>en bois naturel, à panneaux étanches aux pulvérulents (4C2)</w:t>
            </w:r>
          </w:p>
          <w:p w14:paraId="2E7C1896" w14:textId="77777777" w:rsidR="000C034E" w:rsidRPr="000C034E" w:rsidRDefault="000C034E" w:rsidP="000C034E">
            <w:pPr>
              <w:spacing w:before="40" w:after="40" w:line="240" w:lineRule="auto"/>
              <w:ind w:left="340" w:hanging="113"/>
              <w:rPr>
                <w:lang w:val="fr-FR" w:eastAsia="en-US"/>
              </w:rPr>
            </w:pPr>
            <w:r w:rsidRPr="000C034E">
              <w:rPr>
                <w:lang w:val="fr-FR" w:eastAsia="en-US"/>
              </w:rPr>
              <w:t xml:space="preserve">en </w:t>
            </w:r>
            <w:proofErr w:type="spellStart"/>
            <w:r w:rsidRPr="000C034E">
              <w:rPr>
                <w:lang w:val="fr-FR" w:eastAsia="en-US"/>
              </w:rPr>
              <w:t>contreplaqué</w:t>
            </w:r>
            <w:proofErr w:type="spellEnd"/>
            <w:r w:rsidRPr="000C034E">
              <w:rPr>
                <w:lang w:val="fr-FR" w:eastAsia="en-US"/>
              </w:rPr>
              <w:t xml:space="preserve"> (4D)</w:t>
            </w:r>
          </w:p>
          <w:p w14:paraId="69C7FF37" w14:textId="77777777" w:rsidR="000C034E" w:rsidRPr="000C034E" w:rsidRDefault="000C034E" w:rsidP="000C034E">
            <w:pPr>
              <w:spacing w:before="40" w:after="40" w:line="240" w:lineRule="auto"/>
              <w:ind w:left="340" w:hanging="113"/>
              <w:rPr>
                <w:lang w:val="fr-FR" w:eastAsia="en-US"/>
              </w:rPr>
            </w:pPr>
            <w:r w:rsidRPr="000C034E">
              <w:rPr>
                <w:lang w:val="fr-FR" w:eastAsia="en-US"/>
              </w:rPr>
              <w:t>en carton (4G)</w:t>
            </w:r>
          </w:p>
          <w:p w14:paraId="3896E12F" w14:textId="77777777" w:rsidR="000C034E" w:rsidRPr="000C034E" w:rsidRDefault="000C034E" w:rsidP="000C034E">
            <w:pPr>
              <w:spacing w:before="40" w:after="40" w:line="240" w:lineRule="auto"/>
              <w:ind w:left="340" w:hanging="113"/>
              <w:rPr>
                <w:lang w:val="fr-FR" w:eastAsia="en-US"/>
              </w:rPr>
            </w:pPr>
            <w:r w:rsidRPr="000C034E">
              <w:rPr>
                <w:lang w:val="fr-FR" w:eastAsia="en-US"/>
              </w:rPr>
              <w:lastRenderedPageBreak/>
              <w:t>en plastique rigide (4H2)</w:t>
            </w:r>
          </w:p>
          <w:p w14:paraId="0F4999C0" w14:textId="77777777" w:rsidR="000C034E" w:rsidRPr="000C034E" w:rsidRDefault="000C034E" w:rsidP="000C034E">
            <w:pPr>
              <w:spacing w:before="80" w:after="40" w:line="240" w:lineRule="auto"/>
              <w:jc w:val="both"/>
              <w:rPr>
                <w:b/>
                <w:bCs/>
                <w:lang w:val="fr-FR" w:eastAsia="en-US"/>
              </w:rPr>
            </w:pPr>
            <w:r w:rsidRPr="000C034E">
              <w:rPr>
                <w:b/>
                <w:bCs/>
                <w:lang w:val="fr-FR" w:eastAsia="en-US"/>
              </w:rPr>
              <w:t>Fûts</w:t>
            </w:r>
          </w:p>
          <w:p w14:paraId="159C0DC7" w14:textId="77777777" w:rsidR="000C034E" w:rsidRPr="000C034E" w:rsidRDefault="000C034E" w:rsidP="000C034E">
            <w:pPr>
              <w:spacing w:before="40" w:after="40" w:line="240" w:lineRule="auto"/>
              <w:ind w:left="340" w:hanging="113"/>
              <w:rPr>
                <w:lang w:val="fr-FR" w:eastAsia="en-US"/>
              </w:rPr>
            </w:pPr>
            <w:r w:rsidRPr="000C034E">
              <w:rPr>
                <w:lang w:val="fr-FR" w:eastAsia="en-US"/>
              </w:rPr>
              <w:t>en aluminium à dessus amovible (1B2)</w:t>
            </w:r>
          </w:p>
          <w:p w14:paraId="1EC95985" w14:textId="77777777" w:rsidR="000C034E" w:rsidRPr="000C034E" w:rsidRDefault="000C034E" w:rsidP="000C034E">
            <w:pPr>
              <w:spacing w:before="40" w:after="40" w:line="240" w:lineRule="auto"/>
              <w:ind w:left="340" w:hanging="113"/>
              <w:rPr>
                <w:lang w:val="fr-FR" w:eastAsia="en-US"/>
              </w:rPr>
            </w:pPr>
            <w:r w:rsidRPr="000C034E">
              <w:rPr>
                <w:lang w:val="fr-FR" w:eastAsia="en-US"/>
              </w:rPr>
              <w:t>en carton (1G)</w:t>
            </w:r>
          </w:p>
          <w:p w14:paraId="2D7C0F12" w14:textId="77777777" w:rsidR="000C034E" w:rsidRPr="000C034E" w:rsidRDefault="000C034E" w:rsidP="000C034E">
            <w:pPr>
              <w:spacing w:before="40" w:after="40" w:line="240" w:lineRule="auto"/>
              <w:ind w:left="340" w:hanging="113"/>
              <w:rPr>
                <w:lang w:val="fr-FR" w:eastAsia="en-US"/>
              </w:rPr>
            </w:pPr>
            <w:r w:rsidRPr="000C034E">
              <w:rPr>
                <w:lang w:val="fr-FR" w:eastAsia="en-US"/>
              </w:rPr>
              <w:t>en un autre métal à dessus amovible (1N2)</w:t>
            </w:r>
          </w:p>
          <w:p w14:paraId="0B5AF185" w14:textId="77777777" w:rsidR="000C034E" w:rsidRPr="000C034E" w:rsidRDefault="000C034E" w:rsidP="000C034E">
            <w:pPr>
              <w:spacing w:before="40" w:after="40" w:line="240" w:lineRule="auto"/>
              <w:ind w:left="340" w:hanging="113"/>
              <w:rPr>
                <w:lang w:val="fr-FR" w:eastAsia="en-US"/>
              </w:rPr>
            </w:pPr>
            <w:r w:rsidRPr="000C034E">
              <w:rPr>
                <w:lang w:val="fr-FR" w:eastAsia="en-US"/>
              </w:rPr>
              <w:t>en plastique à dessus amovible (1H2)</w:t>
            </w:r>
          </w:p>
          <w:p w14:paraId="3AF035D6" w14:textId="77777777" w:rsidR="000C034E" w:rsidRPr="000C034E" w:rsidRDefault="000C034E" w:rsidP="000C034E">
            <w:pPr>
              <w:spacing w:before="40" w:after="40" w:line="240" w:lineRule="auto"/>
              <w:ind w:left="340" w:hanging="113"/>
              <w:rPr>
                <w:lang w:val="fr-FR" w:eastAsia="en-US"/>
              </w:rPr>
            </w:pPr>
            <w:r w:rsidRPr="000C034E">
              <w:rPr>
                <w:lang w:val="fr-FR" w:eastAsia="en-US"/>
              </w:rPr>
              <w:t xml:space="preserve">en </w:t>
            </w:r>
            <w:proofErr w:type="spellStart"/>
            <w:r w:rsidRPr="000C034E">
              <w:rPr>
                <w:lang w:val="fr-FR" w:eastAsia="en-US"/>
              </w:rPr>
              <w:t>contreplaqué</w:t>
            </w:r>
            <w:proofErr w:type="spellEnd"/>
            <w:r w:rsidRPr="000C034E">
              <w:rPr>
                <w:lang w:val="fr-FR" w:eastAsia="en-US"/>
              </w:rPr>
              <w:t xml:space="preserve"> (1D)</w:t>
            </w:r>
          </w:p>
          <w:p w14:paraId="2C4E2743" w14:textId="77777777" w:rsidR="000C034E" w:rsidRPr="000C034E" w:rsidRDefault="000C034E" w:rsidP="000C034E">
            <w:pPr>
              <w:spacing w:before="80" w:after="40" w:line="240" w:lineRule="auto"/>
              <w:jc w:val="both"/>
              <w:rPr>
                <w:b/>
                <w:bCs/>
                <w:lang w:val="fr-FR" w:eastAsia="en-US"/>
              </w:rPr>
            </w:pPr>
            <w:r w:rsidRPr="000C034E">
              <w:rPr>
                <w:b/>
                <w:bCs/>
                <w:lang w:val="fr-FR" w:eastAsia="en-US"/>
              </w:rPr>
              <w:t>Bidons (jerricans)</w:t>
            </w:r>
          </w:p>
          <w:p w14:paraId="4D450AFB" w14:textId="77777777" w:rsidR="000C034E" w:rsidRPr="000C034E" w:rsidRDefault="000C034E" w:rsidP="000C034E">
            <w:pPr>
              <w:spacing w:before="40" w:after="40" w:line="240" w:lineRule="auto"/>
              <w:ind w:left="340" w:hanging="113"/>
              <w:rPr>
                <w:lang w:val="fr-FR" w:eastAsia="en-US"/>
              </w:rPr>
            </w:pPr>
            <w:r w:rsidRPr="000C034E">
              <w:rPr>
                <w:lang w:val="fr-FR" w:eastAsia="en-US"/>
              </w:rPr>
              <w:t>en aluminium à dessus amovible (3B2)</w:t>
            </w:r>
          </w:p>
          <w:p w14:paraId="6CC3309F" w14:textId="77777777" w:rsidR="000C034E" w:rsidRPr="000C034E" w:rsidRDefault="000C034E" w:rsidP="000C034E">
            <w:pPr>
              <w:spacing w:before="40" w:after="40" w:line="240" w:lineRule="auto"/>
              <w:ind w:left="340" w:hanging="113"/>
              <w:rPr>
                <w:b/>
                <w:lang w:val="fr-FR" w:eastAsia="en-US"/>
              </w:rPr>
            </w:pPr>
            <w:r w:rsidRPr="000C034E">
              <w:rPr>
                <w:lang w:val="fr-FR" w:eastAsia="en-US"/>
              </w:rPr>
              <w:t>en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172D441E" w14:textId="77777777" w:rsidR="000C034E" w:rsidRPr="000C034E" w:rsidRDefault="000C034E" w:rsidP="000C034E">
            <w:pPr>
              <w:spacing w:before="80" w:after="40" w:line="240" w:lineRule="auto"/>
              <w:jc w:val="center"/>
              <w:rPr>
                <w:lang w:val="fr-FR" w:eastAsia="en-US"/>
              </w:rPr>
            </w:pPr>
          </w:p>
          <w:p w14:paraId="3E9AEC38"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5864F875"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349C91B9"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758F2B4A" w14:textId="77777777" w:rsidR="000C034E" w:rsidRPr="000C034E" w:rsidRDefault="000C034E" w:rsidP="000C034E">
            <w:pPr>
              <w:spacing w:before="40" w:after="40" w:line="240" w:lineRule="auto"/>
              <w:jc w:val="center"/>
              <w:rPr>
                <w:lang w:val="en-GB" w:eastAsia="en-US"/>
              </w:rPr>
            </w:pPr>
          </w:p>
          <w:p w14:paraId="107CA1DC"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185A1EA9"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5456F38A" w14:textId="77777777" w:rsidR="000C034E" w:rsidRPr="000C034E" w:rsidRDefault="000C034E" w:rsidP="000C034E">
            <w:pPr>
              <w:spacing w:before="40" w:after="40" w:line="240" w:lineRule="auto"/>
              <w:jc w:val="center"/>
              <w:rPr>
                <w:lang w:val="en-GB" w:eastAsia="en-US"/>
              </w:rPr>
            </w:pPr>
            <w:r w:rsidRPr="000C034E">
              <w:rPr>
                <w:lang w:val="en-GB" w:eastAsia="en-US"/>
              </w:rPr>
              <w:lastRenderedPageBreak/>
              <w:t>125 kg</w:t>
            </w:r>
          </w:p>
          <w:p w14:paraId="26C9CD2D" w14:textId="77777777" w:rsidR="000C034E" w:rsidRPr="000C034E" w:rsidRDefault="000C034E" w:rsidP="000C034E">
            <w:pPr>
              <w:spacing w:before="40" w:after="40" w:line="240" w:lineRule="auto"/>
              <w:jc w:val="center"/>
              <w:rPr>
                <w:lang w:val="en-GB" w:eastAsia="en-US"/>
              </w:rPr>
            </w:pPr>
          </w:p>
          <w:p w14:paraId="26D0FB3C"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3A42F601"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35E44999"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11E84621"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16D727C6"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571D8ADB" w14:textId="77777777" w:rsidR="000C034E" w:rsidRPr="000C034E" w:rsidRDefault="000C034E" w:rsidP="000C034E">
            <w:pPr>
              <w:spacing w:before="40" w:after="40" w:line="240" w:lineRule="auto"/>
              <w:jc w:val="center"/>
              <w:rPr>
                <w:lang w:val="en-GB" w:eastAsia="en-US"/>
              </w:rPr>
            </w:pPr>
          </w:p>
          <w:p w14:paraId="2364C8AE" w14:textId="77777777" w:rsidR="000C034E" w:rsidRPr="000C034E" w:rsidRDefault="000C034E" w:rsidP="000C034E">
            <w:pPr>
              <w:spacing w:before="40" w:after="40" w:line="240" w:lineRule="auto"/>
              <w:jc w:val="center"/>
              <w:rPr>
                <w:lang w:val="en-GB" w:eastAsia="en-US"/>
              </w:rPr>
            </w:pPr>
            <w:r w:rsidRPr="000C034E">
              <w:rPr>
                <w:lang w:val="en-GB" w:eastAsia="en-US"/>
              </w:rPr>
              <w:t>125 kg</w:t>
            </w:r>
          </w:p>
          <w:p w14:paraId="6C737BDF" w14:textId="77777777" w:rsidR="000C034E" w:rsidRPr="000C034E" w:rsidRDefault="000C034E" w:rsidP="000C034E">
            <w:pPr>
              <w:spacing w:before="40" w:after="80" w:line="240" w:lineRule="auto"/>
              <w:jc w:val="center"/>
              <w:rPr>
                <w:lang w:val="fr-FR" w:eastAsia="en-US"/>
              </w:rPr>
            </w:pPr>
            <w:r w:rsidRPr="000C034E">
              <w:rPr>
                <w:lang w:val="fr-FR" w:eastAsia="en-US"/>
              </w:rPr>
              <w:t>125 kg</w:t>
            </w:r>
          </w:p>
        </w:tc>
      </w:tr>
    </w:tbl>
    <w:p w14:paraId="4CFB86C4" w14:textId="04CF8FA6" w:rsidR="007443D3" w:rsidRDefault="00B07DBE" w:rsidP="00B07DB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spacing w:val="-4"/>
          <w:lang w:val="fr-FR" w:eastAsia="en-US"/>
        </w:rPr>
      </w:pPr>
      <w:r w:rsidRPr="0053442F">
        <w:rPr>
          <w:rFonts w:eastAsiaTheme="minorHAnsi"/>
          <w:spacing w:val="-4"/>
          <w:lang w:val="fr-FR" w:eastAsia="en-US"/>
        </w:rPr>
        <w:lastRenderedPageBreak/>
        <w:tab/>
      </w:r>
      <w:r w:rsidR="0040598C">
        <w:rPr>
          <w:rFonts w:eastAsiaTheme="minorHAnsi"/>
          <w:spacing w:val="-4"/>
          <w:lang w:val="fr-FR" w:eastAsia="en-US"/>
        </w:rPr>
        <w:tab/>
      </w:r>
      <w:r w:rsidRPr="0053442F">
        <w:rPr>
          <w:rFonts w:eastAsiaTheme="minorHAnsi"/>
          <w:spacing w:val="-4"/>
          <w:lang w:val="fr-FR" w:eastAsia="en-US"/>
        </w:rPr>
        <w:t>Dans</w:t>
      </w:r>
      <w:r w:rsidR="0040598C">
        <w:rPr>
          <w:rFonts w:eastAsiaTheme="minorHAnsi"/>
          <w:spacing w:val="-4"/>
          <w:lang w:val="fr-FR" w:eastAsia="en-US"/>
        </w:rPr>
        <w:t xml:space="preserve"> la cinquième ligne, supprimer « </w:t>
      </w:r>
      <w:r w:rsidR="0040598C" w:rsidRPr="0040598C">
        <w:rPr>
          <w:rFonts w:eastAsiaTheme="minorHAnsi"/>
          <w:spacing w:val="-4"/>
          <w:lang w:val="fr-FR" w:eastAsia="en-US"/>
        </w:rPr>
        <w:t>Contenance maximale</w:t>
      </w:r>
      <w:r w:rsidR="0040598C">
        <w:rPr>
          <w:rFonts w:eastAsiaTheme="minorHAnsi"/>
          <w:spacing w:val="-4"/>
          <w:lang w:val="fr-FR" w:eastAsia="en-US"/>
        </w:rPr>
        <w:t> » dans la deuxième colonne et placer « Emballages simples » dans une ligne de titre avant cette cinquième ligne.</w:t>
      </w:r>
    </w:p>
    <w:p w14:paraId="60C5940D" w14:textId="461CB963" w:rsidR="0040598C" w:rsidRPr="003E090D" w:rsidRDefault="00BA4601" w:rsidP="0053442F">
      <w:pPr>
        <w:tabs>
          <w:tab w:val="left" w:pos="1701"/>
          <w:tab w:val="left" w:pos="2268"/>
          <w:tab w:val="left" w:pos="2835"/>
        </w:tabs>
        <w:spacing w:after="120"/>
        <w:ind w:left="2268" w:right="1134" w:hanging="1134"/>
        <w:jc w:val="both"/>
        <w:rPr>
          <w:rFonts w:eastAsiaTheme="minorHAnsi"/>
          <w:lang w:val="fr-FR" w:eastAsia="en-US"/>
        </w:rPr>
      </w:pPr>
      <w:r>
        <w:rPr>
          <w:rFonts w:eastAsiaTheme="minorHAnsi"/>
          <w:spacing w:val="-4"/>
          <w:lang w:val="fr-FR" w:eastAsia="en-US"/>
        </w:rPr>
        <w:t xml:space="preserve">4.1.4.1, P520 </w:t>
      </w:r>
      <w:r w:rsidR="003E090D">
        <w:rPr>
          <w:rFonts w:eastAsiaTheme="minorHAnsi"/>
          <w:spacing w:val="-4"/>
          <w:lang w:val="fr-FR" w:eastAsia="en-US"/>
        </w:rPr>
        <w:tab/>
      </w:r>
      <w:r w:rsidR="003E090D" w:rsidRPr="003E090D">
        <w:rPr>
          <w:rFonts w:eastAsiaTheme="minorHAnsi"/>
          <w:lang w:val="fr-FR" w:eastAsia="en-US"/>
        </w:rPr>
        <w:t>Placer les notes de bas de page directement sous l’instruction d’emballage, aux pages où elles apparaissent.</w:t>
      </w:r>
    </w:p>
    <w:p w14:paraId="353B611C" w14:textId="0B86C9E1" w:rsidR="000C034E" w:rsidRPr="000C034E" w:rsidRDefault="000C034E" w:rsidP="000C034E">
      <w:pPr>
        <w:keepNext/>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P520</w:t>
      </w:r>
      <w:r w:rsidRPr="000C034E">
        <w:rPr>
          <w:rFonts w:eastAsiaTheme="minorHAnsi"/>
          <w:lang w:val="fr-FR" w:eastAsia="en-US"/>
        </w:rPr>
        <w:tab/>
        <w:t>La modification du point 1) est sans objet en français.</w:t>
      </w:r>
    </w:p>
    <w:p w14:paraId="42094DE2" w14:textId="77777777" w:rsidR="000C034E" w:rsidRPr="000C034E" w:rsidRDefault="000C034E" w:rsidP="000C034E">
      <w:pPr>
        <w:keepNext/>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Modifier comme suit le tableau sous 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0C034E" w:rsidRPr="000C034E" w14:paraId="093F5DFE" w14:textId="77777777" w:rsidTr="000E14E9">
        <w:tc>
          <w:tcPr>
            <w:tcW w:w="5000" w:type="pct"/>
            <w:gridSpan w:val="9"/>
            <w:tcBorders>
              <w:top w:val="single" w:sz="6" w:space="0" w:color="auto"/>
              <w:left w:val="single" w:sz="6" w:space="0" w:color="auto"/>
              <w:bottom w:val="single" w:sz="6" w:space="0" w:color="auto"/>
              <w:right w:val="single" w:sz="6" w:space="0" w:color="auto"/>
            </w:tcBorders>
          </w:tcPr>
          <w:p w14:paraId="79FDA15A" w14:textId="77777777" w:rsidR="000C034E" w:rsidRPr="000C034E" w:rsidRDefault="000C034E" w:rsidP="000C034E">
            <w:pPr>
              <w:keepNext/>
              <w:spacing w:before="80" w:after="80" w:line="240" w:lineRule="auto"/>
              <w:jc w:val="both"/>
              <w:rPr>
                <w:lang w:val="fr-FR" w:eastAsia="en-US"/>
              </w:rPr>
            </w:pPr>
            <w:r w:rsidRPr="000C034E">
              <w:rPr>
                <w:lang w:val="fr-FR" w:eastAsia="en-US"/>
              </w:rPr>
              <w:t>...</w:t>
            </w:r>
          </w:p>
          <w:p w14:paraId="1223FA20" w14:textId="77777777" w:rsidR="000C034E" w:rsidRPr="000C034E" w:rsidRDefault="000C034E" w:rsidP="000C034E">
            <w:pPr>
              <w:keepNext/>
              <w:spacing w:before="80" w:after="80" w:line="240" w:lineRule="auto"/>
              <w:jc w:val="both"/>
              <w:rPr>
                <w:lang w:val="fr-FR" w:eastAsia="en-US"/>
              </w:rPr>
            </w:pPr>
            <w:r w:rsidRPr="000C034E">
              <w:rPr>
                <w:lang w:val="fr-FR" w:eastAsia="en-US"/>
              </w:rPr>
              <w:t>Les quantités maximales par emballage/colis pour les méthodes d’emballage OP1 à OP8 sont :</w:t>
            </w:r>
          </w:p>
        </w:tc>
      </w:tr>
      <w:tr w:rsidR="000C034E" w:rsidRPr="000C034E" w14:paraId="5587098E" w14:textId="77777777" w:rsidTr="000E14E9">
        <w:trPr>
          <w:trHeight w:val="346"/>
        </w:trPr>
        <w:tc>
          <w:tcPr>
            <w:tcW w:w="2058" w:type="pct"/>
            <w:tcBorders>
              <w:top w:val="single" w:sz="6" w:space="0" w:color="auto"/>
              <w:left w:val="single" w:sz="6" w:space="0" w:color="auto"/>
              <w:bottom w:val="nil"/>
              <w:right w:val="nil"/>
            </w:tcBorders>
          </w:tcPr>
          <w:p w14:paraId="5F058DDF" w14:textId="77777777" w:rsidR="000C034E" w:rsidRPr="000C034E" w:rsidRDefault="000C034E" w:rsidP="000C034E">
            <w:pPr>
              <w:keepNext/>
              <w:spacing w:before="80" w:after="40" w:line="240" w:lineRule="auto"/>
              <w:jc w:val="center"/>
              <w:rPr>
                <w:b/>
                <w:bCs/>
                <w:lang w:val="fr-FR" w:eastAsia="en-US"/>
              </w:rPr>
            </w:pPr>
          </w:p>
        </w:tc>
        <w:tc>
          <w:tcPr>
            <w:tcW w:w="368" w:type="pct"/>
            <w:tcBorders>
              <w:top w:val="single" w:sz="6" w:space="0" w:color="auto"/>
              <w:left w:val="nil"/>
              <w:bottom w:val="single" w:sz="6" w:space="0" w:color="auto"/>
              <w:right w:val="nil"/>
            </w:tcBorders>
          </w:tcPr>
          <w:p w14:paraId="7320917B"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OP1</w:t>
            </w:r>
          </w:p>
        </w:tc>
        <w:tc>
          <w:tcPr>
            <w:tcW w:w="369" w:type="pct"/>
            <w:tcBorders>
              <w:top w:val="single" w:sz="6" w:space="0" w:color="auto"/>
              <w:left w:val="nil"/>
              <w:bottom w:val="single" w:sz="6" w:space="0" w:color="auto"/>
              <w:right w:val="nil"/>
            </w:tcBorders>
          </w:tcPr>
          <w:p w14:paraId="437A03FC"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OP2</w:t>
            </w:r>
            <w:r w:rsidRPr="000C034E">
              <w:rPr>
                <w:b/>
                <w:bCs/>
                <w:vertAlign w:val="superscript"/>
                <w:lang w:val="fr-FR" w:eastAsia="en-US"/>
              </w:rPr>
              <w:t>a</w:t>
            </w:r>
          </w:p>
        </w:tc>
        <w:tc>
          <w:tcPr>
            <w:tcW w:w="368" w:type="pct"/>
            <w:tcBorders>
              <w:top w:val="single" w:sz="6" w:space="0" w:color="auto"/>
              <w:left w:val="nil"/>
              <w:bottom w:val="single" w:sz="6" w:space="0" w:color="auto"/>
              <w:right w:val="nil"/>
            </w:tcBorders>
          </w:tcPr>
          <w:p w14:paraId="3AF7AE64"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OP3</w:t>
            </w:r>
          </w:p>
        </w:tc>
        <w:tc>
          <w:tcPr>
            <w:tcW w:w="368" w:type="pct"/>
            <w:tcBorders>
              <w:top w:val="single" w:sz="6" w:space="0" w:color="auto"/>
              <w:left w:val="nil"/>
              <w:bottom w:val="single" w:sz="6" w:space="0" w:color="auto"/>
              <w:right w:val="nil"/>
            </w:tcBorders>
          </w:tcPr>
          <w:p w14:paraId="4AEA15FB"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OP4</w:t>
            </w:r>
            <w:r w:rsidRPr="000C034E">
              <w:rPr>
                <w:b/>
                <w:bCs/>
                <w:vertAlign w:val="superscript"/>
                <w:lang w:val="fr-FR" w:eastAsia="en-US"/>
              </w:rPr>
              <w:t>a</w:t>
            </w:r>
          </w:p>
        </w:tc>
        <w:tc>
          <w:tcPr>
            <w:tcW w:w="369" w:type="pct"/>
            <w:tcBorders>
              <w:top w:val="single" w:sz="6" w:space="0" w:color="auto"/>
              <w:left w:val="nil"/>
              <w:bottom w:val="single" w:sz="6" w:space="0" w:color="auto"/>
              <w:right w:val="nil"/>
            </w:tcBorders>
          </w:tcPr>
          <w:p w14:paraId="115A2E5B"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OP5</w:t>
            </w:r>
          </w:p>
        </w:tc>
        <w:tc>
          <w:tcPr>
            <w:tcW w:w="368" w:type="pct"/>
            <w:tcBorders>
              <w:top w:val="single" w:sz="6" w:space="0" w:color="auto"/>
              <w:left w:val="nil"/>
              <w:bottom w:val="single" w:sz="6" w:space="0" w:color="auto"/>
              <w:right w:val="nil"/>
            </w:tcBorders>
          </w:tcPr>
          <w:p w14:paraId="4BB10950"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OP6</w:t>
            </w:r>
          </w:p>
        </w:tc>
        <w:tc>
          <w:tcPr>
            <w:tcW w:w="368" w:type="pct"/>
            <w:tcBorders>
              <w:top w:val="single" w:sz="6" w:space="0" w:color="auto"/>
              <w:left w:val="nil"/>
              <w:bottom w:val="single" w:sz="6" w:space="0" w:color="auto"/>
              <w:right w:val="nil"/>
            </w:tcBorders>
          </w:tcPr>
          <w:p w14:paraId="61BF1B00"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OP7</w:t>
            </w:r>
          </w:p>
        </w:tc>
        <w:tc>
          <w:tcPr>
            <w:tcW w:w="364" w:type="pct"/>
            <w:tcBorders>
              <w:top w:val="single" w:sz="6" w:space="0" w:color="auto"/>
              <w:left w:val="nil"/>
              <w:bottom w:val="single" w:sz="6" w:space="0" w:color="auto"/>
              <w:right w:val="single" w:sz="6" w:space="0" w:color="auto"/>
            </w:tcBorders>
          </w:tcPr>
          <w:p w14:paraId="7B7BC023" w14:textId="77777777" w:rsidR="000C034E" w:rsidRPr="000C034E" w:rsidRDefault="000C034E" w:rsidP="000C034E">
            <w:pPr>
              <w:spacing w:before="80" w:after="40" w:line="240" w:lineRule="auto"/>
              <w:jc w:val="center"/>
              <w:rPr>
                <w:b/>
                <w:bCs/>
                <w:lang w:val="fr-FR" w:eastAsia="en-US"/>
              </w:rPr>
            </w:pPr>
            <w:r w:rsidRPr="000C034E">
              <w:rPr>
                <w:b/>
                <w:bCs/>
                <w:lang w:val="fr-FR" w:eastAsia="en-US"/>
              </w:rPr>
              <w:t>OP8</w:t>
            </w:r>
          </w:p>
        </w:tc>
      </w:tr>
      <w:tr w:rsidR="000C034E" w:rsidRPr="000C034E" w14:paraId="3E207F77" w14:textId="77777777" w:rsidTr="000E14E9">
        <w:trPr>
          <w:trHeight w:val="346"/>
        </w:trPr>
        <w:tc>
          <w:tcPr>
            <w:tcW w:w="2058" w:type="pct"/>
            <w:tcBorders>
              <w:top w:val="nil"/>
              <w:left w:val="single" w:sz="6" w:space="0" w:color="auto"/>
              <w:bottom w:val="nil"/>
              <w:right w:val="nil"/>
            </w:tcBorders>
          </w:tcPr>
          <w:p w14:paraId="38867CC1" w14:textId="77777777" w:rsidR="000C034E" w:rsidRPr="000C034E" w:rsidRDefault="000C034E" w:rsidP="000C034E">
            <w:pPr>
              <w:spacing w:before="40" w:after="40" w:line="240" w:lineRule="auto"/>
              <w:jc w:val="right"/>
              <w:rPr>
                <w:lang w:val="fr-FR" w:eastAsia="en-US"/>
              </w:rPr>
            </w:pPr>
            <w:r w:rsidRPr="000C034E">
              <w:rPr>
                <w:lang w:val="fr-FR" w:eastAsia="en-US"/>
              </w:rPr>
              <w:t>Masse nette maximale (en kg) pour les matières solides et pour les emballages combinés (liquides et solides)</w:t>
            </w:r>
          </w:p>
        </w:tc>
        <w:tc>
          <w:tcPr>
            <w:tcW w:w="368" w:type="pct"/>
            <w:tcBorders>
              <w:top w:val="nil"/>
              <w:left w:val="nil"/>
              <w:bottom w:val="nil"/>
              <w:right w:val="nil"/>
            </w:tcBorders>
            <w:vAlign w:val="center"/>
          </w:tcPr>
          <w:p w14:paraId="1A6CCEBC" w14:textId="77777777" w:rsidR="000C034E" w:rsidRPr="000C034E" w:rsidRDefault="000C034E" w:rsidP="000C034E">
            <w:pPr>
              <w:spacing w:before="40" w:after="40" w:line="240" w:lineRule="auto"/>
              <w:jc w:val="center"/>
              <w:rPr>
                <w:lang w:val="fr-FR" w:eastAsia="en-US"/>
              </w:rPr>
            </w:pPr>
            <w:r w:rsidRPr="000C034E">
              <w:rPr>
                <w:lang w:val="fr-FR" w:eastAsia="en-US"/>
              </w:rPr>
              <w:t>0,5</w:t>
            </w:r>
          </w:p>
        </w:tc>
        <w:tc>
          <w:tcPr>
            <w:tcW w:w="369" w:type="pct"/>
            <w:tcBorders>
              <w:top w:val="nil"/>
              <w:left w:val="nil"/>
              <w:bottom w:val="nil"/>
              <w:right w:val="nil"/>
            </w:tcBorders>
            <w:vAlign w:val="center"/>
          </w:tcPr>
          <w:p w14:paraId="5B43B4DF" w14:textId="77777777" w:rsidR="000C034E" w:rsidRPr="000C034E" w:rsidRDefault="000C034E" w:rsidP="000C034E">
            <w:pPr>
              <w:spacing w:before="40" w:after="40" w:line="240" w:lineRule="auto"/>
              <w:jc w:val="center"/>
              <w:rPr>
                <w:lang w:val="fr-FR" w:eastAsia="en-US"/>
              </w:rPr>
            </w:pPr>
            <w:r w:rsidRPr="000C034E">
              <w:rPr>
                <w:lang w:val="fr-FR" w:eastAsia="en-US"/>
              </w:rPr>
              <w:t>0,5/10</w:t>
            </w:r>
          </w:p>
        </w:tc>
        <w:tc>
          <w:tcPr>
            <w:tcW w:w="368" w:type="pct"/>
            <w:tcBorders>
              <w:top w:val="nil"/>
              <w:left w:val="nil"/>
              <w:bottom w:val="nil"/>
              <w:right w:val="nil"/>
            </w:tcBorders>
            <w:vAlign w:val="center"/>
          </w:tcPr>
          <w:p w14:paraId="4F7EC027" w14:textId="77777777" w:rsidR="000C034E" w:rsidRPr="000C034E" w:rsidRDefault="000C034E" w:rsidP="000C034E">
            <w:pPr>
              <w:spacing w:before="40" w:after="40" w:line="240" w:lineRule="auto"/>
              <w:jc w:val="center"/>
              <w:rPr>
                <w:lang w:val="fr-FR" w:eastAsia="en-US"/>
              </w:rPr>
            </w:pPr>
            <w:r w:rsidRPr="000C034E">
              <w:rPr>
                <w:lang w:val="fr-FR" w:eastAsia="en-US"/>
              </w:rPr>
              <w:t>5</w:t>
            </w:r>
          </w:p>
        </w:tc>
        <w:tc>
          <w:tcPr>
            <w:tcW w:w="368" w:type="pct"/>
            <w:tcBorders>
              <w:top w:val="nil"/>
              <w:left w:val="nil"/>
              <w:bottom w:val="nil"/>
              <w:right w:val="nil"/>
            </w:tcBorders>
            <w:vAlign w:val="center"/>
          </w:tcPr>
          <w:p w14:paraId="4C9E7CA5" w14:textId="77777777" w:rsidR="000C034E" w:rsidRPr="000C034E" w:rsidRDefault="000C034E" w:rsidP="000C034E">
            <w:pPr>
              <w:spacing w:before="40" w:after="40" w:line="240" w:lineRule="auto"/>
              <w:jc w:val="center"/>
              <w:rPr>
                <w:lang w:val="fr-FR" w:eastAsia="en-US"/>
              </w:rPr>
            </w:pPr>
            <w:r w:rsidRPr="000C034E">
              <w:rPr>
                <w:lang w:val="fr-FR" w:eastAsia="en-US"/>
              </w:rPr>
              <w:t>5/25</w:t>
            </w:r>
          </w:p>
        </w:tc>
        <w:tc>
          <w:tcPr>
            <w:tcW w:w="369" w:type="pct"/>
            <w:tcBorders>
              <w:top w:val="nil"/>
              <w:left w:val="nil"/>
              <w:bottom w:val="nil"/>
              <w:right w:val="nil"/>
            </w:tcBorders>
            <w:vAlign w:val="center"/>
          </w:tcPr>
          <w:p w14:paraId="7720B608" w14:textId="77777777" w:rsidR="000C034E" w:rsidRPr="000C034E" w:rsidRDefault="000C034E" w:rsidP="000C034E">
            <w:pPr>
              <w:spacing w:before="40" w:after="40" w:line="240" w:lineRule="auto"/>
              <w:jc w:val="center"/>
              <w:rPr>
                <w:lang w:val="fr-FR" w:eastAsia="en-US"/>
              </w:rPr>
            </w:pPr>
            <w:r w:rsidRPr="000C034E">
              <w:rPr>
                <w:lang w:val="fr-FR" w:eastAsia="en-US"/>
              </w:rPr>
              <w:t>25</w:t>
            </w:r>
          </w:p>
        </w:tc>
        <w:tc>
          <w:tcPr>
            <w:tcW w:w="368" w:type="pct"/>
            <w:tcBorders>
              <w:top w:val="nil"/>
              <w:left w:val="nil"/>
              <w:bottom w:val="nil"/>
              <w:right w:val="nil"/>
            </w:tcBorders>
            <w:vAlign w:val="center"/>
          </w:tcPr>
          <w:p w14:paraId="3CF446EB" w14:textId="77777777" w:rsidR="000C034E" w:rsidRPr="000C034E" w:rsidRDefault="000C034E" w:rsidP="000C034E">
            <w:pPr>
              <w:spacing w:before="40" w:after="40" w:line="240" w:lineRule="auto"/>
              <w:jc w:val="center"/>
              <w:rPr>
                <w:lang w:val="fr-FR" w:eastAsia="en-US"/>
              </w:rPr>
            </w:pPr>
            <w:r w:rsidRPr="000C034E">
              <w:rPr>
                <w:lang w:val="fr-FR" w:eastAsia="en-US"/>
              </w:rPr>
              <w:t>50</w:t>
            </w:r>
          </w:p>
        </w:tc>
        <w:tc>
          <w:tcPr>
            <w:tcW w:w="368" w:type="pct"/>
            <w:tcBorders>
              <w:top w:val="nil"/>
              <w:left w:val="nil"/>
              <w:bottom w:val="nil"/>
              <w:right w:val="nil"/>
            </w:tcBorders>
            <w:vAlign w:val="center"/>
          </w:tcPr>
          <w:p w14:paraId="02518283" w14:textId="77777777" w:rsidR="000C034E" w:rsidRPr="000C034E" w:rsidRDefault="000C034E" w:rsidP="000C034E">
            <w:pPr>
              <w:spacing w:before="40" w:after="40" w:line="240" w:lineRule="auto"/>
              <w:jc w:val="center"/>
              <w:rPr>
                <w:lang w:val="fr-FR" w:eastAsia="en-US"/>
              </w:rPr>
            </w:pPr>
            <w:r w:rsidRPr="000C034E">
              <w:rPr>
                <w:lang w:val="fr-FR" w:eastAsia="en-US"/>
              </w:rPr>
              <w:t>50</w:t>
            </w:r>
          </w:p>
        </w:tc>
        <w:tc>
          <w:tcPr>
            <w:tcW w:w="364" w:type="pct"/>
            <w:tcBorders>
              <w:top w:val="nil"/>
              <w:left w:val="nil"/>
              <w:bottom w:val="nil"/>
              <w:right w:val="single" w:sz="6" w:space="0" w:color="auto"/>
            </w:tcBorders>
            <w:vAlign w:val="center"/>
          </w:tcPr>
          <w:p w14:paraId="0C08869A" w14:textId="77777777" w:rsidR="000C034E" w:rsidRPr="000C034E" w:rsidRDefault="000C034E" w:rsidP="000C034E">
            <w:pPr>
              <w:spacing w:before="40" w:after="40" w:line="240" w:lineRule="auto"/>
              <w:jc w:val="center"/>
              <w:rPr>
                <w:lang w:val="fr-FR" w:eastAsia="en-US"/>
              </w:rPr>
            </w:pPr>
            <w:r w:rsidRPr="000C034E">
              <w:rPr>
                <w:lang w:val="fr-FR" w:eastAsia="en-US"/>
              </w:rPr>
              <w:t>400</w:t>
            </w:r>
            <w:r w:rsidRPr="000C034E">
              <w:rPr>
                <w:b/>
                <w:bCs/>
                <w:vertAlign w:val="superscript"/>
                <w:lang w:val="fr-FR" w:eastAsia="en-US"/>
              </w:rPr>
              <w:t>b</w:t>
            </w:r>
          </w:p>
        </w:tc>
      </w:tr>
      <w:tr w:rsidR="000C034E" w:rsidRPr="000C034E" w14:paraId="5180CF05" w14:textId="77777777" w:rsidTr="000E14E9">
        <w:trPr>
          <w:trHeight w:val="346"/>
        </w:trPr>
        <w:tc>
          <w:tcPr>
            <w:tcW w:w="2058" w:type="pct"/>
            <w:tcBorders>
              <w:top w:val="nil"/>
              <w:left w:val="single" w:sz="6" w:space="0" w:color="auto"/>
              <w:bottom w:val="single" w:sz="6" w:space="0" w:color="auto"/>
              <w:right w:val="nil"/>
            </w:tcBorders>
          </w:tcPr>
          <w:p w14:paraId="7FC6C791" w14:textId="77777777" w:rsidR="000C034E" w:rsidRPr="000C034E" w:rsidRDefault="000C034E" w:rsidP="000C034E">
            <w:pPr>
              <w:spacing w:before="40" w:after="80" w:line="240" w:lineRule="auto"/>
              <w:jc w:val="right"/>
              <w:rPr>
                <w:lang w:val="fr-FR" w:eastAsia="en-US"/>
              </w:rPr>
            </w:pPr>
            <w:r w:rsidRPr="000C034E">
              <w:rPr>
                <w:lang w:val="fr-FR" w:eastAsia="en-US"/>
              </w:rPr>
              <w:t xml:space="preserve">Contenance maximale en litres pour </w:t>
            </w:r>
            <w:r w:rsidRPr="000C034E">
              <w:rPr>
                <w:lang w:val="fr-FR" w:eastAsia="en-US"/>
              </w:rPr>
              <w:br/>
              <w:t xml:space="preserve">les </w:t>
            </w:r>
            <w:proofErr w:type="spellStart"/>
            <w:r w:rsidRPr="000C034E">
              <w:rPr>
                <w:lang w:val="fr-FR" w:eastAsia="en-US"/>
              </w:rPr>
              <w:t>liquides</w:t>
            </w:r>
            <w:r w:rsidRPr="000C034E">
              <w:rPr>
                <w:b/>
                <w:bCs/>
                <w:vertAlign w:val="superscript"/>
                <w:lang w:val="fr-FR" w:eastAsia="en-US"/>
              </w:rPr>
              <w:t>c</w:t>
            </w:r>
            <w:proofErr w:type="spellEnd"/>
          </w:p>
        </w:tc>
        <w:tc>
          <w:tcPr>
            <w:tcW w:w="368" w:type="pct"/>
            <w:tcBorders>
              <w:top w:val="nil"/>
              <w:left w:val="nil"/>
              <w:bottom w:val="single" w:sz="6" w:space="0" w:color="auto"/>
              <w:right w:val="nil"/>
            </w:tcBorders>
            <w:vAlign w:val="center"/>
          </w:tcPr>
          <w:p w14:paraId="07E3044F" w14:textId="77777777" w:rsidR="000C034E" w:rsidRPr="000C034E" w:rsidRDefault="000C034E" w:rsidP="000C034E">
            <w:pPr>
              <w:spacing w:before="40" w:after="80" w:line="240" w:lineRule="auto"/>
              <w:jc w:val="center"/>
              <w:rPr>
                <w:lang w:val="fr-FR" w:eastAsia="en-US"/>
              </w:rPr>
            </w:pPr>
            <w:r w:rsidRPr="000C034E">
              <w:rPr>
                <w:lang w:val="fr-FR" w:eastAsia="en-US"/>
              </w:rPr>
              <w:t>0,5</w:t>
            </w:r>
          </w:p>
        </w:tc>
        <w:tc>
          <w:tcPr>
            <w:tcW w:w="369" w:type="pct"/>
            <w:tcBorders>
              <w:top w:val="nil"/>
              <w:left w:val="nil"/>
              <w:bottom w:val="single" w:sz="6" w:space="0" w:color="auto"/>
              <w:right w:val="nil"/>
            </w:tcBorders>
            <w:vAlign w:val="center"/>
          </w:tcPr>
          <w:p w14:paraId="2B28FD47" w14:textId="77777777" w:rsidR="000C034E" w:rsidRPr="000C034E" w:rsidRDefault="000C034E" w:rsidP="000C034E">
            <w:pPr>
              <w:spacing w:before="40" w:after="80" w:line="240" w:lineRule="auto"/>
              <w:jc w:val="center"/>
              <w:rPr>
                <w:lang w:val="fr-FR" w:eastAsia="en-US"/>
              </w:rPr>
            </w:pPr>
            <w:r w:rsidRPr="000C034E">
              <w:rPr>
                <w:lang w:val="fr-FR" w:eastAsia="en-US"/>
              </w:rPr>
              <w:t>-</w:t>
            </w:r>
          </w:p>
        </w:tc>
        <w:tc>
          <w:tcPr>
            <w:tcW w:w="368" w:type="pct"/>
            <w:tcBorders>
              <w:top w:val="nil"/>
              <w:left w:val="nil"/>
              <w:bottom w:val="single" w:sz="6" w:space="0" w:color="auto"/>
              <w:right w:val="nil"/>
            </w:tcBorders>
            <w:vAlign w:val="center"/>
          </w:tcPr>
          <w:p w14:paraId="5E895792" w14:textId="77777777" w:rsidR="000C034E" w:rsidRPr="000C034E" w:rsidRDefault="000C034E" w:rsidP="000C034E">
            <w:pPr>
              <w:spacing w:before="40" w:after="80" w:line="240" w:lineRule="auto"/>
              <w:jc w:val="center"/>
              <w:rPr>
                <w:lang w:val="fr-FR" w:eastAsia="en-US"/>
              </w:rPr>
            </w:pPr>
            <w:r w:rsidRPr="000C034E">
              <w:rPr>
                <w:lang w:val="fr-FR" w:eastAsia="en-US"/>
              </w:rPr>
              <w:t>5</w:t>
            </w:r>
          </w:p>
        </w:tc>
        <w:tc>
          <w:tcPr>
            <w:tcW w:w="368" w:type="pct"/>
            <w:tcBorders>
              <w:top w:val="nil"/>
              <w:left w:val="nil"/>
              <w:bottom w:val="single" w:sz="6" w:space="0" w:color="auto"/>
              <w:right w:val="nil"/>
            </w:tcBorders>
            <w:vAlign w:val="center"/>
          </w:tcPr>
          <w:p w14:paraId="55F16084" w14:textId="77777777" w:rsidR="000C034E" w:rsidRPr="000C034E" w:rsidRDefault="000C034E" w:rsidP="000C034E">
            <w:pPr>
              <w:spacing w:before="40" w:after="80" w:line="240" w:lineRule="auto"/>
              <w:jc w:val="center"/>
              <w:rPr>
                <w:lang w:val="fr-FR" w:eastAsia="en-US"/>
              </w:rPr>
            </w:pPr>
            <w:r w:rsidRPr="000C034E">
              <w:rPr>
                <w:lang w:val="fr-FR" w:eastAsia="en-US"/>
              </w:rPr>
              <w:t>-</w:t>
            </w:r>
          </w:p>
        </w:tc>
        <w:tc>
          <w:tcPr>
            <w:tcW w:w="369" w:type="pct"/>
            <w:tcBorders>
              <w:top w:val="nil"/>
              <w:left w:val="nil"/>
              <w:bottom w:val="single" w:sz="6" w:space="0" w:color="auto"/>
              <w:right w:val="nil"/>
            </w:tcBorders>
            <w:vAlign w:val="center"/>
          </w:tcPr>
          <w:p w14:paraId="2810980C" w14:textId="77777777" w:rsidR="000C034E" w:rsidRPr="000C034E" w:rsidRDefault="000C034E" w:rsidP="000C034E">
            <w:pPr>
              <w:spacing w:before="40" w:after="80" w:line="240" w:lineRule="auto"/>
              <w:jc w:val="center"/>
              <w:rPr>
                <w:lang w:val="fr-FR" w:eastAsia="en-US"/>
              </w:rPr>
            </w:pPr>
            <w:r w:rsidRPr="000C034E">
              <w:rPr>
                <w:lang w:val="fr-FR" w:eastAsia="en-US"/>
              </w:rPr>
              <w:t>30</w:t>
            </w:r>
          </w:p>
        </w:tc>
        <w:tc>
          <w:tcPr>
            <w:tcW w:w="368" w:type="pct"/>
            <w:tcBorders>
              <w:top w:val="nil"/>
              <w:left w:val="nil"/>
              <w:bottom w:val="single" w:sz="6" w:space="0" w:color="auto"/>
              <w:right w:val="nil"/>
            </w:tcBorders>
            <w:vAlign w:val="center"/>
          </w:tcPr>
          <w:p w14:paraId="1FA5D403" w14:textId="77777777" w:rsidR="000C034E" w:rsidRPr="000C034E" w:rsidRDefault="000C034E" w:rsidP="000C034E">
            <w:pPr>
              <w:spacing w:before="40" w:after="80" w:line="240" w:lineRule="auto"/>
              <w:jc w:val="center"/>
              <w:rPr>
                <w:lang w:val="fr-FR" w:eastAsia="en-US"/>
              </w:rPr>
            </w:pPr>
            <w:r w:rsidRPr="000C034E">
              <w:rPr>
                <w:lang w:val="fr-FR" w:eastAsia="en-US"/>
              </w:rPr>
              <w:t>60</w:t>
            </w:r>
          </w:p>
        </w:tc>
        <w:tc>
          <w:tcPr>
            <w:tcW w:w="368" w:type="pct"/>
            <w:tcBorders>
              <w:top w:val="nil"/>
              <w:left w:val="nil"/>
              <w:bottom w:val="single" w:sz="6" w:space="0" w:color="auto"/>
              <w:right w:val="nil"/>
            </w:tcBorders>
            <w:vAlign w:val="center"/>
          </w:tcPr>
          <w:p w14:paraId="37C32DCA" w14:textId="77777777" w:rsidR="000C034E" w:rsidRPr="000C034E" w:rsidRDefault="000C034E" w:rsidP="000C034E">
            <w:pPr>
              <w:spacing w:before="40" w:after="80" w:line="240" w:lineRule="auto"/>
              <w:jc w:val="center"/>
              <w:rPr>
                <w:lang w:val="fr-FR" w:eastAsia="en-US"/>
              </w:rPr>
            </w:pPr>
            <w:r w:rsidRPr="000C034E">
              <w:rPr>
                <w:lang w:val="fr-FR" w:eastAsia="en-US"/>
              </w:rPr>
              <w:t>60</w:t>
            </w:r>
          </w:p>
        </w:tc>
        <w:tc>
          <w:tcPr>
            <w:tcW w:w="364" w:type="pct"/>
            <w:tcBorders>
              <w:top w:val="nil"/>
              <w:left w:val="nil"/>
              <w:bottom w:val="single" w:sz="6" w:space="0" w:color="auto"/>
              <w:right w:val="single" w:sz="6" w:space="0" w:color="auto"/>
            </w:tcBorders>
            <w:vAlign w:val="center"/>
          </w:tcPr>
          <w:p w14:paraId="55C068C9" w14:textId="77777777" w:rsidR="000C034E" w:rsidRPr="000C034E" w:rsidRDefault="000C034E" w:rsidP="000C034E">
            <w:pPr>
              <w:spacing w:before="40" w:after="80" w:line="240" w:lineRule="auto"/>
              <w:jc w:val="center"/>
              <w:rPr>
                <w:lang w:val="fr-FR" w:eastAsia="en-US"/>
              </w:rPr>
            </w:pPr>
            <w:r w:rsidRPr="000C034E">
              <w:rPr>
                <w:lang w:val="fr-FR" w:eastAsia="en-US"/>
              </w:rPr>
              <w:t>225</w:t>
            </w:r>
            <w:r w:rsidRPr="000C034E">
              <w:rPr>
                <w:b/>
                <w:bCs/>
                <w:vertAlign w:val="superscript"/>
                <w:lang w:val="fr-FR" w:eastAsia="en-US"/>
              </w:rPr>
              <w:t>d</w:t>
            </w:r>
          </w:p>
        </w:tc>
      </w:tr>
    </w:tbl>
    <w:p w14:paraId="5592D126"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Dans la disposition spéciale d’emballage PP94, les points 1 à 5 deviennent les points a) à e). Dans la disposition spéciale d’emballage PP95, les points 1 à 6 deviennent les points a) à f).</w:t>
      </w:r>
    </w:p>
    <w:p w14:paraId="7C6E92F1" w14:textId="77777777" w:rsidR="000C034E" w:rsidRPr="000C034E" w:rsidRDefault="000C034E" w:rsidP="000C034E">
      <w:pPr>
        <w:keepNext/>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P600</w:t>
      </w:r>
      <w:r w:rsidRPr="000C034E">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0C034E" w:rsidRPr="000C034E" w14:paraId="189F58DC" w14:textId="77777777" w:rsidTr="000E14E9">
        <w:trPr>
          <w:trHeight w:val="20"/>
        </w:trPr>
        <w:tc>
          <w:tcPr>
            <w:tcW w:w="5000" w:type="pct"/>
            <w:tcBorders>
              <w:top w:val="single" w:sz="6" w:space="0" w:color="auto"/>
              <w:left w:val="single" w:sz="6" w:space="0" w:color="auto"/>
              <w:bottom w:val="single" w:sz="6" w:space="0" w:color="auto"/>
              <w:right w:val="single" w:sz="6" w:space="0" w:color="auto"/>
            </w:tcBorders>
          </w:tcPr>
          <w:p w14:paraId="39081638" w14:textId="77777777" w:rsidR="000C034E" w:rsidRPr="000C034E" w:rsidRDefault="000C034E" w:rsidP="000C034E">
            <w:pPr>
              <w:keepNext/>
              <w:spacing w:before="80" w:after="80" w:line="240" w:lineRule="auto"/>
              <w:jc w:val="both"/>
              <w:rPr>
                <w:lang w:val="fr-FR" w:eastAsia="en-US"/>
              </w:rPr>
            </w:pPr>
            <w:r w:rsidRPr="000C034E">
              <w:rPr>
                <w:lang w:val="fr-FR" w:eastAsia="en-US"/>
              </w:rPr>
              <w:t xml:space="preserve">Les emballages suivants sont autorisés s’il est satisfait aux dispositions générales des </w:t>
            </w:r>
            <w:r w:rsidRPr="000C034E">
              <w:rPr>
                <w:b/>
                <w:bCs/>
                <w:lang w:val="fr-FR" w:eastAsia="en-US"/>
              </w:rPr>
              <w:t>4.1.1</w:t>
            </w:r>
            <w:r w:rsidRPr="000C034E">
              <w:rPr>
                <w:lang w:val="fr-FR" w:eastAsia="en-US"/>
              </w:rPr>
              <w:t xml:space="preserve"> et </w:t>
            </w:r>
            <w:r w:rsidRPr="000C034E">
              <w:rPr>
                <w:b/>
                <w:bCs/>
                <w:lang w:val="fr-FR" w:eastAsia="en-US"/>
              </w:rPr>
              <w:t>4.1.3</w:t>
            </w:r>
            <w:r w:rsidRPr="000C034E">
              <w:rPr>
                <w:lang w:val="fr-FR" w:eastAsia="en-US"/>
              </w:rPr>
              <w:t> :</w:t>
            </w:r>
          </w:p>
          <w:p w14:paraId="06494720" w14:textId="77777777" w:rsidR="000C034E" w:rsidRPr="000C034E" w:rsidRDefault="000C034E" w:rsidP="000C034E">
            <w:pPr>
              <w:keepNext/>
              <w:spacing w:before="80" w:after="80" w:line="240" w:lineRule="auto"/>
              <w:ind w:left="454" w:hanging="454"/>
              <w:jc w:val="both"/>
              <w:rPr>
                <w:lang w:val="en-GB" w:eastAsia="en-US"/>
              </w:rPr>
            </w:pPr>
            <w:r w:rsidRPr="000C034E">
              <w:rPr>
                <w:lang w:val="fr-FR" w:eastAsia="en-US"/>
              </w:rPr>
              <w:tab/>
            </w:r>
            <w:proofErr w:type="spellStart"/>
            <w:r w:rsidRPr="000C034E">
              <w:rPr>
                <w:lang w:val="en-GB" w:eastAsia="en-US"/>
              </w:rPr>
              <w:t>Fûts</w:t>
            </w:r>
            <w:proofErr w:type="spellEnd"/>
            <w:r w:rsidRPr="000C034E">
              <w:rPr>
                <w:lang w:val="en-GB" w:eastAsia="en-US"/>
              </w:rPr>
              <w:t xml:space="preserve"> (1A1, 1A2, 1B1, 1B2, 1N1, 1N2, 1H1, 1H2, 1D, 1G) ;</w:t>
            </w:r>
          </w:p>
          <w:p w14:paraId="443A55DD" w14:textId="77777777" w:rsidR="000C034E" w:rsidRPr="000C034E" w:rsidRDefault="000C034E" w:rsidP="000C034E">
            <w:pPr>
              <w:keepNext/>
              <w:spacing w:before="80" w:after="80" w:line="240" w:lineRule="auto"/>
              <w:ind w:left="454" w:hanging="454"/>
              <w:jc w:val="both"/>
              <w:rPr>
                <w:lang w:val="fr-FR" w:eastAsia="en-US"/>
              </w:rPr>
            </w:pPr>
            <w:r w:rsidRPr="000C034E">
              <w:rPr>
                <w:lang w:val="en-GB" w:eastAsia="en-US"/>
              </w:rPr>
              <w:tab/>
            </w:r>
            <w:r w:rsidRPr="000C034E">
              <w:rPr>
                <w:lang w:val="fr-FR" w:eastAsia="en-US"/>
              </w:rPr>
              <w:t>Caisses (4A, 4B, 4N, 4C1, 4C2, 4D, 4F, 4G, 4H2).</w:t>
            </w:r>
          </w:p>
          <w:p w14:paraId="0CFCE4D1" w14:textId="77777777" w:rsidR="000C034E" w:rsidRPr="000C034E" w:rsidRDefault="000C034E" w:rsidP="000C034E">
            <w:pPr>
              <w:keepNext/>
              <w:spacing w:before="80" w:after="80" w:line="240" w:lineRule="auto"/>
              <w:jc w:val="both"/>
              <w:rPr>
                <w:lang w:val="fr-FR" w:eastAsia="en-US"/>
              </w:rPr>
            </w:pPr>
            <w:r w:rsidRPr="000C034E">
              <w:rPr>
                <w:lang w:val="fr-FR" w:eastAsia="en-US"/>
              </w:rPr>
              <w:t>Les emballages extérieurs doivent satisfaire au niveau d’épreuve du groupe d’emballage II.</w:t>
            </w:r>
          </w:p>
          <w:p w14:paraId="5CE2DE1F" w14:textId="77777777" w:rsidR="000C034E" w:rsidRPr="000C034E" w:rsidRDefault="000C034E" w:rsidP="000C034E">
            <w:pPr>
              <w:keepNext/>
              <w:spacing w:before="80" w:after="80" w:line="240" w:lineRule="auto"/>
              <w:jc w:val="both"/>
              <w:rPr>
                <w:lang w:val="fr-FR" w:eastAsia="en-US"/>
              </w:rPr>
            </w:pPr>
            <w:r w:rsidRPr="000C034E">
              <w:rPr>
                <w:lang w:val="fr-FR" w:eastAsia="en-US"/>
              </w:rPr>
              <w:t>Les objets doivent être emballés individuellement et séparés les uns des autres par des cloisons, des séparations, des emballages intérieurs ou du matériau de rembourrage, afin d’éviter toute décharge accidentelle dans des conditions normales de transport.</w:t>
            </w:r>
          </w:p>
          <w:p w14:paraId="06702DF2" w14:textId="77777777" w:rsidR="000C034E" w:rsidRPr="000C034E" w:rsidRDefault="000C034E" w:rsidP="000C034E">
            <w:pPr>
              <w:spacing w:before="80" w:after="80" w:line="240" w:lineRule="auto"/>
              <w:jc w:val="both"/>
              <w:rPr>
                <w:lang w:val="fr-FR" w:eastAsia="en-US"/>
              </w:rPr>
            </w:pPr>
            <w:r w:rsidRPr="000C034E">
              <w:rPr>
                <w:lang w:val="fr-FR" w:eastAsia="en-US"/>
              </w:rPr>
              <w:t>Masse nette maximale : 75 kg</w:t>
            </w:r>
          </w:p>
        </w:tc>
      </w:tr>
    </w:tbl>
    <w:p w14:paraId="3420AF63"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4.1.4.1, P601</w:t>
      </w:r>
      <w:r w:rsidRPr="000C034E">
        <w:rPr>
          <w:rFonts w:eastAsiaTheme="minorHAnsi"/>
          <w:lang w:val="fr-FR" w:eastAsia="en-US"/>
        </w:rPr>
        <w:tab/>
        <w:t>Au point 1), renuméroter la liste en remplaçant les tirets par les lettres a) à c).</w:t>
      </w:r>
    </w:p>
    <w:p w14:paraId="64F53D08"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P602</w:t>
      </w:r>
      <w:r w:rsidRPr="000C034E">
        <w:rPr>
          <w:rFonts w:eastAsiaTheme="minorHAnsi"/>
          <w:lang w:val="fr-FR" w:eastAsia="en-US"/>
        </w:rPr>
        <w:tab/>
        <w:t>Au point 1), renuméroter la liste en remplaçant les tirets par les lettres a) à c).</w:t>
      </w:r>
    </w:p>
    <w:p w14:paraId="2F335478" w14:textId="0ECCC8C8"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P603</w:t>
      </w:r>
      <w:r w:rsidRPr="000C034E">
        <w:rPr>
          <w:rFonts w:eastAsiaTheme="minorHAnsi"/>
          <w:lang w:val="fr-FR" w:eastAsia="en-US"/>
        </w:rPr>
        <w:tab/>
        <w:t xml:space="preserve">Ajouter une nouvelle disposition supplémentaire libellée comme suit : « 4. Dans le cas de matières fissiles exceptées, les limites spécifiées au </w:t>
      </w:r>
      <w:r w:rsidR="003E090D">
        <w:rPr>
          <w:rFonts w:eastAsiaTheme="minorHAnsi"/>
          <w:lang w:val="fr-FR" w:eastAsia="en-US"/>
        </w:rPr>
        <w:t>2.</w:t>
      </w:r>
      <w:r w:rsidRPr="000C034E">
        <w:rPr>
          <w:rFonts w:eastAsiaTheme="minorHAnsi"/>
          <w:lang w:val="fr-FR" w:eastAsia="en-US"/>
        </w:rPr>
        <w:t>2.7.2.3.5 doivent être respectées. ». Supprimer la ligne entière de la disposition spéciale d’emballage.</w:t>
      </w:r>
    </w:p>
    <w:p w14:paraId="5F3C3D09"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P620</w:t>
      </w:r>
      <w:r w:rsidRPr="000C034E">
        <w:rPr>
          <w:rFonts w:eastAsiaTheme="minorHAnsi"/>
          <w:lang w:val="fr-FR" w:eastAsia="en-US"/>
        </w:rPr>
        <w:tab/>
        <w:t>Dans la disposition supplémentaire 1, à la fin, ajouter : « Lorsque de la neige carbonique ou d’autres réfrigérants présentant un risque d’asphyxie sont utilisés en tant qu’agent de refroidissement, il doit être satisfait aux prescriptions du 5.5.3. ».</w:t>
      </w:r>
    </w:p>
    <w:p w14:paraId="24FE5A03"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lastRenderedPageBreak/>
        <w:tab/>
      </w:r>
      <w:r w:rsidRPr="000C034E">
        <w:rPr>
          <w:rFonts w:eastAsiaTheme="minorHAnsi"/>
          <w:lang w:val="fr-FR" w:eastAsia="en-US"/>
        </w:rPr>
        <w:tab/>
        <w:t>Dans la disposition supplémentaire 2 b), après la troisième phrase, ajouter « Lorsque de la neige carbonique ou d’autres réfrigérants présentant un risque d’asphyxie sont utilisés en tant qu’agent de refroidissement, il doit être satisfait aux prescriptions du 5.5.3. ».</w:t>
      </w:r>
    </w:p>
    <w:p w14:paraId="4CCFF377"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Dans la disposition supplémentaire 2 c), après la première phrase, ajouter « Lorsque de l’azote liquide est utilisé en tant qu’agent de refroidissement, il doit être satisfait aux prescriptions du 5.5.3. ».</w:t>
      </w:r>
    </w:p>
    <w:p w14:paraId="60BBF5EB" w14:textId="61ED5D33" w:rsidR="000C034E" w:rsidRPr="000C034E" w:rsidRDefault="000C034E" w:rsidP="00027B87">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spacing w:val="-4"/>
          <w:lang w:val="fr-FR" w:eastAsia="en-US"/>
        </w:rPr>
        <w:t>4.1.4.1, P650</w:t>
      </w:r>
      <w:r w:rsidRPr="000C034E">
        <w:rPr>
          <w:rFonts w:eastAsiaTheme="minorHAnsi"/>
          <w:spacing w:val="-4"/>
          <w:lang w:val="fr-FR" w:eastAsia="en-US"/>
        </w:rPr>
        <w:tab/>
      </w:r>
      <w:r w:rsidR="00027B87">
        <w:rPr>
          <w:rFonts w:eastAsiaTheme="minorHAnsi"/>
          <w:spacing w:val="-4"/>
          <w:lang w:val="fr-FR" w:eastAsia="en-US"/>
        </w:rPr>
        <w:t xml:space="preserve">La première modification ne s’applique pas au texte français. </w:t>
      </w:r>
    </w:p>
    <w:p w14:paraId="25D62279" w14:textId="77777777" w:rsidR="000C034E" w:rsidRPr="000C034E" w:rsidRDefault="000C034E" w:rsidP="000C034E">
      <w:pPr>
        <w:tabs>
          <w:tab w:val="left" w:pos="2552"/>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ab/>
        <w:t>Modifier le point 6) pour lire comme suit :</w:t>
      </w:r>
    </w:p>
    <w:p w14:paraId="22F5373A" w14:textId="77777777" w:rsidR="000C034E" w:rsidRPr="000C034E" w:rsidRDefault="000C034E" w:rsidP="000C034E">
      <w:pPr>
        <w:suppressAutoHyphens/>
        <w:autoSpaceDN w:val="0"/>
        <w:spacing w:after="120"/>
        <w:ind w:left="1701" w:right="1134" w:hanging="567"/>
        <w:jc w:val="both"/>
        <w:rPr>
          <w:rFonts w:eastAsiaTheme="minorHAnsi"/>
          <w:lang w:val="fr-FR" w:eastAsia="en-US"/>
        </w:rPr>
      </w:pPr>
      <w:r w:rsidRPr="000C034E">
        <w:rPr>
          <w:rFonts w:eastAsiaTheme="minorHAnsi"/>
          <w:lang w:val="fr-FR" w:eastAsia="en-US"/>
        </w:rPr>
        <w:t>« 6)</w:t>
      </w:r>
      <w:r w:rsidRPr="000C034E">
        <w:rPr>
          <w:rFonts w:eastAsiaTheme="minorHAnsi"/>
          <w:lang w:val="fr-FR" w:eastAsia="en-US"/>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3454798C" w14:textId="77777777" w:rsidR="000C034E" w:rsidRPr="000C034E" w:rsidRDefault="000C034E" w:rsidP="000C034E">
      <w:pPr>
        <w:suppressAutoHyphens/>
        <w:autoSpaceDN w:val="0"/>
        <w:spacing w:after="120"/>
        <w:ind w:left="1701" w:right="1134" w:hanging="567"/>
        <w:jc w:val="both"/>
        <w:rPr>
          <w:rFonts w:eastAsiaTheme="minorHAnsi"/>
          <w:lang w:val="fr-FR" w:eastAsia="en-US"/>
        </w:rPr>
      </w:pPr>
      <w:r w:rsidRPr="000C034E">
        <w:rPr>
          <w:rFonts w:eastAsiaTheme="minorHAnsi"/>
          <w:lang w:val="fr-FR" w:eastAsia="en-US"/>
        </w:rPr>
        <w:tab/>
      </w:r>
      <w:r w:rsidRPr="000C034E">
        <w:rPr>
          <w:rFonts w:eastAsiaTheme="minorHAnsi"/>
          <w:b/>
          <w:bCs/>
          <w:i/>
          <w:iCs/>
          <w:lang w:val="fr-FR" w:eastAsia="en-US"/>
        </w:rPr>
        <w:t>NOTA :</w:t>
      </w:r>
      <w:r w:rsidRPr="000C034E">
        <w:rPr>
          <w:rFonts w:eastAsiaTheme="minorHAnsi"/>
          <w:i/>
          <w:iCs/>
          <w:lang w:val="fr-FR" w:eastAsia="en-US"/>
        </w:rPr>
        <w:t xml:space="preserve"> Cette capacité peut être démontrée par des épreuves, par évaluation, ou par expérience.</w:t>
      </w:r>
      <w:r w:rsidRPr="000C034E">
        <w:rPr>
          <w:rFonts w:eastAsiaTheme="minorHAnsi"/>
          <w:lang w:val="fr-FR" w:eastAsia="en-US"/>
        </w:rPr>
        <w:t> »</w:t>
      </w:r>
    </w:p>
    <w:p w14:paraId="27C7C2A8" w14:textId="77777777"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ab/>
        <w:t xml:space="preserve">Au point 7), à la fin de l’alinéa d), ajouter « et ». </w:t>
      </w:r>
    </w:p>
    <w:p w14:paraId="358375DB" w14:textId="77777777"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ab/>
        <w:t>Ajouter un nouveau Nota sous le point 7) e) pour lire :</w:t>
      </w:r>
    </w:p>
    <w:p w14:paraId="0F4D2FB3" w14:textId="77777777" w:rsidR="000C034E" w:rsidRPr="000C034E" w:rsidRDefault="000C034E" w:rsidP="000C034E">
      <w:pPr>
        <w:suppressAutoHyphens/>
        <w:autoSpaceDN w:val="0"/>
        <w:spacing w:after="120"/>
        <w:ind w:left="1134" w:right="1134"/>
        <w:jc w:val="both"/>
        <w:rPr>
          <w:rFonts w:eastAsiaTheme="minorHAnsi"/>
          <w:lang w:val="fr-FR" w:eastAsia="en-US"/>
        </w:rPr>
      </w:pPr>
      <w:r w:rsidRPr="000C034E">
        <w:rPr>
          <w:rFonts w:eastAsiaTheme="minorHAnsi"/>
          <w:lang w:val="fr-FR" w:eastAsia="en-US"/>
        </w:rPr>
        <w:t>« </w:t>
      </w:r>
      <w:r w:rsidRPr="000C034E">
        <w:rPr>
          <w:rFonts w:eastAsiaTheme="minorHAnsi"/>
          <w:b/>
          <w:bCs/>
          <w:i/>
          <w:iCs/>
          <w:lang w:val="fr-FR" w:eastAsia="en-US"/>
        </w:rPr>
        <w:t>NOTA :</w:t>
      </w:r>
      <w:r w:rsidRPr="000C034E">
        <w:rPr>
          <w:rFonts w:eastAsiaTheme="minorHAnsi"/>
          <w:i/>
          <w:iCs/>
          <w:lang w:val="fr-FR" w:eastAsia="en-US"/>
        </w:rPr>
        <w:t xml:space="preserve"> Cette capacité peut être démontrée par des épreuves, par évaluation, ou par expérience.</w:t>
      </w:r>
      <w:r w:rsidRPr="000C034E">
        <w:rPr>
          <w:rFonts w:eastAsiaTheme="minorHAnsi"/>
          <w:lang w:val="fr-FR" w:eastAsia="en-US"/>
        </w:rPr>
        <w:t> »</w:t>
      </w:r>
    </w:p>
    <w:p w14:paraId="1F2B910A" w14:textId="77777777" w:rsidR="000C034E" w:rsidRPr="000C034E" w:rsidRDefault="000C034E" w:rsidP="000C034E">
      <w:pPr>
        <w:tabs>
          <w:tab w:val="left" w:pos="2268"/>
        </w:tabs>
        <w:suppressAutoHyphens/>
        <w:autoSpaceDN w:val="0"/>
        <w:spacing w:after="120"/>
        <w:ind w:left="1134" w:right="1134"/>
        <w:jc w:val="both"/>
        <w:rPr>
          <w:rFonts w:eastAsiaTheme="minorHAnsi"/>
          <w:i/>
          <w:iCs/>
          <w:lang w:eastAsia="en-US"/>
        </w:rPr>
      </w:pPr>
      <w:r w:rsidRPr="000C034E">
        <w:rPr>
          <w:rFonts w:eastAsiaTheme="minorHAnsi"/>
          <w:i/>
          <w:iCs/>
          <w:lang w:eastAsia="en-US"/>
        </w:rPr>
        <w:tab/>
      </w:r>
      <w:r w:rsidRPr="000C034E">
        <w:rPr>
          <w:rFonts w:eastAsiaTheme="minorHAnsi"/>
          <w:lang w:val="fr-FR" w:eastAsia="en-US"/>
        </w:rPr>
        <w:t xml:space="preserve">Au point 8), à la fin de l’alinéa c), ajouter « et ». </w:t>
      </w:r>
    </w:p>
    <w:p w14:paraId="6567EA26" w14:textId="4C3484C1" w:rsidR="000C034E" w:rsidRPr="000C034E" w:rsidRDefault="000C034E" w:rsidP="000C034E">
      <w:pPr>
        <w:tabs>
          <w:tab w:val="left" w:pos="2268"/>
        </w:tabs>
        <w:suppressAutoHyphens/>
        <w:autoSpaceDN w:val="0"/>
        <w:spacing w:after="120"/>
        <w:ind w:left="1134" w:right="1134"/>
        <w:jc w:val="both"/>
        <w:rPr>
          <w:rFonts w:eastAsiaTheme="minorHAnsi"/>
          <w:i/>
          <w:iCs/>
          <w:lang w:eastAsia="en-US"/>
        </w:rPr>
      </w:pPr>
      <w:r w:rsidRPr="000C034E">
        <w:rPr>
          <w:rFonts w:eastAsiaTheme="minorHAnsi"/>
          <w:i/>
          <w:iCs/>
          <w:lang w:eastAsia="en-US"/>
        </w:rPr>
        <w:tab/>
      </w:r>
      <w:r w:rsidRPr="000C034E">
        <w:rPr>
          <w:rFonts w:eastAsiaTheme="minorHAnsi"/>
          <w:lang w:val="fr-FR" w:eastAsia="en-US"/>
        </w:rPr>
        <w:t xml:space="preserve">Au point 9), à la fin de l’alinéa a), </w:t>
      </w:r>
      <w:r w:rsidR="00027B87">
        <w:rPr>
          <w:rFonts w:eastAsiaTheme="minorHAnsi"/>
          <w:lang w:val="fr-FR" w:eastAsia="en-US"/>
        </w:rPr>
        <w:t xml:space="preserve">remplacer le point final par </w:t>
      </w:r>
      <w:r w:rsidRPr="000C034E">
        <w:rPr>
          <w:rFonts w:eastAsiaTheme="minorHAnsi"/>
          <w:lang w:val="fr-FR" w:eastAsia="en-US"/>
        </w:rPr>
        <w:t>«</w:t>
      </w:r>
      <w:r w:rsidR="00027B87">
        <w:rPr>
          <w:rFonts w:eastAsiaTheme="minorHAnsi"/>
          <w:lang w:val="fr-FR" w:eastAsia="en-US"/>
        </w:rPr>
        <w:t xml:space="preserve"> ; </w:t>
      </w:r>
      <w:r w:rsidRPr="000C034E">
        <w:rPr>
          <w:rFonts w:eastAsiaTheme="minorHAnsi"/>
          <w:lang w:val="fr-FR" w:eastAsia="en-US"/>
        </w:rPr>
        <w:t>et ».</w:t>
      </w:r>
    </w:p>
    <w:p w14:paraId="5E8E9283"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P800</w:t>
      </w:r>
      <w:r w:rsidRPr="000C034E">
        <w:rPr>
          <w:rFonts w:eastAsiaTheme="minorHAnsi"/>
          <w:lang w:val="fr-FR" w:eastAsia="en-US"/>
        </w:rPr>
        <w:tab/>
        <w:t xml:space="preserve">Dans la disposition spéciale PP41, après la première phrase, ajouter « Lorsque de la neige carbonique ou d’autres moyens de réfrigération présentant un risque d’asphyxie sont utilisés en tant qu’agent de refroidissement, il doit être satisfait aux prescriptions du 5.5.3. ». Ajouter la nouvelle phrase suivante à la fin : </w:t>
      </w:r>
      <w:r w:rsidRPr="000C034E">
        <w:rPr>
          <w:rFonts w:eastAsiaTheme="minorHAnsi"/>
          <w:lang w:eastAsia="en-US"/>
        </w:rPr>
        <w:t>« Des cales intérieures doivent être prévues de manière à empêcher tout déplacement après la dissipation de l’agent de réfrigération. ».</w:t>
      </w:r>
    </w:p>
    <w:p w14:paraId="1E979C36" w14:textId="77777777" w:rsidR="000C034E" w:rsidRPr="000C034E" w:rsidRDefault="000C034E" w:rsidP="000C034E">
      <w:pPr>
        <w:keepNext/>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4.1.4.1, P803</w:t>
      </w:r>
      <w:r w:rsidRPr="000C034E">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0C034E" w:rsidRPr="000C034E" w14:paraId="16286A0E" w14:textId="77777777" w:rsidTr="000E14E9">
        <w:trPr>
          <w:trHeight w:val="20"/>
        </w:trPr>
        <w:tc>
          <w:tcPr>
            <w:tcW w:w="5000" w:type="pct"/>
            <w:tcBorders>
              <w:top w:val="single" w:sz="6" w:space="0" w:color="auto"/>
              <w:left w:val="single" w:sz="6" w:space="0" w:color="auto"/>
              <w:right w:val="single" w:sz="6" w:space="0" w:color="auto"/>
            </w:tcBorders>
          </w:tcPr>
          <w:p w14:paraId="39507752" w14:textId="77777777" w:rsidR="000C034E" w:rsidRPr="000C034E" w:rsidRDefault="000C034E" w:rsidP="000C034E">
            <w:pPr>
              <w:spacing w:before="80" w:after="80" w:line="240" w:lineRule="auto"/>
              <w:jc w:val="both"/>
              <w:rPr>
                <w:lang w:val="fr-FR" w:eastAsia="en-US"/>
              </w:rPr>
            </w:pPr>
            <w:r w:rsidRPr="000C034E">
              <w:rPr>
                <w:lang w:val="fr-FR" w:eastAsia="en-US"/>
              </w:rPr>
              <w:t xml:space="preserve">Les emballages suivants sont autorisés s’il est satisfait aux dispositions générales des </w:t>
            </w:r>
            <w:r w:rsidRPr="000C034E">
              <w:rPr>
                <w:b/>
                <w:bCs/>
                <w:lang w:val="fr-FR" w:eastAsia="en-US"/>
              </w:rPr>
              <w:t>4.1.1</w:t>
            </w:r>
            <w:r w:rsidRPr="000C034E">
              <w:rPr>
                <w:lang w:val="fr-FR" w:eastAsia="en-US"/>
              </w:rPr>
              <w:t xml:space="preserve"> et </w:t>
            </w:r>
            <w:r w:rsidRPr="000C034E">
              <w:rPr>
                <w:b/>
                <w:bCs/>
                <w:lang w:val="fr-FR" w:eastAsia="en-US"/>
              </w:rPr>
              <w:t>4.1.3</w:t>
            </w:r>
            <w:r w:rsidRPr="000C034E">
              <w:rPr>
                <w:lang w:val="fr-FR" w:eastAsia="en-US"/>
              </w:rPr>
              <w:t> :</w:t>
            </w:r>
          </w:p>
          <w:p w14:paraId="5EFE4500" w14:textId="77777777" w:rsidR="000C034E" w:rsidRPr="000C034E" w:rsidRDefault="000C034E" w:rsidP="000C034E">
            <w:pPr>
              <w:spacing w:before="80" w:after="80" w:line="240" w:lineRule="auto"/>
              <w:ind w:left="454" w:hanging="454"/>
              <w:jc w:val="both"/>
              <w:rPr>
                <w:lang w:val="en-GB" w:eastAsia="en-US"/>
              </w:rPr>
            </w:pPr>
            <w:r w:rsidRPr="000C034E">
              <w:rPr>
                <w:lang w:val="fr-FR" w:eastAsia="en-US"/>
              </w:rPr>
              <w:tab/>
            </w:r>
            <w:proofErr w:type="spellStart"/>
            <w:r w:rsidRPr="000C034E">
              <w:rPr>
                <w:lang w:val="en-GB" w:eastAsia="en-US"/>
              </w:rPr>
              <w:t>Fûts</w:t>
            </w:r>
            <w:proofErr w:type="spellEnd"/>
            <w:r w:rsidRPr="000C034E">
              <w:rPr>
                <w:lang w:val="en-GB" w:eastAsia="en-US"/>
              </w:rPr>
              <w:t xml:space="preserve"> (1A2, 1B2, 1N2, 1H2, 1D, 1G) ;</w:t>
            </w:r>
          </w:p>
          <w:p w14:paraId="5BAA0463" w14:textId="77777777" w:rsidR="000C034E" w:rsidRPr="000C034E" w:rsidRDefault="000C034E" w:rsidP="000C034E">
            <w:pPr>
              <w:spacing w:before="80" w:after="80" w:line="240" w:lineRule="auto"/>
              <w:ind w:left="454" w:hanging="454"/>
              <w:jc w:val="both"/>
              <w:rPr>
                <w:lang w:val="fr-FR" w:eastAsia="en-US"/>
              </w:rPr>
            </w:pPr>
            <w:r w:rsidRPr="000C034E">
              <w:rPr>
                <w:lang w:val="en-GB" w:eastAsia="en-US"/>
              </w:rPr>
              <w:tab/>
            </w:r>
            <w:r w:rsidRPr="000C034E">
              <w:rPr>
                <w:lang w:val="fr-FR" w:eastAsia="en-US"/>
              </w:rPr>
              <w:t>Caisses (4A, 4B, 4N, 4C1, 4C2, 4D, 4F, 4G, 4H2).</w:t>
            </w:r>
          </w:p>
          <w:p w14:paraId="24773FAE" w14:textId="77777777" w:rsidR="000C034E" w:rsidRPr="000C034E" w:rsidRDefault="000C034E" w:rsidP="000C034E">
            <w:pPr>
              <w:spacing w:before="80" w:after="80" w:line="240" w:lineRule="auto"/>
              <w:jc w:val="both"/>
              <w:rPr>
                <w:rFonts w:eastAsiaTheme="minorHAnsi"/>
                <w:lang w:eastAsia="en-US"/>
              </w:rPr>
            </w:pPr>
            <w:r w:rsidRPr="000C034E">
              <w:rPr>
                <w:rFonts w:eastAsiaTheme="minorHAnsi"/>
                <w:lang w:eastAsia="en-US"/>
              </w:rPr>
              <w:t>Les emballages doivent satisfaire au niveau d’épreuve du groupe d’emballage II.</w:t>
            </w:r>
          </w:p>
          <w:p w14:paraId="0DD2B767" w14:textId="77777777" w:rsidR="000C034E" w:rsidRPr="000C034E" w:rsidRDefault="000C034E" w:rsidP="000C034E">
            <w:pPr>
              <w:spacing w:before="80" w:after="80" w:line="240" w:lineRule="auto"/>
              <w:jc w:val="both"/>
              <w:rPr>
                <w:lang w:val="fr-FR" w:eastAsia="en-US"/>
              </w:rPr>
            </w:pPr>
            <w:r w:rsidRPr="000C034E">
              <w:rPr>
                <w:lang w:val="fr-FR" w:eastAsia="en-US"/>
              </w:rPr>
              <w:t>Les objets doivent être emballés individuellement et séparés les uns des autres au moyen de cloisons, de séparations, d’emballages intérieurs ou de matériau de rembourrage afin d’empêcher toute décharge accidentelle dans des conditions normales de transport.</w:t>
            </w:r>
          </w:p>
          <w:p w14:paraId="67D29EF1" w14:textId="77777777" w:rsidR="000C034E" w:rsidRPr="000C034E" w:rsidRDefault="000C034E" w:rsidP="000C034E">
            <w:pPr>
              <w:spacing w:before="80" w:after="80" w:line="240" w:lineRule="auto"/>
              <w:jc w:val="both"/>
              <w:rPr>
                <w:lang w:val="fr-FR" w:eastAsia="en-US"/>
              </w:rPr>
            </w:pPr>
            <w:r w:rsidRPr="000C034E">
              <w:rPr>
                <w:lang w:val="fr-FR" w:eastAsia="en-US"/>
              </w:rPr>
              <w:t>Masse nette maximale : 75 kg</w:t>
            </w:r>
          </w:p>
        </w:tc>
      </w:tr>
    </w:tbl>
    <w:p w14:paraId="27796125"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4.1.4.1, P804</w:t>
      </w:r>
      <w:r w:rsidRPr="000C034E">
        <w:rPr>
          <w:rFonts w:eastAsiaTheme="minorHAnsi"/>
          <w:lang w:val="fr-FR" w:eastAsia="en-US"/>
        </w:rPr>
        <w:tab/>
        <w:t>Au point 1), renuméroter la liste en remplaçant les tirets par les lettres a) à c).</w:t>
      </w:r>
    </w:p>
    <w:p w14:paraId="76909BE9"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P901</w:t>
      </w:r>
      <w:r w:rsidRPr="000C034E">
        <w:rPr>
          <w:rFonts w:eastAsiaTheme="minorHAnsi"/>
          <w:lang w:val="fr-FR" w:eastAsia="en-US"/>
        </w:rPr>
        <w:tab/>
        <w:t xml:space="preserve">À la fin (avant la disposition supplémentaire), ajouter le nouveau paragraphe suivant : </w:t>
      </w:r>
    </w:p>
    <w:p w14:paraId="24BA20D3" w14:textId="77777777" w:rsidR="000C034E" w:rsidRPr="000C034E" w:rsidRDefault="000C034E" w:rsidP="000C034E">
      <w:pPr>
        <w:tabs>
          <w:tab w:val="left" w:pos="1701"/>
          <w:tab w:val="left" w:pos="2835"/>
        </w:tabs>
        <w:suppressAutoHyphens/>
        <w:kinsoku w:val="0"/>
        <w:overflowPunct w:val="0"/>
        <w:autoSpaceDE w:val="0"/>
        <w:autoSpaceDN w:val="0"/>
        <w:adjustRightInd w:val="0"/>
        <w:snapToGrid w:val="0"/>
        <w:spacing w:after="120"/>
        <w:ind w:left="1134" w:right="1134"/>
        <w:jc w:val="both"/>
        <w:rPr>
          <w:rFonts w:eastAsiaTheme="minorHAnsi"/>
          <w:lang w:val="fr-FR" w:eastAsia="en-US"/>
        </w:rPr>
      </w:pPr>
      <w:r w:rsidRPr="000C034E">
        <w:rPr>
          <w:rFonts w:eastAsiaTheme="minorHAnsi"/>
          <w:lang w:val="fr-FR" w:eastAsia="en-US"/>
        </w:rPr>
        <w:t>« Lorsque de la neige carbonique est utilisée en tant qu’agent de refroidissement, il doit être satisfait aux prescriptions du 5.5.3. »</w:t>
      </w:r>
    </w:p>
    <w:p w14:paraId="76AB4221" w14:textId="678CBE3F" w:rsidR="00E10F44"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P902</w:t>
      </w:r>
      <w:r w:rsidR="00E10F44">
        <w:rPr>
          <w:rFonts w:eastAsiaTheme="minorHAnsi"/>
          <w:lang w:val="fr-FR" w:eastAsia="en-US"/>
        </w:rPr>
        <w:tab/>
        <w:t>Dans la première ligne</w:t>
      </w:r>
      <w:r w:rsidR="00B221E6">
        <w:rPr>
          <w:rFonts w:eastAsiaTheme="minorHAnsi"/>
          <w:lang w:val="fr-FR" w:eastAsia="en-US"/>
        </w:rPr>
        <w:t xml:space="preserve"> sous le titre</w:t>
      </w:r>
      <w:r w:rsidR="00E10F44">
        <w:rPr>
          <w:rFonts w:eastAsiaTheme="minorHAnsi"/>
          <w:lang w:val="fr-FR" w:eastAsia="en-US"/>
        </w:rPr>
        <w:t xml:space="preserve">, </w:t>
      </w:r>
      <w:r w:rsidR="00B221E6">
        <w:rPr>
          <w:rFonts w:eastAsiaTheme="minorHAnsi"/>
          <w:lang w:val="fr-FR" w:eastAsia="en-US"/>
        </w:rPr>
        <w:t xml:space="preserve">remplacer « No ONU 3268 » par « Nos ONU </w:t>
      </w:r>
      <w:r w:rsidR="009F24A8">
        <w:rPr>
          <w:rFonts w:eastAsiaTheme="minorHAnsi"/>
          <w:lang w:val="fr-FR" w:eastAsia="en-US"/>
        </w:rPr>
        <w:t>3268 et 3559 ».</w:t>
      </w:r>
    </w:p>
    <w:p w14:paraId="1389F6C7" w14:textId="0B7B3F8E" w:rsidR="000C034E" w:rsidRPr="000C034E" w:rsidRDefault="00E10F44"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ab/>
      </w:r>
      <w:r w:rsidR="000C034E" w:rsidRPr="000C034E">
        <w:rPr>
          <w:rFonts w:eastAsiaTheme="minorHAnsi"/>
          <w:lang w:val="fr-FR" w:eastAsia="en-US"/>
        </w:rPr>
        <w:tab/>
      </w:r>
      <w:r>
        <w:rPr>
          <w:rFonts w:eastAsiaTheme="minorHAnsi"/>
          <w:lang w:val="fr-FR" w:eastAsia="en-US"/>
        </w:rPr>
        <w:t>Dans</w:t>
      </w:r>
      <w:r w:rsidRPr="000C034E">
        <w:rPr>
          <w:rFonts w:eastAsiaTheme="minorHAnsi"/>
          <w:lang w:val="fr-FR" w:eastAsia="en-US"/>
        </w:rPr>
        <w:t xml:space="preserve"> </w:t>
      </w:r>
      <w:r w:rsidR="000C034E" w:rsidRPr="000C034E">
        <w:rPr>
          <w:rFonts w:eastAsiaTheme="minorHAnsi"/>
          <w:lang w:val="fr-FR" w:eastAsia="en-US"/>
        </w:rPr>
        <w:t>la deuxième ligne sous le titre, ajouter « 1) » avant « </w:t>
      </w:r>
      <w:r w:rsidR="000C034E" w:rsidRPr="000C034E">
        <w:rPr>
          <w:rFonts w:eastAsiaTheme="minorHAnsi"/>
          <w:b/>
          <w:bCs/>
          <w:lang w:val="fr-FR" w:eastAsia="en-US"/>
        </w:rPr>
        <w:t>Objets emballés :</w:t>
      </w:r>
      <w:r w:rsidR="000C034E" w:rsidRPr="000C034E">
        <w:rPr>
          <w:rFonts w:eastAsiaTheme="minorHAnsi"/>
          <w:lang w:val="fr-FR" w:eastAsia="en-US"/>
        </w:rPr>
        <w:t> » en supprimant le gras et ajouter « 2) » avant « </w:t>
      </w:r>
      <w:r w:rsidR="000C034E" w:rsidRPr="000C034E">
        <w:rPr>
          <w:rFonts w:eastAsiaTheme="minorHAnsi"/>
          <w:b/>
          <w:bCs/>
          <w:lang w:val="fr-FR" w:eastAsia="en-US"/>
        </w:rPr>
        <w:t>Objets non emballés :</w:t>
      </w:r>
      <w:r w:rsidR="000C034E" w:rsidRPr="000C034E">
        <w:rPr>
          <w:rFonts w:eastAsiaTheme="minorHAnsi"/>
          <w:lang w:val="fr-FR" w:eastAsia="en-US"/>
        </w:rPr>
        <w:t> » en supprimant le gras.</w:t>
      </w:r>
    </w:p>
    <w:p w14:paraId="2ECCE5A5"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lang w:val="fr-FR"/>
        </w:rPr>
      </w:pPr>
      <w:r w:rsidRPr="000C034E">
        <w:rPr>
          <w:i/>
          <w:iCs/>
          <w:lang w:val="fr-FR" w:eastAsia="en-US"/>
        </w:rPr>
        <w:lastRenderedPageBreak/>
        <w:tab/>
      </w:r>
      <w:r w:rsidRPr="000C034E">
        <w:rPr>
          <w:i/>
          <w:iCs/>
          <w:lang w:val="fr-FR" w:eastAsia="en-US"/>
        </w:rPr>
        <w:tab/>
      </w:r>
      <w:r w:rsidRPr="000C034E">
        <w:rPr>
          <w:lang w:val="fr-FR"/>
        </w:rPr>
        <w:t xml:space="preserve">À la </w:t>
      </w:r>
      <w:r w:rsidRPr="000C034E">
        <w:rPr>
          <w:rFonts w:eastAsiaTheme="minorHAnsi"/>
          <w:lang w:val="fr-FR" w:eastAsia="en-US"/>
        </w:rPr>
        <w:t>rubrique</w:t>
      </w:r>
      <w:r w:rsidRPr="000C034E">
        <w:rPr>
          <w:lang w:val="fr-FR"/>
        </w:rPr>
        <w:t xml:space="preserve"> « 2) Objets non emballés : », au début de la phrase, lire : « À l’exception du No ONU 3559, les objets... »</w:t>
      </w:r>
      <w:r w:rsidRPr="000C034E">
        <w:t>.</w:t>
      </w:r>
    </w:p>
    <w:p w14:paraId="0592AB02"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P903</w:t>
      </w:r>
      <w:r w:rsidRPr="000C034E">
        <w:rPr>
          <w:rFonts w:eastAsiaTheme="minorHAnsi"/>
          <w:lang w:val="fr-FR" w:eastAsia="en-US"/>
        </w:rPr>
        <w:tab/>
        <w:t>Dans la première phrase, remplacer « 3480 et 3481 » par « 3480, 3481, 3551 et 3552 ».</w:t>
      </w:r>
    </w:p>
    <w:p w14:paraId="66B72AD0"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Dans la deuxième phrase, supprimer « au lithium ».</w:t>
      </w:r>
    </w:p>
    <w:p w14:paraId="3E138DC1" w14:textId="743D6CAF" w:rsidR="000C034E" w:rsidRPr="000C034E" w:rsidRDefault="000C034E" w:rsidP="00BB2E6C">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spacing w:val="-4"/>
          <w:lang w:val="fr-FR" w:eastAsia="en-US"/>
        </w:rPr>
        <w:t>4.1.4.1, P904</w:t>
      </w:r>
      <w:r w:rsidRPr="000C034E">
        <w:rPr>
          <w:rFonts w:eastAsiaTheme="minorHAnsi"/>
          <w:spacing w:val="-4"/>
          <w:lang w:val="fr-FR" w:eastAsia="en-US"/>
        </w:rPr>
        <w:tab/>
      </w:r>
      <w:r w:rsidRPr="000C034E">
        <w:rPr>
          <w:rFonts w:eastAsiaTheme="minorHAnsi"/>
          <w:lang w:val="fr-FR" w:eastAsia="en-US"/>
        </w:rPr>
        <w:t>Dans les dispositions supplémentaires, supprimer la première ligne, libellée comme suit : « </w:t>
      </w:r>
      <w:r w:rsidRPr="000C034E">
        <w:rPr>
          <w:rFonts w:eastAsiaTheme="minorHAnsi"/>
          <w:u w:val="single"/>
          <w:lang w:val="fr-FR" w:eastAsia="en-US"/>
        </w:rPr>
        <w:t>Glace, neige carbonique et azote liquide</w:t>
      </w:r>
      <w:r w:rsidRPr="000C034E">
        <w:rPr>
          <w:rFonts w:eastAsiaTheme="minorHAnsi"/>
          <w:lang w:val="fr-FR" w:eastAsia="en-US"/>
        </w:rPr>
        <w:t> ».</w:t>
      </w:r>
    </w:p>
    <w:p w14:paraId="0F32070C"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P905</w:t>
      </w:r>
      <w:r w:rsidRPr="000C034E">
        <w:rPr>
          <w:rFonts w:eastAsiaTheme="minorHAnsi"/>
          <w:lang w:val="fr-FR" w:eastAsia="en-US"/>
        </w:rPr>
        <w:tab/>
        <w:t>Dans la disposition supplémentaire 1 c), après « piles au lithium », ajouter « et les accumulateurs au sodium ionique ».</w:t>
      </w:r>
    </w:p>
    <w:p w14:paraId="0D451A59" w14:textId="6CF8E9D4"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P908</w:t>
      </w:r>
      <w:r w:rsidRPr="000C034E">
        <w:rPr>
          <w:rFonts w:eastAsiaTheme="minorHAnsi"/>
          <w:lang w:val="fr-FR" w:eastAsia="en-US"/>
        </w:rPr>
        <w:tab/>
        <w:t>Dans la première ligne sous le titre, supprimer « au lithium ionique ou au lithium métal » et remplacer « 3480 et 3481 » par « 3480, 3481, 3551 et 3552 ».</w:t>
      </w:r>
    </w:p>
    <w:p w14:paraId="2F108AA5"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À la deuxième ligne sous le titre, avant la liste numérotée, ajouter un nouveau paragraphe libellé comme suit : « Les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28A3AC44"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P909</w:t>
      </w:r>
      <w:r w:rsidRPr="000C034E">
        <w:rPr>
          <w:rFonts w:eastAsiaTheme="minorHAnsi"/>
          <w:lang w:val="fr-FR" w:eastAsia="en-US"/>
        </w:rPr>
        <w:tab/>
        <w:t>Dans la première phrase, remplacer « 3480 et 3481 » par « 3480, 3481, 3551 et 3552 ».</w:t>
      </w:r>
    </w:p>
    <w:p w14:paraId="2A147BC1"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Au 2), après « au lithium ionique », ajouter « ou au sodium ionique » (deux fois).</w:t>
      </w:r>
    </w:p>
    <w:p w14:paraId="6EDC66CA"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Dans la disposition supplémentaire 2, renuméroter la liste en remplaçant les tirets par les lettres a) à d).</w:t>
      </w:r>
    </w:p>
    <w:p w14:paraId="18603EC2"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P910</w:t>
      </w:r>
      <w:r w:rsidRPr="000C034E">
        <w:rPr>
          <w:rFonts w:eastAsiaTheme="minorHAnsi"/>
          <w:lang w:val="fr-FR" w:eastAsia="en-US"/>
        </w:rPr>
        <w:tab/>
        <w:t>Dans la première phrase, remplacer « 3480 et 3481 » par « 3480, 3481, 3551 et 3552 ».</w:t>
      </w:r>
    </w:p>
    <w:p w14:paraId="3F545731" w14:textId="77777777"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ab/>
        <w:t>Au point 1), alinéa e), après « La non-combustibilité » ajouter « du matériau d’isolation thermique et du matériau de rembourrage ».</w:t>
      </w:r>
    </w:p>
    <w:p w14:paraId="21A1CDEA" w14:textId="77777777"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ab/>
        <w:t>Au point 2), alinéa d), après « La non-combustibilité » ajouter « du matériau de rembourrage ».</w:t>
      </w:r>
    </w:p>
    <w:p w14:paraId="57655F0D" w14:textId="77777777" w:rsidR="000C034E" w:rsidRPr="000C034E" w:rsidRDefault="000C034E" w:rsidP="000C034E">
      <w:pPr>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Dans les dispositions supplémentaires, à la fin de la première phrase, remplacer le point-virgule par un point et supprimer le saut de paragraphe, de manière que les deux premières phrases forment un seul paragraphe.</w:t>
      </w:r>
    </w:p>
    <w:p w14:paraId="66FC55C7"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r>
      <w:r w:rsidRPr="000C034E">
        <w:rPr>
          <w:rFonts w:eastAsiaTheme="minorHAnsi"/>
          <w:lang w:val="fr-FR" w:eastAsia="en-US"/>
        </w:rPr>
        <w:tab/>
        <w:t>Dans les dispositions supplémentaires, renuméroter la liste en remplaçant les tirets par les lettres a) à d).</w:t>
      </w:r>
    </w:p>
    <w:p w14:paraId="7973AE3F" w14:textId="77777777" w:rsid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4.1.4.1, P911</w:t>
      </w:r>
      <w:r w:rsidRPr="000C034E">
        <w:rPr>
          <w:rFonts w:eastAsiaTheme="minorHAnsi"/>
          <w:lang w:val="fr-FR" w:eastAsia="en-US"/>
        </w:rPr>
        <w:tab/>
        <w:t>Dans la première phrase, remplacer « 3480 et 3481 » par « 3480, 3481, 3551 et 3552 ».</w:t>
      </w:r>
    </w:p>
    <w:p w14:paraId="60FA6FEA" w14:textId="633ECFB1" w:rsidR="00BB2E6C" w:rsidRPr="000C034E" w:rsidRDefault="00BB2E6C"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ab/>
      </w:r>
      <w:r>
        <w:rPr>
          <w:rFonts w:eastAsiaTheme="minorHAnsi"/>
          <w:lang w:val="fr-FR" w:eastAsia="en-US"/>
        </w:rPr>
        <w:tab/>
        <w:t xml:space="preserve">Dans la note de bas de tableau a, </w:t>
      </w:r>
      <w:r w:rsidR="00D11688">
        <w:rPr>
          <w:rFonts w:eastAsiaTheme="minorHAnsi"/>
          <w:lang w:val="fr-FR" w:eastAsia="en-US"/>
        </w:rPr>
        <w:t>à l’alinéa a), remplacer « 2.2.9.1.7 » par « 2.2.9.1.7.1 ».</w:t>
      </w:r>
    </w:p>
    <w:p w14:paraId="65F0A9DC" w14:textId="77777777" w:rsid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Dans la première phrase de l’alinéa b) de la note de bas de tableau a, supprimer « au lithium » et remplacer « (susceptibles de se démonter rapidement » par « (par exemple susceptibles de se démonter rapidement ».</w:t>
      </w:r>
    </w:p>
    <w:p w14:paraId="514277C6" w14:textId="1E881985" w:rsidR="00D11688" w:rsidRPr="000C034E" w:rsidRDefault="00D11688"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4.1.4.1, R001</w:t>
      </w:r>
      <w:r>
        <w:rPr>
          <w:rFonts w:eastAsiaTheme="minorHAnsi"/>
          <w:lang w:val="fr-FR" w:eastAsia="en-US"/>
        </w:rPr>
        <w:tab/>
      </w:r>
      <w:r w:rsidRPr="00D11688">
        <w:rPr>
          <w:rFonts w:eastAsiaTheme="minorHAnsi"/>
          <w:lang w:val="fr-FR" w:eastAsia="en-US"/>
        </w:rPr>
        <w:t>Placer les notes de bas de page directement sous l’instruction d’emballage, aux pages où elles apparaissent.</w:t>
      </w:r>
    </w:p>
    <w:p w14:paraId="5CB14A3E" w14:textId="77777777" w:rsidR="000C034E" w:rsidRPr="000C034E" w:rsidRDefault="000C034E" w:rsidP="00780B8C">
      <w:pPr>
        <w:keepNext/>
        <w:keepLines/>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lastRenderedPageBreak/>
        <w:t>4.1.4.1</w:t>
      </w:r>
      <w:r w:rsidRPr="000C034E">
        <w:rPr>
          <w:rFonts w:eastAsiaTheme="minorHAnsi"/>
          <w:lang w:val="fr-FR" w:eastAsia="en-US"/>
        </w:rPr>
        <w:tab/>
        <w:t>Ajouter les nouvelles instructions d’emballage suivantes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0C034E" w:rsidRPr="000C034E" w14:paraId="574534D6" w14:textId="77777777" w:rsidTr="00780B8C">
        <w:trPr>
          <w:cantSplit/>
          <w:jc w:val="center"/>
        </w:trPr>
        <w:tc>
          <w:tcPr>
            <w:tcW w:w="853" w:type="dxa"/>
            <w:tcBorders>
              <w:top w:val="single" w:sz="8" w:space="0" w:color="000000"/>
              <w:left w:val="single" w:sz="8" w:space="0" w:color="000000"/>
              <w:bottom w:val="single" w:sz="8" w:space="0" w:color="000000"/>
              <w:right w:val="nil"/>
            </w:tcBorders>
            <w:hideMark/>
          </w:tcPr>
          <w:p w14:paraId="187A06E4" w14:textId="77777777" w:rsidR="000C034E" w:rsidRPr="000C034E" w:rsidRDefault="000C034E" w:rsidP="00780B8C">
            <w:pPr>
              <w:keepNext/>
              <w:keepLines/>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0C034E">
              <w:rPr>
                <w:rFonts w:eastAsiaTheme="minorHAnsi"/>
                <w:b/>
                <w:lang w:val="fr-FR" w:eastAsia="en-GB"/>
              </w:rPr>
              <w:t>P303</w:t>
            </w:r>
          </w:p>
        </w:tc>
        <w:tc>
          <w:tcPr>
            <w:tcW w:w="7939" w:type="dxa"/>
            <w:tcBorders>
              <w:top w:val="single" w:sz="8" w:space="0" w:color="000000"/>
              <w:left w:val="nil"/>
              <w:bottom w:val="single" w:sz="8" w:space="0" w:color="000000"/>
              <w:right w:val="nil"/>
            </w:tcBorders>
            <w:hideMark/>
          </w:tcPr>
          <w:p w14:paraId="1C670E8E" w14:textId="77777777" w:rsidR="000C034E" w:rsidRPr="000C034E" w:rsidRDefault="000C034E" w:rsidP="00780B8C">
            <w:pPr>
              <w:keepNext/>
              <w:keepLines/>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0C034E">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38A61A21" w14:textId="77777777" w:rsidR="000C034E" w:rsidRPr="000C034E" w:rsidRDefault="000C034E" w:rsidP="00780B8C">
            <w:pPr>
              <w:keepNext/>
              <w:keepLines/>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0C034E">
              <w:rPr>
                <w:rFonts w:eastAsiaTheme="minorHAnsi"/>
                <w:b/>
                <w:lang w:val="fr-FR" w:eastAsia="en-GB"/>
              </w:rPr>
              <w:t>P303</w:t>
            </w:r>
          </w:p>
        </w:tc>
      </w:tr>
      <w:tr w:rsidR="000C034E" w:rsidRPr="000C034E" w14:paraId="0E01F973" w14:textId="77777777" w:rsidTr="00780B8C">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1508CF36" w14:textId="77777777" w:rsidR="000C034E" w:rsidRPr="000C034E" w:rsidRDefault="000C034E" w:rsidP="00780B8C">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Cette instruction s'applique au No ONU 3555.</w:t>
            </w:r>
          </w:p>
        </w:tc>
      </w:tr>
      <w:tr w:rsidR="000C034E" w:rsidRPr="000C034E" w14:paraId="6C068592" w14:textId="77777777" w:rsidTr="00780B8C">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7CCB7868" w14:textId="77777777" w:rsidR="000C034E" w:rsidRPr="000C034E" w:rsidRDefault="000C034E" w:rsidP="00780B8C">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 xml:space="preserve">Les emballages suivants sont autorisés, à condition que les dispositions générales des </w:t>
            </w:r>
            <w:r w:rsidRPr="000C034E">
              <w:rPr>
                <w:rFonts w:eastAsiaTheme="minorHAnsi"/>
                <w:b/>
                <w:bCs/>
                <w:lang w:val="fr-FR" w:eastAsia="en-GB"/>
              </w:rPr>
              <w:t>4.1.1</w:t>
            </w:r>
            <w:r w:rsidRPr="000C034E">
              <w:rPr>
                <w:rFonts w:eastAsiaTheme="minorHAnsi"/>
                <w:lang w:val="fr-FR" w:eastAsia="en-GB"/>
              </w:rPr>
              <w:t xml:space="preserve"> et </w:t>
            </w:r>
            <w:r w:rsidRPr="000C034E">
              <w:rPr>
                <w:rFonts w:eastAsiaTheme="minorHAnsi"/>
                <w:b/>
                <w:bCs/>
                <w:lang w:val="fr-FR" w:eastAsia="en-GB"/>
              </w:rPr>
              <w:t>4.1.3</w:t>
            </w:r>
            <w:r w:rsidRPr="000C034E">
              <w:rPr>
                <w:rFonts w:eastAsiaTheme="minorHAnsi"/>
                <w:lang w:val="fr-FR" w:eastAsia="en-GB"/>
              </w:rPr>
              <w:t xml:space="preserve"> ainsi que du </w:t>
            </w:r>
            <w:r w:rsidRPr="000C034E">
              <w:rPr>
                <w:rFonts w:eastAsiaTheme="minorHAnsi"/>
                <w:b/>
                <w:bCs/>
                <w:lang w:val="fr-FR" w:eastAsia="en-GB"/>
              </w:rPr>
              <w:t>4.1.5.12</w:t>
            </w:r>
            <w:r w:rsidRPr="000C034E">
              <w:rPr>
                <w:rFonts w:eastAsiaTheme="minorHAnsi"/>
                <w:lang w:val="fr-FR" w:eastAsia="en-GB"/>
              </w:rPr>
              <w:t xml:space="preserve"> soient respectées :</w:t>
            </w:r>
          </w:p>
          <w:p w14:paraId="24D72080" w14:textId="77777777" w:rsidR="000C034E" w:rsidRPr="000C034E" w:rsidRDefault="000C034E" w:rsidP="00780B8C">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ab/>
              <w:t xml:space="preserve">Fût en plastique à tête non amovible (1H1) d’une capacité maximale de 250 </w:t>
            </w:r>
            <w:r w:rsidRPr="000C034E">
              <w:rPr>
                <w:rFonts w:eastAsiaTheme="minorHAnsi"/>
                <w:i/>
                <w:iCs/>
                <w:lang w:val="fr-FR" w:eastAsia="en-GB"/>
              </w:rPr>
              <w:t>l</w:t>
            </w:r>
            <w:r w:rsidRPr="000C034E">
              <w:rPr>
                <w:rFonts w:eastAsiaTheme="minorHAnsi"/>
                <w:lang w:val="fr-FR" w:eastAsia="en-GB"/>
              </w:rPr>
              <w:t>.</w:t>
            </w:r>
          </w:p>
        </w:tc>
      </w:tr>
      <w:tr w:rsidR="000C034E" w:rsidRPr="000C034E" w14:paraId="3EA84377" w14:textId="77777777" w:rsidTr="00780B8C">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36E53771"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b/>
                <w:bCs/>
                <w:lang w:val="fr-FR" w:eastAsia="en-GB"/>
              </w:rPr>
            </w:pPr>
            <w:r w:rsidRPr="000C034E">
              <w:rPr>
                <w:rFonts w:eastAsiaTheme="minorHAnsi"/>
                <w:b/>
                <w:bCs/>
                <w:lang w:val="fr-FR" w:eastAsia="en-GB"/>
              </w:rPr>
              <w:t>Disposition spéciale d’emballage :</w:t>
            </w:r>
          </w:p>
          <w:p w14:paraId="128CCD2F"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b/>
                <w:bCs/>
                <w:lang w:val="fr-FR" w:eastAsia="en-GB"/>
              </w:rPr>
              <w:t>PP26</w:t>
            </w:r>
            <w:r w:rsidRPr="000C034E">
              <w:rPr>
                <w:rFonts w:eastAsiaTheme="minorHAnsi"/>
                <w:lang w:val="fr-FR" w:eastAsia="en-US"/>
              </w:rPr>
              <w:tab/>
            </w:r>
            <w:r w:rsidRPr="000C034E">
              <w:rPr>
                <w:rFonts w:eastAsiaTheme="minorHAnsi"/>
                <w:lang w:val="fr-FR" w:eastAsia="en-GB"/>
              </w:rPr>
              <w:t>Pour le No ONU 3555, les emballages doivent être sans plomb.</w:t>
            </w:r>
          </w:p>
        </w:tc>
      </w:tr>
    </w:tbl>
    <w:p w14:paraId="5830F955" w14:textId="77777777" w:rsidR="000C034E" w:rsidRPr="000C034E" w:rsidRDefault="000C034E" w:rsidP="000C034E">
      <w:pPr>
        <w:suppressAutoHyphens/>
        <w:spacing w:before="120" w:after="120"/>
        <w:ind w:left="1134" w:right="1134"/>
        <w:jc w:val="both"/>
        <w:rPr>
          <w:rFonts w:eastAsiaTheme="minorHAnsi"/>
          <w:i/>
          <w:iCs/>
          <w:lang w:val="fr-FR" w:eastAsia="en-US"/>
        </w:rPr>
      </w:pP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0C034E" w:rsidRPr="000C034E" w14:paraId="6E3C7CD0" w14:textId="77777777" w:rsidTr="000E14E9">
        <w:trPr>
          <w:jc w:val="center"/>
        </w:trPr>
        <w:tc>
          <w:tcPr>
            <w:tcW w:w="853" w:type="dxa"/>
            <w:tcBorders>
              <w:top w:val="single" w:sz="8" w:space="0" w:color="000000"/>
              <w:left w:val="single" w:sz="8" w:space="0" w:color="000000"/>
              <w:bottom w:val="single" w:sz="8" w:space="0" w:color="000000"/>
              <w:right w:val="nil"/>
            </w:tcBorders>
            <w:hideMark/>
          </w:tcPr>
          <w:p w14:paraId="69DA0832" w14:textId="77777777" w:rsidR="000C034E" w:rsidRPr="000C034E" w:rsidRDefault="000C034E" w:rsidP="000C034E">
            <w:pPr>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0C034E">
              <w:rPr>
                <w:rFonts w:eastAsiaTheme="minorHAnsi"/>
                <w:b/>
                <w:lang w:val="fr-FR" w:eastAsia="en-GB"/>
              </w:rPr>
              <w:t>P912</w:t>
            </w:r>
          </w:p>
        </w:tc>
        <w:tc>
          <w:tcPr>
            <w:tcW w:w="7939" w:type="dxa"/>
            <w:tcBorders>
              <w:top w:val="single" w:sz="8" w:space="0" w:color="000000"/>
              <w:left w:val="nil"/>
              <w:bottom w:val="single" w:sz="8" w:space="0" w:color="000000"/>
              <w:right w:val="nil"/>
            </w:tcBorders>
            <w:hideMark/>
          </w:tcPr>
          <w:p w14:paraId="6C794997" w14:textId="77777777" w:rsidR="000C034E" w:rsidRPr="000C034E" w:rsidRDefault="000C034E" w:rsidP="000C034E">
            <w:pPr>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0C034E">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0409277C" w14:textId="77777777" w:rsidR="000C034E" w:rsidRPr="000C034E" w:rsidRDefault="000C034E" w:rsidP="000C034E">
            <w:pPr>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0C034E">
              <w:rPr>
                <w:rFonts w:eastAsiaTheme="minorHAnsi"/>
                <w:b/>
                <w:lang w:val="fr-FR" w:eastAsia="en-GB"/>
              </w:rPr>
              <w:t>P912</w:t>
            </w:r>
          </w:p>
        </w:tc>
      </w:tr>
      <w:tr w:rsidR="000C034E" w:rsidRPr="000C034E" w14:paraId="3DAA79AD" w14:textId="77777777" w:rsidTr="000E14E9">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218D1D51"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Cette instruction s'applique aux Nos ONU 3556, 3557 et 3558.</w:t>
            </w:r>
          </w:p>
        </w:tc>
      </w:tr>
      <w:tr w:rsidR="000C034E" w:rsidRPr="000C034E" w14:paraId="485EAEA2" w14:textId="77777777" w:rsidTr="000E14E9">
        <w:trPr>
          <w:jc w:val="center"/>
        </w:trPr>
        <w:tc>
          <w:tcPr>
            <w:tcW w:w="9630" w:type="dxa"/>
            <w:gridSpan w:val="3"/>
            <w:tcBorders>
              <w:top w:val="single" w:sz="8" w:space="0" w:color="000000"/>
              <w:left w:val="single" w:sz="8" w:space="0" w:color="000000"/>
              <w:right w:val="single" w:sz="8" w:space="0" w:color="000000"/>
            </w:tcBorders>
          </w:tcPr>
          <w:p w14:paraId="500AC61A"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Le véhicule doit être protégé par un emballage extérieur rigide et robuste, fabriqué dans un matériau approprié, présentant une résistance suffisante et conçu en fonction de sa contenance et de l’usage auquel il est destiné. L’emballage doit être construit de manière à empêcher tout fonctionnement accidentel au cours du transport. Les emballages ne doivent pas nécessairement satisfaire aux dispositions du 4.1.1.3. Le véhicule doit être assujetti dans l’emballage extérieur par des moyens capables de le retenir pour éviter tout mouvement qui pourrait modifier l’orientation ou endommager la batterie pendant le transport.</w:t>
            </w:r>
          </w:p>
        </w:tc>
      </w:tr>
      <w:tr w:rsidR="000C034E" w:rsidRPr="000C034E" w14:paraId="31F049C0" w14:textId="77777777" w:rsidTr="000E14E9">
        <w:trPr>
          <w:jc w:val="center"/>
        </w:trPr>
        <w:tc>
          <w:tcPr>
            <w:tcW w:w="9630" w:type="dxa"/>
            <w:gridSpan w:val="3"/>
            <w:tcBorders>
              <w:left w:val="single" w:sz="8" w:space="0" w:color="000000"/>
              <w:right w:val="single" w:sz="8" w:space="0" w:color="000000"/>
            </w:tcBorders>
          </w:tcPr>
          <w:p w14:paraId="735E58DC"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lang w:val="fr-FR" w:eastAsia="en-GB"/>
              </w:rPr>
              <w:t>Lorsque les véhicules sont transportés dans un emballage, certaines parties du véhicule, autres que la batterie, peuvent en être détachées pour tenir dans l’emballage.</w:t>
            </w:r>
          </w:p>
          <w:p w14:paraId="0583F23A"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0C034E">
              <w:rPr>
                <w:rFonts w:eastAsiaTheme="minorHAnsi"/>
                <w:b/>
                <w:bCs/>
                <w:i/>
                <w:iCs/>
                <w:lang w:eastAsia="en-US"/>
              </w:rPr>
              <w:t>NOTA :</w:t>
            </w:r>
            <w:r w:rsidRPr="000C034E">
              <w:rPr>
                <w:rFonts w:eastAsiaTheme="minorHAnsi"/>
                <w:i/>
                <w:iCs/>
                <w:lang w:eastAsia="en-US"/>
              </w:rPr>
              <w:t xml:space="preserve"> La masse nette des emballages peut dépasser 400 kg (voir 4.1.3.3).</w:t>
            </w:r>
          </w:p>
        </w:tc>
      </w:tr>
      <w:tr w:rsidR="000C034E" w:rsidRPr="000C034E" w14:paraId="681AC29A" w14:textId="77777777" w:rsidTr="000E14E9">
        <w:trPr>
          <w:jc w:val="center"/>
        </w:trPr>
        <w:tc>
          <w:tcPr>
            <w:tcW w:w="9630" w:type="dxa"/>
            <w:gridSpan w:val="3"/>
            <w:tcBorders>
              <w:left w:val="single" w:sz="8" w:space="0" w:color="000000"/>
              <w:bottom w:val="single" w:sz="8" w:space="0" w:color="000000"/>
              <w:right w:val="single" w:sz="8" w:space="0" w:color="000000"/>
            </w:tcBorders>
          </w:tcPr>
          <w:p w14:paraId="6A4A2ACE" w14:textId="77777777" w:rsidR="000C034E" w:rsidRPr="000C034E" w:rsidRDefault="000C034E" w:rsidP="000C034E">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rPr>
                <w:rFonts w:eastAsiaTheme="minorHAnsi"/>
                <w:lang w:val="fr-FR" w:eastAsia="en-GB"/>
              </w:rPr>
            </w:pPr>
            <w:r w:rsidRPr="000C034E">
              <w:rPr>
                <w:rFonts w:eastAsiaTheme="minorHAnsi"/>
                <w:lang w:val="fr-FR" w:eastAsia="en-GB"/>
              </w:rPr>
              <w:t>Les véhicules dont la masse nette individuelle est supérieure ou égale à 30 kg :</w:t>
            </w:r>
          </w:p>
          <w:p w14:paraId="3A591BCB" w14:textId="77777777" w:rsidR="000C034E" w:rsidRPr="000C034E" w:rsidRDefault="000C034E" w:rsidP="000C034E">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0C034E">
              <w:rPr>
                <w:rFonts w:eastAsiaTheme="minorHAnsi"/>
                <w:lang w:val="fr-FR" w:eastAsia="en-GB"/>
              </w:rPr>
              <w:t>a)</w:t>
            </w:r>
            <w:r w:rsidRPr="000C034E">
              <w:rPr>
                <w:rFonts w:eastAsiaTheme="minorHAnsi"/>
                <w:lang w:val="fr-FR" w:eastAsia="en-GB"/>
              </w:rPr>
              <w:tab/>
              <w:t>peuvent être chargés dans des caisses ou fixés sur des palettes ;</w:t>
            </w:r>
          </w:p>
          <w:p w14:paraId="078C175C" w14:textId="77777777" w:rsidR="000C034E" w:rsidRPr="000C034E" w:rsidRDefault="000C034E" w:rsidP="000C034E">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0C034E">
              <w:rPr>
                <w:rFonts w:eastAsiaTheme="minorHAnsi"/>
                <w:lang w:val="fr-FR" w:eastAsia="en-GB"/>
              </w:rPr>
              <w:t>b)</w:t>
            </w:r>
            <w:r w:rsidRPr="000C034E">
              <w:rPr>
                <w:rFonts w:eastAsiaTheme="minorHAnsi"/>
                <w:lang w:val="fr-FR" w:eastAsia="en-GB"/>
              </w:rPr>
              <w:tab/>
              <w:t>peuvent être transportés non emballés, à condition qu’ils puissent rester en position verticale pendant le transport sans support supplémentaire, et qu’ils offrent une protection adéquate à la batterie afin qu’elle ne soit pas endommagée ; ou</w:t>
            </w:r>
          </w:p>
          <w:p w14:paraId="2468EB62" w14:textId="0087F936" w:rsidR="000C034E" w:rsidRPr="000C034E" w:rsidRDefault="006C0032" w:rsidP="000C034E">
            <w:pPr>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Pr>
                <w:rFonts w:eastAsiaTheme="minorHAnsi"/>
                <w:lang w:val="fr-FR" w:eastAsia="en-GB"/>
              </w:rPr>
              <w:t>[</w:t>
            </w:r>
            <w:r w:rsidR="000C034E" w:rsidRPr="000C034E">
              <w:rPr>
                <w:rFonts w:eastAsiaTheme="minorHAnsi"/>
                <w:lang w:val="fr-FR" w:eastAsia="en-GB"/>
              </w:rPr>
              <w:t>c)</w:t>
            </w:r>
            <w:r w:rsidR="000C034E" w:rsidRPr="000C034E">
              <w:rPr>
                <w:rFonts w:eastAsiaTheme="minorHAnsi"/>
                <w:lang w:val="fr-FR" w:eastAsia="en-GB"/>
              </w:rPr>
              <w:tab/>
              <w:t xml:space="preserve">lorsqu’ils sont susceptibles de se renverser pendant le transport (motocyclettes, par exemple), </w:t>
            </w:r>
            <w:r w:rsidR="000C034E" w:rsidRPr="006C0032">
              <w:rPr>
                <w:rFonts w:eastAsiaTheme="minorHAnsi"/>
                <w:strike/>
                <w:lang w:val="fr-FR" w:eastAsia="en-GB"/>
              </w:rPr>
              <w:t xml:space="preserve">les véhicules </w:t>
            </w:r>
            <w:r w:rsidR="000C034E" w:rsidRPr="000C034E">
              <w:rPr>
                <w:rFonts w:eastAsiaTheme="minorHAnsi"/>
                <w:lang w:val="fr-FR" w:eastAsia="en-GB"/>
              </w:rPr>
              <w:t>peuvent être transportés non emballés dans un engin de transport équipé de moyens visant à empêcher le renversement pendant le transport, tels que des cales, des cadres ou des râteliers.</w:t>
            </w:r>
            <w:r>
              <w:rPr>
                <w:rFonts w:eastAsiaTheme="minorHAnsi"/>
                <w:lang w:val="fr-FR" w:eastAsia="en-GB"/>
              </w:rPr>
              <w:t>]</w:t>
            </w:r>
          </w:p>
        </w:tc>
      </w:tr>
    </w:tbl>
    <w:p w14:paraId="65A86A08" w14:textId="77777777" w:rsidR="000C034E" w:rsidRPr="000C034E" w:rsidRDefault="000C034E" w:rsidP="000C034E">
      <w:pPr>
        <w:tabs>
          <w:tab w:val="left" w:pos="1701"/>
          <w:tab w:val="left" w:pos="2268"/>
          <w:tab w:val="left" w:pos="2835"/>
          <w:tab w:val="left" w:pos="6521"/>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4.1.4.2, IBC02, IBC03, IBC05, IBC06, IBC07, IBC08 et IBC100</w:t>
      </w:r>
      <w:r w:rsidRPr="000C034E">
        <w:rPr>
          <w:rFonts w:eastAsiaTheme="minorHAnsi"/>
          <w:lang w:val="fr-FR" w:eastAsia="en-US"/>
        </w:rPr>
        <w:tab/>
        <w:t>Supprimer les chiffres et lettres qui figurent avant les éléments de la liste, sur la ligne située sous le titre.</w:t>
      </w:r>
    </w:p>
    <w:p w14:paraId="36157D48" w14:textId="17420AB4" w:rsidR="000C034E" w:rsidRPr="000C034E" w:rsidRDefault="000C034E" w:rsidP="008018A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4.1.4.2, IBC520</w:t>
      </w:r>
      <w:r w:rsidRPr="000C034E">
        <w:rPr>
          <w:rFonts w:eastAsiaTheme="minorHAnsi"/>
          <w:lang w:val="fr-FR" w:eastAsia="en-US"/>
        </w:rPr>
        <w:tab/>
      </w:r>
      <w:r w:rsidR="00530C24">
        <w:rPr>
          <w:rFonts w:eastAsiaTheme="minorHAnsi"/>
          <w:spacing w:val="-10"/>
          <w:lang w:val="fr-FR" w:eastAsia="en-US"/>
        </w:rPr>
        <w:t xml:space="preserve">(ADR :) </w:t>
      </w:r>
      <w:r w:rsidRPr="000C034E">
        <w:rPr>
          <w:rFonts w:eastAsiaTheme="minorHAnsi"/>
          <w:lang w:val="fr-FR" w:eastAsia="en-US"/>
        </w:rPr>
        <w:t xml:space="preserve">Pour le No ONU 3119, modifier la rubrique pour « Peroxyde de bis (triméthyl-3,5,5 </w:t>
      </w:r>
      <w:proofErr w:type="spellStart"/>
      <w:r w:rsidRPr="000C034E">
        <w:rPr>
          <w:rFonts w:eastAsiaTheme="minorHAnsi"/>
          <w:lang w:val="fr-FR" w:eastAsia="en-US"/>
        </w:rPr>
        <w:t>hexanoyle</w:t>
      </w:r>
      <w:proofErr w:type="spellEnd"/>
      <w:r w:rsidRPr="000C034E">
        <w:rPr>
          <w:rFonts w:eastAsiaTheme="minorHAnsi"/>
          <w:lang w:val="fr-FR" w:eastAsia="en-US"/>
        </w:rPr>
        <w:t>), à 52 % au plus en dispersion stable dans l’eau » comme suit :</w:t>
      </w:r>
    </w:p>
    <w:tbl>
      <w:tblPr>
        <w:tblStyle w:val="TableGrid1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0C034E" w:rsidRPr="000C034E" w14:paraId="01DD1016" w14:textId="77777777" w:rsidTr="000E14E9">
        <w:tc>
          <w:tcPr>
            <w:tcW w:w="810" w:type="dxa"/>
            <w:tcBorders>
              <w:top w:val="single" w:sz="4" w:space="0" w:color="auto"/>
              <w:left w:val="single" w:sz="4" w:space="0" w:color="auto"/>
              <w:bottom w:val="single" w:sz="4" w:space="0" w:color="auto"/>
              <w:right w:val="single" w:sz="4" w:space="0" w:color="auto"/>
            </w:tcBorders>
          </w:tcPr>
          <w:p w14:paraId="7173FF81" w14:textId="77777777" w:rsidR="000C034E" w:rsidRPr="000C034E" w:rsidRDefault="000C034E" w:rsidP="000C034E">
            <w:pPr>
              <w:autoSpaceDN w:val="0"/>
              <w:spacing w:before="60" w:after="60"/>
              <w:ind w:left="57" w:right="57"/>
              <w:rPr>
                <w:rFonts w:eastAsiaTheme="minorHAnsi"/>
                <w:lang w:val="fr-FR" w:eastAsia="en-US"/>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0A1DFB97" w14:textId="77777777" w:rsidR="000C034E" w:rsidRPr="000C034E" w:rsidRDefault="000C034E" w:rsidP="000C034E">
            <w:pPr>
              <w:autoSpaceDN w:val="0"/>
              <w:spacing w:before="60" w:after="60" w:line="200" w:lineRule="exact"/>
              <w:ind w:left="57" w:right="57"/>
              <w:rPr>
                <w:rFonts w:asciiTheme="majorBidi" w:eastAsiaTheme="minorHAnsi" w:hAnsiTheme="majorBidi" w:cstheme="majorBidi"/>
                <w:lang w:val="fr-FR" w:eastAsia="en-US"/>
              </w:rPr>
            </w:pPr>
            <w:r w:rsidRPr="000C034E">
              <w:rPr>
                <w:rFonts w:eastAsiaTheme="minorHAnsi"/>
                <w:lang w:val="fr-FR" w:eastAsia="en-US"/>
              </w:rPr>
              <w:t xml:space="preserve">Peroxyde de bis (triméthyl-3,5,5 </w:t>
            </w:r>
            <w:proofErr w:type="spellStart"/>
            <w:r w:rsidRPr="000C034E">
              <w:rPr>
                <w:rFonts w:eastAsiaTheme="minorHAnsi"/>
                <w:lang w:val="fr-FR" w:eastAsia="en-US"/>
              </w:rPr>
              <w:t>hexanoyle</w:t>
            </w:r>
            <w:proofErr w:type="spellEnd"/>
            <w:r w:rsidRPr="000C034E">
              <w:rPr>
                <w:rFonts w:eastAsiaTheme="minorHAnsi"/>
                <w:lang w:val="fr-FR" w:eastAsia="en-US"/>
              </w:rPr>
              <w:t>), à 52 % au plus en dispersion stable dans l’eau</w:t>
            </w:r>
          </w:p>
        </w:tc>
        <w:tc>
          <w:tcPr>
            <w:tcW w:w="1170" w:type="dxa"/>
            <w:tcBorders>
              <w:top w:val="single" w:sz="4" w:space="0" w:color="auto"/>
              <w:left w:val="single" w:sz="4" w:space="0" w:color="auto"/>
              <w:bottom w:val="single" w:sz="4" w:space="0" w:color="auto"/>
              <w:right w:val="single" w:sz="4" w:space="0" w:color="auto"/>
            </w:tcBorders>
            <w:hideMark/>
          </w:tcPr>
          <w:p w14:paraId="3B498FEB" w14:textId="77777777" w:rsidR="000C034E" w:rsidRPr="000C034E" w:rsidRDefault="000C034E" w:rsidP="000C034E">
            <w:pPr>
              <w:autoSpaceDN w:val="0"/>
              <w:spacing w:before="60" w:after="60" w:line="200" w:lineRule="exact"/>
              <w:ind w:left="57" w:right="57"/>
              <w:jc w:val="center"/>
              <w:rPr>
                <w:rFonts w:asciiTheme="majorBidi" w:eastAsiaTheme="minorHAnsi" w:hAnsiTheme="majorBidi" w:cstheme="majorBidi"/>
                <w:lang w:val="fr-FR" w:eastAsia="en-US"/>
              </w:rPr>
            </w:pPr>
            <w:r w:rsidRPr="000C034E">
              <w:rPr>
                <w:rFonts w:eastAsiaTheme="minorHAnsi"/>
                <w:lang w:val="fr-FR" w:eastAsia="en-US"/>
              </w:rPr>
              <w:t xml:space="preserve">31A </w:t>
            </w:r>
            <w:r w:rsidRPr="000C034E">
              <w:rPr>
                <w:rFonts w:eastAsiaTheme="minorHAnsi"/>
                <w:lang w:val="fr-FR" w:eastAsia="en-US"/>
              </w:rPr>
              <w:br/>
              <w:t>31HA1</w:t>
            </w:r>
          </w:p>
        </w:tc>
        <w:tc>
          <w:tcPr>
            <w:tcW w:w="1350" w:type="dxa"/>
            <w:tcBorders>
              <w:top w:val="single" w:sz="4" w:space="0" w:color="auto"/>
              <w:left w:val="single" w:sz="4" w:space="0" w:color="auto"/>
              <w:bottom w:val="single" w:sz="4" w:space="0" w:color="auto"/>
              <w:right w:val="single" w:sz="4" w:space="0" w:color="auto"/>
            </w:tcBorders>
            <w:hideMark/>
          </w:tcPr>
          <w:p w14:paraId="10230FD4" w14:textId="77777777" w:rsidR="000C034E" w:rsidRPr="000C034E" w:rsidRDefault="000C034E" w:rsidP="000C034E">
            <w:pPr>
              <w:autoSpaceDN w:val="0"/>
              <w:spacing w:before="60" w:after="60" w:line="200" w:lineRule="exact"/>
              <w:ind w:left="57" w:right="57"/>
              <w:jc w:val="center"/>
              <w:rPr>
                <w:rFonts w:asciiTheme="majorBidi" w:eastAsiaTheme="minorHAnsi" w:hAnsiTheme="majorBidi" w:cstheme="majorBidi"/>
                <w:lang w:val="fr-FR" w:eastAsia="en-US"/>
              </w:rPr>
            </w:pPr>
            <w:r w:rsidRPr="000C034E">
              <w:rPr>
                <w:rFonts w:eastAsiaTheme="minorHAnsi"/>
                <w:lang w:val="fr-FR" w:eastAsia="en-US"/>
              </w:rPr>
              <w:t xml:space="preserve">1 250 </w:t>
            </w:r>
            <w:r w:rsidRPr="000C034E">
              <w:rPr>
                <w:rFonts w:eastAsiaTheme="minorHAnsi"/>
                <w:lang w:val="fr-FR" w:eastAsia="en-US"/>
              </w:rPr>
              <w:br/>
              <w:t>1 000</w:t>
            </w:r>
          </w:p>
        </w:tc>
        <w:tc>
          <w:tcPr>
            <w:tcW w:w="1170" w:type="dxa"/>
            <w:tcBorders>
              <w:top w:val="single" w:sz="4" w:space="0" w:color="auto"/>
              <w:left w:val="single" w:sz="4" w:space="0" w:color="auto"/>
              <w:bottom w:val="single" w:sz="4" w:space="0" w:color="auto"/>
              <w:right w:val="single" w:sz="4" w:space="0" w:color="auto"/>
            </w:tcBorders>
            <w:hideMark/>
          </w:tcPr>
          <w:p w14:paraId="2C22E93F" w14:textId="77777777" w:rsidR="000C034E" w:rsidRPr="000C034E" w:rsidRDefault="000C034E" w:rsidP="000C034E">
            <w:pPr>
              <w:autoSpaceDN w:val="0"/>
              <w:spacing w:before="60" w:after="60" w:line="200" w:lineRule="exact"/>
              <w:ind w:left="57" w:right="57"/>
              <w:jc w:val="center"/>
              <w:rPr>
                <w:rFonts w:asciiTheme="majorBidi" w:eastAsiaTheme="minorHAnsi" w:hAnsiTheme="majorBidi" w:cstheme="majorBidi"/>
                <w:lang w:val="fr-FR" w:eastAsia="en-US"/>
              </w:rPr>
            </w:pPr>
            <w:r w:rsidRPr="000C034E">
              <w:rPr>
                <w:rFonts w:eastAsiaTheme="minorHAnsi"/>
                <w:lang w:val="fr-FR" w:eastAsia="en-US"/>
              </w:rPr>
              <w:t xml:space="preserve">+10 ºC </w:t>
            </w:r>
            <w:r w:rsidRPr="000C034E">
              <w:rPr>
                <w:rFonts w:eastAsiaTheme="minorHAnsi"/>
                <w:lang w:val="fr-FR" w:eastAsia="en-US"/>
              </w:rPr>
              <w:br/>
              <w:t>+10 ºC</w:t>
            </w:r>
          </w:p>
        </w:tc>
        <w:tc>
          <w:tcPr>
            <w:tcW w:w="900" w:type="dxa"/>
            <w:tcBorders>
              <w:top w:val="single" w:sz="4" w:space="0" w:color="auto"/>
              <w:left w:val="single" w:sz="4" w:space="0" w:color="auto"/>
              <w:bottom w:val="single" w:sz="4" w:space="0" w:color="auto"/>
              <w:right w:val="single" w:sz="4" w:space="0" w:color="auto"/>
            </w:tcBorders>
            <w:hideMark/>
          </w:tcPr>
          <w:p w14:paraId="525AD653" w14:textId="77777777" w:rsidR="000C034E" w:rsidRPr="000C034E" w:rsidRDefault="000C034E" w:rsidP="000C034E">
            <w:pPr>
              <w:autoSpaceDN w:val="0"/>
              <w:spacing w:before="60" w:after="60" w:line="200" w:lineRule="exact"/>
              <w:ind w:left="57" w:right="57"/>
              <w:jc w:val="center"/>
              <w:rPr>
                <w:rFonts w:asciiTheme="majorBidi" w:eastAsiaTheme="minorHAnsi" w:hAnsiTheme="majorBidi" w:cstheme="majorBidi"/>
                <w:lang w:val="fr-FR" w:eastAsia="en-US"/>
              </w:rPr>
            </w:pPr>
            <w:r w:rsidRPr="000C034E">
              <w:rPr>
                <w:rFonts w:eastAsiaTheme="minorHAnsi"/>
                <w:lang w:val="fr-FR" w:eastAsia="en-US"/>
              </w:rPr>
              <w:t xml:space="preserve">+15 ºC </w:t>
            </w:r>
            <w:r w:rsidRPr="000C034E">
              <w:rPr>
                <w:rFonts w:eastAsiaTheme="minorHAnsi"/>
                <w:lang w:val="fr-FR" w:eastAsia="en-US"/>
              </w:rPr>
              <w:br/>
              <w:t>+15 ºC</w:t>
            </w:r>
          </w:p>
        </w:tc>
      </w:tr>
    </w:tbl>
    <w:p w14:paraId="18BEDEFB" w14:textId="0902C94C"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0C034E">
        <w:rPr>
          <w:rFonts w:eastAsiaTheme="minorHAnsi"/>
          <w:lang w:val="fr-FR" w:eastAsia="en-US"/>
        </w:rPr>
        <w:t>4.1.4.3, LP02</w:t>
      </w:r>
      <w:r w:rsidRPr="000C034E">
        <w:rPr>
          <w:rFonts w:eastAsiaTheme="minorHAnsi"/>
          <w:lang w:val="fr-FR" w:eastAsia="en-US"/>
        </w:rPr>
        <w:tab/>
        <w:t>Placer les notes de bas de page directement sous l’instruction d’emballage, aux pages où elles apparaissent.</w:t>
      </w:r>
    </w:p>
    <w:p w14:paraId="6D7D057F" w14:textId="77777777" w:rsidR="000C034E" w:rsidRPr="000C034E" w:rsidRDefault="000C034E" w:rsidP="000C034E">
      <w:pPr>
        <w:tabs>
          <w:tab w:val="left" w:pos="2552"/>
        </w:tabs>
        <w:suppressAutoHyphens/>
        <w:autoSpaceDN w:val="0"/>
        <w:spacing w:before="120" w:after="120"/>
        <w:ind w:left="1134" w:right="1134"/>
        <w:jc w:val="both"/>
        <w:rPr>
          <w:rFonts w:eastAsiaTheme="minorHAnsi"/>
          <w:lang w:eastAsia="en-US"/>
        </w:rPr>
      </w:pPr>
      <w:r w:rsidRPr="000C034E">
        <w:rPr>
          <w:rFonts w:eastAsiaTheme="minorHAnsi"/>
          <w:lang w:eastAsia="en-US"/>
        </w:rPr>
        <w:t>4.1.4.3, LP03</w:t>
      </w:r>
      <w:r w:rsidRPr="000C034E">
        <w:rPr>
          <w:rFonts w:eastAsiaTheme="minorHAnsi"/>
          <w:lang w:eastAsia="en-US"/>
        </w:rPr>
        <w:tab/>
        <w:t>Ajouter un nouveau point 4) pour lire comme suit :</w:t>
      </w:r>
    </w:p>
    <w:p w14:paraId="7048C076" w14:textId="7EE5C790" w:rsidR="000C034E" w:rsidRPr="000C034E" w:rsidRDefault="000C034E" w:rsidP="000C034E">
      <w:pPr>
        <w:tabs>
          <w:tab w:val="left" w:pos="2268"/>
        </w:tabs>
        <w:suppressAutoHyphens/>
        <w:autoSpaceDN w:val="0"/>
        <w:spacing w:after="120"/>
        <w:ind w:left="2268" w:right="1134" w:hanging="1134"/>
        <w:jc w:val="both"/>
        <w:rPr>
          <w:rFonts w:eastAsiaTheme="minorHAnsi"/>
          <w:lang w:eastAsia="en-US"/>
        </w:rPr>
      </w:pPr>
      <w:r w:rsidRPr="000C034E">
        <w:rPr>
          <w:rFonts w:eastAsiaTheme="minorHAnsi"/>
          <w:lang w:eastAsia="en-US"/>
        </w:rPr>
        <w:t>« 4)</w:t>
      </w:r>
      <w:r w:rsidRPr="000C034E">
        <w:rPr>
          <w:rFonts w:eastAsiaTheme="minorHAnsi"/>
          <w:lang w:eastAsia="en-US"/>
        </w:rPr>
        <w:tab/>
        <w:t xml:space="preserve">Les objets contenant des prototypes de préproduction de piles ou batteries au lithium </w:t>
      </w:r>
      <w:r w:rsidR="00C468A4">
        <w:rPr>
          <w:rFonts w:eastAsiaTheme="minorHAnsi"/>
          <w:lang w:eastAsia="en-US"/>
        </w:rPr>
        <w:t xml:space="preserve">[ou de piles ou batteries au sodium ionique] </w:t>
      </w:r>
      <w:r w:rsidRPr="000C034E">
        <w:rPr>
          <w:rFonts w:eastAsiaTheme="minorHAnsi"/>
          <w:lang w:eastAsia="en-US"/>
        </w:rPr>
        <w:t>lorsque ces prototypes sont transportés pour être éprouvés, ou des piles ou batteries au lithium</w:t>
      </w:r>
      <w:r w:rsidR="00C468A4">
        <w:rPr>
          <w:rFonts w:eastAsiaTheme="minorHAnsi"/>
          <w:lang w:eastAsia="en-US"/>
        </w:rPr>
        <w:t xml:space="preserve"> [ou des piles ou batteries au sodium ionique]</w:t>
      </w:r>
      <w:r w:rsidRPr="000C034E">
        <w:rPr>
          <w:rFonts w:eastAsiaTheme="minorHAnsi"/>
          <w:lang w:eastAsia="en-US"/>
        </w:rPr>
        <w:t>,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exigences suivantes :</w:t>
      </w:r>
    </w:p>
    <w:p w14:paraId="320C5B4A"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eastAsia="en-US"/>
        </w:rPr>
      </w:pPr>
      <w:r w:rsidRPr="000C034E">
        <w:rPr>
          <w:rFonts w:eastAsiaTheme="minorHAnsi"/>
          <w:lang w:eastAsia="en-US"/>
        </w:rPr>
        <w:t>a)</w:t>
      </w:r>
      <w:r w:rsidRPr="000C034E">
        <w:rPr>
          <w:rFonts w:eastAsiaTheme="minorHAnsi"/>
          <w:lang w:eastAsia="en-US"/>
        </w:rPr>
        <w:tab/>
        <w:t>Les emballages doivent être conformes aux prescriptions du point 1) de la présente instruction ;</w:t>
      </w:r>
    </w:p>
    <w:p w14:paraId="1F16F96E"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eastAsia="en-US"/>
        </w:rPr>
      </w:pPr>
      <w:r w:rsidRPr="000C034E">
        <w:rPr>
          <w:rFonts w:eastAsiaTheme="minorHAnsi"/>
          <w:lang w:eastAsia="en-US"/>
        </w:rPr>
        <w:lastRenderedPageBreak/>
        <w:t>b)</w:t>
      </w:r>
      <w:r w:rsidRPr="000C034E">
        <w:rPr>
          <w:rFonts w:eastAsiaTheme="minorHAnsi"/>
          <w:lang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4F6BB8BE" w14:textId="77777777" w:rsidR="000C034E" w:rsidRPr="000C034E" w:rsidRDefault="000C034E" w:rsidP="000C034E">
      <w:pPr>
        <w:tabs>
          <w:tab w:val="left" w:pos="2268"/>
        </w:tabs>
        <w:suppressAutoHyphens/>
        <w:autoSpaceDN w:val="0"/>
        <w:spacing w:after="120"/>
        <w:ind w:left="2835" w:right="1134" w:hanging="567"/>
        <w:jc w:val="both"/>
        <w:rPr>
          <w:rFonts w:eastAsiaTheme="minorHAnsi"/>
          <w:lang w:eastAsia="en-US"/>
        </w:rPr>
      </w:pPr>
      <w:r w:rsidRPr="000C034E">
        <w:rPr>
          <w:rFonts w:eastAsiaTheme="minorHAnsi"/>
          <w:lang w:eastAsia="en-US"/>
        </w:rPr>
        <w:t>c)</w:t>
      </w:r>
      <w:r w:rsidRPr="000C034E">
        <w:rPr>
          <w:rFonts w:eastAsiaTheme="minorHAnsi"/>
          <w:lang w:eastAsia="en-US"/>
        </w:rPr>
        <w:tab/>
        <w:t>La non-combustibilité du matériau de rembourrage doit être évaluée conformément à une norme reconnue dans le pays où l’emballage est conçu ou fabriqué. »</w:t>
      </w:r>
    </w:p>
    <w:p w14:paraId="729B2B4F" w14:textId="77777777"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4.1.4.3, LP902</w:t>
      </w:r>
      <w:r w:rsidRPr="000C034E">
        <w:rPr>
          <w:rFonts w:eastAsiaTheme="minorHAnsi"/>
          <w:lang w:val="fr-FR" w:eastAsia="en-US"/>
        </w:rPr>
        <w:tab/>
        <w:t>À la deuxième ligne sous le titre, ajouter « 1) » avant « </w:t>
      </w:r>
      <w:r w:rsidRPr="000C034E">
        <w:rPr>
          <w:rFonts w:eastAsiaTheme="minorHAnsi"/>
          <w:b/>
          <w:bCs/>
          <w:lang w:val="fr-FR" w:eastAsia="en-US"/>
        </w:rPr>
        <w:t>Objets emballés :</w:t>
      </w:r>
      <w:r w:rsidRPr="000C034E">
        <w:rPr>
          <w:rFonts w:eastAsiaTheme="minorHAnsi"/>
          <w:lang w:val="fr-FR" w:eastAsia="en-US"/>
        </w:rPr>
        <w:t> » en supprimant le gras et ajouter « 2) » avant « </w:t>
      </w:r>
      <w:r w:rsidRPr="000C034E">
        <w:rPr>
          <w:rFonts w:eastAsiaTheme="minorHAnsi"/>
          <w:b/>
          <w:bCs/>
          <w:lang w:val="fr-FR" w:eastAsia="en-US"/>
        </w:rPr>
        <w:t>Objets non emballés :</w:t>
      </w:r>
      <w:r w:rsidRPr="000C034E">
        <w:rPr>
          <w:rFonts w:eastAsiaTheme="minorHAnsi"/>
          <w:lang w:val="fr-FR" w:eastAsia="en-US"/>
        </w:rPr>
        <w:t> » en supprimant le gras.</w:t>
      </w:r>
    </w:p>
    <w:p w14:paraId="45D9712E" w14:textId="77777777" w:rsidR="000C034E" w:rsidRPr="00A21966" w:rsidRDefault="000C034E" w:rsidP="000C034E">
      <w:pPr>
        <w:tabs>
          <w:tab w:val="left" w:pos="2268"/>
        </w:tabs>
        <w:suppressAutoHyphens/>
        <w:autoSpaceDN w:val="0"/>
        <w:spacing w:after="120"/>
        <w:ind w:left="2268" w:right="1134" w:hanging="1134"/>
        <w:jc w:val="both"/>
        <w:rPr>
          <w:rFonts w:asciiTheme="minorHAnsi" w:eastAsiaTheme="minorEastAsia" w:hAnsiTheme="minorHAnsi" w:cstheme="minorBidi"/>
          <w:sz w:val="16"/>
          <w:szCs w:val="16"/>
          <w:lang w:eastAsia="en-US"/>
        </w:rPr>
      </w:pPr>
      <w:r w:rsidRPr="000C034E">
        <w:rPr>
          <w:rFonts w:eastAsiaTheme="minorHAnsi"/>
          <w:lang w:val="fr-FR" w:eastAsia="en-US"/>
        </w:rPr>
        <w:t>4.1.4.3, LP903</w:t>
      </w:r>
      <w:r w:rsidRPr="000C034E">
        <w:rPr>
          <w:rFonts w:eastAsiaTheme="minorHAnsi"/>
          <w:lang w:val="fr-FR" w:eastAsia="en-US"/>
        </w:rPr>
        <w:tab/>
        <w:t>Modifier la première phrase sous la ligne de titre pour lire : « Cette instruction s’applique aux grandes piles de masse brute supérieure à 500 g, aux grandes batteries de masse brute supérieure à 12 kg, et aux équipements contenant des grandes piles ou batteries des Nos ONU 3090, 3091, 3480, 3481, 3551 et 3552. »</w:t>
      </w:r>
    </w:p>
    <w:p w14:paraId="41D7D8BD" w14:textId="77777777"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ab/>
        <w:t>Dans la deuxième ligne, premier paragraphe, remplacer « pour une seule batterie, et pour un équipement seul contenant des batteries » par « pour les piles, pour les batteries, et pour les équipements contenant des piles ou batteries ».</w:t>
      </w:r>
    </w:p>
    <w:p w14:paraId="10A29B23" w14:textId="77777777"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ab/>
        <w:t>Dans la deuxième ligne, modifier le dernier paragraphe pour lire comme suit :</w:t>
      </w:r>
    </w:p>
    <w:p w14:paraId="49264456" w14:textId="77777777" w:rsidR="000C034E" w:rsidRPr="000C034E" w:rsidRDefault="000C034E" w:rsidP="000C034E">
      <w:pPr>
        <w:suppressAutoHyphens/>
        <w:autoSpaceDN w:val="0"/>
        <w:spacing w:after="120"/>
        <w:ind w:left="1134" w:right="1134"/>
        <w:jc w:val="both"/>
        <w:rPr>
          <w:rFonts w:eastAsiaTheme="minorHAnsi"/>
          <w:lang w:val="fr-FR" w:eastAsia="en-US"/>
        </w:rPr>
      </w:pPr>
      <w:r w:rsidRPr="000C034E">
        <w:rPr>
          <w:rFonts w:eastAsiaTheme="minorHAnsi"/>
          <w:lang w:val="fr-FR" w:eastAsia="en-US"/>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5C18810A" w14:textId="6495F04C" w:rsidR="000C034E" w:rsidRPr="000C034E" w:rsidRDefault="001B0BEE" w:rsidP="000C034E">
      <w:pPr>
        <w:suppressAutoHyphens/>
        <w:autoSpaceDN w:val="0"/>
        <w:spacing w:after="120"/>
        <w:ind w:left="2127" w:right="1134" w:hanging="426"/>
        <w:jc w:val="both"/>
        <w:rPr>
          <w:rFonts w:eastAsiaTheme="minorHAnsi"/>
          <w:lang w:val="fr-FR" w:eastAsia="en-US"/>
        </w:rPr>
      </w:pPr>
      <w:r>
        <w:rPr>
          <w:rFonts w:eastAsiaTheme="minorHAnsi"/>
          <w:lang w:val="fr-FR" w:eastAsia="en-US"/>
        </w:rPr>
        <w:t>a</w:t>
      </w:r>
      <w:r w:rsidR="000C034E" w:rsidRPr="000C034E">
        <w:rPr>
          <w:rFonts w:eastAsiaTheme="minorHAnsi"/>
          <w:lang w:val="fr-FR" w:eastAsia="en-US"/>
        </w:rPr>
        <w:t>)</w:t>
      </w:r>
      <w:r w:rsidR="000C034E" w:rsidRPr="000C034E">
        <w:rPr>
          <w:rFonts w:eastAsiaTheme="minorHAnsi"/>
          <w:lang w:val="fr-FR" w:eastAsia="en-US"/>
        </w:rPr>
        <w:tab/>
        <w:t>Le mouvement ou le placement à l’intérieur du grand emballage ;</w:t>
      </w:r>
    </w:p>
    <w:p w14:paraId="331B48C1" w14:textId="67306F05" w:rsidR="000C034E" w:rsidRPr="000C034E" w:rsidRDefault="001B0BEE" w:rsidP="000C034E">
      <w:pPr>
        <w:suppressAutoHyphens/>
        <w:autoSpaceDN w:val="0"/>
        <w:spacing w:after="120"/>
        <w:ind w:left="2127" w:right="1134" w:hanging="426"/>
        <w:jc w:val="both"/>
        <w:rPr>
          <w:rFonts w:eastAsiaTheme="minorHAnsi"/>
          <w:lang w:val="fr-FR" w:eastAsia="en-US"/>
        </w:rPr>
      </w:pPr>
      <w:r>
        <w:rPr>
          <w:rFonts w:eastAsiaTheme="minorHAnsi"/>
          <w:lang w:val="fr-FR" w:eastAsia="en-US"/>
        </w:rPr>
        <w:t>b</w:t>
      </w:r>
      <w:r w:rsidR="000C034E" w:rsidRPr="000C034E">
        <w:rPr>
          <w:rFonts w:eastAsiaTheme="minorHAnsi"/>
          <w:lang w:val="fr-FR" w:eastAsia="en-US"/>
        </w:rPr>
        <w:t>)</w:t>
      </w:r>
      <w:r w:rsidR="000C034E" w:rsidRPr="000C034E">
        <w:rPr>
          <w:rFonts w:eastAsiaTheme="minorHAnsi"/>
          <w:lang w:val="fr-FR" w:eastAsia="en-US"/>
        </w:rPr>
        <w:tab/>
        <w:t>Le contact avec d’autres piles, batteries ou équipements à l’intérieur du grand emballage ; et</w:t>
      </w:r>
    </w:p>
    <w:p w14:paraId="38C2F213" w14:textId="482003BC" w:rsidR="000C034E" w:rsidRPr="000C034E" w:rsidRDefault="001B0BEE" w:rsidP="000C034E">
      <w:pPr>
        <w:suppressAutoHyphens/>
        <w:autoSpaceDN w:val="0"/>
        <w:spacing w:after="120"/>
        <w:ind w:left="2127" w:right="1134" w:hanging="426"/>
        <w:jc w:val="both"/>
        <w:rPr>
          <w:rFonts w:eastAsiaTheme="minorHAnsi"/>
          <w:lang w:val="fr-FR" w:eastAsia="en-US"/>
        </w:rPr>
      </w:pPr>
      <w:r>
        <w:rPr>
          <w:rFonts w:eastAsiaTheme="minorHAnsi"/>
          <w:lang w:val="fr-FR" w:eastAsia="en-US"/>
        </w:rPr>
        <w:t>c</w:t>
      </w:r>
      <w:r w:rsidR="000C034E" w:rsidRPr="000C034E">
        <w:rPr>
          <w:rFonts w:eastAsiaTheme="minorHAnsi"/>
          <w:lang w:val="fr-FR" w:eastAsia="en-US"/>
        </w:rPr>
        <w:t>)</w:t>
      </w:r>
      <w:r w:rsidR="000C034E" w:rsidRPr="000C034E">
        <w:rPr>
          <w:rFonts w:eastAsiaTheme="minorHAnsi"/>
          <w:lang w:val="fr-FR" w:eastAsia="en-US"/>
        </w:rPr>
        <w:tab/>
        <w:t>Les contraintes exercées en raison de la superposition à l’intérieur du grand emballage, sur ces éléments, des masses d’autres piles, batteries, équipements et composants de l’emballage.</w:t>
      </w:r>
    </w:p>
    <w:p w14:paraId="29CD9434" w14:textId="77777777" w:rsidR="000C034E" w:rsidRPr="000C034E" w:rsidRDefault="000C034E" w:rsidP="000C034E">
      <w:pPr>
        <w:suppressAutoHyphens/>
        <w:autoSpaceDN w:val="0"/>
        <w:spacing w:after="120"/>
        <w:ind w:left="1134" w:right="1134"/>
        <w:jc w:val="both"/>
        <w:rPr>
          <w:rFonts w:eastAsiaTheme="minorHAnsi"/>
          <w:lang w:val="fr-FR" w:eastAsia="en-US"/>
        </w:rPr>
      </w:pPr>
      <w:r w:rsidRPr="000C034E">
        <w:rPr>
          <w:rFonts w:eastAsiaTheme="minorHAnsi"/>
          <w:lang w:val="fr-FR" w:eastAsia="en-US"/>
        </w:rPr>
        <w:t>Lorsque des piles, des batteries ou équipements multiples sont emballés dans de grands emballages, il ne peut suffire d’utiliser uniquement des sacs (par exemple en plastique) pour satisfaire à ces prescriptions. »</w:t>
      </w:r>
    </w:p>
    <w:p w14:paraId="4EBB4570" w14:textId="77777777" w:rsidR="000C034E" w:rsidRPr="000C034E" w:rsidRDefault="000C034E" w:rsidP="000C034E">
      <w:pPr>
        <w:tabs>
          <w:tab w:val="left" w:pos="1701"/>
          <w:tab w:val="left" w:pos="2552"/>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spacing w:val="-6"/>
          <w:lang w:val="fr-FR" w:eastAsia="en-US"/>
        </w:rPr>
        <w:t>4.1.4.3, LP904</w:t>
      </w:r>
      <w:r w:rsidRPr="000C034E">
        <w:rPr>
          <w:rFonts w:eastAsiaTheme="minorHAnsi"/>
          <w:spacing w:val="-6"/>
          <w:lang w:val="fr-FR" w:eastAsia="en-US"/>
        </w:rPr>
        <w:tab/>
      </w:r>
      <w:r w:rsidRPr="000C034E">
        <w:rPr>
          <w:rFonts w:eastAsiaTheme="minorHAnsi"/>
          <w:spacing w:val="-6"/>
          <w:lang w:val="fr-FR" w:eastAsia="en-US"/>
        </w:rPr>
        <w:tab/>
      </w:r>
      <w:r w:rsidRPr="000C034E">
        <w:rPr>
          <w:rFonts w:eastAsiaTheme="minorHAnsi"/>
          <w:lang w:val="fr-FR" w:eastAsia="en-US"/>
        </w:rPr>
        <w:t>Dans la première ligne sous le titre, remplacer « 3480 et 3481 » par « 3480, 3481, 3551 et 3552 ».</w:t>
      </w:r>
    </w:p>
    <w:p w14:paraId="0163BC86"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À la deuxième ligne sous le titre, avant la liste numérotée, ajouter un nouveau paragraphe libellé comme suit : « Les grands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6A440432" w14:textId="616ED909"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spacing w:val="-6"/>
          <w:lang w:val="fr-FR" w:eastAsia="en-US"/>
        </w:rPr>
        <w:t>4.1.4.3, LP905</w:t>
      </w:r>
      <w:r w:rsidRPr="000C034E">
        <w:rPr>
          <w:rFonts w:eastAsiaTheme="minorHAnsi"/>
          <w:lang w:val="fr-FR" w:eastAsia="en-US"/>
        </w:rPr>
        <w:tab/>
      </w:r>
      <w:r w:rsidR="00783FB6">
        <w:rPr>
          <w:rFonts w:eastAsiaTheme="minorHAnsi"/>
          <w:lang w:val="fr-FR" w:eastAsia="en-US"/>
        </w:rPr>
        <w:tab/>
      </w:r>
      <w:r w:rsidRPr="000C034E">
        <w:rPr>
          <w:rFonts w:eastAsiaTheme="minorHAnsi"/>
          <w:lang w:val="fr-FR" w:eastAsia="en-US"/>
        </w:rPr>
        <w:t xml:space="preserve">Dans la première </w:t>
      </w:r>
      <w:r w:rsidR="00A55548">
        <w:rPr>
          <w:rFonts w:eastAsiaTheme="minorHAnsi"/>
          <w:lang w:val="fr-FR" w:eastAsia="en-US"/>
        </w:rPr>
        <w:t>ligne sous le titre</w:t>
      </w:r>
      <w:r w:rsidRPr="000C034E">
        <w:rPr>
          <w:rFonts w:eastAsiaTheme="minorHAnsi"/>
          <w:lang w:val="fr-FR" w:eastAsia="en-US"/>
        </w:rPr>
        <w:t>, remplacer « 3480 et 3481 » par « 3480, 3481, 3551 et 3552 ».</w:t>
      </w:r>
    </w:p>
    <w:p w14:paraId="4E61CFC0" w14:textId="77777777"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ab/>
        <w:t>Au point 1), alinéa e), après « La non-combustibilité » ajouter « du matériau d’isolation thermique et du matériau de rembourrage ».</w:t>
      </w:r>
    </w:p>
    <w:p w14:paraId="196BD909" w14:textId="77777777" w:rsidR="000C034E" w:rsidRPr="000C034E" w:rsidRDefault="000C034E" w:rsidP="000C034E">
      <w:pPr>
        <w:suppressAutoHyphens/>
        <w:spacing w:after="120"/>
        <w:ind w:left="2268" w:right="1134" w:hanging="1134"/>
        <w:jc w:val="both"/>
        <w:rPr>
          <w:rFonts w:eastAsiaTheme="minorHAnsi"/>
          <w:lang w:val="fr-FR" w:eastAsia="en-US"/>
        </w:rPr>
      </w:pPr>
      <w:r w:rsidRPr="000C034E">
        <w:rPr>
          <w:rFonts w:eastAsiaTheme="minorHAnsi"/>
          <w:lang w:val="fr-FR" w:eastAsia="en-US"/>
        </w:rPr>
        <w:tab/>
        <w:t>Au point 2), alinéa d), après « La non-combustibilité » ajouter « du matériau de rembourrage ».</w:t>
      </w:r>
    </w:p>
    <w:p w14:paraId="5971F167" w14:textId="1586EAB9" w:rsidR="000C034E" w:rsidRPr="000C034E" w:rsidRDefault="000C034E" w:rsidP="000C034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spacing w:val="-6"/>
          <w:lang w:val="fr-FR" w:eastAsia="en-US"/>
        </w:rPr>
        <w:t>4.1.4.3, LP906</w:t>
      </w:r>
      <w:r w:rsidRPr="000C034E">
        <w:rPr>
          <w:rFonts w:eastAsiaTheme="minorHAnsi"/>
          <w:lang w:val="fr-FR" w:eastAsia="en-US"/>
        </w:rPr>
        <w:tab/>
      </w:r>
      <w:r w:rsidR="00783FB6">
        <w:rPr>
          <w:rFonts w:eastAsiaTheme="minorHAnsi"/>
          <w:lang w:val="fr-FR" w:eastAsia="en-US"/>
        </w:rPr>
        <w:tab/>
      </w:r>
      <w:r w:rsidRPr="000C034E">
        <w:rPr>
          <w:rFonts w:eastAsiaTheme="minorHAnsi"/>
          <w:lang w:val="fr-FR" w:eastAsia="en-US"/>
        </w:rPr>
        <w:t>Dans la première ligne sous le titre, remplacer « 3480 et 3481 » par « 3480, 3481, 3551 et 3552 ».</w:t>
      </w:r>
    </w:p>
    <w:p w14:paraId="0346F309" w14:textId="7EAF6C81"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lastRenderedPageBreak/>
        <w:tab/>
      </w:r>
      <w:r w:rsidR="00CF40F3">
        <w:rPr>
          <w:rFonts w:eastAsiaTheme="minorHAnsi"/>
          <w:lang w:val="fr-FR" w:eastAsia="en-US"/>
        </w:rPr>
        <w:t xml:space="preserve">Dans </w:t>
      </w:r>
      <w:r w:rsidR="00FB770C">
        <w:rPr>
          <w:rFonts w:eastAsiaTheme="minorHAnsi"/>
          <w:lang w:val="fr-FR" w:eastAsia="en-US"/>
        </w:rPr>
        <w:t>la note de bas de tableau a, à l’alinéa a), remplacer « 2.2.9.1.7 » par « 2.2.9.1.7.1 ».</w:t>
      </w:r>
    </w:p>
    <w:p w14:paraId="53E641FD" w14:textId="77777777" w:rsidR="000C034E" w:rsidRPr="000C034E" w:rsidRDefault="000C034E" w:rsidP="000C034E">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0C034E">
        <w:rPr>
          <w:rFonts w:eastAsiaTheme="minorHAnsi"/>
          <w:lang w:val="fr-FR" w:eastAsia="en-US"/>
        </w:rPr>
        <w:tab/>
        <w:t>Dans la première phrase de l’alinéa b) de la note de bas de tableau a, remplacer « batteries au lithium (susceptibles de se démonter rapidement » par « batteries (par exemple : susceptibles de se démonter rapidement ».</w:t>
      </w:r>
    </w:p>
    <w:p w14:paraId="339483B5" w14:textId="21C93442" w:rsidR="008146F8" w:rsidRDefault="008146F8" w:rsidP="009C7159">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4.1.6.8</w:t>
      </w:r>
      <w:r>
        <w:rPr>
          <w:rFonts w:eastAsiaTheme="minorHAnsi"/>
          <w:lang w:val="fr-FR" w:eastAsia="en-US"/>
        </w:rPr>
        <w:tab/>
      </w:r>
      <w:r w:rsidR="007C5C96">
        <w:rPr>
          <w:rFonts w:eastAsiaTheme="minorHAnsi"/>
          <w:lang w:val="fr-FR" w:eastAsia="en-US"/>
        </w:rPr>
        <w:t xml:space="preserve">À l’alinéa b), </w:t>
      </w:r>
      <w:r w:rsidR="00680327" w:rsidRPr="00680327">
        <w:rPr>
          <w:rFonts w:eastAsiaTheme="minorHAnsi"/>
          <w:lang w:val="fr-FR" w:eastAsia="en-US"/>
        </w:rPr>
        <w:t xml:space="preserve">remplacer </w:t>
      </w:r>
      <w:r w:rsidR="00680327">
        <w:rPr>
          <w:rFonts w:eastAsiaTheme="minorHAnsi"/>
          <w:lang w:val="fr-FR" w:eastAsia="en-US"/>
        </w:rPr>
        <w:t>« </w:t>
      </w:r>
      <w:r w:rsidR="00680327" w:rsidRPr="00680327">
        <w:rPr>
          <w:rFonts w:eastAsiaTheme="minorHAnsi"/>
          <w:lang w:val="fr-FR" w:eastAsia="en-US"/>
        </w:rPr>
        <w:t>ou ouverts</w:t>
      </w:r>
      <w:r w:rsidR="00680327">
        <w:rPr>
          <w:rFonts w:eastAsiaTheme="minorHAnsi"/>
          <w:lang w:val="fr-FR" w:eastAsia="en-US"/>
        </w:rPr>
        <w:t> »</w:t>
      </w:r>
      <w:r w:rsidR="00680327" w:rsidRPr="00680327">
        <w:rPr>
          <w:rFonts w:eastAsiaTheme="minorHAnsi"/>
          <w:lang w:val="fr-FR" w:eastAsia="en-US"/>
        </w:rPr>
        <w:t xml:space="preserve"> par </w:t>
      </w:r>
      <w:r w:rsidR="00680327">
        <w:rPr>
          <w:rFonts w:eastAsiaTheme="minorHAnsi"/>
          <w:lang w:val="fr-FR" w:eastAsia="en-US"/>
        </w:rPr>
        <w:t>« </w:t>
      </w:r>
      <w:r w:rsidR="00680327" w:rsidRPr="00680327">
        <w:rPr>
          <w:rFonts w:eastAsiaTheme="minorHAnsi"/>
          <w:lang w:val="fr-FR" w:eastAsia="en-US"/>
        </w:rPr>
        <w:t>ou par des chapeaux ouverts</w:t>
      </w:r>
      <w:r w:rsidR="00680327">
        <w:rPr>
          <w:rFonts w:eastAsiaTheme="minorHAnsi"/>
          <w:lang w:val="fr-FR" w:eastAsia="en-US"/>
        </w:rPr>
        <w:t> ». À l’alinéa d), remplacer « </w:t>
      </w:r>
      <w:r w:rsidR="00680327" w:rsidRPr="00680327">
        <w:rPr>
          <w:rFonts w:eastAsiaTheme="minorHAnsi"/>
          <w:lang w:val="fr-FR" w:eastAsia="en-US"/>
        </w:rPr>
        <w:t>dans des cadres</w:t>
      </w:r>
      <w:r w:rsidR="00680327">
        <w:rPr>
          <w:rFonts w:eastAsiaTheme="minorHAnsi"/>
          <w:lang w:val="fr-FR" w:eastAsia="en-US"/>
        </w:rPr>
        <w:t> »</w:t>
      </w:r>
      <w:r w:rsidR="00680327" w:rsidRPr="00680327">
        <w:rPr>
          <w:rFonts w:eastAsiaTheme="minorHAnsi"/>
          <w:lang w:val="fr-FR" w:eastAsia="en-US"/>
        </w:rPr>
        <w:t xml:space="preserve"> par </w:t>
      </w:r>
      <w:r w:rsidR="00680327">
        <w:rPr>
          <w:rFonts w:eastAsiaTheme="minorHAnsi"/>
          <w:lang w:val="fr-FR" w:eastAsia="en-US"/>
        </w:rPr>
        <w:t>« </w:t>
      </w:r>
      <w:r w:rsidR="00680327" w:rsidRPr="00680327">
        <w:rPr>
          <w:rFonts w:eastAsiaTheme="minorHAnsi"/>
          <w:lang w:val="fr-FR" w:eastAsia="en-US"/>
        </w:rPr>
        <w:t xml:space="preserve">dans des cadres </w:t>
      </w:r>
      <w:r w:rsidR="00680327">
        <w:rPr>
          <w:rFonts w:eastAsiaTheme="minorHAnsi"/>
          <w:lang w:val="fr-FR" w:eastAsia="en-US"/>
        </w:rPr>
        <w:t>p</w:t>
      </w:r>
      <w:r w:rsidR="00680327" w:rsidRPr="00680327">
        <w:rPr>
          <w:rFonts w:eastAsiaTheme="minorHAnsi"/>
          <w:lang w:val="fr-FR" w:eastAsia="en-US"/>
        </w:rPr>
        <w:t>rotecteurs</w:t>
      </w:r>
      <w:r w:rsidR="00680327">
        <w:rPr>
          <w:rFonts w:eastAsiaTheme="minorHAnsi"/>
          <w:lang w:val="fr-FR" w:eastAsia="en-US"/>
        </w:rPr>
        <w:t> »</w:t>
      </w:r>
      <w:r w:rsidR="00680327" w:rsidRPr="00680327">
        <w:rPr>
          <w:rFonts w:eastAsiaTheme="minorHAnsi"/>
          <w:lang w:val="fr-FR" w:eastAsia="en-US"/>
        </w:rPr>
        <w:t>.</w:t>
      </w:r>
    </w:p>
    <w:p w14:paraId="16E01EA8" w14:textId="296F72D1" w:rsidR="000C034E" w:rsidRPr="000C034E" w:rsidRDefault="000C034E" w:rsidP="000C034E">
      <w:pPr>
        <w:tabs>
          <w:tab w:val="left" w:pos="2268"/>
        </w:tabs>
        <w:suppressAutoHyphens/>
        <w:autoSpaceDN w:val="0"/>
        <w:spacing w:after="120"/>
        <w:ind w:left="2268" w:right="1134" w:hanging="1134"/>
        <w:jc w:val="both"/>
        <w:rPr>
          <w:rFonts w:eastAsiaTheme="minorHAnsi"/>
          <w:lang w:val="fr-FR" w:eastAsia="en-US"/>
        </w:rPr>
      </w:pPr>
      <w:r w:rsidRPr="000C034E">
        <w:rPr>
          <w:rFonts w:eastAsiaTheme="minorHAnsi"/>
          <w:lang w:val="fr-FR" w:eastAsia="en-US"/>
        </w:rPr>
        <w:t>4.1.7.0.1</w:t>
      </w:r>
      <w:r w:rsidRPr="000C034E">
        <w:rPr>
          <w:rFonts w:eastAsiaTheme="minorHAnsi"/>
          <w:lang w:val="fr-FR" w:eastAsia="en-US"/>
        </w:rPr>
        <w:tab/>
        <w:t>Dans la deuxième phrase, remplacer « taux de remplissage » par « degré de remplissage ».</w:t>
      </w:r>
    </w:p>
    <w:p w14:paraId="3C7B3C6F" w14:textId="77777777" w:rsidR="009C7159" w:rsidRPr="009C7159" w:rsidRDefault="009C7159" w:rsidP="009C715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9C7159">
        <w:rPr>
          <w:rFonts w:eastAsiaTheme="minorHAnsi"/>
          <w:b/>
          <w:sz w:val="24"/>
          <w:lang w:val="fr-FR" w:eastAsia="en-US"/>
        </w:rPr>
        <w:tab/>
      </w:r>
      <w:r w:rsidRPr="009C7159">
        <w:rPr>
          <w:rFonts w:eastAsiaTheme="minorHAnsi"/>
          <w:b/>
          <w:sz w:val="24"/>
          <w:lang w:val="fr-FR" w:eastAsia="en-US"/>
        </w:rPr>
        <w:tab/>
        <w:t>Chapitre 4.2</w:t>
      </w:r>
    </w:p>
    <w:p w14:paraId="4D530A92" w14:textId="77777777" w:rsidR="008771CA" w:rsidRPr="00783FB6" w:rsidRDefault="008771CA" w:rsidP="00783FB6">
      <w:pPr>
        <w:keepNext/>
        <w:keepLines/>
        <w:tabs>
          <w:tab w:val="left" w:pos="2268"/>
        </w:tabs>
        <w:suppressAutoHyphens/>
        <w:autoSpaceDN w:val="0"/>
        <w:spacing w:after="120"/>
        <w:ind w:left="2268" w:right="1134" w:hanging="1134"/>
        <w:jc w:val="both"/>
        <w:rPr>
          <w:rFonts w:eastAsiaTheme="minorHAnsi"/>
          <w:lang w:val="fr-FR" w:eastAsia="en-US"/>
        </w:rPr>
      </w:pPr>
      <w:r w:rsidRPr="00783FB6">
        <w:rPr>
          <w:rFonts w:eastAsiaTheme="minorHAnsi"/>
          <w:lang w:val="fr-FR" w:eastAsia="en-US"/>
        </w:rPr>
        <w:t>[4.2.1.9</w:t>
      </w:r>
      <w:r w:rsidRPr="00783FB6">
        <w:rPr>
          <w:rFonts w:eastAsiaTheme="minorHAnsi"/>
          <w:lang w:val="fr-FR" w:eastAsia="en-US"/>
        </w:rPr>
        <w:tab/>
        <w:t>Dans le titre, remplacer « taux » par « degré ».]</w:t>
      </w:r>
    </w:p>
    <w:p w14:paraId="5ECA5367" w14:textId="77777777" w:rsidR="009C7159" w:rsidRPr="009C7159" w:rsidRDefault="009C7159" w:rsidP="009C7159">
      <w:pPr>
        <w:keepNext/>
        <w:keepLines/>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4.2.1.9.2</w:t>
      </w:r>
      <w:r w:rsidRPr="009C7159">
        <w:rPr>
          <w:rFonts w:eastAsiaTheme="minorHAnsi"/>
          <w:lang w:val="fr-FR" w:eastAsia="en-US"/>
        </w:rPr>
        <w:tab/>
        <w:t>Remplacer « taux » par « degré » (deux fois).</w:t>
      </w:r>
    </w:p>
    <w:p w14:paraId="12EE7189"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4.2.1.9.3</w:t>
      </w:r>
      <w:r w:rsidRPr="009C7159">
        <w:rPr>
          <w:rFonts w:eastAsiaTheme="minorHAnsi"/>
          <w:lang w:val="fr-FR" w:eastAsia="en-US"/>
        </w:rPr>
        <w:tab/>
        <w:t>Remplacer « taux » par « degré » (deux fois).</w:t>
      </w:r>
    </w:p>
    <w:p w14:paraId="60864373"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4.2.1.9.5</w:t>
      </w:r>
      <w:r w:rsidRPr="009C7159">
        <w:rPr>
          <w:rFonts w:eastAsiaTheme="minorHAnsi"/>
          <w:lang w:val="fr-FR" w:eastAsia="en-US"/>
        </w:rPr>
        <w:tab/>
        <w:t>Dans la deuxième phrase, remplacer « </w:t>
      </w:r>
      <w:r w:rsidRPr="009C7159">
        <w:rPr>
          <w:rFonts w:eastAsiaTheme="minorHAnsi"/>
          <w:lang w:eastAsia="en-US"/>
        </w:rPr>
        <w:t>que la citerne ne soit jamais pleine à plus de 95 % </w:t>
      </w:r>
      <w:r w:rsidRPr="009C7159">
        <w:rPr>
          <w:rFonts w:eastAsiaTheme="minorHAnsi"/>
          <w:lang w:val="fr-FR" w:eastAsia="en-US"/>
        </w:rPr>
        <w:t xml:space="preserve">» par « de s’assurer que le degré maximal de remplissage ne dépasse pas </w:t>
      </w:r>
      <w:r w:rsidRPr="009C7159">
        <w:rPr>
          <w:rFonts w:eastAsiaTheme="minorHAnsi"/>
          <w:lang w:eastAsia="en-US"/>
        </w:rPr>
        <w:t>95 %</w:t>
      </w:r>
      <w:r w:rsidRPr="009C7159">
        <w:rPr>
          <w:rFonts w:eastAsiaTheme="minorHAnsi"/>
          <w:lang w:val="fr-FR" w:eastAsia="en-US"/>
        </w:rPr>
        <w:t> ».</w:t>
      </w:r>
    </w:p>
    <w:p w14:paraId="19D672D7" w14:textId="77777777" w:rsidR="009C7159" w:rsidRPr="009C7159" w:rsidRDefault="009C7159" w:rsidP="009C7159">
      <w:pPr>
        <w:tabs>
          <w:tab w:val="left" w:pos="2268"/>
        </w:tabs>
        <w:suppressAutoHyphens/>
        <w:autoSpaceDN w:val="0"/>
        <w:spacing w:after="120"/>
        <w:ind w:left="2268" w:right="1134" w:hanging="1134"/>
        <w:jc w:val="both"/>
        <w:rPr>
          <w:rFonts w:eastAsiaTheme="minorHAnsi"/>
          <w:sz w:val="16"/>
          <w:szCs w:val="16"/>
          <w:lang w:eastAsia="en-US"/>
        </w:rPr>
      </w:pPr>
      <w:r w:rsidRPr="009C7159">
        <w:rPr>
          <w:rFonts w:eastAsiaTheme="minorHAnsi"/>
          <w:lang w:val="fr-FR" w:eastAsia="en-US"/>
        </w:rPr>
        <w:t>4.2.1.9.5.1</w:t>
      </w:r>
      <w:r w:rsidRPr="009C7159">
        <w:rPr>
          <w:rFonts w:eastAsiaTheme="minorHAnsi"/>
          <w:lang w:val="fr-FR" w:eastAsia="en-US"/>
        </w:rPr>
        <w:tab/>
        <w:t>Remplacer « taux » par « degré » (deux fois).</w:t>
      </w:r>
    </w:p>
    <w:p w14:paraId="53005056"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4.2.1.9.6</w:t>
      </w:r>
      <w:r w:rsidRPr="009C7159">
        <w:rPr>
          <w:rFonts w:eastAsiaTheme="minorHAnsi"/>
          <w:lang w:val="fr-FR" w:eastAsia="en-US"/>
        </w:rPr>
        <w:tab/>
        <w:t>À l’alinéa a), au début, remplacer « taux » par « degré ».</w:t>
      </w:r>
    </w:p>
    <w:p w14:paraId="4E16CFDA"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4.2.1.13.13</w:t>
      </w:r>
      <w:r w:rsidRPr="009C7159">
        <w:rPr>
          <w:rFonts w:eastAsiaTheme="minorHAnsi"/>
          <w:lang w:val="fr-FR" w:eastAsia="en-US"/>
        </w:rPr>
        <w:tab/>
        <w:t>Remplacer « taux » par « degré ».</w:t>
      </w:r>
    </w:p>
    <w:p w14:paraId="5C30CB84"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4.2.1.16.2</w:t>
      </w:r>
      <w:r w:rsidRPr="009C7159">
        <w:rPr>
          <w:rFonts w:eastAsiaTheme="minorHAnsi"/>
          <w:lang w:val="fr-FR" w:eastAsia="en-US"/>
        </w:rPr>
        <w:tab/>
        <w:t>Remplacer « taux » par « degré ».</w:t>
      </w:r>
    </w:p>
    <w:p w14:paraId="56FC6151" w14:textId="77777777" w:rsid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4.2.1.19.2</w:t>
      </w:r>
      <w:r w:rsidRPr="009C7159">
        <w:rPr>
          <w:rFonts w:eastAsiaTheme="minorHAnsi"/>
          <w:lang w:val="fr-FR" w:eastAsia="en-US"/>
        </w:rPr>
        <w:tab/>
        <w:t>Dans la dernière phrase, remplacer « taux » par « degré ».</w:t>
      </w:r>
    </w:p>
    <w:p w14:paraId="64252D64" w14:textId="46FCC6A5" w:rsidR="00E74EA4" w:rsidRPr="009C7159" w:rsidRDefault="00AA436A" w:rsidP="00B842AF">
      <w:pPr>
        <w:tabs>
          <w:tab w:val="left" w:pos="2268"/>
        </w:tabs>
        <w:suppressAutoHyphens/>
        <w:autoSpaceDN w:val="0"/>
        <w:spacing w:after="120"/>
        <w:ind w:left="2268" w:right="1134" w:hanging="1134"/>
        <w:rPr>
          <w:rFonts w:eastAsiaTheme="minorHAnsi"/>
          <w:lang w:val="fr-FR" w:eastAsia="en-US"/>
        </w:rPr>
      </w:pPr>
      <w:r w:rsidRPr="00AA436A">
        <w:rPr>
          <w:rFonts w:eastAsiaTheme="minorHAnsi"/>
          <w:lang w:val="fr-FR" w:eastAsia="en-US"/>
        </w:rPr>
        <w:t>[4.2.2.8</w:t>
      </w:r>
      <w:r w:rsidRPr="00AA436A">
        <w:rPr>
          <w:rFonts w:eastAsiaTheme="minorHAnsi"/>
          <w:lang w:val="fr-FR" w:eastAsia="en-US"/>
        </w:rPr>
        <w:tab/>
        <w:t>À l’alinéa a), remplacer « taux de remplissage » par « remplissage ».]</w:t>
      </w:r>
    </w:p>
    <w:p w14:paraId="2B2E3C84"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4.2.3.6.2</w:t>
      </w:r>
      <w:r w:rsidRPr="009C7159">
        <w:rPr>
          <w:rFonts w:eastAsiaTheme="minorHAnsi"/>
          <w:lang w:val="fr-FR" w:eastAsia="en-US"/>
        </w:rPr>
        <w:tab/>
        <w:t>Dans la première phrase, remplacer « du taux initial du remplissage » par « de la quantité initiale de gaz rempli dans le réservoir ». Dans la deuxième phrase, remplacer « Le taux initial de remplissage d'un réservoir » par « La quantité initiale de gaz rempli dans un réservoir » et remplacer « tel que » par « telle que ».</w:t>
      </w:r>
    </w:p>
    <w:p w14:paraId="27D4507F" w14:textId="43F0CDE9"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4.2.3.6.4</w:t>
      </w:r>
      <w:r w:rsidRPr="009C7159">
        <w:rPr>
          <w:rFonts w:eastAsiaTheme="minorHAnsi"/>
          <w:lang w:val="fr-FR" w:eastAsia="en-US"/>
        </w:rPr>
        <w:tab/>
        <w:t>Remplacer « </w:t>
      </w:r>
      <w:r w:rsidRPr="009C7159">
        <w:rPr>
          <w:rFonts w:eastAsiaTheme="minorHAnsi"/>
          <w:lang w:eastAsia="en-US"/>
        </w:rPr>
        <w:t>Un taux initial de remplissage plus élevé peut être autorisé » par « Une quantité initiale de gaz rempli dans le réservoir</w:t>
      </w:r>
      <w:r w:rsidR="00245662">
        <w:rPr>
          <w:rFonts w:eastAsiaTheme="minorHAnsi"/>
          <w:lang w:eastAsia="en-US"/>
        </w:rPr>
        <w:t>,</w:t>
      </w:r>
      <w:r w:rsidRPr="009C7159">
        <w:rPr>
          <w:rFonts w:eastAsiaTheme="minorHAnsi"/>
          <w:lang w:eastAsia="en-US"/>
        </w:rPr>
        <w:t xml:space="preserve"> plus élevée</w:t>
      </w:r>
      <w:r w:rsidR="00245662">
        <w:rPr>
          <w:rFonts w:eastAsiaTheme="minorHAnsi"/>
          <w:lang w:eastAsia="en-US"/>
        </w:rPr>
        <w:t>,</w:t>
      </w:r>
      <w:r w:rsidRPr="009C7159">
        <w:rPr>
          <w:rFonts w:eastAsiaTheme="minorHAnsi"/>
          <w:lang w:eastAsia="en-US"/>
        </w:rPr>
        <w:t xml:space="preserve"> peut être autorisée »</w:t>
      </w:r>
      <w:r w:rsidRPr="009C7159">
        <w:rPr>
          <w:rFonts w:eastAsiaTheme="minorHAnsi"/>
          <w:lang w:val="fr-FR" w:eastAsia="en-US"/>
        </w:rPr>
        <w:t>.</w:t>
      </w:r>
    </w:p>
    <w:p w14:paraId="323F248E" w14:textId="24F05D22" w:rsidR="00F24586" w:rsidRDefault="00F24586" w:rsidP="00A4286F">
      <w:pPr>
        <w:tabs>
          <w:tab w:val="left" w:pos="2268"/>
        </w:tabs>
        <w:suppressAutoHyphens/>
        <w:autoSpaceDN w:val="0"/>
        <w:spacing w:after="120"/>
        <w:ind w:left="2268" w:right="1134" w:hanging="1134"/>
        <w:rPr>
          <w:rFonts w:eastAsiaTheme="minorHAnsi"/>
          <w:lang w:val="fr-FR" w:eastAsia="en-US"/>
        </w:rPr>
      </w:pPr>
      <w:r w:rsidRPr="00F24586">
        <w:rPr>
          <w:rFonts w:eastAsiaTheme="minorHAnsi"/>
          <w:lang w:val="fr-FR" w:eastAsia="en-US"/>
        </w:rPr>
        <w:t>[4.2.3.8</w:t>
      </w:r>
      <w:r w:rsidRPr="00F24586">
        <w:rPr>
          <w:rFonts w:eastAsiaTheme="minorHAnsi"/>
          <w:lang w:val="fr-FR" w:eastAsia="en-US"/>
        </w:rPr>
        <w:tab/>
        <w:t>À l’alinéa a), remplacer « taux de remplissage » par « remplissage ».]</w:t>
      </w:r>
    </w:p>
    <w:p w14:paraId="1720E8FD" w14:textId="386546BC" w:rsidR="009C7159" w:rsidRPr="009C7159" w:rsidRDefault="009C7159" w:rsidP="00F24586">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4.2.5.2.3</w:t>
      </w:r>
      <w:r w:rsidRPr="009C7159">
        <w:rPr>
          <w:rFonts w:eastAsiaTheme="minorHAnsi"/>
          <w:lang w:val="fr-FR" w:eastAsia="en-US"/>
        </w:rPr>
        <w:tab/>
        <w:t>Remplacer « </w:t>
      </w:r>
      <w:r w:rsidRPr="009C7159">
        <w:rPr>
          <w:rFonts w:eastAsiaTheme="minorHAnsi"/>
          <w:lang w:eastAsia="en-US"/>
        </w:rPr>
        <w:t>la densité de remplissage maximale pour chacun des gaz liquéfiés non réfrigérés autorisé » par « le taux de remplissage maximal pour chacun des gaz liquéfiés non réfrigérés autorisés »</w:t>
      </w:r>
      <w:r w:rsidRPr="009C7159">
        <w:rPr>
          <w:rFonts w:eastAsiaTheme="minorHAnsi"/>
          <w:lang w:val="fr-FR" w:eastAsia="en-US"/>
        </w:rPr>
        <w:t>.</w:t>
      </w:r>
    </w:p>
    <w:p w14:paraId="05D8AE10" w14:textId="77777777" w:rsidR="00A4286F" w:rsidRDefault="00A4286F" w:rsidP="00A4286F">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4.2.5.2.6</w:t>
      </w:r>
      <w:r>
        <w:rPr>
          <w:rFonts w:eastAsiaTheme="minorHAnsi"/>
          <w:lang w:val="fr-FR" w:eastAsia="en-US"/>
        </w:rPr>
        <w:tab/>
        <w:t>Dans la deuxième phrase, remplacer « </w:t>
      </w:r>
      <w:r w:rsidRPr="00B6324F">
        <w:rPr>
          <w:rFonts w:eastAsiaTheme="minorHAnsi"/>
          <w:lang w:val="fr-FR" w:eastAsia="en-US"/>
        </w:rPr>
        <w:t>citernes en matière plastique</w:t>
      </w:r>
      <w:r>
        <w:rPr>
          <w:rFonts w:eastAsiaTheme="minorHAnsi"/>
          <w:lang w:val="fr-FR" w:eastAsia="en-US"/>
        </w:rPr>
        <w:t> » par « </w:t>
      </w:r>
      <w:r w:rsidRPr="00B6324F">
        <w:rPr>
          <w:rFonts w:eastAsiaTheme="minorHAnsi"/>
          <w:lang w:val="fr-FR" w:eastAsia="en-US"/>
        </w:rPr>
        <w:t>citernes mobiles en matière plastique</w:t>
      </w:r>
      <w:r>
        <w:rPr>
          <w:rFonts w:eastAsiaTheme="minorHAnsi"/>
          <w:lang w:val="fr-FR" w:eastAsia="en-US"/>
        </w:rPr>
        <w:t> ».</w:t>
      </w:r>
    </w:p>
    <w:p w14:paraId="6496E502" w14:textId="01E45583" w:rsidR="009C7159" w:rsidRPr="009C7159" w:rsidRDefault="009C7159" w:rsidP="009C715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9C7159">
        <w:rPr>
          <w:rFonts w:eastAsiaTheme="minorHAnsi"/>
          <w:lang w:val="fr-FR" w:eastAsia="en-US"/>
        </w:rPr>
        <w:t>4.2.5.2.6, T23</w:t>
      </w:r>
      <w:r w:rsidRPr="009C7159">
        <w:rPr>
          <w:rFonts w:eastAsiaTheme="minorHAnsi"/>
          <w:lang w:val="fr-FR" w:eastAsia="en-US"/>
        </w:rPr>
        <w:tab/>
      </w:r>
      <w:r w:rsidRPr="009C7159">
        <w:rPr>
          <w:rFonts w:eastAsiaTheme="minorHAnsi"/>
          <w:lang w:val="fr-FR" w:eastAsia="en-US"/>
        </w:rPr>
        <w:tab/>
        <w:t>Dans le tableau, modifier le titre de la septième colonne pour lire « Degré de remplissage ».</w:t>
      </w:r>
    </w:p>
    <w:p w14:paraId="2425AD27"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4.2.5.3, TP1</w:t>
      </w:r>
      <w:r w:rsidRPr="009C7159">
        <w:rPr>
          <w:rFonts w:eastAsiaTheme="minorHAnsi"/>
          <w:lang w:val="fr-FR" w:eastAsia="en-US"/>
        </w:rPr>
        <w:tab/>
        <w:t>Remplacer « taux » par « degré » (deux fois).</w:t>
      </w:r>
    </w:p>
    <w:p w14:paraId="54707D85"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4.2.5.3, TP2</w:t>
      </w:r>
      <w:r w:rsidRPr="009C7159">
        <w:rPr>
          <w:rFonts w:eastAsiaTheme="minorHAnsi"/>
          <w:lang w:val="fr-FR" w:eastAsia="en-US"/>
        </w:rPr>
        <w:tab/>
        <w:t>Remplacer « taux » par « degré » (deux fois).</w:t>
      </w:r>
    </w:p>
    <w:p w14:paraId="7A8C34AC"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4.2.5.3, TP3</w:t>
      </w:r>
      <w:r w:rsidRPr="009C7159">
        <w:rPr>
          <w:rFonts w:eastAsiaTheme="minorHAnsi"/>
          <w:lang w:val="fr-FR" w:eastAsia="en-US"/>
        </w:rPr>
        <w:tab/>
        <w:t>Remplacer « taux » par « degré » (deux fois).</w:t>
      </w:r>
    </w:p>
    <w:p w14:paraId="6FCDB71F"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4.2.5.3, TP4</w:t>
      </w:r>
      <w:r w:rsidRPr="009C7159">
        <w:rPr>
          <w:rFonts w:eastAsiaTheme="minorHAnsi"/>
          <w:lang w:val="fr-FR" w:eastAsia="en-US"/>
        </w:rPr>
        <w:tab/>
        <w:t>Remplacer « taux » par « degré ».</w:t>
      </w:r>
    </w:p>
    <w:p w14:paraId="41F71E37"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4.2.5.3, TP5</w:t>
      </w:r>
      <w:r w:rsidRPr="009C7159">
        <w:rPr>
          <w:rFonts w:eastAsiaTheme="minorHAnsi"/>
          <w:lang w:val="fr-FR" w:eastAsia="en-US"/>
        </w:rPr>
        <w:tab/>
        <w:t>Modifier pour lire comme suit :</w:t>
      </w:r>
    </w:p>
    <w:p w14:paraId="404F0ADB"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t>« TP5</w:t>
      </w:r>
      <w:r w:rsidRPr="009C7159">
        <w:rPr>
          <w:rFonts w:eastAsiaTheme="minorHAnsi"/>
          <w:lang w:val="fr-FR" w:eastAsia="en-US"/>
        </w:rPr>
        <w:tab/>
        <w:t xml:space="preserve">Les restrictions de remplissage </w:t>
      </w:r>
      <w:r w:rsidRPr="009C7159">
        <w:rPr>
          <w:rFonts w:eastAsiaTheme="minorHAnsi"/>
          <w:noProof/>
          <w:lang w:eastAsia="en-US"/>
        </w:rPr>
        <w:t>du 4.2.3.6 doivent être respectées. »</w:t>
      </w:r>
    </w:p>
    <w:p w14:paraId="33605C76" w14:textId="77777777" w:rsidR="009C7159" w:rsidRPr="009C7159" w:rsidRDefault="009C7159" w:rsidP="009C7159">
      <w:pPr>
        <w:tabs>
          <w:tab w:val="left" w:pos="2268"/>
        </w:tabs>
        <w:suppressAutoHyphens/>
        <w:autoSpaceDN w:val="0"/>
        <w:spacing w:after="120"/>
        <w:ind w:left="2268" w:right="1134" w:hanging="1134"/>
        <w:jc w:val="both"/>
        <w:rPr>
          <w:rFonts w:eastAsiaTheme="minorHAnsi"/>
          <w:lang w:val="fr-FR" w:eastAsia="en-US"/>
        </w:rPr>
      </w:pPr>
      <w:r w:rsidRPr="009C7159">
        <w:rPr>
          <w:rFonts w:eastAsiaTheme="minorHAnsi"/>
          <w:lang w:val="fr-FR" w:eastAsia="en-US"/>
        </w:rPr>
        <w:lastRenderedPageBreak/>
        <w:t>4.2.5.3</w:t>
      </w:r>
      <w:r w:rsidRPr="009C7159">
        <w:rPr>
          <w:rFonts w:eastAsiaTheme="minorHAnsi"/>
          <w:lang w:val="fr-FR" w:eastAsia="en-US"/>
        </w:rPr>
        <w:tab/>
        <w:t>Ajouter la nouvelle disposition spéciale suivante :</w:t>
      </w:r>
    </w:p>
    <w:p w14:paraId="12C7D9BC" w14:textId="77777777" w:rsidR="009C7159" w:rsidRPr="009C7159" w:rsidRDefault="009C7159" w:rsidP="009C7159">
      <w:pPr>
        <w:suppressAutoHyphens/>
        <w:kinsoku w:val="0"/>
        <w:overflowPunct w:val="0"/>
        <w:autoSpaceDE w:val="0"/>
        <w:autoSpaceDN w:val="0"/>
        <w:adjustRightInd w:val="0"/>
        <w:snapToGrid w:val="0"/>
        <w:spacing w:after="120"/>
        <w:ind w:left="1134" w:right="1134"/>
        <w:jc w:val="both"/>
      </w:pPr>
      <w:r w:rsidRPr="009C7159">
        <w:t>« TP42</w:t>
      </w:r>
      <w:r w:rsidRPr="009C7159">
        <w:tab/>
        <w:t>Les citernes mobiles ne sont pas autorisées pour le transport de dispersions de césium ou de rubidium. »</w:t>
      </w:r>
    </w:p>
    <w:p w14:paraId="0F5E3FEE" w14:textId="29A780D0" w:rsidR="00F939EA" w:rsidRDefault="00F939EA" w:rsidP="00F939E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9C7159">
        <w:rPr>
          <w:rFonts w:eastAsiaTheme="minorHAnsi"/>
          <w:b/>
          <w:sz w:val="24"/>
          <w:lang w:val="fr-FR" w:eastAsia="en-US"/>
        </w:rPr>
        <w:tab/>
      </w:r>
      <w:r w:rsidRPr="009C7159">
        <w:rPr>
          <w:rFonts w:eastAsiaTheme="minorHAnsi"/>
          <w:b/>
          <w:sz w:val="24"/>
          <w:lang w:val="fr-FR" w:eastAsia="en-US"/>
        </w:rPr>
        <w:tab/>
        <w:t>Chapitre 4.</w:t>
      </w:r>
      <w:r>
        <w:rPr>
          <w:rFonts w:eastAsiaTheme="minorHAnsi"/>
          <w:b/>
          <w:sz w:val="24"/>
          <w:lang w:val="fr-FR" w:eastAsia="en-US"/>
        </w:rPr>
        <w:t>3</w:t>
      </w:r>
    </w:p>
    <w:p w14:paraId="7A8A1CF0" w14:textId="445CC63C" w:rsidR="00F939EA" w:rsidRDefault="00080BB9" w:rsidP="00080BB9">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4.3.2.2</w:t>
      </w:r>
      <w:r w:rsidRPr="00904BCF">
        <w:rPr>
          <w:rFonts w:eastAsiaTheme="minorHAnsi"/>
          <w:lang w:val="fr-FR" w:eastAsia="en-US"/>
        </w:rPr>
        <w:tab/>
        <w:t>Dans le titre, remplacer «</w:t>
      </w:r>
      <w:r>
        <w:rPr>
          <w:rFonts w:eastAsiaTheme="minorHAnsi"/>
          <w:lang w:val="fr-FR" w:eastAsia="en-US"/>
        </w:rPr>
        <w:t> </w:t>
      </w:r>
      <w:r w:rsidRPr="00904BCF">
        <w:rPr>
          <w:rFonts w:eastAsiaTheme="minorHAnsi"/>
          <w:lang w:val="fr-FR" w:eastAsia="en-US"/>
        </w:rPr>
        <w:t>taux de remplissage</w:t>
      </w:r>
      <w:r>
        <w:rPr>
          <w:rFonts w:eastAsiaTheme="minorHAnsi"/>
          <w:lang w:val="fr-FR" w:eastAsia="en-US"/>
        </w:rPr>
        <w:t> </w:t>
      </w:r>
      <w:r w:rsidRPr="00904BCF">
        <w:rPr>
          <w:rFonts w:eastAsiaTheme="minorHAnsi"/>
          <w:lang w:val="fr-FR" w:eastAsia="en-US"/>
        </w:rPr>
        <w:t>» par «</w:t>
      </w:r>
      <w:r>
        <w:rPr>
          <w:rFonts w:eastAsiaTheme="minorHAnsi"/>
          <w:lang w:val="fr-FR" w:eastAsia="en-US"/>
        </w:rPr>
        <w:t> </w:t>
      </w:r>
      <w:r w:rsidRPr="00904BCF">
        <w:rPr>
          <w:rFonts w:eastAsiaTheme="minorHAnsi"/>
          <w:lang w:val="fr-FR" w:eastAsia="en-US"/>
        </w:rPr>
        <w:t>degré de remplissage</w:t>
      </w:r>
      <w:r>
        <w:rPr>
          <w:rFonts w:eastAsiaTheme="minorHAnsi"/>
          <w:lang w:val="fr-FR" w:eastAsia="en-US"/>
        </w:rPr>
        <w:t> </w:t>
      </w:r>
      <w:r w:rsidRPr="00904BCF">
        <w:rPr>
          <w:rFonts w:eastAsiaTheme="minorHAnsi"/>
          <w:lang w:val="fr-FR" w:eastAsia="en-US"/>
        </w:rPr>
        <w:t>».</w:t>
      </w:r>
    </w:p>
    <w:p w14:paraId="3F992FC4" w14:textId="781FEE64" w:rsidR="00080BB9" w:rsidRPr="00904BCF" w:rsidRDefault="005E17D6" w:rsidP="00080BB9">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4.3.2.2.1</w:t>
      </w:r>
      <w:r w:rsidRPr="00904BCF">
        <w:rPr>
          <w:rFonts w:eastAsiaTheme="minorHAnsi"/>
          <w:lang w:val="fr-FR" w:eastAsia="en-US"/>
        </w:rPr>
        <w:tab/>
        <w:t>Dans le premier paragraphe et dans les équations figurant sous a), b), c) et d) remplacer « taux de remplissage » par « degré de remplissage ».</w:t>
      </w:r>
    </w:p>
    <w:p w14:paraId="4ADBCCEB" w14:textId="1F40AA2F" w:rsidR="00A70557" w:rsidRPr="00904BCF" w:rsidRDefault="00A70557"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4.3.2.2.3</w:t>
      </w:r>
      <w:r w:rsidRPr="00904BCF">
        <w:rPr>
          <w:rFonts w:eastAsiaTheme="minorHAnsi"/>
          <w:lang w:val="fr-FR" w:eastAsia="en-US"/>
        </w:rPr>
        <w:tab/>
        <w:t>Dans la deuxième phrase, remplacer « taux de remplissage » par « degré de remplissage ».</w:t>
      </w:r>
    </w:p>
    <w:p w14:paraId="7E891425" w14:textId="77777777" w:rsidR="005C0E7D" w:rsidRPr="00904BCF" w:rsidRDefault="005C0E7D"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4.3.3.2.5</w:t>
      </w:r>
      <w:r w:rsidRPr="00904BCF">
        <w:rPr>
          <w:rFonts w:eastAsiaTheme="minorHAnsi"/>
          <w:lang w:val="fr-FR" w:eastAsia="en-US"/>
        </w:rPr>
        <w:tab/>
        <w:t>À la fin du titre, supprimer « avec indication de la pression d'épreuve minimale applicable aux citernes et, s'il y a lieu, du taux de remplissage ».</w:t>
      </w:r>
    </w:p>
    <w:p w14:paraId="6BD6CBF8" w14:textId="77777777" w:rsidR="005C0E7D" w:rsidRPr="00904BCF" w:rsidRDefault="005C0E7D"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ab/>
        <w:t>Dans le premier paragraphe, remplacer « du taux de remplissage » par « les conditions de remplissage ».</w:t>
      </w:r>
    </w:p>
    <w:p w14:paraId="32F5EEB3" w14:textId="10FADD8B" w:rsidR="00FE6A29" w:rsidRPr="00904BCF" w:rsidRDefault="00223E85"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[4.3.3.6</w:t>
      </w:r>
      <w:r w:rsidRPr="00904BCF">
        <w:rPr>
          <w:rFonts w:eastAsiaTheme="minorHAnsi"/>
          <w:lang w:val="fr-FR" w:eastAsia="en-US"/>
        </w:rPr>
        <w:tab/>
      </w:r>
      <w:r w:rsidR="00FE6A29" w:rsidRPr="00904BCF">
        <w:rPr>
          <w:rFonts w:eastAsiaTheme="minorHAnsi"/>
          <w:lang w:val="fr-FR" w:eastAsia="en-US"/>
        </w:rPr>
        <w:tab/>
        <w:t>À l’alinéa a), remplacer « taux de remplissage » par « remplissage ».]</w:t>
      </w:r>
    </w:p>
    <w:p w14:paraId="051579A9" w14:textId="79901321" w:rsidR="00012551" w:rsidRPr="00904BCF" w:rsidRDefault="00012551"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4.3.4.1.2</w:t>
      </w:r>
      <w:r w:rsidRPr="00904BCF">
        <w:rPr>
          <w:rFonts w:eastAsiaTheme="minorHAnsi"/>
          <w:lang w:val="fr-FR" w:eastAsia="en-US"/>
        </w:rPr>
        <w:tab/>
      </w:r>
      <w:r w:rsidR="005E61CC">
        <w:rPr>
          <w:rFonts w:eastAsiaTheme="minorHAnsi"/>
          <w:lang w:val="fr-FR" w:eastAsia="en-US"/>
        </w:rPr>
        <w:t>Dans le tableau</w:t>
      </w:r>
      <w:r w:rsidRPr="00904BCF">
        <w:rPr>
          <w:rFonts w:eastAsiaTheme="minorHAnsi"/>
          <w:lang w:val="fr-FR" w:eastAsia="en-US"/>
        </w:rPr>
        <w:t xml:space="preserve">, </w:t>
      </w:r>
      <w:r w:rsidR="00373469">
        <w:rPr>
          <w:rFonts w:eastAsiaTheme="minorHAnsi"/>
          <w:lang w:val="fr-FR" w:eastAsia="en-US"/>
        </w:rPr>
        <w:t>pour</w:t>
      </w:r>
      <w:r w:rsidRPr="00904BCF">
        <w:rPr>
          <w:rFonts w:eastAsiaTheme="minorHAnsi"/>
          <w:lang w:val="fr-FR" w:eastAsia="en-US"/>
        </w:rPr>
        <w:t xml:space="preserve"> </w:t>
      </w:r>
      <w:r w:rsidR="00FE2830">
        <w:rPr>
          <w:rFonts w:eastAsiaTheme="minorHAnsi"/>
          <w:lang w:val="fr-FR" w:eastAsia="en-US"/>
        </w:rPr>
        <w:t>« </w:t>
      </w:r>
      <w:r w:rsidR="00373469" w:rsidRPr="00373469">
        <w:rPr>
          <w:rFonts w:eastAsiaTheme="minorHAnsi"/>
          <w:lang w:val="fr-FR" w:eastAsia="en-US"/>
        </w:rPr>
        <w:t>LIQUID</w:t>
      </w:r>
      <w:r w:rsidR="00373469">
        <w:rPr>
          <w:rFonts w:eastAsiaTheme="minorHAnsi"/>
          <w:lang w:val="fr-FR" w:eastAsia="en-US"/>
        </w:rPr>
        <w:t>E</w:t>
      </w:r>
      <w:r w:rsidR="00373469" w:rsidRPr="00373469">
        <w:rPr>
          <w:rFonts w:eastAsiaTheme="minorHAnsi"/>
          <w:lang w:val="fr-FR" w:eastAsia="en-US"/>
        </w:rPr>
        <w:t>S</w:t>
      </w:r>
      <w:r w:rsidR="00FE2830">
        <w:rPr>
          <w:rFonts w:eastAsiaTheme="minorHAnsi"/>
          <w:lang w:val="fr-FR" w:eastAsia="en-US"/>
        </w:rPr>
        <w:t> »</w:t>
      </w:r>
      <w:r w:rsidRPr="00904BCF">
        <w:rPr>
          <w:rFonts w:eastAsiaTheme="minorHAnsi"/>
          <w:lang w:val="fr-FR" w:eastAsia="en-US"/>
        </w:rPr>
        <w:t>, code</w:t>
      </w:r>
      <w:r w:rsidR="00373469" w:rsidRPr="00FE2830">
        <w:rPr>
          <w:rFonts w:eastAsiaTheme="minorHAnsi"/>
          <w:lang w:val="fr-FR" w:eastAsia="en-US"/>
        </w:rPr>
        <w:t>-citerne</w:t>
      </w:r>
      <w:r w:rsidRPr="00904BCF">
        <w:rPr>
          <w:rFonts w:eastAsiaTheme="minorHAnsi"/>
          <w:lang w:val="fr-FR" w:eastAsia="en-US"/>
        </w:rPr>
        <w:t xml:space="preserve"> </w:t>
      </w:r>
      <w:r w:rsidR="00FE2830">
        <w:rPr>
          <w:rFonts w:eastAsiaTheme="minorHAnsi"/>
          <w:lang w:val="fr-FR" w:eastAsia="en-US"/>
        </w:rPr>
        <w:t>« </w:t>
      </w:r>
      <w:r w:rsidRPr="00904BCF">
        <w:rPr>
          <w:rFonts w:eastAsiaTheme="minorHAnsi"/>
          <w:lang w:val="fr-FR" w:eastAsia="en-US"/>
        </w:rPr>
        <w:t>L21DH</w:t>
      </w:r>
      <w:r w:rsidR="00FE2830">
        <w:rPr>
          <w:rFonts w:eastAsiaTheme="minorHAnsi"/>
          <w:lang w:val="fr-FR" w:eastAsia="en-US"/>
        </w:rPr>
        <w:t> »</w:t>
      </w:r>
      <w:r w:rsidRPr="00904BCF">
        <w:rPr>
          <w:rFonts w:eastAsiaTheme="minorHAnsi"/>
          <w:lang w:val="fr-FR" w:eastAsia="en-US"/>
        </w:rPr>
        <w:t xml:space="preserve">, </w:t>
      </w:r>
      <w:r w:rsidR="00FE2830">
        <w:rPr>
          <w:rFonts w:eastAsiaTheme="minorHAnsi"/>
          <w:lang w:val="fr-FR" w:eastAsia="en-US"/>
        </w:rPr>
        <w:t>dans la colonne</w:t>
      </w:r>
      <w:r w:rsidRPr="00904BCF">
        <w:rPr>
          <w:rFonts w:eastAsiaTheme="minorHAnsi"/>
          <w:lang w:val="fr-FR" w:eastAsia="en-US"/>
        </w:rPr>
        <w:t xml:space="preserve"> </w:t>
      </w:r>
      <w:r w:rsidR="00FE2830">
        <w:rPr>
          <w:rFonts w:eastAsiaTheme="minorHAnsi"/>
          <w:lang w:val="fr-FR" w:eastAsia="en-US"/>
        </w:rPr>
        <w:t>« </w:t>
      </w:r>
      <w:r w:rsidRPr="00904BCF">
        <w:rPr>
          <w:rFonts w:eastAsiaTheme="minorHAnsi"/>
          <w:lang w:val="fr-FR" w:eastAsia="en-US"/>
        </w:rPr>
        <w:t>code</w:t>
      </w:r>
      <w:r w:rsidR="00FE2830">
        <w:rPr>
          <w:rFonts w:eastAsiaTheme="minorHAnsi"/>
          <w:lang w:val="fr-FR" w:eastAsia="en-US"/>
        </w:rPr>
        <w:t xml:space="preserve"> de classification »</w:t>
      </w:r>
      <w:r w:rsidRPr="00904BCF">
        <w:rPr>
          <w:rFonts w:eastAsiaTheme="minorHAnsi"/>
          <w:lang w:val="fr-FR" w:eastAsia="en-US"/>
        </w:rPr>
        <w:t xml:space="preserve">, </w:t>
      </w:r>
      <w:r w:rsidR="00FE2830">
        <w:rPr>
          <w:rFonts w:eastAsiaTheme="minorHAnsi"/>
          <w:lang w:val="fr-FR" w:eastAsia="en-US"/>
        </w:rPr>
        <w:t>remplacer « </w:t>
      </w:r>
      <w:r w:rsidRPr="00904BCF">
        <w:rPr>
          <w:rFonts w:eastAsiaTheme="minorHAnsi"/>
          <w:lang w:val="fr-FR" w:eastAsia="en-US"/>
        </w:rPr>
        <w:t>SW</w:t>
      </w:r>
      <w:r w:rsidR="00FE2830">
        <w:rPr>
          <w:rFonts w:eastAsiaTheme="minorHAnsi"/>
          <w:lang w:val="fr-FR" w:eastAsia="en-US"/>
        </w:rPr>
        <w:t> » par « </w:t>
      </w:r>
      <w:r w:rsidRPr="00904BCF">
        <w:rPr>
          <w:rFonts w:eastAsiaTheme="minorHAnsi"/>
          <w:lang w:val="fr-FR" w:eastAsia="en-US"/>
        </w:rPr>
        <w:t>SW1</w:t>
      </w:r>
      <w:r w:rsidR="00FE2830">
        <w:rPr>
          <w:rFonts w:eastAsiaTheme="minorHAnsi"/>
          <w:lang w:val="fr-FR" w:eastAsia="en-US"/>
        </w:rPr>
        <w:t> »</w:t>
      </w:r>
      <w:r w:rsidRPr="00904BCF">
        <w:rPr>
          <w:rFonts w:eastAsiaTheme="minorHAnsi"/>
          <w:lang w:val="fr-FR" w:eastAsia="en-US"/>
        </w:rPr>
        <w:t>.</w:t>
      </w:r>
    </w:p>
    <w:p w14:paraId="791F7F01" w14:textId="422613B6" w:rsidR="006F4CDA" w:rsidRPr="00904BCF" w:rsidRDefault="006F4CDA" w:rsidP="00904BCF">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4.3.5</w:t>
      </w:r>
      <w:r>
        <w:rPr>
          <w:rFonts w:eastAsiaTheme="minorHAnsi"/>
          <w:lang w:val="fr-FR" w:eastAsia="en-US"/>
        </w:rPr>
        <w:tab/>
      </w:r>
      <w:r w:rsidRPr="00904BCF">
        <w:rPr>
          <w:rFonts w:eastAsiaTheme="minorHAnsi"/>
          <w:lang w:val="fr-FR" w:eastAsia="en-US"/>
        </w:rPr>
        <w:t>Dans la disposition spéciale TU16, remplacer « taux de remplissage » par « degré de remplissage ». Dans la disposition spéciale TU18, remplacer « taux de remplissage » par « degré de remplissage ». Dans la disposition spéciale TU21, dans la ligne de titre du tableau, remplacer « taux de remplissage » par « degré de remplissage ».</w:t>
      </w:r>
    </w:p>
    <w:p w14:paraId="32264D9D" w14:textId="77777777" w:rsidR="00791E5D" w:rsidRPr="00904BCF" w:rsidRDefault="00791E5D"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ab/>
        <w:t>Dans la disposition spéciale TU23, remplacer “le taux de remplissage par litre de capacité ne doit pas dépasser 0,93 kg” par “le remplissage ne doit pas dépasser 0,93 kg par litre de capacité” et, dans la deuxième phrase, remplacer « taux de remplissage » par « degré de remplissage ».</w:t>
      </w:r>
    </w:p>
    <w:p w14:paraId="027C44D3" w14:textId="77777777" w:rsidR="00791E5D" w:rsidRPr="00904BCF" w:rsidRDefault="00791E5D"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ab/>
        <w:t>Dans la disposition spéciale TU24, remplacer “le taux de remplissage par litre de capacité ne doit pas dépasser 0,95 kg” par “le remplissage ne doit pas dépasser 0,95 kg par litre de capacité” et, dans la deuxième phrase, remplacer « taux de remplissage » par « degré de remplissage ».</w:t>
      </w:r>
    </w:p>
    <w:p w14:paraId="4CB3DD1C" w14:textId="7468FC62" w:rsidR="00791E5D" w:rsidRPr="00904BCF" w:rsidRDefault="00791E5D" w:rsidP="00904BCF">
      <w:pPr>
        <w:tabs>
          <w:tab w:val="left" w:pos="2268"/>
        </w:tabs>
        <w:suppressAutoHyphens/>
        <w:autoSpaceDN w:val="0"/>
        <w:spacing w:after="120"/>
        <w:ind w:left="2268" w:right="1134" w:hanging="1134"/>
        <w:jc w:val="both"/>
        <w:rPr>
          <w:rFonts w:eastAsiaTheme="minorHAnsi"/>
          <w:lang w:val="fr-FR" w:eastAsia="en-US"/>
        </w:rPr>
      </w:pPr>
      <w:r w:rsidRPr="00904BCF">
        <w:rPr>
          <w:rFonts w:eastAsiaTheme="minorHAnsi"/>
          <w:lang w:val="fr-FR" w:eastAsia="en-US"/>
        </w:rPr>
        <w:tab/>
        <w:t>Dans la disposition spéciale TU25, remplacer “le taux de remplissage par litre de capacité ne doit pas dépasser 1,14 kg” par “le remplissage ne doit pas dépasser 1,14 kg par litre de capacité” et, dans la deuxième phrase, remplacer « taux de remplissage » par « degré de remplissage ».</w:t>
      </w:r>
    </w:p>
    <w:p w14:paraId="31E5B381" w14:textId="48A33ECE" w:rsidR="00DA7CE9" w:rsidRPr="00904BCF" w:rsidRDefault="00CF55AC" w:rsidP="00904BCF">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ab/>
      </w:r>
      <w:r w:rsidR="00DA7CE9" w:rsidRPr="00904BCF">
        <w:rPr>
          <w:rFonts w:eastAsiaTheme="minorHAnsi"/>
          <w:lang w:val="fr-FR" w:eastAsia="en-US"/>
        </w:rPr>
        <w:t xml:space="preserve">Dans les dispositions spéciales TU26 et TU36, remplacer « taux de remplissage » par « degré de remplissage ». </w:t>
      </w:r>
    </w:p>
    <w:p w14:paraId="5F5819DB" w14:textId="77777777" w:rsidR="00AA2BB9" w:rsidRPr="00AA2BB9" w:rsidRDefault="00AA2BB9" w:rsidP="00AA2BB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AA2BB9">
        <w:rPr>
          <w:rFonts w:eastAsiaTheme="minorHAnsi"/>
          <w:b/>
          <w:sz w:val="24"/>
          <w:lang w:val="fr-FR" w:eastAsia="en-US"/>
        </w:rPr>
        <w:tab/>
      </w:r>
      <w:r w:rsidRPr="00AA2BB9">
        <w:rPr>
          <w:rFonts w:eastAsiaTheme="minorHAnsi"/>
          <w:b/>
          <w:sz w:val="24"/>
          <w:lang w:val="fr-FR" w:eastAsia="en-US"/>
        </w:rPr>
        <w:tab/>
        <w:t>Chapitre 5.2</w:t>
      </w:r>
    </w:p>
    <w:p w14:paraId="540B68CE" w14:textId="6A867ADA" w:rsidR="00AA2BB9" w:rsidRPr="00AA2BB9" w:rsidRDefault="00AA2BB9" w:rsidP="00AA2BB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t>5.2.1.9</w:t>
      </w:r>
      <w:r w:rsidRPr="00AA2BB9">
        <w:rPr>
          <w:rFonts w:eastAsiaTheme="minorHAnsi"/>
          <w:lang w:val="fr-FR" w:eastAsia="en-US"/>
        </w:rPr>
        <w:tab/>
        <w:t xml:space="preserve">Dans le titre, </w:t>
      </w:r>
      <w:r w:rsidR="008622D4">
        <w:rPr>
          <w:rFonts w:eastAsiaTheme="minorHAnsi"/>
          <w:lang w:val="fr-FR" w:eastAsia="en-US"/>
        </w:rPr>
        <w:t>re</w:t>
      </w:r>
      <w:r w:rsidR="002D1E90">
        <w:rPr>
          <w:rFonts w:eastAsiaTheme="minorHAnsi"/>
          <w:lang w:val="fr-FR" w:eastAsia="en-US"/>
        </w:rPr>
        <w:t>mplacer « </w:t>
      </w:r>
      <w:r w:rsidR="001E733D">
        <w:rPr>
          <w:rFonts w:eastAsiaTheme="minorHAnsi"/>
          <w:lang w:val="fr-FR" w:eastAsia="en-US"/>
        </w:rPr>
        <w:t>piles au lithium » par « </w:t>
      </w:r>
      <w:r w:rsidR="000C0303">
        <w:rPr>
          <w:rFonts w:eastAsiaTheme="minorHAnsi"/>
          <w:lang w:val="fr-FR" w:eastAsia="en-US"/>
        </w:rPr>
        <w:t xml:space="preserve">batteries au lithium </w:t>
      </w:r>
      <w:r w:rsidR="007702DD">
        <w:rPr>
          <w:rFonts w:eastAsiaTheme="minorHAnsi"/>
          <w:lang w:val="fr-FR" w:eastAsia="en-US"/>
        </w:rPr>
        <w:t>ou</w:t>
      </w:r>
      <w:r w:rsidR="000C0303">
        <w:rPr>
          <w:rFonts w:eastAsiaTheme="minorHAnsi"/>
          <w:lang w:val="fr-FR" w:eastAsia="en-US"/>
        </w:rPr>
        <w:t xml:space="preserve"> </w:t>
      </w:r>
      <w:r w:rsidR="007702DD">
        <w:rPr>
          <w:rFonts w:eastAsiaTheme="minorHAnsi"/>
          <w:lang w:val="fr-FR" w:eastAsia="en-US"/>
        </w:rPr>
        <w:t>[</w:t>
      </w:r>
      <w:r w:rsidR="000E5E2E">
        <w:rPr>
          <w:rFonts w:eastAsiaTheme="minorHAnsi"/>
          <w:lang w:val="fr-FR" w:eastAsia="en-US"/>
        </w:rPr>
        <w:t>batteries</w:t>
      </w:r>
      <w:r w:rsidR="007702DD">
        <w:rPr>
          <w:rFonts w:eastAsiaTheme="minorHAnsi"/>
          <w:lang w:val="fr-FR" w:eastAsia="en-US"/>
        </w:rPr>
        <w:t>]</w:t>
      </w:r>
      <w:r w:rsidR="000E5E2E">
        <w:rPr>
          <w:rFonts w:eastAsiaTheme="minorHAnsi"/>
          <w:lang w:val="fr-FR" w:eastAsia="en-US"/>
        </w:rPr>
        <w:t xml:space="preserve"> </w:t>
      </w:r>
      <w:r w:rsidR="000C0303">
        <w:rPr>
          <w:rFonts w:eastAsiaTheme="minorHAnsi"/>
          <w:lang w:val="fr-FR" w:eastAsia="en-US"/>
        </w:rPr>
        <w:t xml:space="preserve">au sodium </w:t>
      </w:r>
      <w:r w:rsidR="000E5E2E">
        <w:rPr>
          <w:rFonts w:eastAsiaTheme="minorHAnsi"/>
          <w:lang w:val="fr-FR" w:eastAsia="en-US"/>
        </w:rPr>
        <w:t xml:space="preserve">ionique ». </w:t>
      </w:r>
    </w:p>
    <w:p w14:paraId="54C094C1" w14:textId="40A163F9" w:rsidR="00AA2BB9" w:rsidRPr="00AA2BB9" w:rsidRDefault="00AA2BB9" w:rsidP="00AA2BB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t>5.2.1.9.1</w:t>
      </w:r>
      <w:r w:rsidRPr="00AA2BB9">
        <w:rPr>
          <w:rFonts w:eastAsiaTheme="minorHAnsi"/>
          <w:lang w:val="fr-FR" w:eastAsia="en-US"/>
        </w:rPr>
        <w:tab/>
        <w:t xml:space="preserve">Après « au lithium », ajouter « ou </w:t>
      </w:r>
      <w:r w:rsidR="0089189C">
        <w:rPr>
          <w:rFonts w:eastAsiaTheme="minorHAnsi"/>
          <w:lang w:val="fr-FR" w:eastAsia="en-US"/>
        </w:rPr>
        <w:t>[</w:t>
      </w:r>
      <w:r w:rsidR="00243EC9">
        <w:rPr>
          <w:rFonts w:eastAsiaTheme="minorHAnsi"/>
          <w:lang w:val="fr-FR" w:eastAsia="en-US"/>
        </w:rPr>
        <w:t>des piles ou batteries</w:t>
      </w:r>
      <w:r w:rsidR="0089189C">
        <w:rPr>
          <w:rFonts w:eastAsiaTheme="minorHAnsi"/>
          <w:lang w:val="fr-FR" w:eastAsia="en-US"/>
        </w:rPr>
        <w:t>]</w:t>
      </w:r>
      <w:r w:rsidR="00243EC9">
        <w:rPr>
          <w:rFonts w:eastAsiaTheme="minorHAnsi"/>
          <w:lang w:val="fr-FR" w:eastAsia="en-US"/>
        </w:rPr>
        <w:t xml:space="preserve"> </w:t>
      </w:r>
      <w:r w:rsidRPr="00AA2BB9">
        <w:rPr>
          <w:rFonts w:eastAsiaTheme="minorHAnsi"/>
          <w:lang w:val="fr-FR" w:eastAsia="en-US"/>
        </w:rPr>
        <w:t>au sodium ionique ».</w:t>
      </w:r>
    </w:p>
    <w:p w14:paraId="7B179BDB" w14:textId="77777777" w:rsidR="00AA2BB9" w:rsidRPr="00AA2BB9" w:rsidRDefault="00AA2BB9" w:rsidP="00AA2BB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t>5.2.1.9.2</w:t>
      </w:r>
      <w:r w:rsidRPr="00AA2BB9">
        <w:rPr>
          <w:rFonts w:eastAsiaTheme="minorHAnsi"/>
          <w:lang w:val="fr-FR" w:eastAsia="en-US"/>
        </w:rPr>
        <w:tab/>
        <w:t>Dans la première phrase du premier paragraphe, remplacer « ou » devant « </w:t>
      </w:r>
      <w:r w:rsidRPr="00AA2BB9">
        <w:rPr>
          <w:rFonts w:eastAsiaTheme="minorHAnsi"/>
          <w:lang w:eastAsia="en-US"/>
        </w:rPr>
        <w:t>“</w:t>
      </w:r>
      <w:r w:rsidRPr="00AA2BB9">
        <w:rPr>
          <w:rFonts w:eastAsiaTheme="minorHAnsi"/>
          <w:lang w:val="fr-FR" w:eastAsia="en-US"/>
        </w:rPr>
        <w:t>UN 3480</w:t>
      </w:r>
      <w:r w:rsidRPr="00AA2BB9">
        <w:rPr>
          <w:rFonts w:eastAsiaTheme="minorHAnsi"/>
          <w:lang w:eastAsia="en-US"/>
        </w:rPr>
        <w:t>”</w:t>
      </w:r>
      <w:r w:rsidRPr="00AA2BB9">
        <w:rPr>
          <w:rFonts w:eastAsiaTheme="minorHAnsi"/>
          <w:lang w:val="fr-FR" w:eastAsia="en-US"/>
        </w:rPr>
        <w:t xml:space="preserve"> » par une virgule, et après « au lithium ionique », ajouter « , ou </w:t>
      </w:r>
      <w:r w:rsidRPr="00AA2BB9">
        <w:rPr>
          <w:rFonts w:eastAsiaTheme="minorHAnsi"/>
          <w:lang w:eastAsia="en-US"/>
        </w:rPr>
        <w:t>“</w:t>
      </w:r>
      <w:r w:rsidRPr="00AA2BB9">
        <w:rPr>
          <w:rFonts w:eastAsiaTheme="minorHAnsi"/>
          <w:lang w:val="fr-FR" w:eastAsia="en-US"/>
        </w:rPr>
        <w:t>UN 3551</w:t>
      </w:r>
      <w:r w:rsidRPr="00AA2BB9">
        <w:rPr>
          <w:rFonts w:eastAsiaTheme="minorHAnsi"/>
          <w:lang w:eastAsia="en-US"/>
        </w:rPr>
        <w:t>”</w:t>
      </w:r>
      <w:r w:rsidRPr="00AA2BB9">
        <w:rPr>
          <w:rFonts w:eastAsiaTheme="minorHAnsi"/>
          <w:lang w:val="fr-FR" w:eastAsia="en-US"/>
        </w:rPr>
        <w:t xml:space="preserve"> pour les piles ou batteries au sodium ionique ». Dans la deuxième phrase, remplacer « </w:t>
      </w:r>
      <w:r w:rsidRPr="00AA2BB9">
        <w:rPr>
          <w:rFonts w:eastAsiaTheme="minorHAnsi"/>
          <w:lang w:eastAsia="en-US"/>
        </w:rPr>
        <w:t>“</w:t>
      </w:r>
      <w:r w:rsidRPr="00AA2BB9">
        <w:rPr>
          <w:rFonts w:eastAsiaTheme="minorHAnsi"/>
          <w:lang w:val="fr-FR" w:eastAsia="en-US"/>
        </w:rPr>
        <w:t>UN 3091</w:t>
      </w:r>
      <w:r w:rsidRPr="00AA2BB9">
        <w:rPr>
          <w:rFonts w:eastAsiaTheme="minorHAnsi"/>
          <w:lang w:eastAsia="en-US"/>
        </w:rPr>
        <w:t>”</w:t>
      </w:r>
      <w:r w:rsidRPr="00AA2BB9">
        <w:rPr>
          <w:rFonts w:eastAsiaTheme="minorHAnsi"/>
          <w:lang w:val="fr-FR" w:eastAsia="en-US"/>
        </w:rPr>
        <w:t xml:space="preserve"> ou </w:t>
      </w:r>
      <w:r w:rsidRPr="00AA2BB9">
        <w:rPr>
          <w:rFonts w:eastAsiaTheme="minorHAnsi"/>
          <w:lang w:eastAsia="en-US"/>
        </w:rPr>
        <w:t>“</w:t>
      </w:r>
      <w:r w:rsidRPr="00AA2BB9">
        <w:rPr>
          <w:rFonts w:eastAsiaTheme="minorHAnsi"/>
          <w:lang w:val="fr-FR" w:eastAsia="en-US"/>
        </w:rPr>
        <w:t>UN 3481</w:t>
      </w:r>
      <w:r w:rsidRPr="00AA2BB9">
        <w:rPr>
          <w:rFonts w:eastAsiaTheme="minorHAnsi"/>
          <w:lang w:eastAsia="en-US"/>
        </w:rPr>
        <w:t>”</w:t>
      </w:r>
      <w:r w:rsidRPr="00AA2BB9">
        <w:rPr>
          <w:rFonts w:eastAsiaTheme="minorHAnsi"/>
          <w:lang w:val="fr-FR" w:eastAsia="en-US"/>
        </w:rPr>
        <w:t xml:space="preserve"> » par « </w:t>
      </w:r>
      <w:r w:rsidRPr="00AA2BB9">
        <w:rPr>
          <w:rFonts w:eastAsiaTheme="minorHAnsi"/>
          <w:lang w:eastAsia="en-US"/>
        </w:rPr>
        <w:t>“</w:t>
      </w:r>
      <w:r w:rsidRPr="00AA2BB9">
        <w:rPr>
          <w:rFonts w:eastAsiaTheme="minorHAnsi"/>
          <w:lang w:val="fr-FR" w:eastAsia="en-US"/>
        </w:rPr>
        <w:t>UN 3091</w:t>
      </w:r>
      <w:r w:rsidRPr="00AA2BB9">
        <w:rPr>
          <w:rFonts w:eastAsiaTheme="minorHAnsi"/>
          <w:lang w:eastAsia="en-US"/>
        </w:rPr>
        <w:t>”</w:t>
      </w:r>
      <w:r w:rsidRPr="00AA2BB9">
        <w:rPr>
          <w:rFonts w:eastAsiaTheme="minorHAnsi"/>
          <w:lang w:val="fr-FR" w:eastAsia="en-US"/>
        </w:rPr>
        <w:t xml:space="preserve">, </w:t>
      </w:r>
      <w:r w:rsidRPr="00AA2BB9">
        <w:rPr>
          <w:rFonts w:eastAsiaTheme="minorHAnsi"/>
          <w:lang w:eastAsia="en-US"/>
        </w:rPr>
        <w:t>“</w:t>
      </w:r>
      <w:r w:rsidRPr="00AA2BB9">
        <w:rPr>
          <w:rFonts w:eastAsiaTheme="minorHAnsi"/>
          <w:lang w:val="fr-FR" w:eastAsia="en-US"/>
        </w:rPr>
        <w:t>UN 3481</w:t>
      </w:r>
      <w:r w:rsidRPr="00AA2BB9">
        <w:rPr>
          <w:rFonts w:eastAsiaTheme="minorHAnsi"/>
          <w:lang w:eastAsia="en-US"/>
        </w:rPr>
        <w:t>”</w:t>
      </w:r>
      <w:r w:rsidRPr="00AA2BB9">
        <w:rPr>
          <w:rFonts w:eastAsiaTheme="minorHAnsi"/>
          <w:lang w:val="fr-FR" w:eastAsia="en-US"/>
        </w:rPr>
        <w:t xml:space="preserve"> ou </w:t>
      </w:r>
      <w:r w:rsidRPr="00AA2BB9">
        <w:rPr>
          <w:rFonts w:eastAsiaTheme="minorHAnsi"/>
          <w:lang w:eastAsia="en-US"/>
        </w:rPr>
        <w:t>“</w:t>
      </w:r>
      <w:r w:rsidRPr="00AA2BB9">
        <w:rPr>
          <w:rFonts w:eastAsiaTheme="minorHAnsi"/>
          <w:lang w:val="fr-FR" w:eastAsia="en-US"/>
        </w:rPr>
        <w:t>UN 3552</w:t>
      </w:r>
      <w:r w:rsidRPr="00AA2BB9">
        <w:rPr>
          <w:rFonts w:eastAsiaTheme="minorHAnsi"/>
          <w:lang w:eastAsia="en-US"/>
        </w:rPr>
        <w:t>”</w:t>
      </w:r>
      <w:r w:rsidRPr="00AA2BB9">
        <w:rPr>
          <w:rFonts w:eastAsiaTheme="minorHAnsi"/>
          <w:lang w:val="fr-FR" w:eastAsia="en-US"/>
        </w:rPr>
        <w:t> ». Dans la troisième phrase, supprimer « au lithium ».</w:t>
      </w:r>
    </w:p>
    <w:p w14:paraId="53C32867" w14:textId="44BCA11A" w:rsidR="00AA2BB9" w:rsidRPr="00AA2BB9" w:rsidRDefault="00AA2BB9" w:rsidP="00AA2BB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tab/>
      </w:r>
      <w:r w:rsidR="007E7896">
        <w:rPr>
          <w:rFonts w:eastAsiaTheme="minorHAnsi"/>
          <w:lang w:val="fr-FR" w:eastAsia="en-US"/>
        </w:rPr>
        <w:t>Modifier</w:t>
      </w:r>
      <w:r w:rsidR="007E7896" w:rsidRPr="00AA2BB9">
        <w:rPr>
          <w:rFonts w:eastAsiaTheme="minorHAnsi"/>
          <w:lang w:val="fr-FR" w:eastAsia="en-US"/>
        </w:rPr>
        <w:t xml:space="preserve"> </w:t>
      </w:r>
      <w:r w:rsidRPr="00AA2BB9">
        <w:rPr>
          <w:rFonts w:eastAsiaTheme="minorHAnsi"/>
          <w:lang w:val="fr-FR" w:eastAsia="en-US"/>
        </w:rPr>
        <w:t xml:space="preserve">le titre de la figure </w:t>
      </w:r>
      <w:r w:rsidR="007A34A2">
        <w:rPr>
          <w:rFonts w:eastAsiaTheme="minorHAnsi"/>
          <w:lang w:val="fr-FR" w:eastAsia="en-US"/>
        </w:rPr>
        <w:t>5.2.1.9.2</w:t>
      </w:r>
      <w:r w:rsidRPr="00AA2BB9">
        <w:rPr>
          <w:rFonts w:eastAsiaTheme="minorHAnsi"/>
          <w:lang w:val="fr-FR" w:eastAsia="en-US"/>
        </w:rPr>
        <w:t xml:space="preserve">, </w:t>
      </w:r>
      <w:r w:rsidR="007E7896">
        <w:rPr>
          <w:rFonts w:eastAsiaTheme="minorHAnsi"/>
          <w:lang w:val="fr-FR" w:eastAsia="en-US"/>
        </w:rPr>
        <w:t>pour lire « </w:t>
      </w:r>
      <w:r w:rsidR="00BA3A73">
        <w:rPr>
          <w:rFonts w:eastAsiaTheme="minorHAnsi"/>
          <w:lang w:val="fr-FR" w:eastAsia="en-US"/>
        </w:rPr>
        <w:t xml:space="preserve">Marque pour les batteries au lithium </w:t>
      </w:r>
      <w:r w:rsidR="007702DD">
        <w:rPr>
          <w:rFonts w:eastAsiaTheme="minorHAnsi"/>
          <w:lang w:val="fr-FR" w:eastAsia="en-US"/>
        </w:rPr>
        <w:t>ou</w:t>
      </w:r>
      <w:r w:rsidR="00BA3A73">
        <w:rPr>
          <w:rFonts w:eastAsiaTheme="minorHAnsi"/>
          <w:lang w:val="fr-FR" w:eastAsia="en-US"/>
        </w:rPr>
        <w:t xml:space="preserve"> </w:t>
      </w:r>
      <w:r w:rsidR="007702DD">
        <w:rPr>
          <w:rFonts w:eastAsiaTheme="minorHAnsi"/>
          <w:lang w:val="fr-FR" w:eastAsia="en-US"/>
        </w:rPr>
        <w:t>[</w:t>
      </w:r>
      <w:r w:rsidR="00BA3A73">
        <w:rPr>
          <w:rFonts w:eastAsiaTheme="minorHAnsi"/>
          <w:lang w:val="fr-FR" w:eastAsia="en-US"/>
        </w:rPr>
        <w:t>batteries</w:t>
      </w:r>
      <w:r w:rsidR="007702DD">
        <w:rPr>
          <w:rFonts w:eastAsiaTheme="minorHAnsi"/>
          <w:lang w:val="fr-FR" w:eastAsia="en-US"/>
        </w:rPr>
        <w:t>]</w:t>
      </w:r>
      <w:r w:rsidR="00BA3A73">
        <w:rPr>
          <w:rFonts w:eastAsiaTheme="minorHAnsi"/>
          <w:lang w:val="fr-FR" w:eastAsia="en-US"/>
        </w:rPr>
        <w:t xml:space="preserve"> au sodium ionique ».</w:t>
      </w:r>
    </w:p>
    <w:p w14:paraId="00F1DD66" w14:textId="77777777" w:rsidR="00AA2BB9" w:rsidRPr="00AA2BB9" w:rsidRDefault="00AA2BB9" w:rsidP="00AA2BB9">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lastRenderedPageBreak/>
        <w:tab/>
        <w:t>Dans la troisième phrase du dernier paragraphe, remplacer « du numéro ONU » par « du ou des numéro(s) ONU » et supprimer « pour les piles ou batteries au lithium métal ou au lithium ionique ».</w:t>
      </w:r>
    </w:p>
    <w:p w14:paraId="59C74DB2" w14:textId="4A6202B3" w:rsidR="00AA2BB9" w:rsidRPr="00AA2BB9" w:rsidRDefault="00AA2BB9" w:rsidP="00AA2BB9">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AA2BB9">
        <w:rPr>
          <w:rFonts w:eastAsiaTheme="minorHAnsi"/>
          <w:lang w:val="fr-FR" w:eastAsia="en-US"/>
        </w:rPr>
        <w:t>5.2.2.1.</w:t>
      </w:r>
      <w:r w:rsidR="007A34A2">
        <w:rPr>
          <w:rFonts w:eastAsiaTheme="minorHAnsi"/>
          <w:lang w:val="fr-FR" w:eastAsia="en-US"/>
        </w:rPr>
        <w:t>12</w:t>
      </w:r>
      <w:r w:rsidRPr="00AA2BB9">
        <w:rPr>
          <w:rFonts w:eastAsiaTheme="minorHAnsi"/>
          <w:lang w:val="fr-FR" w:eastAsia="en-US"/>
        </w:rPr>
        <w:t>.1</w:t>
      </w:r>
      <w:r w:rsidRPr="00AA2BB9">
        <w:rPr>
          <w:rFonts w:eastAsiaTheme="minorHAnsi"/>
          <w:lang w:val="fr-FR" w:eastAsia="en-US"/>
        </w:rPr>
        <w:tab/>
      </w:r>
      <w:r w:rsidR="007A34A2">
        <w:rPr>
          <w:rFonts w:eastAsiaTheme="minorHAnsi"/>
          <w:lang w:val="fr-FR" w:eastAsia="en-US"/>
        </w:rPr>
        <w:t>R</w:t>
      </w:r>
      <w:r w:rsidRPr="00AA2BB9">
        <w:rPr>
          <w:rFonts w:eastAsiaTheme="minorHAnsi"/>
          <w:lang w:val="fr-FR" w:eastAsia="en-US"/>
        </w:rPr>
        <w:t>emplacer « </w:t>
      </w:r>
      <w:r w:rsidR="00877D20">
        <w:rPr>
          <w:rFonts w:eastAsiaTheme="minorHAnsi"/>
          <w:lang w:val="fr-FR" w:eastAsia="en-US"/>
        </w:rPr>
        <w:t>piles</w:t>
      </w:r>
      <w:r w:rsidR="00877D20" w:rsidRPr="00AA2BB9">
        <w:rPr>
          <w:rFonts w:eastAsiaTheme="minorHAnsi"/>
          <w:lang w:val="fr-FR" w:eastAsia="en-US"/>
        </w:rPr>
        <w:t xml:space="preserve"> </w:t>
      </w:r>
      <w:r w:rsidRPr="00AA2BB9">
        <w:rPr>
          <w:rFonts w:eastAsiaTheme="minorHAnsi"/>
          <w:lang w:val="fr-FR" w:eastAsia="en-US"/>
        </w:rPr>
        <w:t>au lithium » par « </w:t>
      </w:r>
      <w:r w:rsidR="00877D20">
        <w:rPr>
          <w:rFonts w:eastAsiaTheme="minorHAnsi"/>
          <w:lang w:val="fr-FR" w:eastAsia="en-US"/>
        </w:rPr>
        <w:t>piles</w:t>
      </w:r>
      <w:r w:rsidR="00877D20" w:rsidRPr="00AA2BB9">
        <w:rPr>
          <w:rFonts w:eastAsiaTheme="minorHAnsi"/>
          <w:lang w:val="fr-FR" w:eastAsia="en-US"/>
        </w:rPr>
        <w:t xml:space="preserve"> </w:t>
      </w:r>
      <w:r w:rsidRPr="00AA2BB9">
        <w:rPr>
          <w:rFonts w:eastAsiaTheme="minorHAnsi"/>
          <w:lang w:val="fr-FR" w:eastAsia="en-US"/>
        </w:rPr>
        <w:t xml:space="preserve">au lithium ou </w:t>
      </w:r>
      <w:r w:rsidR="00877D20">
        <w:rPr>
          <w:rFonts w:eastAsiaTheme="minorHAnsi"/>
          <w:lang w:val="fr-FR" w:eastAsia="en-US"/>
        </w:rPr>
        <w:t xml:space="preserve">des piles </w:t>
      </w:r>
      <w:r w:rsidRPr="00AA2BB9">
        <w:rPr>
          <w:rFonts w:eastAsiaTheme="minorHAnsi"/>
          <w:lang w:val="fr-FR" w:eastAsia="en-US"/>
        </w:rPr>
        <w:t>au sodium ionique »</w:t>
      </w:r>
      <w:r w:rsidR="00877D20">
        <w:rPr>
          <w:rFonts w:eastAsiaTheme="minorHAnsi"/>
          <w:lang w:val="fr-FR" w:eastAsia="en-US"/>
        </w:rPr>
        <w:t xml:space="preserve"> et remplacer « </w:t>
      </w:r>
      <w:r w:rsidR="00FF26B9">
        <w:rPr>
          <w:rFonts w:eastAsiaTheme="minorHAnsi"/>
          <w:lang w:val="fr-FR" w:eastAsia="en-US"/>
        </w:rPr>
        <w:t>marque pour les piles au lithium » par « </w:t>
      </w:r>
      <w:r w:rsidR="007702DD">
        <w:rPr>
          <w:rFonts w:eastAsiaTheme="minorHAnsi"/>
          <w:lang w:val="fr-FR" w:eastAsia="en-US"/>
        </w:rPr>
        <w:t>m</w:t>
      </w:r>
      <w:r w:rsidR="00BA3A73">
        <w:rPr>
          <w:rFonts w:eastAsiaTheme="minorHAnsi"/>
          <w:lang w:val="fr-FR" w:eastAsia="en-US"/>
        </w:rPr>
        <w:t xml:space="preserve">arque pour les batteries au lithium </w:t>
      </w:r>
      <w:r w:rsidR="007702DD">
        <w:rPr>
          <w:rFonts w:eastAsiaTheme="minorHAnsi"/>
          <w:lang w:val="fr-FR" w:eastAsia="en-US"/>
        </w:rPr>
        <w:t>ou</w:t>
      </w:r>
      <w:r w:rsidR="00BA3A73">
        <w:rPr>
          <w:rFonts w:eastAsiaTheme="minorHAnsi"/>
          <w:lang w:val="fr-FR" w:eastAsia="en-US"/>
        </w:rPr>
        <w:t xml:space="preserve"> [batteries] au sodium ionique</w:t>
      </w:r>
      <w:r w:rsidR="00FF26B9">
        <w:rPr>
          <w:rFonts w:eastAsiaTheme="minorHAnsi"/>
          <w:lang w:val="fr-FR" w:eastAsia="en-US"/>
        </w:rPr>
        <w:t> ».</w:t>
      </w:r>
    </w:p>
    <w:p w14:paraId="357C7539" w14:textId="4B8D5E00" w:rsidR="00467C7E" w:rsidRPr="00AA2BB9" w:rsidRDefault="00467C7E" w:rsidP="00467C7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AA2BB9">
        <w:rPr>
          <w:rFonts w:eastAsiaTheme="minorHAnsi"/>
          <w:b/>
          <w:sz w:val="24"/>
          <w:lang w:val="fr-FR" w:eastAsia="en-US"/>
        </w:rPr>
        <w:tab/>
      </w:r>
      <w:r w:rsidRPr="00AA2BB9">
        <w:rPr>
          <w:rFonts w:eastAsiaTheme="minorHAnsi"/>
          <w:b/>
          <w:sz w:val="24"/>
          <w:lang w:val="fr-FR" w:eastAsia="en-US"/>
        </w:rPr>
        <w:tab/>
        <w:t>Chapitre 5.</w:t>
      </w:r>
      <w:r>
        <w:rPr>
          <w:rFonts w:eastAsiaTheme="minorHAnsi"/>
          <w:b/>
          <w:sz w:val="24"/>
          <w:lang w:val="fr-FR" w:eastAsia="en-US"/>
        </w:rPr>
        <w:t>4</w:t>
      </w:r>
    </w:p>
    <w:p w14:paraId="02A9E52D" w14:textId="0EE416C2" w:rsidR="00467C7E" w:rsidRDefault="00467C7E" w:rsidP="00467C7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5.4.1.1.1 c)</w:t>
      </w:r>
      <w:r w:rsidRPr="00AA2BB9">
        <w:rPr>
          <w:rFonts w:eastAsiaTheme="minorHAnsi"/>
          <w:lang w:val="fr-FR" w:eastAsia="en-US"/>
        </w:rPr>
        <w:tab/>
      </w:r>
      <w:r>
        <w:rPr>
          <w:rFonts w:eastAsiaTheme="minorHAnsi"/>
          <w:lang w:val="fr-FR" w:eastAsia="en-US"/>
        </w:rPr>
        <w:t xml:space="preserve">Au troisième tiret, </w:t>
      </w:r>
      <w:r w:rsidR="003D6463">
        <w:rPr>
          <w:rFonts w:eastAsiaTheme="minorHAnsi"/>
          <w:lang w:val="fr-FR" w:eastAsia="en-US"/>
        </w:rPr>
        <w:t>supprimer</w:t>
      </w:r>
      <w:r>
        <w:rPr>
          <w:rFonts w:eastAsiaTheme="minorHAnsi"/>
          <w:lang w:val="fr-FR" w:eastAsia="en-US"/>
        </w:rPr>
        <w:t xml:space="preserve"> « </w:t>
      </w:r>
      <w:r w:rsidR="003D6463">
        <w:rPr>
          <w:rFonts w:eastAsiaTheme="minorHAnsi"/>
          <w:lang w:val="fr-FR" w:eastAsia="en-US"/>
        </w:rPr>
        <w:t>au lithium » et remplacer « et 3481 » par «</w:t>
      </w:r>
      <w:r w:rsidR="00440A3E">
        <w:rPr>
          <w:rFonts w:eastAsiaTheme="minorHAnsi"/>
          <w:lang w:val="fr-FR" w:eastAsia="en-US"/>
        </w:rPr>
        <w:t> </w:t>
      </w:r>
      <w:r w:rsidR="003D6463">
        <w:rPr>
          <w:rFonts w:eastAsiaTheme="minorHAnsi"/>
          <w:lang w:val="fr-FR" w:eastAsia="en-US"/>
        </w:rPr>
        <w:t>, 3481</w:t>
      </w:r>
      <w:r w:rsidR="001F7A2A" w:rsidRPr="001F7A2A">
        <w:rPr>
          <w:rFonts w:eastAsiaTheme="minorHAnsi"/>
          <w:lang w:val="fr-FR" w:eastAsia="en-US"/>
        </w:rPr>
        <w:t xml:space="preserve">, 3551 </w:t>
      </w:r>
      <w:r w:rsidR="001F7A2A">
        <w:rPr>
          <w:rFonts w:eastAsiaTheme="minorHAnsi"/>
          <w:lang w:val="fr-FR" w:eastAsia="en-US"/>
        </w:rPr>
        <w:t>et</w:t>
      </w:r>
      <w:r w:rsidR="001F7A2A" w:rsidRPr="001F7A2A">
        <w:rPr>
          <w:rFonts w:eastAsiaTheme="minorHAnsi"/>
          <w:lang w:val="fr-FR" w:eastAsia="en-US"/>
        </w:rPr>
        <w:t xml:space="preserve"> 3552 </w:t>
      </w:r>
      <w:r w:rsidR="001F7A2A">
        <w:rPr>
          <w:rFonts w:eastAsiaTheme="minorHAnsi"/>
          <w:lang w:val="fr-FR" w:eastAsia="en-US"/>
        </w:rPr>
        <w:t xml:space="preserve">ainsi que pour les </w:t>
      </w:r>
      <w:r w:rsidR="003A338E" w:rsidRPr="003A338E">
        <w:rPr>
          <w:rFonts w:eastAsiaTheme="minorHAnsi"/>
          <w:lang w:val="fr-FR" w:eastAsia="en-US"/>
        </w:rPr>
        <w:t>véhicule</w:t>
      </w:r>
      <w:r w:rsidR="003A338E">
        <w:rPr>
          <w:rFonts w:eastAsiaTheme="minorHAnsi"/>
          <w:lang w:val="fr-FR" w:eastAsia="en-US"/>
        </w:rPr>
        <w:t>s</w:t>
      </w:r>
      <w:r w:rsidR="003A338E" w:rsidRPr="003A338E">
        <w:rPr>
          <w:rFonts w:eastAsiaTheme="minorHAnsi"/>
          <w:lang w:val="fr-FR" w:eastAsia="en-US"/>
        </w:rPr>
        <w:t xml:space="preserve"> m</w:t>
      </w:r>
      <w:r w:rsidR="003A338E">
        <w:rPr>
          <w:rFonts w:eastAsiaTheme="minorHAnsi"/>
          <w:lang w:val="fr-FR" w:eastAsia="en-US"/>
        </w:rPr>
        <w:t>us</w:t>
      </w:r>
      <w:r w:rsidR="003A338E" w:rsidRPr="003A338E">
        <w:rPr>
          <w:rFonts w:eastAsiaTheme="minorHAnsi"/>
          <w:lang w:val="fr-FR" w:eastAsia="en-US"/>
        </w:rPr>
        <w:t xml:space="preserve"> par batterie</w:t>
      </w:r>
      <w:r w:rsidR="003A338E" w:rsidRPr="001F7A2A">
        <w:rPr>
          <w:rFonts w:eastAsiaTheme="minorHAnsi"/>
          <w:lang w:val="fr-FR" w:eastAsia="en-US"/>
        </w:rPr>
        <w:t xml:space="preserve"> </w:t>
      </w:r>
      <w:r w:rsidR="003A338E">
        <w:rPr>
          <w:rFonts w:eastAsiaTheme="minorHAnsi"/>
          <w:lang w:val="fr-FR" w:eastAsia="en-US"/>
        </w:rPr>
        <w:t>des Nos ONU</w:t>
      </w:r>
      <w:r w:rsidR="001F7A2A" w:rsidRPr="001F7A2A">
        <w:rPr>
          <w:rFonts w:eastAsiaTheme="minorHAnsi"/>
          <w:lang w:val="fr-FR" w:eastAsia="en-US"/>
        </w:rPr>
        <w:t xml:space="preserve"> 3556, 3557 </w:t>
      </w:r>
      <w:r w:rsidR="003A338E">
        <w:rPr>
          <w:rFonts w:eastAsiaTheme="minorHAnsi"/>
          <w:lang w:val="fr-FR" w:eastAsia="en-US"/>
        </w:rPr>
        <w:t>et</w:t>
      </w:r>
      <w:r w:rsidR="001F7A2A" w:rsidRPr="001F7A2A">
        <w:rPr>
          <w:rFonts w:eastAsiaTheme="minorHAnsi"/>
          <w:lang w:val="fr-FR" w:eastAsia="en-US"/>
        </w:rPr>
        <w:t xml:space="preserve"> 3558</w:t>
      </w:r>
      <w:r w:rsidR="003A338E">
        <w:rPr>
          <w:rFonts w:eastAsiaTheme="minorHAnsi"/>
          <w:lang w:val="fr-FR" w:eastAsia="en-US"/>
        </w:rPr>
        <w:t> »</w:t>
      </w:r>
      <w:r w:rsidRPr="00AA2BB9">
        <w:rPr>
          <w:rFonts w:eastAsiaTheme="minorHAnsi"/>
          <w:lang w:val="fr-FR" w:eastAsia="en-US"/>
        </w:rPr>
        <w:t>.</w:t>
      </w:r>
    </w:p>
    <w:p w14:paraId="6FAF9C7B" w14:textId="6176C6E1" w:rsidR="003A338E" w:rsidRPr="00AA2BB9" w:rsidRDefault="00CC153F" w:rsidP="00467C7E">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Pr>
          <w:rFonts w:eastAsiaTheme="minorHAnsi"/>
          <w:lang w:val="fr-FR" w:eastAsia="en-US"/>
        </w:rPr>
        <w:t>5.4.1.1.3.2</w:t>
      </w:r>
      <w:r>
        <w:rPr>
          <w:rFonts w:eastAsiaTheme="minorHAnsi"/>
          <w:lang w:val="fr-FR" w:eastAsia="en-US"/>
        </w:rPr>
        <w:tab/>
      </w:r>
      <w:r w:rsidR="00DD7F80" w:rsidRPr="00DD7F80">
        <w:rPr>
          <w:rFonts w:eastAsiaTheme="minorHAnsi"/>
          <w:lang w:val="fr-FR" w:eastAsia="en-US"/>
        </w:rPr>
        <w:t>À l’alinéa b), remplacer « taux de remplissage » par « degré de remplissage ».</w:t>
      </w:r>
    </w:p>
    <w:p w14:paraId="49AE01D8" w14:textId="77777777" w:rsidR="007D4B32" w:rsidRPr="007D4B32" w:rsidRDefault="007D4B32" w:rsidP="007D4B3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7D4B32">
        <w:rPr>
          <w:rFonts w:eastAsiaTheme="minorHAnsi"/>
          <w:b/>
          <w:sz w:val="24"/>
          <w:lang w:val="fr-FR" w:eastAsia="en-US"/>
        </w:rPr>
        <w:tab/>
      </w:r>
      <w:r w:rsidRPr="007D4B32">
        <w:rPr>
          <w:rFonts w:eastAsiaTheme="minorHAnsi"/>
          <w:b/>
          <w:sz w:val="24"/>
          <w:lang w:val="fr-FR" w:eastAsia="en-US"/>
        </w:rPr>
        <w:tab/>
        <w:t>Chapitre 5.5</w:t>
      </w:r>
    </w:p>
    <w:p w14:paraId="3FDB8D40" w14:textId="77777777" w:rsidR="007D4B32" w:rsidRPr="007D4B32" w:rsidRDefault="007D4B32" w:rsidP="007D4B32">
      <w:pPr>
        <w:suppressAutoHyphens/>
        <w:spacing w:after="120"/>
        <w:ind w:left="1134" w:right="1134"/>
        <w:jc w:val="both"/>
        <w:rPr>
          <w:rFonts w:eastAsiaTheme="minorHAnsi"/>
          <w:i/>
          <w:iCs/>
          <w:lang w:eastAsia="en-US"/>
        </w:rPr>
      </w:pPr>
      <w:r w:rsidRPr="007D4B32">
        <w:rPr>
          <w:rFonts w:eastAsiaTheme="minorHAnsi"/>
          <w:lang w:val="fr-FR" w:eastAsia="en-US"/>
        </w:rPr>
        <w:t>5.5.3.3.1</w:t>
      </w:r>
      <w:r w:rsidRPr="007D4B32">
        <w:rPr>
          <w:rFonts w:eastAsiaTheme="minorHAnsi"/>
          <w:lang w:val="fr-FR" w:eastAsia="en-US"/>
        </w:rPr>
        <w:tab/>
        <w:t xml:space="preserve">Remplacer « P650, </w:t>
      </w:r>
      <w:r w:rsidRPr="007D4B32">
        <w:rPr>
          <w:rFonts w:eastAsiaTheme="minorHAnsi"/>
          <w:lang w:eastAsia="en-US"/>
        </w:rPr>
        <w:t>P800, P901 ou P904 » par « P650 ou P800 ».</w:t>
      </w:r>
    </w:p>
    <w:p w14:paraId="236A59E9" w14:textId="77777777" w:rsidR="00475501" w:rsidRPr="00475501" w:rsidRDefault="00475501" w:rsidP="0047550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475501">
        <w:rPr>
          <w:rFonts w:eastAsiaTheme="minorHAnsi"/>
          <w:b/>
          <w:sz w:val="24"/>
          <w:lang w:val="fr-FR" w:eastAsia="en-US"/>
        </w:rPr>
        <w:tab/>
      </w:r>
      <w:r w:rsidRPr="00475501">
        <w:rPr>
          <w:rFonts w:eastAsiaTheme="minorHAnsi"/>
          <w:b/>
          <w:sz w:val="24"/>
          <w:lang w:val="fr-FR" w:eastAsia="en-US"/>
        </w:rPr>
        <w:tab/>
        <w:t>Chapitre 6.1</w:t>
      </w:r>
    </w:p>
    <w:p w14:paraId="42081789" w14:textId="77777777" w:rsidR="00475501" w:rsidRPr="00475501" w:rsidRDefault="00475501" w:rsidP="00475501">
      <w:pPr>
        <w:tabs>
          <w:tab w:val="left" w:pos="2268"/>
        </w:tabs>
        <w:suppressAutoHyphens/>
        <w:autoSpaceDN w:val="0"/>
        <w:spacing w:after="120"/>
        <w:ind w:left="2268" w:right="1134" w:hanging="1134"/>
        <w:jc w:val="both"/>
        <w:rPr>
          <w:rFonts w:eastAsiaTheme="minorHAnsi"/>
          <w:lang w:val="fr-FR" w:eastAsia="en-US"/>
        </w:rPr>
      </w:pPr>
      <w:r w:rsidRPr="00475501">
        <w:rPr>
          <w:rFonts w:eastAsiaTheme="minorHAnsi"/>
          <w:lang w:val="fr-FR" w:eastAsia="en-US"/>
        </w:rPr>
        <w:t>6.1.3.1</w:t>
      </w:r>
      <w:r w:rsidRPr="00475501">
        <w:rPr>
          <w:rFonts w:eastAsiaTheme="minorHAnsi"/>
          <w:lang w:val="fr-FR" w:eastAsia="en-US"/>
        </w:rPr>
        <w:tab/>
        <w:t>Dans la première phrase, après « doit porter » ajouter « , sur un élément non amovible, ».</w:t>
      </w:r>
    </w:p>
    <w:p w14:paraId="6FB275BF" w14:textId="77777777" w:rsidR="00475501" w:rsidRPr="00475501" w:rsidRDefault="00475501" w:rsidP="0047550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475501">
        <w:rPr>
          <w:rFonts w:eastAsiaTheme="minorHAnsi"/>
          <w:lang w:val="fr-FR" w:eastAsia="en-US"/>
        </w:rPr>
        <w:t>6.1.4.1.4</w:t>
      </w:r>
      <w:r w:rsidRPr="00475501">
        <w:rPr>
          <w:rFonts w:eastAsiaTheme="minorHAnsi"/>
          <w:lang w:val="fr-FR" w:eastAsia="en-US"/>
        </w:rPr>
        <w:tab/>
        <w:t>Remplacer la première phrase par « Les fûts peuvent être pourvus de joncs de roulement formés par expansion ou de cercles de roulement rapportés. ».</w:t>
      </w:r>
    </w:p>
    <w:p w14:paraId="2C5C2157" w14:textId="77777777" w:rsidR="00475501" w:rsidRPr="00475501" w:rsidRDefault="00475501" w:rsidP="0047550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475501">
        <w:rPr>
          <w:rFonts w:eastAsiaTheme="minorHAnsi"/>
          <w:lang w:val="fr-FR" w:eastAsia="en-US"/>
        </w:rPr>
        <w:t>6.1.4.2.3</w:t>
      </w:r>
      <w:r w:rsidRPr="00475501">
        <w:rPr>
          <w:rFonts w:eastAsiaTheme="minorHAnsi"/>
          <w:lang w:val="fr-FR" w:eastAsia="en-US"/>
        </w:rPr>
        <w:tab/>
        <w:t>Remplacer la première phrase par « Les fûts peuvent être pourvus de joncs de roulement formés par expansion ou de cercles de roulement rapportés. ».</w:t>
      </w:r>
    </w:p>
    <w:p w14:paraId="6577D14F" w14:textId="77777777" w:rsidR="00475501" w:rsidRPr="00475501" w:rsidRDefault="00475501" w:rsidP="0047550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475501">
        <w:rPr>
          <w:rFonts w:eastAsiaTheme="minorHAnsi"/>
          <w:lang w:val="fr-FR" w:eastAsia="en-US"/>
        </w:rPr>
        <w:t>6.1.4.3.3</w:t>
      </w:r>
      <w:r w:rsidRPr="00475501">
        <w:rPr>
          <w:rFonts w:eastAsiaTheme="minorHAnsi"/>
          <w:lang w:val="fr-FR" w:eastAsia="en-US"/>
        </w:rPr>
        <w:tab/>
        <w:t>Remplacer la première phrase par « Les fûts peuvent être pourvus de joncs de roulement formés par expansion ou de cercles de roulement rapportés. ».</w:t>
      </w:r>
    </w:p>
    <w:p w14:paraId="40A5A136" w14:textId="77777777" w:rsidR="00475501" w:rsidRPr="00475501" w:rsidRDefault="00475501" w:rsidP="0047550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475501">
        <w:rPr>
          <w:rFonts w:eastAsiaTheme="minorHAnsi"/>
          <w:lang w:val="fr-FR" w:eastAsia="en-US"/>
        </w:rPr>
        <w:t>6.1.4.12</w:t>
      </w:r>
      <w:r w:rsidRPr="00475501">
        <w:rPr>
          <w:rFonts w:eastAsiaTheme="minorHAnsi"/>
          <w:lang w:val="fr-FR" w:eastAsia="en-US"/>
        </w:rPr>
        <w:tab/>
        <w:t>Modifier le titre pour lire comme suit :</w:t>
      </w:r>
    </w:p>
    <w:p w14:paraId="2D266278" w14:textId="77777777" w:rsidR="00475501" w:rsidRPr="00475501" w:rsidRDefault="00475501" w:rsidP="00475501">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b/>
          <w:bCs/>
          <w:lang w:val="fr-FR" w:eastAsia="en-US"/>
        </w:rPr>
      </w:pPr>
      <w:r w:rsidRPr="00475501">
        <w:rPr>
          <w:rFonts w:eastAsiaTheme="minorHAnsi"/>
          <w:lang w:val="fr-FR" w:eastAsia="en-US"/>
        </w:rPr>
        <w:t>« </w:t>
      </w:r>
      <w:r w:rsidRPr="00475501">
        <w:rPr>
          <w:rFonts w:eastAsiaTheme="minorHAnsi"/>
          <w:b/>
          <w:bCs/>
          <w:lang w:val="fr-FR" w:eastAsia="en-US"/>
        </w:rPr>
        <w:t>6.1.4.12</w:t>
      </w:r>
      <w:r w:rsidRPr="00475501">
        <w:rPr>
          <w:rFonts w:eastAsiaTheme="minorHAnsi"/>
          <w:b/>
          <w:bCs/>
          <w:lang w:val="fr-FR" w:eastAsia="en-US"/>
        </w:rPr>
        <w:tab/>
      </w:r>
      <w:r w:rsidRPr="00475501">
        <w:rPr>
          <w:rFonts w:eastAsiaTheme="minorHAnsi"/>
          <w:b/>
          <w:bCs/>
          <w:i/>
          <w:iCs/>
          <w:lang w:val="fr-FR" w:eastAsia="en-US"/>
        </w:rPr>
        <w:t>Caisses en carton (y compris en carton ondulé)</w:t>
      </w:r>
      <w:r w:rsidRPr="00475501">
        <w:rPr>
          <w:rFonts w:eastAsiaTheme="minorHAnsi"/>
          <w:b/>
          <w:bCs/>
          <w:lang w:val="fr-FR" w:eastAsia="en-US"/>
        </w:rPr>
        <w:t> </w:t>
      </w:r>
      <w:r w:rsidRPr="00475501">
        <w:rPr>
          <w:rFonts w:eastAsiaTheme="minorHAnsi"/>
          <w:lang w:val="fr-FR" w:eastAsia="en-US"/>
        </w:rPr>
        <w:t>»</w:t>
      </w:r>
    </w:p>
    <w:p w14:paraId="349C64DE" w14:textId="77777777" w:rsidR="00475501" w:rsidRPr="00475501" w:rsidRDefault="00475501" w:rsidP="00475501">
      <w:pPr>
        <w:suppressAutoHyphens/>
        <w:spacing w:after="120"/>
        <w:ind w:left="2268" w:right="1134" w:hanging="1134"/>
        <w:jc w:val="both"/>
        <w:rPr>
          <w:rFonts w:eastAsiaTheme="minorHAnsi"/>
          <w:lang w:val="fr-FR" w:eastAsia="en-US"/>
        </w:rPr>
      </w:pPr>
      <w:r w:rsidRPr="00475501">
        <w:rPr>
          <w:rFonts w:eastAsiaTheme="minorHAnsi"/>
          <w:lang w:val="fr-FR" w:eastAsia="en-US"/>
        </w:rPr>
        <w:t>6.1.4.12.1</w:t>
      </w:r>
      <w:r w:rsidRPr="00475501">
        <w:rPr>
          <w:rFonts w:eastAsiaTheme="minorHAnsi"/>
          <w:lang w:val="fr-FR" w:eastAsia="en-US"/>
        </w:rPr>
        <w:tab/>
        <w:t>Dans la deuxième phrase, remplacer « ISO 535:1991 » par « ISO 535:2014 ».</w:t>
      </w:r>
    </w:p>
    <w:p w14:paraId="6ED6793A" w14:textId="77777777" w:rsidR="00475501" w:rsidRPr="00475501" w:rsidRDefault="00475501" w:rsidP="00475501">
      <w:pPr>
        <w:tabs>
          <w:tab w:val="left" w:pos="2268"/>
        </w:tabs>
        <w:suppressAutoHyphens/>
        <w:autoSpaceDN w:val="0"/>
        <w:spacing w:after="120"/>
        <w:ind w:left="2268" w:right="1134" w:hanging="1134"/>
        <w:jc w:val="both"/>
        <w:rPr>
          <w:rFonts w:eastAsiaTheme="minorHAnsi"/>
          <w:lang w:val="fr-FR" w:eastAsia="en-US"/>
        </w:rPr>
      </w:pPr>
      <w:r w:rsidRPr="00475501">
        <w:rPr>
          <w:rFonts w:eastAsiaTheme="minorHAnsi"/>
          <w:lang w:val="fr-FR" w:eastAsia="en-US"/>
        </w:rPr>
        <w:t>6.1.5.5.4</w:t>
      </w:r>
      <w:r w:rsidRPr="00475501">
        <w:rPr>
          <w:rFonts w:eastAsiaTheme="minorHAnsi"/>
          <w:lang w:val="fr-FR" w:eastAsia="en-US"/>
        </w:rPr>
        <w:tab/>
        <w:t>À l’alinéa a), Remplacer « taux » par « degré ».</w:t>
      </w:r>
    </w:p>
    <w:p w14:paraId="37A67ECA" w14:textId="77777777" w:rsidR="001F363B" w:rsidRPr="001F363B" w:rsidRDefault="001F363B" w:rsidP="001F363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1F363B">
        <w:rPr>
          <w:rFonts w:eastAsiaTheme="minorHAnsi"/>
          <w:b/>
          <w:sz w:val="24"/>
          <w:lang w:val="fr-FR" w:eastAsia="en-US"/>
        </w:rPr>
        <w:tab/>
      </w:r>
      <w:r w:rsidRPr="001F363B">
        <w:rPr>
          <w:rFonts w:eastAsiaTheme="minorHAnsi"/>
          <w:b/>
          <w:sz w:val="24"/>
          <w:lang w:val="fr-FR" w:eastAsia="en-US"/>
        </w:rPr>
        <w:tab/>
        <w:t>Chapitre 6.2</w:t>
      </w:r>
    </w:p>
    <w:p w14:paraId="0C8E5534" w14:textId="77777777" w:rsidR="001F363B" w:rsidRPr="001F363B" w:rsidRDefault="001F363B" w:rsidP="001F363B">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Theme="minorHAnsi"/>
          <w:lang w:val="fr-FR" w:eastAsia="en-US"/>
        </w:rPr>
      </w:pPr>
      <w:r w:rsidRPr="001F363B">
        <w:rPr>
          <w:rFonts w:eastAsiaTheme="minorHAnsi"/>
          <w:lang w:val="fr-FR" w:eastAsia="en-US"/>
        </w:rPr>
        <w:t>6.2.1.5.4</w:t>
      </w:r>
      <w:r w:rsidRPr="001F363B">
        <w:rPr>
          <w:rFonts w:eastAsiaTheme="minorHAnsi"/>
          <w:lang w:val="fr-FR" w:eastAsia="en-US"/>
        </w:rPr>
        <w:tab/>
        <w:t>Dans le premier paragraphe, remplacer « la masse brute maximale » par « le poids brut maximal ».</w:t>
      </w:r>
    </w:p>
    <w:p w14:paraId="4B67625D" w14:textId="28BAB6CD" w:rsidR="001F363B" w:rsidRPr="001F363B" w:rsidRDefault="001F363B" w:rsidP="001F363B">
      <w:pPr>
        <w:suppressAutoHyphens/>
        <w:spacing w:after="120"/>
        <w:ind w:left="2268" w:right="1134" w:hanging="1134"/>
        <w:jc w:val="both"/>
        <w:rPr>
          <w:rFonts w:eastAsiaTheme="minorHAnsi"/>
          <w:lang w:val="fr-FR" w:eastAsia="en-US"/>
        </w:rPr>
      </w:pPr>
      <w:r w:rsidRPr="001F363B">
        <w:rPr>
          <w:rFonts w:eastAsiaTheme="minorHAnsi"/>
          <w:lang w:val="fr-FR" w:eastAsia="en-US"/>
        </w:rPr>
        <w:t>6.2.1.6.1</w:t>
      </w:r>
      <w:r w:rsidRPr="001F363B">
        <w:rPr>
          <w:rFonts w:eastAsiaTheme="minorHAnsi"/>
          <w:lang w:val="fr-FR" w:eastAsia="en-US"/>
        </w:rPr>
        <w:tab/>
        <w:t xml:space="preserve">Dans le Nota 2, remplacer « ISO 16148:2016 » par « ISO 16148:2016 + </w:t>
      </w:r>
      <w:proofErr w:type="spellStart"/>
      <w:r w:rsidRPr="001F363B">
        <w:rPr>
          <w:rFonts w:eastAsiaTheme="minorHAnsi"/>
          <w:lang w:val="fr-FR" w:eastAsia="en-US"/>
        </w:rPr>
        <w:t>Amd</w:t>
      </w:r>
      <w:proofErr w:type="spellEnd"/>
      <w:r w:rsidR="00440A3E">
        <w:rPr>
          <w:rFonts w:eastAsiaTheme="minorHAnsi"/>
          <w:lang w:val="fr-FR" w:eastAsia="en-US"/>
        </w:rPr>
        <w:t> </w:t>
      </w:r>
      <w:r w:rsidRPr="001F363B">
        <w:rPr>
          <w:rFonts w:eastAsiaTheme="minorHAnsi"/>
          <w:lang w:val="fr-FR" w:eastAsia="en-US"/>
        </w:rPr>
        <w:t>1:2020 ».</w:t>
      </w:r>
    </w:p>
    <w:p w14:paraId="583565A5" w14:textId="7D140538" w:rsidR="001F363B" w:rsidRPr="001F363B" w:rsidRDefault="001F363B" w:rsidP="001F363B">
      <w:pPr>
        <w:suppressAutoHyphens/>
        <w:spacing w:after="120"/>
        <w:ind w:left="2268" w:right="1134" w:hanging="1134"/>
        <w:jc w:val="both"/>
        <w:rPr>
          <w:rFonts w:eastAsiaTheme="minorHAnsi"/>
          <w:i/>
          <w:iCs/>
          <w:lang w:eastAsia="en-US"/>
        </w:rPr>
      </w:pPr>
      <w:r w:rsidRPr="001F363B">
        <w:rPr>
          <w:rFonts w:eastAsiaTheme="minorHAnsi"/>
          <w:lang w:eastAsia="en-US"/>
        </w:rPr>
        <w:tab/>
      </w:r>
      <w:r w:rsidRPr="001F363B">
        <w:rPr>
          <w:rFonts w:eastAsiaTheme="minorHAnsi"/>
          <w:lang w:eastAsia="en-US"/>
        </w:rPr>
        <w:tab/>
        <w:t xml:space="preserve">Dans le Nota 3, dans la première phrase, remplacer « ISO 18119:2018 » par « ISO 18119:2018 + </w:t>
      </w:r>
      <w:proofErr w:type="spellStart"/>
      <w:r w:rsidRPr="001F363B">
        <w:rPr>
          <w:rFonts w:eastAsiaTheme="minorHAnsi"/>
          <w:lang w:eastAsia="en-US"/>
        </w:rPr>
        <w:t>Amd</w:t>
      </w:r>
      <w:proofErr w:type="spellEnd"/>
      <w:r w:rsidRPr="001F363B">
        <w:rPr>
          <w:rFonts w:eastAsiaTheme="minorHAnsi"/>
          <w:lang w:eastAsia="en-US"/>
        </w:rPr>
        <w:t xml:space="preserve"> 1:2021 ». </w:t>
      </w:r>
    </w:p>
    <w:p w14:paraId="13895F4F" w14:textId="77777777" w:rsidR="001F363B" w:rsidRPr="001F363B" w:rsidRDefault="001F363B" w:rsidP="001F363B">
      <w:pPr>
        <w:tabs>
          <w:tab w:val="left" w:pos="1701"/>
          <w:tab w:val="left" w:pos="2268"/>
          <w:tab w:val="left" w:pos="2835"/>
        </w:tabs>
        <w:suppressAutoHyphens/>
        <w:kinsoku w:val="0"/>
        <w:overflowPunct w:val="0"/>
        <w:autoSpaceDE w:val="0"/>
        <w:autoSpaceDN w:val="0"/>
        <w:adjustRightInd w:val="0"/>
        <w:snapToGrid w:val="0"/>
        <w:spacing w:after="120"/>
        <w:ind w:left="2268" w:right="1134" w:hanging="1134"/>
        <w:jc w:val="both"/>
        <w:rPr>
          <w:lang w:val="fr-FR"/>
        </w:rPr>
      </w:pPr>
      <w:r w:rsidRPr="001F363B">
        <w:rPr>
          <w:lang w:val="fr-FR" w:eastAsia="en-US"/>
        </w:rPr>
        <w:t>6.2.2.1.1</w:t>
      </w:r>
      <w:r w:rsidRPr="001F363B">
        <w:rPr>
          <w:lang w:val="fr-FR" w:eastAsia="en-US"/>
        </w:rPr>
        <w:tab/>
        <w:t>Dans le tableau</w:t>
      </w:r>
      <w:r w:rsidRPr="001F363B">
        <w:rPr>
          <w:lang w:val="fr-FR"/>
        </w:rPr>
        <w:t xml:space="preserve">, pour la norme </w:t>
      </w:r>
      <w:r w:rsidRPr="001F363B">
        <w:rPr>
          <w:lang w:val="fr-FR" w:eastAsia="en-US"/>
        </w:rPr>
        <w:t>ISO 9809-4:2014</w:t>
      </w:r>
      <w:r w:rsidRPr="001F363B">
        <w:rPr>
          <w:lang w:val="fr-FR"/>
        </w:rPr>
        <w:t>,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F363B" w:rsidRPr="001F363B" w14:paraId="674C070A" w14:textId="77777777" w:rsidTr="00440A3E">
        <w:trPr>
          <w:cantSplit/>
        </w:trPr>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1A108D" w14:textId="77777777" w:rsidR="001F363B" w:rsidRPr="001F363B" w:rsidRDefault="001F363B" w:rsidP="001F363B">
            <w:pPr>
              <w:widowControl w:val="0"/>
              <w:suppressAutoHyphens/>
              <w:kinsoku w:val="0"/>
              <w:overflowPunct w:val="0"/>
              <w:autoSpaceDE w:val="0"/>
              <w:autoSpaceDN w:val="0"/>
              <w:adjustRightInd w:val="0"/>
              <w:snapToGrid w:val="0"/>
              <w:ind w:left="141" w:right="282"/>
              <w:rPr>
                <w:rFonts w:eastAsia="DengXian"/>
                <w:bCs/>
                <w:lang w:val="fr-FR"/>
              </w:rPr>
            </w:pPr>
            <w:r w:rsidRPr="001F363B">
              <w:rPr>
                <w:lang w:val="fr-FR" w:eastAsia="en-US"/>
              </w:rPr>
              <w:lastRenderedPageBreak/>
              <w:t>ISO 9809-4:2021</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F9A333" w14:textId="77777777" w:rsidR="001F363B" w:rsidRPr="001F363B" w:rsidRDefault="001F363B" w:rsidP="001F363B">
            <w:pPr>
              <w:widowControl w:val="0"/>
              <w:suppressAutoHyphens/>
              <w:kinsoku w:val="0"/>
              <w:overflowPunct w:val="0"/>
              <w:autoSpaceDE w:val="0"/>
              <w:autoSpaceDN w:val="0"/>
              <w:adjustRightInd w:val="0"/>
              <w:snapToGrid w:val="0"/>
              <w:ind w:left="142" w:right="282"/>
              <w:rPr>
                <w:rFonts w:eastAsia="DengXian"/>
                <w:bCs/>
                <w:lang w:val="fr-FR"/>
              </w:rPr>
            </w:pPr>
            <w:r w:rsidRPr="001F363B">
              <w:rPr>
                <w:rFonts w:eastAsia="DengXian"/>
                <w:bCs/>
                <w:lang w:val="fr-FR"/>
              </w:rPr>
              <w:t xml:space="preserve">Bouteilles à gaz — Conception, construction et essais des bouteilles à gaz et des tubes rechargeables en acier sans soudure — Partie 4 : Bouteilles en acier inoxydable ayant une valeur de </w:t>
            </w:r>
            <w:proofErr w:type="spellStart"/>
            <w:r w:rsidRPr="001F363B">
              <w:rPr>
                <w:rFonts w:eastAsia="DengXian"/>
                <w:bCs/>
                <w:lang w:val="fr-FR"/>
              </w:rPr>
              <w:t>Rm</w:t>
            </w:r>
            <w:proofErr w:type="spellEnd"/>
            <w:r w:rsidRPr="001F363B">
              <w:rPr>
                <w:rFonts w:eastAsia="DengXian"/>
                <w:bCs/>
                <w:lang w:val="fr-FR"/>
              </w:rPr>
              <w:t xml:space="preserve"> inférieure à 1 100 MPa</w:t>
            </w:r>
          </w:p>
          <w:p w14:paraId="15F6BB4A" w14:textId="77777777" w:rsidR="001F363B" w:rsidRPr="001F363B" w:rsidRDefault="001F363B" w:rsidP="001F363B">
            <w:pPr>
              <w:widowControl w:val="0"/>
              <w:suppressAutoHyphens/>
              <w:kinsoku w:val="0"/>
              <w:overflowPunct w:val="0"/>
              <w:autoSpaceDE w:val="0"/>
              <w:autoSpaceDN w:val="0"/>
              <w:adjustRightInd w:val="0"/>
              <w:snapToGrid w:val="0"/>
              <w:ind w:left="142" w:right="282"/>
              <w:rPr>
                <w:rFonts w:eastAsia="DengXian"/>
                <w:bCs/>
                <w:i/>
                <w:iCs/>
                <w:lang w:val="fr-FR"/>
              </w:rPr>
            </w:pPr>
            <w:r w:rsidRPr="001F363B">
              <w:rPr>
                <w:rFonts w:eastAsiaTheme="minorHAnsi"/>
                <w:b/>
                <w:bCs/>
                <w:i/>
                <w:lang w:val="fr-FR"/>
              </w:rPr>
              <w:t xml:space="preserve">NOTA : </w:t>
            </w:r>
            <w:r w:rsidRPr="001F363B">
              <w:rPr>
                <w:rFonts w:eastAsiaTheme="minorHAnsi"/>
                <w:i/>
                <w:lang w:val="fr-FR"/>
              </w:rPr>
              <w:t>On entend par « petites quantités » les lots ne contenant pas plus de 200 bouteilles.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7BBE9B" w14:textId="77777777" w:rsidR="001F363B" w:rsidRPr="001F363B" w:rsidRDefault="001F363B" w:rsidP="001F363B">
            <w:pPr>
              <w:widowControl w:val="0"/>
              <w:suppressAutoHyphens/>
              <w:kinsoku w:val="0"/>
              <w:overflowPunct w:val="0"/>
              <w:autoSpaceDE w:val="0"/>
              <w:autoSpaceDN w:val="0"/>
              <w:adjustRightInd w:val="0"/>
              <w:snapToGrid w:val="0"/>
              <w:ind w:right="282"/>
              <w:rPr>
                <w:rFonts w:eastAsia="DengXian"/>
                <w:bCs/>
                <w:lang w:val="fr-FR"/>
              </w:rPr>
            </w:pPr>
            <w:r w:rsidRPr="001F363B">
              <w:rPr>
                <w:rFonts w:eastAsia="DengXian"/>
                <w:bCs/>
                <w:lang w:val="fr-FR"/>
              </w:rPr>
              <w:t>Jusqu’à nouvel ordre</w:t>
            </w:r>
          </w:p>
        </w:tc>
      </w:tr>
    </w:tbl>
    <w:p w14:paraId="6AB6F674" w14:textId="77777777" w:rsidR="001F363B" w:rsidRPr="001F363B" w:rsidRDefault="001F363B" w:rsidP="001F363B">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lang w:val="fr-FR" w:eastAsia="en-US"/>
        </w:rPr>
      </w:pPr>
      <w:r w:rsidRPr="001F363B">
        <w:rPr>
          <w:lang w:val="fr-FR" w:eastAsia="en-US"/>
        </w:rPr>
        <w:t>6.2.2.1.1 et 6.2.2.1.2</w:t>
      </w:r>
      <w:r w:rsidRPr="001F363B">
        <w:rPr>
          <w:lang w:val="fr-FR" w:eastAsia="en-US"/>
        </w:rPr>
        <w:tab/>
        <w:t>Dans le tableau :</w:t>
      </w:r>
    </w:p>
    <w:p w14:paraId="0819A898" w14:textId="77777777" w:rsidR="001F363B" w:rsidRPr="001F363B" w:rsidRDefault="001F363B" w:rsidP="001F363B">
      <w:pPr>
        <w:numPr>
          <w:ilvl w:val="0"/>
          <w:numId w:val="1"/>
        </w:numPr>
        <w:tabs>
          <w:tab w:val="clear" w:pos="1701"/>
        </w:tabs>
        <w:suppressAutoHyphens/>
        <w:kinsoku w:val="0"/>
        <w:overflowPunct w:val="0"/>
        <w:autoSpaceDE w:val="0"/>
        <w:autoSpaceDN w:val="0"/>
        <w:adjustRightInd w:val="0"/>
        <w:snapToGrid w:val="0"/>
        <w:spacing w:after="120"/>
        <w:ind w:left="2410" w:right="1134"/>
        <w:jc w:val="both"/>
        <w:rPr>
          <w:lang w:val="fr-FR"/>
        </w:rPr>
      </w:pPr>
      <w:r w:rsidRPr="001F363B">
        <w:rPr>
          <w:lang w:val="fr-FR"/>
        </w:rPr>
        <w:t xml:space="preserve">Pour la norme </w:t>
      </w:r>
      <w:r w:rsidRPr="001F363B">
        <w:rPr>
          <w:lang w:val="fr-FR" w:eastAsia="en-US"/>
        </w:rPr>
        <w:t>ISO 11119-1:2012</w:t>
      </w:r>
      <w:r w:rsidRPr="001F363B">
        <w:rPr>
          <w:lang w:val="fr-FR"/>
        </w:rPr>
        <w:t>,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F363B" w:rsidRPr="001F363B" w14:paraId="5B930E92" w14:textId="77777777" w:rsidTr="000E14E9">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B658AA3" w14:textId="77777777" w:rsidR="001F363B" w:rsidRPr="001F363B" w:rsidRDefault="001F363B" w:rsidP="001F363B">
            <w:pPr>
              <w:widowControl w:val="0"/>
              <w:suppressAutoHyphens/>
              <w:kinsoku w:val="0"/>
              <w:overflowPunct w:val="0"/>
              <w:autoSpaceDE w:val="0"/>
              <w:autoSpaceDN w:val="0"/>
              <w:adjustRightInd w:val="0"/>
              <w:snapToGrid w:val="0"/>
              <w:ind w:left="141" w:right="282"/>
              <w:rPr>
                <w:rFonts w:eastAsia="DengXian"/>
                <w:bCs/>
                <w:lang w:val="fr-FR"/>
              </w:rPr>
            </w:pPr>
            <w:r w:rsidRPr="001F363B">
              <w:rPr>
                <w:lang w:val="fr-FR" w:eastAsia="en-US"/>
              </w:rPr>
              <w:t>ISO 11119-1:2020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846AA0" w14:textId="77777777" w:rsidR="001F363B" w:rsidRPr="001F363B" w:rsidRDefault="001F363B" w:rsidP="001F363B">
            <w:pPr>
              <w:widowControl w:val="0"/>
              <w:suppressAutoHyphens/>
              <w:kinsoku w:val="0"/>
              <w:overflowPunct w:val="0"/>
              <w:autoSpaceDE w:val="0"/>
              <w:autoSpaceDN w:val="0"/>
              <w:adjustRightInd w:val="0"/>
              <w:snapToGrid w:val="0"/>
              <w:ind w:left="142" w:right="282"/>
              <w:rPr>
                <w:rFonts w:eastAsia="DengXian"/>
                <w:bCs/>
                <w:lang w:val="fr-FR"/>
              </w:rPr>
            </w:pPr>
            <w:r w:rsidRPr="001F363B">
              <w:rPr>
                <w:rFonts w:eastAsia="DengXian"/>
                <w:bCs/>
                <w:lang w:val="fr-FR"/>
              </w:rPr>
              <w:t xml:space="preserve">Bouteilles à gaz — Conception, construction et essais des tubes et bouteilles à gaz rechargeables en matériau composite — Partie 1 : Tubes et bouteilles à gaz frettés, en matériau composite renforcé par des fibres, d'une contenance allant jusqu'à 450 </w:t>
            </w:r>
            <w:r w:rsidRPr="001F363B">
              <w:rPr>
                <w:rFonts w:eastAsia="DengXian"/>
                <w:bCs/>
                <w:i/>
                <w:iCs/>
                <w:lang w:val="fr-FR"/>
              </w:rPr>
              <w:t>l</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FB6D0B" w14:textId="77777777" w:rsidR="001F363B" w:rsidRPr="001F363B" w:rsidRDefault="001F363B" w:rsidP="001F363B">
            <w:pPr>
              <w:widowControl w:val="0"/>
              <w:suppressAutoHyphens/>
              <w:kinsoku w:val="0"/>
              <w:overflowPunct w:val="0"/>
              <w:autoSpaceDE w:val="0"/>
              <w:autoSpaceDN w:val="0"/>
              <w:adjustRightInd w:val="0"/>
              <w:snapToGrid w:val="0"/>
              <w:ind w:right="282"/>
              <w:rPr>
                <w:rFonts w:eastAsia="DengXian"/>
                <w:bCs/>
                <w:lang w:val="fr-FR"/>
              </w:rPr>
            </w:pPr>
            <w:r w:rsidRPr="001F363B">
              <w:rPr>
                <w:rFonts w:eastAsia="DengXian"/>
                <w:bCs/>
                <w:lang w:val="fr-FR"/>
              </w:rPr>
              <w:t>Jusqu’à nouvel ordre</w:t>
            </w:r>
          </w:p>
        </w:tc>
      </w:tr>
    </w:tbl>
    <w:p w14:paraId="33A2CD22" w14:textId="77777777" w:rsidR="001F363B" w:rsidRPr="001F363B" w:rsidRDefault="001F363B" w:rsidP="001F363B">
      <w:pPr>
        <w:numPr>
          <w:ilvl w:val="0"/>
          <w:numId w:val="1"/>
        </w:numPr>
        <w:tabs>
          <w:tab w:val="clear" w:pos="1701"/>
        </w:tabs>
        <w:suppressAutoHyphens/>
        <w:kinsoku w:val="0"/>
        <w:overflowPunct w:val="0"/>
        <w:autoSpaceDE w:val="0"/>
        <w:autoSpaceDN w:val="0"/>
        <w:adjustRightInd w:val="0"/>
        <w:snapToGrid w:val="0"/>
        <w:spacing w:before="120" w:after="120"/>
        <w:ind w:left="2410" w:right="1134"/>
        <w:jc w:val="both"/>
        <w:rPr>
          <w:lang w:val="fr-FR"/>
        </w:rPr>
      </w:pPr>
      <w:r w:rsidRPr="001F363B">
        <w:rPr>
          <w:lang w:val="fr-FR"/>
        </w:rPr>
        <w:t xml:space="preserve">Pour la norme </w:t>
      </w:r>
      <w:r w:rsidRPr="001F363B">
        <w:rPr>
          <w:lang w:val="fr-FR" w:eastAsia="en-US"/>
        </w:rPr>
        <w:t xml:space="preserve">ISO 11119-2:2012 + </w:t>
      </w:r>
      <w:proofErr w:type="spellStart"/>
      <w:r w:rsidRPr="001F363B">
        <w:rPr>
          <w:lang w:val="fr-FR" w:eastAsia="en-US"/>
        </w:rPr>
        <w:t>Amd</w:t>
      </w:r>
      <w:proofErr w:type="spellEnd"/>
      <w:r w:rsidRPr="001F363B">
        <w:rPr>
          <w:lang w:val="fr-FR" w:eastAsia="en-US"/>
        </w:rPr>
        <w:t xml:space="preserve"> 1:2014</w:t>
      </w:r>
      <w:r w:rsidRPr="001F363B">
        <w:rPr>
          <w:lang w:val="fr-FR"/>
        </w:rPr>
        <w:t>,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F363B" w:rsidRPr="001F363B" w14:paraId="23814CF1" w14:textId="77777777" w:rsidTr="000E14E9">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A45FE1" w14:textId="77777777" w:rsidR="001F363B" w:rsidRPr="001F363B" w:rsidRDefault="001F363B" w:rsidP="001F363B">
            <w:pPr>
              <w:widowControl w:val="0"/>
              <w:suppressAutoHyphens/>
              <w:kinsoku w:val="0"/>
              <w:overflowPunct w:val="0"/>
              <w:autoSpaceDE w:val="0"/>
              <w:autoSpaceDN w:val="0"/>
              <w:adjustRightInd w:val="0"/>
              <w:snapToGrid w:val="0"/>
              <w:ind w:left="141" w:right="282"/>
              <w:rPr>
                <w:rFonts w:eastAsia="DengXian"/>
                <w:bCs/>
                <w:lang w:val="fr-FR"/>
              </w:rPr>
            </w:pPr>
            <w:r w:rsidRPr="001F363B">
              <w:rPr>
                <w:lang w:val="fr-FR" w:eastAsia="en-US"/>
              </w:rPr>
              <w:t>ISO 11119-2:2020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FEFC00" w14:textId="77777777" w:rsidR="001F363B" w:rsidRPr="001F363B" w:rsidRDefault="001F363B" w:rsidP="001F363B">
            <w:pPr>
              <w:widowControl w:val="0"/>
              <w:suppressAutoHyphens/>
              <w:kinsoku w:val="0"/>
              <w:overflowPunct w:val="0"/>
              <w:autoSpaceDE w:val="0"/>
              <w:autoSpaceDN w:val="0"/>
              <w:adjustRightInd w:val="0"/>
              <w:snapToGrid w:val="0"/>
              <w:ind w:left="142" w:right="282"/>
              <w:rPr>
                <w:rFonts w:eastAsia="DengXian"/>
                <w:bCs/>
                <w:lang w:val="fr-FR"/>
              </w:rPr>
            </w:pPr>
            <w:r w:rsidRPr="001F363B">
              <w:rPr>
                <w:rFonts w:eastAsia="DengXian"/>
                <w:bCs/>
                <w:lang w:val="fr-FR"/>
              </w:rPr>
              <w:t>Bouteilles à gaz — Conception, construction et essais des tubes et bouteilles à gaz rechargeables en matériau composite — Partie 2 : Tubes et bouteilles à gaz entièrement bobinés en matériau composite renforcés de fibres et d'une contenance allant jusqu'à 450</w:t>
            </w:r>
            <w:r w:rsidRPr="001F363B">
              <w:rPr>
                <w:rFonts w:eastAsia="DengXian"/>
                <w:bCs/>
                <w:i/>
                <w:iCs/>
                <w:lang w:val="fr-FR"/>
              </w:rPr>
              <w:t xml:space="preserve"> l </w:t>
            </w:r>
            <w:r w:rsidRPr="001F363B">
              <w:rPr>
                <w:rFonts w:eastAsia="DengXian"/>
                <w:bCs/>
                <w:lang w:val="fr-FR"/>
              </w:rPr>
              <w:t>avec liners métalliques structuraux</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166DDC" w14:textId="77777777" w:rsidR="001F363B" w:rsidRPr="001F363B" w:rsidRDefault="001F363B" w:rsidP="001F363B">
            <w:pPr>
              <w:widowControl w:val="0"/>
              <w:suppressAutoHyphens/>
              <w:kinsoku w:val="0"/>
              <w:overflowPunct w:val="0"/>
              <w:autoSpaceDE w:val="0"/>
              <w:autoSpaceDN w:val="0"/>
              <w:adjustRightInd w:val="0"/>
              <w:snapToGrid w:val="0"/>
              <w:ind w:left="45" w:right="139"/>
              <w:rPr>
                <w:rFonts w:eastAsia="DengXian"/>
                <w:bCs/>
                <w:lang w:val="fr-FR"/>
              </w:rPr>
            </w:pPr>
            <w:r w:rsidRPr="001F363B">
              <w:rPr>
                <w:rFonts w:eastAsia="DengXian"/>
                <w:bCs/>
                <w:lang w:val="fr-FR"/>
              </w:rPr>
              <w:t>Jusqu’à nouvel ordre</w:t>
            </w:r>
          </w:p>
        </w:tc>
      </w:tr>
    </w:tbl>
    <w:p w14:paraId="32717FFC" w14:textId="77777777" w:rsidR="001F363B" w:rsidRPr="001F363B" w:rsidRDefault="001F363B" w:rsidP="001F363B">
      <w:pPr>
        <w:numPr>
          <w:ilvl w:val="0"/>
          <w:numId w:val="1"/>
        </w:numPr>
        <w:tabs>
          <w:tab w:val="clear" w:pos="1701"/>
        </w:tabs>
        <w:suppressAutoHyphens/>
        <w:kinsoku w:val="0"/>
        <w:overflowPunct w:val="0"/>
        <w:autoSpaceDE w:val="0"/>
        <w:autoSpaceDN w:val="0"/>
        <w:adjustRightInd w:val="0"/>
        <w:snapToGrid w:val="0"/>
        <w:spacing w:before="120" w:after="120"/>
        <w:ind w:left="2410" w:right="1134"/>
        <w:jc w:val="both"/>
        <w:rPr>
          <w:lang w:val="fr-FR"/>
        </w:rPr>
      </w:pPr>
      <w:r w:rsidRPr="001F363B">
        <w:rPr>
          <w:lang w:val="fr-FR"/>
        </w:rPr>
        <w:t xml:space="preserve">Pour la norme </w:t>
      </w:r>
      <w:r w:rsidRPr="001F363B">
        <w:rPr>
          <w:lang w:val="fr-FR" w:eastAsia="en-US"/>
        </w:rPr>
        <w:t>ISO 11119-3:2013</w:t>
      </w:r>
      <w:r w:rsidRPr="001F363B">
        <w:rPr>
          <w:lang w:val="fr-FR"/>
        </w:rPr>
        <w:t>,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1F363B" w:rsidRPr="001F363B" w14:paraId="4B20FAC5" w14:textId="77777777" w:rsidTr="000E14E9">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47B67F" w14:textId="77777777" w:rsidR="001F363B" w:rsidRPr="001F363B" w:rsidRDefault="001F363B" w:rsidP="001F363B">
            <w:pPr>
              <w:widowControl w:val="0"/>
              <w:suppressAutoHyphens/>
              <w:kinsoku w:val="0"/>
              <w:overflowPunct w:val="0"/>
              <w:autoSpaceDE w:val="0"/>
              <w:autoSpaceDN w:val="0"/>
              <w:adjustRightInd w:val="0"/>
              <w:snapToGrid w:val="0"/>
              <w:ind w:left="141" w:right="282"/>
              <w:rPr>
                <w:rFonts w:eastAsia="DengXian"/>
                <w:bCs/>
                <w:lang w:val="fr-FR"/>
              </w:rPr>
            </w:pPr>
            <w:r w:rsidRPr="001F363B">
              <w:rPr>
                <w:lang w:val="fr-FR" w:eastAsia="en-US"/>
              </w:rPr>
              <w:t>ISO 11119-3:2020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30F8B6" w14:textId="77777777" w:rsidR="001F363B" w:rsidRPr="001F363B" w:rsidRDefault="001F363B" w:rsidP="001F363B">
            <w:pPr>
              <w:widowControl w:val="0"/>
              <w:suppressAutoHyphens/>
              <w:kinsoku w:val="0"/>
              <w:overflowPunct w:val="0"/>
              <w:autoSpaceDE w:val="0"/>
              <w:autoSpaceDN w:val="0"/>
              <w:adjustRightInd w:val="0"/>
              <w:snapToGrid w:val="0"/>
              <w:ind w:left="142" w:right="282"/>
              <w:rPr>
                <w:rFonts w:eastAsia="DengXian"/>
                <w:bCs/>
                <w:lang w:val="fr-FR"/>
              </w:rPr>
            </w:pPr>
            <w:r w:rsidRPr="001F363B">
              <w:rPr>
                <w:rFonts w:eastAsia="DengXian"/>
                <w:bCs/>
                <w:lang w:val="fr-FR"/>
              </w:rPr>
              <w:t>Bouteilles à gaz — Conception, construction et essais des tubes et bouteilles à gaz rechargeables en matériau composite — Partie 3: Tubes et bouteilles à gaz entièrement bobinés en matériau composite renforcés de fibres d'une contenance allant jusqu'à 450</w:t>
            </w:r>
            <w:r w:rsidRPr="001F363B">
              <w:rPr>
                <w:rFonts w:eastAsia="DengXian"/>
                <w:bCs/>
                <w:i/>
                <w:iCs/>
                <w:lang w:val="fr-FR"/>
              </w:rPr>
              <w:t xml:space="preserve"> l </w:t>
            </w:r>
            <w:r w:rsidRPr="001F363B">
              <w:rPr>
                <w:rFonts w:eastAsia="DengXian"/>
                <w:bCs/>
                <w:lang w:val="fr-FR"/>
              </w:rPr>
              <w:t>avec liners non métalliques ou métalliques non structuraux, ou sans liners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C21809" w14:textId="77777777" w:rsidR="001F363B" w:rsidRPr="001F363B" w:rsidRDefault="001F363B" w:rsidP="001F363B">
            <w:pPr>
              <w:widowControl w:val="0"/>
              <w:suppressAutoHyphens/>
              <w:kinsoku w:val="0"/>
              <w:overflowPunct w:val="0"/>
              <w:autoSpaceDE w:val="0"/>
              <w:autoSpaceDN w:val="0"/>
              <w:adjustRightInd w:val="0"/>
              <w:snapToGrid w:val="0"/>
              <w:ind w:left="45" w:right="139"/>
              <w:rPr>
                <w:rFonts w:eastAsia="DengXian"/>
                <w:bCs/>
                <w:lang w:val="fr-FR"/>
              </w:rPr>
            </w:pPr>
            <w:r w:rsidRPr="001F363B">
              <w:rPr>
                <w:rFonts w:eastAsia="DengXian"/>
                <w:bCs/>
                <w:lang w:val="fr-FR"/>
              </w:rPr>
              <w:t>Jusqu’à nouvel ordre</w:t>
            </w:r>
          </w:p>
        </w:tc>
      </w:tr>
    </w:tbl>
    <w:p w14:paraId="4B4127D0" w14:textId="77777777" w:rsidR="001F363B" w:rsidRPr="001F363B" w:rsidRDefault="001F363B" w:rsidP="001F363B">
      <w:pPr>
        <w:suppressAutoHyphens/>
        <w:spacing w:before="120" w:after="120"/>
        <w:ind w:left="2268" w:right="1134" w:hanging="1134"/>
        <w:jc w:val="both"/>
        <w:rPr>
          <w:rFonts w:eastAsiaTheme="minorHAnsi"/>
          <w:lang w:val="fr-FR" w:eastAsia="en-US"/>
        </w:rPr>
      </w:pPr>
      <w:r w:rsidRPr="001F363B">
        <w:rPr>
          <w:rFonts w:eastAsiaTheme="minorHAnsi"/>
          <w:lang w:val="fr-FR" w:eastAsia="en-US"/>
        </w:rPr>
        <w:t>6.2.2.1.4</w:t>
      </w:r>
      <w:r w:rsidRPr="001F363B">
        <w:rPr>
          <w:rFonts w:eastAsiaTheme="minorHAnsi"/>
          <w:lang w:val="fr-FR" w:eastAsia="en-US"/>
        </w:rPr>
        <w:tab/>
        <w:t>Dans le tableau, dans la ligne pour « ISO 21029-1:2018 + Amd.1:2019 », remplacer « Amd.1 » par « </w:t>
      </w:r>
      <w:proofErr w:type="spellStart"/>
      <w:r w:rsidRPr="001F363B">
        <w:rPr>
          <w:rFonts w:eastAsiaTheme="minorHAnsi"/>
          <w:lang w:val="fr-FR" w:eastAsia="en-US"/>
        </w:rPr>
        <w:t>Amd</w:t>
      </w:r>
      <w:proofErr w:type="spellEnd"/>
      <w:r w:rsidRPr="001F363B">
        <w:rPr>
          <w:rFonts w:eastAsiaTheme="minorHAnsi"/>
          <w:lang w:val="fr-FR" w:eastAsia="en-US"/>
        </w:rPr>
        <w:t> 1 ».</w:t>
      </w:r>
    </w:p>
    <w:p w14:paraId="1DA14502" w14:textId="5960083E" w:rsidR="001F363B" w:rsidRPr="001F363B" w:rsidRDefault="005E68C9" w:rsidP="001F363B">
      <w:pPr>
        <w:suppressAutoHyphens/>
        <w:spacing w:before="120" w:after="120"/>
        <w:ind w:left="2268" w:right="1134" w:hanging="1134"/>
        <w:jc w:val="both"/>
        <w:rPr>
          <w:rFonts w:eastAsiaTheme="minorHAnsi"/>
          <w:lang w:val="fr-FR" w:eastAsia="en-US"/>
        </w:rPr>
      </w:pPr>
      <w:r>
        <w:t xml:space="preserve">(ADR :) </w:t>
      </w:r>
      <w:r w:rsidR="001F363B" w:rsidRPr="001F363B">
        <w:t>6.2.2.1.9</w:t>
      </w:r>
      <w:r w:rsidR="001F363B" w:rsidRPr="001F363B">
        <w:tab/>
      </w:r>
      <w:r w:rsidR="001F363B" w:rsidRPr="001F363B">
        <w:rPr>
          <w:rFonts w:eastAsiaTheme="minorHAnsi"/>
          <w:lang w:val="fr-FR" w:eastAsia="en-US"/>
        </w:rPr>
        <w:t>Dans le tableau, dans la ligne pour « ISO 11118:2015 +Amd.1:2019 », remplacer « Amd.1 » par « </w:t>
      </w:r>
      <w:proofErr w:type="spellStart"/>
      <w:r w:rsidR="001F363B" w:rsidRPr="001F363B">
        <w:rPr>
          <w:rFonts w:eastAsiaTheme="minorHAnsi"/>
          <w:lang w:val="fr-FR" w:eastAsia="en-US"/>
        </w:rPr>
        <w:t>Amd</w:t>
      </w:r>
      <w:proofErr w:type="spellEnd"/>
      <w:r w:rsidR="001F363B" w:rsidRPr="001F363B">
        <w:rPr>
          <w:rFonts w:eastAsiaTheme="minorHAnsi"/>
          <w:lang w:val="fr-FR" w:eastAsia="en-US"/>
        </w:rPr>
        <w:t> 1 ».</w:t>
      </w:r>
    </w:p>
    <w:p w14:paraId="4EE12D86" w14:textId="77777777" w:rsidR="001F363B" w:rsidRPr="001F363B" w:rsidRDefault="001F363B" w:rsidP="001F363B">
      <w:pPr>
        <w:suppressAutoHyphens/>
        <w:spacing w:before="120" w:after="120"/>
        <w:ind w:left="2268" w:right="1134" w:hanging="1134"/>
        <w:jc w:val="both"/>
        <w:rPr>
          <w:rFonts w:eastAsiaTheme="minorHAnsi"/>
          <w:lang w:val="fr-FR" w:eastAsia="en-US"/>
        </w:rPr>
      </w:pPr>
      <w:r w:rsidRPr="001F363B">
        <w:rPr>
          <w:rFonts w:eastAsiaTheme="minorHAnsi"/>
          <w:lang w:val="fr-FR" w:eastAsia="en-US"/>
        </w:rPr>
        <w:t>6.2.2.2</w:t>
      </w:r>
      <w:r w:rsidRPr="001F363B">
        <w:rPr>
          <w:rFonts w:eastAsiaTheme="minorHAnsi"/>
          <w:lang w:val="fr-FR" w:eastAsia="en-US"/>
        </w:rPr>
        <w:tab/>
        <w:t>Dans le tableau, remplacer « ISO 11114-1:2012 + A1:2017 » par « ISO 11114-1:2020 » et</w:t>
      </w:r>
      <w:r w:rsidRPr="001F363B">
        <w:rPr>
          <w:rFonts w:eastAsiaTheme="minorHAnsi"/>
          <w:i/>
          <w:iCs/>
          <w:lang w:val="fr-FR" w:eastAsia="en-US"/>
        </w:rPr>
        <w:t xml:space="preserve"> </w:t>
      </w:r>
      <w:r w:rsidRPr="001F363B">
        <w:rPr>
          <w:rFonts w:eastAsiaTheme="minorHAnsi"/>
          <w:lang w:val="fr-FR" w:eastAsia="en-US"/>
        </w:rPr>
        <w:t>remplacer « ISO 11114-2:2013 » par « ISO 11114-2:2021 ».</w:t>
      </w:r>
    </w:p>
    <w:p w14:paraId="2F9C58AE" w14:textId="77777777" w:rsidR="001F363B" w:rsidRPr="001F363B" w:rsidRDefault="001F363B" w:rsidP="001F363B">
      <w:pPr>
        <w:suppressAutoHyphens/>
        <w:spacing w:after="120"/>
        <w:ind w:left="2268" w:right="1134" w:hanging="1134"/>
        <w:jc w:val="both"/>
        <w:rPr>
          <w:rFonts w:eastAsiaTheme="minorHAnsi"/>
          <w:lang w:val="fr-FR" w:eastAsia="en-US"/>
        </w:rPr>
      </w:pPr>
      <w:r w:rsidRPr="001F363B">
        <w:rPr>
          <w:rFonts w:eastAsiaTheme="minorHAnsi"/>
          <w:lang w:val="fr-FR" w:eastAsia="en-US"/>
        </w:rPr>
        <w:tab/>
        <w:t>Dans la deuxième ligne sous le titre, dans la deuxième colonne, supprimer « transportables ».</w:t>
      </w:r>
    </w:p>
    <w:p w14:paraId="1C02CD60" w14:textId="77777777" w:rsidR="001F363B" w:rsidRPr="001F363B" w:rsidRDefault="001F363B" w:rsidP="001F363B">
      <w:pPr>
        <w:tabs>
          <w:tab w:val="left" w:pos="2268"/>
        </w:tabs>
        <w:suppressAutoHyphens/>
        <w:autoSpaceDN w:val="0"/>
        <w:spacing w:after="120"/>
        <w:ind w:left="2268" w:right="1134" w:hanging="1134"/>
        <w:jc w:val="both"/>
        <w:rPr>
          <w:rFonts w:eastAsiaTheme="minorHAnsi"/>
          <w:lang w:eastAsia="en-US"/>
        </w:rPr>
      </w:pPr>
      <w:r w:rsidRPr="001F363B">
        <w:rPr>
          <w:rFonts w:eastAsiaTheme="minorHAnsi"/>
          <w:lang w:val="fr-FR" w:eastAsia="en-US"/>
        </w:rPr>
        <w:t>6.2.2.3</w:t>
      </w:r>
      <w:r w:rsidRPr="001F363B">
        <w:rPr>
          <w:rFonts w:eastAsiaTheme="minorHAnsi"/>
          <w:lang w:eastAsia="en-US"/>
        </w:rPr>
        <w:tab/>
      </w:r>
      <w:r w:rsidRPr="001F363B">
        <w:rPr>
          <w:rFonts w:eastAsiaTheme="minorHAnsi"/>
          <w:lang w:val="fr-FR" w:eastAsia="en-US"/>
        </w:rPr>
        <w:t xml:space="preserve">Dans le premier tableau, remplacer </w:t>
      </w:r>
      <w:r w:rsidRPr="001F363B">
        <w:rPr>
          <w:rFonts w:eastAsiaTheme="minorHAnsi"/>
          <w:lang w:eastAsia="en-US"/>
        </w:rPr>
        <w:t xml:space="preserve">« ISO 10297:2014 + A1:2017 » par « ISO 10297:2014 + </w:t>
      </w:r>
      <w:proofErr w:type="spellStart"/>
      <w:r w:rsidRPr="001F363B">
        <w:rPr>
          <w:rFonts w:eastAsiaTheme="minorHAnsi"/>
          <w:lang w:eastAsia="en-US"/>
        </w:rPr>
        <w:t>Amd</w:t>
      </w:r>
      <w:proofErr w:type="spellEnd"/>
      <w:r w:rsidRPr="001F363B">
        <w:rPr>
          <w:rFonts w:eastAsiaTheme="minorHAnsi"/>
          <w:lang w:eastAsia="en-US"/>
        </w:rPr>
        <w:t xml:space="preserve"> 1:2017 » et </w:t>
      </w:r>
      <w:r w:rsidRPr="001F363B">
        <w:rPr>
          <w:rFonts w:eastAsiaTheme="minorHAnsi"/>
          <w:lang w:val="fr-FR" w:eastAsia="en-US"/>
        </w:rPr>
        <w:t xml:space="preserve">remplacer </w:t>
      </w:r>
      <w:r w:rsidRPr="001F363B">
        <w:rPr>
          <w:rFonts w:eastAsiaTheme="minorHAnsi"/>
          <w:lang w:eastAsia="en-US"/>
        </w:rPr>
        <w:t xml:space="preserve">« ISO 14246:2014 + A1:2017 » par « ISO 14246:2014 + </w:t>
      </w:r>
      <w:proofErr w:type="spellStart"/>
      <w:r w:rsidRPr="001F363B">
        <w:rPr>
          <w:rFonts w:eastAsiaTheme="minorHAnsi"/>
          <w:lang w:eastAsia="en-US"/>
        </w:rPr>
        <w:t>Amd</w:t>
      </w:r>
      <w:proofErr w:type="spellEnd"/>
      <w:r w:rsidRPr="001F363B">
        <w:rPr>
          <w:rFonts w:eastAsiaTheme="minorHAnsi"/>
          <w:lang w:eastAsia="en-US"/>
        </w:rPr>
        <w:t> 1:2017 ».</w:t>
      </w:r>
    </w:p>
    <w:p w14:paraId="328D9E43" w14:textId="77777777" w:rsidR="001F363B" w:rsidRPr="001F363B" w:rsidRDefault="001F363B" w:rsidP="001F363B">
      <w:pPr>
        <w:tabs>
          <w:tab w:val="left" w:pos="2268"/>
        </w:tabs>
        <w:suppressAutoHyphens/>
        <w:autoSpaceDN w:val="0"/>
        <w:spacing w:after="120"/>
        <w:ind w:left="2268" w:right="1134" w:hanging="1134"/>
        <w:jc w:val="both"/>
        <w:rPr>
          <w:rFonts w:eastAsiaTheme="minorHAnsi"/>
          <w:lang w:val="fr-FR"/>
        </w:rPr>
      </w:pPr>
      <w:r w:rsidRPr="001F363B">
        <w:rPr>
          <w:rFonts w:eastAsiaTheme="minorHAnsi"/>
          <w:lang w:eastAsia="en-US"/>
        </w:rPr>
        <w:tab/>
      </w:r>
      <w:r w:rsidRPr="001F363B">
        <w:rPr>
          <w:rFonts w:eastAsiaTheme="minorHAnsi"/>
          <w:lang w:val="fr-FR"/>
        </w:rPr>
        <w:t>Ajouter la nouvelle ligne suivante à la fin du premier tableau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961"/>
        <w:gridCol w:w="1417"/>
      </w:tblGrid>
      <w:tr w:rsidR="001F363B" w:rsidRPr="001F363B" w14:paraId="09DAF7AF" w14:textId="77777777" w:rsidTr="000E14E9">
        <w:tc>
          <w:tcPr>
            <w:tcW w:w="2122" w:type="dxa"/>
            <w:tcBorders>
              <w:top w:val="single" w:sz="4" w:space="0" w:color="auto"/>
              <w:left w:val="single" w:sz="4" w:space="0" w:color="auto"/>
              <w:bottom w:val="single" w:sz="4" w:space="0" w:color="auto"/>
              <w:right w:val="single" w:sz="4" w:space="0" w:color="auto"/>
            </w:tcBorders>
          </w:tcPr>
          <w:p w14:paraId="7DFD47A1" w14:textId="77777777" w:rsidR="001F363B" w:rsidRPr="001F363B" w:rsidRDefault="001F363B" w:rsidP="001F363B">
            <w:pPr>
              <w:widowControl w:val="0"/>
              <w:suppressAutoHyphens/>
              <w:kinsoku w:val="0"/>
              <w:overflowPunct w:val="0"/>
              <w:autoSpaceDE w:val="0"/>
              <w:autoSpaceDN w:val="0"/>
              <w:adjustRightInd w:val="0"/>
              <w:snapToGrid w:val="0"/>
              <w:ind w:right="282"/>
              <w:rPr>
                <w:lang w:val="fr-FR" w:eastAsia="en-US"/>
              </w:rPr>
            </w:pPr>
            <w:r w:rsidRPr="001F363B">
              <w:rPr>
                <w:lang w:val="fr-FR" w:eastAsia="en-US"/>
              </w:rPr>
              <w:t>ISO 23826:2021</w:t>
            </w:r>
          </w:p>
        </w:tc>
        <w:tc>
          <w:tcPr>
            <w:tcW w:w="4961" w:type="dxa"/>
            <w:tcBorders>
              <w:top w:val="single" w:sz="4" w:space="0" w:color="auto"/>
              <w:left w:val="single" w:sz="4" w:space="0" w:color="auto"/>
              <w:bottom w:val="single" w:sz="4" w:space="0" w:color="auto"/>
              <w:right w:val="single" w:sz="4" w:space="0" w:color="auto"/>
            </w:tcBorders>
          </w:tcPr>
          <w:p w14:paraId="78B1DCC7" w14:textId="77777777" w:rsidR="001F363B" w:rsidRPr="001F363B" w:rsidRDefault="001F363B" w:rsidP="001F363B">
            <w:pPr>
              <w:widowControl w:val="0"/>
              <w:suppressAutoHyphens/>
              <w:kinsoku w:val="0"/>
              <w:overflowPunct w:val="0"/>
              <w:autoSpaceDE w:val="0"/>
              <w:autoSpaceDN w:val="0"/>
              <w:adjustRightInd w:val="0"/>
              <w:snapToGrid w:val="0"/>
              <w:ind w:right="282"/>
              <w:rPr>
                <w:lang w:val="fr-FR" w:eastAsia="en-US"/>
              </w:rPr>
            </w:pPr>
            <w:r w:rsidRPr="001F363B">
              <w:rPr>
                <w:lang w:val="fr-FR" w:eastAsia="en-US"/>
              </w:rPr>
              <w:t>Bouteilles à gaz − Robinets à boisseau sphérique − Spécifications et essais</w:t>
            </w:r>
          </w:p>
        </w:tc>
        <w:tc>
          <w:tcPr>
            <w:tcW w:w="1417" w:type="dxa"/>
            <w:tcBorders>
              <w:top w:val="single" w:sz="4" w:space="0" w:color="auto"/>
              <w:left w:val="single" w:sz="4" w:space="0" w:color="auto"/>
              <w:bottom w:val="single" w:sz="4" w:space="0" w:color="auto"/>
              <w:right w:val="single" w:sz="4" w:space="0" w:color="auto"/>
            </w:tcBorders>
          </w:tcPr>
          <w:p w14:paraId="5A6FB0B5" w14:textId="77777777" w:rsidR="001F363B" w:rsidRPr="001F363B" w:rsidRDefault="001F363B" w:rsidP="001F363B">
            <w:pPr>
              <w:widowControl w:val="0"/>
              <w:suppressAutoHyphens/>
              <w:kinsoku w:val="0"/>
              <w:overflowPunct w:val="0"/>
              <w:autoSpaceDE w:val="0"/>
              <w:autoSpaceDN w:val="0"/>
              <w:adjustRightInd w:val="0"/>
              <w:snapToGrid w:val="0"/>
              <w:ind w:right="28"/>
              <w:rPr>
                <w:lang w:val="fr-FR" w:eastAsia="en-US"/>
              </w:rPr>
            </w:pPr>
            <w:r w:rsidRPr="001F363B">
              <w:rPr>
                <w:lang w:val="fr-FR" w:eastAsia="en-US"/>
              </w:rPr>
              <w:t>Jusqu’à nouvel ordre</w:t>
            </w:r>
          </w:p>
        </w:tc>
      </w:tr>
    </w:tbl>
    <w:p w14:paraId="305CA594" w14:textId="77777777" w:rsidR="001F363B" w:rsidRPr="001F363B" w:rsidRDefault="001F363B" w:rsidP="001F363B">
      <w:pPr>
        <w:tabs>
          <w:tab w:val="left" w:pos="1701"/>
          <w:tab w:val="left" w:pos="2268"/>
          <w:tab w:val="left" w:pos="2835"/>
        </w:tabs>
        <w:suppressAutoHyphens/>
        <w:kinsoku w:val="0"/>
        <w:overflowPunct w:val="0"/>
        <w:autoSpaceDE w:val="0"/>
        <w:autoSpaceDN w:val="0"/>
        <w:adjustRightInd w:val="0"/>
        <w:snapToGrid w:val="0"/>
        <w:spacing w:before="120" w:after="120"/>
        <w:ind w:left="2268" w:right="1134" w:hanging="1134"/>
        <w:jc w:val="both"/>
        <w:rPr>
          <w:rFonts w:eastAsiaTheme="minorHAnsi"/>
          <w:lang w:val="fr-FR" w:eastAsia="en-US"/>
        </w:rPr>
      </w:pPr>
      <w:r w:rsidRPr="001F363B">
        <w:rPr>
          <w:rFonts w:eastAsiaTheme="minorHAnsi"/>
          <w:lang w:val="fr-FR" w:eastAsia="en-US"/>
        </w:rPr>
        <w:lastRenderedPageBreak/>
        <w:t>6.2.2.4</w:t>
      </w:r>
      <w:r w:rsidRPr="001F363B">
        <w:rPr>
          <w:rFonts w:eastAsiaTheme="minorHAnsi"/>
          <w:lang w:val="fr-FR" w:eastAsia="en-US"/>
        </w:rPr>
        <w:tab/>
      </w:r>
      <w:r w:rsidRPr="001F363B">
        <w:rPr>
          <w:rFonts w:eastAsiaTheme="minorHAnsi"/>
          <w:lang w:val="fr-FR" w:eastAsia="en-US"/>
        </w:rPr>
        <w:tab/>
        <w:t xml:space="preserve">Dans le premier tableau, pour la ligne relative à la norme </w:t>
      </w:r>
      <w:r w:rsidRPr="001F363B">
        <w:rPr>
          <w:rFonts w:eastAsiaTheme="minorHAnsi"/>
          <w:lang w:eastAsia="en-US"/>
        </w:rPr>
        <w:t>ISO 18119:2018</w:t>
      </w:r>
      <w:r w:rsidRPr="001F363B">
        <w:rPr>
          <w:rFonts w:eastAsiaTheme="minorHAnsi"/>
          <w:lang w:val="fr-FR" w:eastAsia="en-US"/>
        </w:rPr>
        <w:t>, remplacer « Jusqu’à nouvel ordre » par « Jusqu’au 31 décembre 2026 ». Après cette ligne,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1F363B" w:rsidRPr="001F363B" w14:paraId="48FAF922" w14:textId="77777777" w:rsidTr="000E14E9">
        <w:tc>
          <w:tcPr>
            <w:tcW w:w="1490" w:type="dxa"/>
            <w:shd w:val="clear" w:color="auto" w:fill="auto"/>
          </w:tcPr>
          <w:p w14:paraId="6D48F0A9" w14:textId="77777777" w:rsidR="001F363B" w:rsidRPr="001F363B" w:rsidRDefault="001F363B" w:rsidP="001F363B">
            <w:pPr>
              <w:suppressAutoHyphens/>
              <w:kinsoku w:val="0"/>
              <w:overflowPunct w:val="0"/>
              <w:autoSpaceDE w:val="0"/>
              <w:autoSpaceDN w:val="0"/>
              <w:adjustRightInd w:val="0"/>
              <w:snapToGrid w:val="0"/>
              <w:spacing w:before="60" w:after="60"/>
              <w:ind w:left="57" w:right="57"/>
              <w:rPr>
                <w:rFonts w:eastAsiaTheme="minorHAnsi"/>
                <w:lang w:eastAsia="en-US"/>
              </w:rPr>
            </w:pPr>
            <w:r w:rsidRPr="001F363B">
              <w:rPr>
                <w:rFonts w:eastAsiaTheme="minorHAnsi"/>
                <w:lang w:eastAsia="en-US"/>
              </w:rPr>
              <w:t>ISO 18119:2018 +</w:t>
            </w:r>
            <w:proofErr w:type="spellStart"/>
            <w:r w:rsidRPr="001F363B">
              <w:rPr>
                <w:rFonts w:eastAsiaTheme="minorHAnsi"/>
                <w:lang w:eastAsia="en-US"/>
              </w:rPr>
              <w:t>Amd</w:t>
            </w:r>
            <w:proofErr w:type="spellEnd"/>
            <w:r w:rsidRPr="001F363B">
              <w:rPr>
                <w:rFonts w:eastAsiaTheme="minorHAnsi"/>
                <w:lang w:eastAsia="en-US"/>
              </w:rPr>
              <w:t xml:space="preserve"> 1:2021</w:t>
            </w:r>
          </w:p>
        </w:tc>
        <w:tc>
          <w:tcPr>
            <w:tcW w:w="4649" w:type="dxa"/>
            <w:shd w:val="clear" w:color="auto" w:fill="auto"/>
          </w:tcPr>
          <w:p w14:paraId="224571B1" w14:textId="77777777" w:rsidR="001F363B" w:rsidRPr="001F363B" w:rsidRDefault="001F363B" w:rsidP="001F363B">
            <w:pPr>
              <w:suppressAutoHyphens/>
              <w:kinsoku w:val="0"/>
              <w:overflowPunct w:val="0"/>
              <w:autoSpaceDE w:val="0"/>
              <w:autoSpaceDN w:val="0"/>
              <w:adjustRightInd w:val="0"/>
              <w:snapToGrid w:val="0"/>
              <w:spacing w:before="60" w:after="60"/>
              <w:ind w:left="57" w:right="57"/>
              <w:rPr>
                <w:rFonts w:eastAsiaTheme="minorHAnsi"/>
                <w:lang w:eastAsia="en-US"/>
              </w:rPr>
            </w:pPr>
            <w:r w:rsidRPr="001F363B">
              <w:rPr>
                <w:rFonts w:eastAsiaTheme="minorHAnsi"/>
                <w:lang w:eastAsia="en-US"/>
              </w:rPr>
              <w:t>Bouteilles à gaz − Bouteilles et tubes à gaz en acier et en alliages d’aluminium, sans soudure − Contrôles et essais périodiques</w:t>
            </w:r>
          </w:p>
        </w:tc>
        <w:tc>
          <w:tcPr>
            <w:tcW w:w="1231" w:type="dxa"/>
            <w:shd w:val="clear" w:color="auto" w:fill="auto"/>
          </w:tcPr>
          <w:p w14:paraId="5D275529" w14:textId="77777777" w:rsidR="001F363B" w:rsidRPr="001F363B" w:rsidRDefault="001F363B" w:rsidP="001F363B">
            <w:pPr>
              <w:suppressAutoHyphens/>
              <w:kinsoku w:val="0"/>
              <w:overflowPunct w:val="0"/>
              <w:autoSpaceDE w:val="0"/>
              <w:autoSpaceDN w:val="0"/>
              <w:adjustRightInd w:val="0"/>
              <w:snapToGrid w:val="0"/>
              <w:spacing w:before="60" w:after="60"/>
              <w:ind w:left="57" w:right="57"/>
              <w:rPr>
                <w:rFonts w:eastAsiaTheme="minorHAnsi"/>
                <w:lang w:eastAsia="en-US"/>
              </w:rPr>
            </w:pPr>
            <w:r w:rsidRPr="001F363B">
              <w:rPr>
                <w:rFonts w:eastAsiaTheme="minorHAnsi"/>
                <w:lang w:eastAsia="en-US"/>
              </w:rPr>
              <w:t>Jusqu’à nouvel ordre</w:t>
            </w:r>
          </w:p>
        </w:tc>
      </w:tr>
    </w:tbl>
    <w:p w14:paraId="5F347520" w14:textId="0FCDA61D" w:rsidR="001F363B" w:rsidRPr="001F363B" w:rsidRDefault="001F363B" w:rsidP="001F363B">
      <w:pPr>
        <w:tabs>
          <w:tab w:val="left" w:pos="2268"/>
        </w:tabs>
        <w:suppressAutoHyphens/>
        <w:autoSpaceDN w:val="0"/>
        <w:spacing w:before="120" w:after="120"/>
        <w:ind w:left="2268" w:right="1134" w:hanging="1134"/>
        <w:jc w:val="both"/>
        <w:rPr>
          <w:rFonts w:eastAsiaTheme="minorHAnsi"/>
          <w:lang w:eastAsia="en-US"/>
        </w:rPr>
      </w:pPr>
      <w:r w:rsidRPr="001F363B">
        <w:rPr>
          <w:rFonts w:eastAsiaTheme="minorHAnsi"/>
          <w:lang w:eastAsia="en-US"/>
        </w:rPr>
        <w:tab/>
      </w:r>
      <w:r w:rsidRPr="001F363B">
        <w:rPr>
          <w:rFonts w:eastAsiaTheme="minorHAnsi"/>
          <w:lang w:val="fr-FR" w:eastAsia="en-US"/>
        </w:rPr>
        <w:t xml:space="preserve">Pour la norme </w:t>
      </w:r>
      <w:r w:rsidRPr="001F363B">
        <w:rPr>
          <w:rFonts w:eastAsiaTheme="minorHAnsi"/>
          <w:lang w:eastAsia="en-US"/>
        </w:rPr>
        <w:t>ISO 10461:2005</w:t>
      </w:r>
      <w:r w:rsidR="00CC1206">
        <w:rPr>
          <w:rFonts w:eastAsiaTheme="minorHAnsi"/>
          <w:lang w:eastAsia="en-US"/>
        </w:rPr>
        <w:t xml:space="preserve"> + </w:t>
      </w:r>
      <w:r w:rsidRPr="001F363B">
        <w:rPr>
          <w:rFonts w:eastAsiaTheme="minorHAnsi"/>
          <w:lang w:eastAsia="en-US"/>
        </w:rPr>
        <w:t>A1:2006</w:t>
      </w:r>
      <w:r w:rsidRPr="001F363B">
        <w:rPr>
          <w:rFonts w:eastAsiaTheme="minorHAnsi"/>
          <w:lang w:val="fr-FR" w:eastAsia="en-US"/>
        </w:rPr>
        <w:t xml:space="preserve"> remplacer </w:t>
      </w:r>
      <w:r w:rsidRPr="001F363B">
        <w:rPr>
          <w:rFonts w:eastAsiaTheme="minorHAnsi"/>
          <w:lang w:eastAsia="en-US"/>
        </w:rPr>
        <w:t>« ISO 10461:2005</w:t>
      </w:r>
      <w:r w:rsidR="00CC1206">
        <w:rPr>
          <w:rFonts w:eastAsiaTheme="minorHAnsi"/>
          <w:lang w:eastAsia="en-US"/>
        </w:rPr>
        <w:t xml:space="preserve"> + </w:t>
      </w:r>
      <w:r w:rsidRPr="001F363B">
        <w:rPr>
          <w:rFonts w:eastAsiaTheme="minorHAnsi"/>
          <w:lang w:eastAsia="en-US"/>
        </w:rPr>
        <w:t xml:space="preserve">A1:2006 » par « ISO 10461:2005 + </w:t>
      </w:r>
      <w:proofErr w:type="spellStart"/>
      <w:r w:rsidRPr="001F363B">
        <w:rPr>
          <w:rFonts w:eastAsiaTheme="minorHAnsi"/>
          <w:lang w:eastAsia="en-US"/>
        </w:rPr>
        <w:t>Amd</w:t>
      </w:r>
      <w:proofErr w:type="spellEnd"/>
      <w:r w:rsidRPr="001F363B">
        <w:rPr>
          <w:rFonts w:eastAsiaTheme="minorHAnsi"/>
          <w:lang w:eastAsia="en-US"/>
        </w:rPr>
        <w:t> 1:2006 ».</w:t>
      </w:r>
    </w:p>
    <w:p w14:paraId="57209F34" w14:textId="74C97695" w:rsidR="001F363B" w:rsidRPr="001F363B" w:rsidRDefault="001F363B" w:rsidP="001F363B">
      <w:pPr>
        <w:suppressAutoHyphens/>
        <w:spacing w:after="120"/>
        <w:ind w:left="2268" w:right="1134" w:hanging="1134"/>
        <w:jc w:val="both"/>
        <w:rPr>
          <w:rFonts w:eastAsiaTheme="minorHAnsi"/>
          <w:lang w:val="fr-FR" w:eastAsia="en-US"/>
        </w:rPr>
      </w:pPr>
      <w:r w:rsidRPr="001F363B">
        <w:rPr>
          <w:rFonts w:eastAsiaTheme="minorHAnsi"/>
          <w:lang w:val="fr-FR" w:eastAsia="en-US"/>
        </w:rPr>
        <w:t>6.2.2.7.4 p)</w:t>
      </w:r>
      <w:r w:rsidRPr="001F363B">
        <w:rPr>
          <w:rFonts w:eastAsiaTheme="minorHAnsi"/>
          <w:lang w:val="fr-FR" w:eastAsia="en-US"/>
        </w:rPr>
        <w:tab/>
        <w:t>Remplacer « ISO 11114-1:2012</w:t>
      </w:r>
      <w:r w:rsidR="00CC1206">
        <w:rPr>
          <w:rFonts w:eastAsiaTheme="minorHAnsi"/>
          <w:lang w:val="fr-FR" w:eastAsia="en-US"/>
        </w:rPr>
        <w:t xml:space="preserve"> + A1:2017</w:t>
      </w:r>
      <w:r w:rsidRPr="001F363B">
        <w:rPr>
          <w:rFonts w:eastAsiaTheme="minorHAnsi"/>
          <w:lang w:val="fr-FR" w:eastAsia="en-US"/>
        </w:rPr>
        <w:t> » par « ISO 11114-1:2020 ».</w:t>
      </w:r>
    </w:p>
    <w:p w14:paraId="19887FDC" w14:textId="32364A33" w:rsidR="001F363B" w:rsidRPr="001F363B" w:rsidRDefault="001F363B" w:rsidP="001F363B">
      <w:pPr>
        <w:suppressAutoHyphens/>
        <w:spacing w:after="120"/>
        <w:ind w:left="2268" w:right="1134" w:hanging="1134"/>
        <w:jc w:val="both"/>
        <w:rPr>
          <w:rFonts w:eastAsiaTheme="minorHAnsi"/>
          <w:lang w:val="fr-FR" w:eastAsia="en-US"/>
        </w:rPr>
      </w:pPr>
      <w:r w:rsidRPr="001F363B">
        <w:rPr>
          <w:rFonts w:eastAsiaTheme="minorHAnsi"/>
          <w:lang w:val="fr-FR" w:eastAsia="en-US"/>
        </w:rPr>
        <w:t>6.2.2.9.2 j)</w:t>
      </w:r>
      <w:r w:rsidRPr="001F363B">
        <w:rPr>
          <w:rFonts w:eastAsiaTheme="minorHAnsi"/>
          <w:lang w:val="fr-FR" w:eastAsia="en-US"/>
        </w:rPr>
        <w:tab/>
        <w:t>Remplacer « ISO 11114-1:2012</w:t>
      </w:r>
      <w:r w:rsidR="00185B85">
        <w:rPr>
          <w:rFonts w:eastAsiaTheme="minorHAnsi"/>
          <w:lang w:val="fr-FR" w:eastAsia="en-US"/>
        </w:rPr>
        <w:t xml:space="preserve"> + A1:2017</w:t>
      </w:r>
      <w:r w:rsidRPr="001F363B">
        <w:rPr>
          <w:rFonts w:eastAsiaTheme="minorHAnsi"/>
          <w:lang w:val="fr-FR" w:eastAsia="en-US"/>
        </w:rPr>
        <w:t> » par « ISO 11114-1:2020 ».</w:t>
      </w:r>
    </w:p>
    <w:p w14:paraId="15855747" w14:textId="22A54BF7" w:rsidR="00185B85" w:rsidRPr="007D4B32" w:rsidRDefault="00185B85" w:rsidP="00185B8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7D4B32">
        <w:rPr>
          <w:rFonts w:eastAsiaTheme="minorHAnsi"/>
          <w:b/>
          <w:sz w:val="24"/>
          <w:lang w:val="fr-FR" w:eastAsia="en-US"/>
        </w:rPr>
        <w:tab/>
      </w:r>
      <w:r w:rsidRPr="007D4B32">
        <w:rPr>
          <w:rFonts w:eastAsiaTheme="minorHAnsi"/>
          <w:b/>
          <w:sz w:val="24"/>
          <w:lang w:val="fr-FR" w:eastAsia="en-US"/>
        </w:rPr>
        <w:tab/>
        <w:t xml:space="preserve">Chapitre </w:t>
      </w:r>
      <w:r>
        <w:rPr>
          <w:rFonts w:eastAsiaTheme="minorHAnsi"/>
          <w:b/>
          <w:sz w:val="24"/>
          <w:lang w:val="fr-FR" w:eastAsia="en-US"/>
        </w:rPr>
        <w:t>6.3</w:t>
      </w:r>
    </w:p>
    <w:p w14:paraId="203C3838" w14:textId="62AB343E" w:rsidR="00185B85" w:rsidRDefault="00185B85" w:rsidP="00185B85">
      <w:pPr>
        <w:suppressAutoHyphens/>
        <w:spacing w:after="120"/>
        <w:ind w:left="2268" w:right="1134" w:hanging="1134"/>
        <w:jc w:val="both"/>
        <w:rPr>
          <w:rFonts w:eastAsiaTheme="minorHAnsi"/>
          <w:lang w:val="fr-FR" w:eastAsia="en-US"/>
        </w:rPr>
      </w:pPr>
      <w:r>
        <w:rPr>
          <w:rFonts w:eastAsiaTheme="minorHAnsi"/>
          <w:lang w:val="fr-FR" w:eastAsia="en-US"/>
        </w:rPr>
        <w:t>6.3.5.4.2</w:t>
      </w:r>
      <w:r>
        <w:rPr>
          <w:rFonts w:eastAsiaTheme="minorHAnsi"/>
          <w:lang w:val="fr-FR" w:eastAsia="en-US"/>
        </w:rPr>
        <w:tab/>
        <w:t>Modifier la figure 6.3.5.4.2 pour lire comme suit :</w:t>
      </w:r>
    </w:p>
    <w:p w14:paraId="673093BA" w14:textId="2DDC3CF5" w:rsidR="00185B85" w:rsidRPr="001F363B" w:rsidRDefault="00C8084D" w:rsidP="00CF3868">
      <w:pPr>
        <w:suppressAutoHyphens/>
        <w:spacing w:after="120"/>
        <w:ind w:left="2268" w:right="1134" w:hanging="1134"/>
        <w:jc w:val="both"/>
        <w:rPr>
          <w:rFonts w:eastAsiaTheme="minorHAnsi"/>
          <w:lang w:val="fr-FR" w:eastAsia="en-US"/>
        </w:rPr>
      </w:pPr>
      <w:r>
        <w:rPr>
          <w:noProof/>
        </w:rPr>
        <w:drawing>
          <wp:inline distT="0" distB="0" distL="0" distR="0" wp14:anchorId="751B5E57" wp14:editId="35FF198E">
            <wp:extent cx="2597204" cy="2042246"/>
            <wp:effectExtent l="0" t="0" r="0" b="0"/>
            <wp:docPr id="12" name="Picture 12" descr="P1566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15665#yIS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04245" cy="2047782"/>
                    </a:xfrm>
                    <a:prstGeom prst="rect">
                      <a:avLst/>
                    </a:prstGeom>
                  </pic:spPr>
                </pic:pic>
              </a:graphicData>
            </a:graphic>
          </wp:inline>
        </w:drawing>
      </w:r>
    </w:p>
    <w:p w14:paraId="7A86DE51" w14:textId="45EEE0E6" w:rsidR="0008397E" w:rsidRPr="007D4B32" w:rsidRDefault="0008397E" w:rsidP="0008397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7D4B32">
        <w:rPr>
          <w:rFonts w:eastAsiaTheme="minorHAnsi"/>
          <w:b/>
          <w:sz w:val="24"/>
          <w:lang w:val="fr-FR" w:eastAsia="en-US"/>
        </w:rPr>
        <w:tab/>
      </w:r>
      <w:r w:rsidRPr="007D4B32">
        <w:rPr>
          <w:rFonts w:eastAsiaTheme="minorHAnsi"/>
          <w:b/>
          <w:sz w:val="24"/>
          <w:lang w:val="fr-FR" w:eastAsia="en-US"/>
        </w:rPr>
        <w:tab/>
        <w:t xml:space="preserve">Chapitre </w:t>
      </w:r>
      <w:r>
        <w:rPr>
          <w:rFonts w:eastAsiaTheme="minorHAnsi"/>
          <w:b/>
          <w:sz w:val="24"/>
          <w:lang w:val="fr-FR" w:eastAsia="en-US"/>
        </w:rPr>
        <w:t>6.4</w:t>
      </w:r>
    </w:p>
    <w:p w14:paraId="230BCE93" w14:textId="707B5918" w:rsidR="0008397E" w:rsidRDefault="0008397E" w:rsidP="0008397E">
      <w:pPr>
        <w:suppressAutoHyphens/>
        <w:spacing w:after="120"/>
        <w:ind w:left="2268" w:right="1134" w:hanging="1134"/>
        <w:jc w:val="both"/>
        <w:rPr>
          <w:rFonts w:eastAsiaTheme="minorHAnsi"/>
          <w:lang w:val="fr-FR" w:eastAsia="en-US"/>
        </w:rPr>
      </w:pPr>
      <w:r>
        <w:rPr>
          <w:rFonts w:eastAsiaTheme="minorHAnsi"/>
          <w:lang w:val="fr-FR" w:eastAsia="en-US"/>
        </w:rPr>
        <w:t>6.4.15.5 a)</w:t>
      </w:r>
      <w:r>
        <w:rPr>
          <w:rFonts w:eastAsiaTheme="minorHAnsi"/>
          <w:lang w:val="fr-FR" w:eastAsia="en-US"/>
        </w:rPr>
        <w:tab/>
      </w:r>
      <w:r w:rsidR="00285906">
        <w:rPr>
          <w:rFonts w:eastAsiaTheme="minorHAnsi"/>
          <w:lang w:val="fr-FR" w:eastAsia="en-US"/>
        </w:rPr>
        <w:t>À la fin, supprimer « et ».</w:t>
      </w:r>
    </w:p>
    <w:p w14:paraId="3B1063D1" w14:textId="77777777" w:rsidR="00591427" w:rsidRPr="00591427" w:rsidRDefault="00591427" w:rsidP="0059142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591427">
        <w:rPr>
          <w:rFonts w:eastAsiaTheme="minorHAnsi"/>
          <w:b/>
          <w:sz w:val="24"/>
          <w:lang w:val="fr-FR" w:eastAsia="en-US"/>
        </w:rPr>
        <w:tab/>
      </w:r>
      <w:r w:rsidRPr="00591427">
        <w:rPr>
          <w:rFonts w:eastAsiaTheme="minorHAnsi"/>
          <w:b/>
          <w:sz w:val="24"/>
          <w:lang w:val="fr-FR" w:eastAsia="en-US"/>
        </w:rPr>
        <w:tab/>
        <w:t>Chapitre 6.5</w:t>
      </w:r>
    </w:p>
    <w:p w14:paraId="7ED22516" w14:textId="77777777" w:rsidR="00591427" w:rsidRPr="00591427" w:rsidRDefault="00591427" w:rsidP="00591427">
      <w:pPr>
        <w:tabs>
          <w:tab w:val="left" w:pos="2268"/>
        </w:tabs>
        <w:suppressAutoHyphens/>
        <w:autoSpaceDN w:val="0"/>
        <w:spacing w:after="120"/>
        <w:ind w:left="2268" w:right="1134" w:hanging="1134"/>
        <w:jc w:val="both"/>
        <w:rPr>
          <w:rFonts w:eastAsiaTheme="minorHAnsi"/>
          <w:lang w:val="fr-FR" w:eastAsia="en-US"/>
        </w:rPr>
      </w:pPr>
      <w:r w:rsidRPr="00591427">
        <w:rPr>
          <w:rFonts w:eastAsiaTheme="minorHAnsi"/>
          <w:lang w:val="fr-FR" w:eastAsia="en-US"/>
        </w:rPr>
        <w:t>6.5.5.1.7</w:t>
      </w:r>
      <w:r w:rsidRPr="00591427">
        <w:rPr>
          <w:rFonts w:eastAsiaTheme="minorHAnsi"/>
          <w:lang w:val="fr-FR" w:eastAsia="en-US"/>
        </w:rPr>
        <w:tab/>
        <w:t>Dans la troisième phrase, remplacer « taux » par « degré ».</w:t>
      </w:r>
    </w:p>
    <w:p w14:paraId="5EE5A6DD" w14:textId="77777777" w:rsidR="00591427" w:rsidRPr="00591427" w:rsidRDefault="00591427" w:rsidP="00591427">
      <w:pPr>
        <w:suppressAutoHyphens/>
        <w:spacing w:after="120"/>
        <w:ind w:left="2268" w:right="1134" w:hanging="1134"/>
        <w:jc w:val="both"/>
        <w:rPr>
          <w:rFonts w:eastAsiaTheme="minorHAnsi"/>
          <w:lang w:val="fr-FR" w:eastAsia="en-US"/>
        </w:rPr>
      </w:pPr>
      <w:r w:rsidRPr="00591427">
        <w:rPr>
          <w:rFonts w:eastAsiaTheme="minorHAnsi"/>
          <w:lang w:val="fr-FR" w:eastAsia="en-US"/>
        </w:rPr>
        <w:t>6.5.5.4.16</w:t>
      </w:r>
      <w:r w:rsidRPr="00591427">
        <w:rPr>
          <w:rFonts w:eastAsiaTheme="minorHAnsi"/>
          <w:lang w:val="fr-FR" w:eastAsia="en-US"/>
        </w:rPr>
        <w:tab/>
        <w:t>Dans la deuxième phrase, remplacer « ISO 535:1991 » par « ISO 535:2014 ».</w:t>
      </w:r>
    </w:p>
    <w:p w14:paraId="2B3F5F74" w14:textId="77777777" w:rsidR="00591427" w:rsidRPr="00591427" w:rsidRDefault="00591427" w:rsidP="00591427">
      <w:pPr>
        <w:suppressAutoHyphens/>
        <w:spacing w:after="120"/>
        <w:ind w:left="2268" w:right="1134" w:hanging="1134"/>
        <w:jc w:val="both"/>
        <w:rPr>
          <w:rFonts w:eastAsiaTheme="minorHAnsi"/>
          <w:lang w:val="fr-FR" w:eastAsia="en-US"/>
        </w:rPr>
      </w:pPr>
      <w:r w:rsidRPr="00591427">
        <w:rPr>
          <w:rFonts w:eastAsiaTheme="minorHAnsi"/>
          <w:lang w:val="fr-FR" w:eastAsia="en-US"/>
        </w:rPr>
        <w:t>6.5.5.5.3</w:t>
      </w:r>
      <w:r w:rsidRPr="00591427">
        <w:rPr>
          <w:rFonts w:eastAsiaTheme="minorHAnsi"/>
          <w:lang w:val="fr-FR" w:eastAsia="en-US"/>
        </w:rPr>
        <w:tab/>
        <w:t>Dans la deuxième phrase, remplacer « ISO 535:1991 » par « ISO 535:2014 ».</w:t>
      </w:r>
    </w:p>
    <w:p w14:paraId="393D9F96" w14:textId="77777777" w:rsidR="00591427" w:rsidRPr="00591427" w:rsidRDefault="00591427" w:rsidP="00591427">
      <w:pPr>
        <w:tabs>
          <w:tab w:val="left" w:pos="2268"/>
        </w:tabs>
        <w:suppressAutoHyphens/>
        <w:autoSpaceDN w:val="0"/>
        <w:spacing w:after="120"/>
        <w:ind w:left="2268" w:right="1134" w:hanging="1134"/>
        <w:jc w:val="both"/>
        <w:rPr>
          <w:rFonts w:eastAsiaTheme="minorHAnsi"/>
          <w:lang w:val="fr-FR" w:eastAsia="en-US"/>
        </w:rPr>
      </w:pPr>
      <w:r w:rsidRPr="00591427">
        <w:rPr>
          <w:rFonts w:eastAsiaTheme="minorHAnsi"/>
          <w:lang w:val="fr-FR" w:eastAsia="en-US"/>
        </w:rPr>
        <w:t>6.5.6.8.4.2</w:t>
      </w:r>
      <w:r w:rsidRPr="00591427">
        <w:rPr>
          <w:rFonts w:eastAsiaTheme="minorHAnsi"/>
          <w:lang w:val="fr-FR" w:eastAsia="en-US"/>
        </w:rPr>
        <w:tab/>
        <w:t>À l’alinéa b) i), remplacer « taux » par « degré ».</w:t>
      </w:r>
    </w:p>
    <w:p w14:paraId="0C200B0C" w14:textId="77777777" w:rsidR="00591427" w:rsidRPr="00591427" w:rsidRDefault="00591427" w:rsidP="0059142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591427">
        <w:rPr>
          <w:rFonts w:eastAsiaTheme="minorHAnsi"/>
          <w:b/>
          <w:sz w:val="24"/>
          <w:lang w:val="fr-FR" w:eastAsia="en-US"/>
        </w:rPr>
        <w:tab/>
      </w:r>
      <w:r w:rsidRPr="00591427">
        <w:rPr>
          <w:rFonts w:eastAsiaTheme="minorHAnsi"/>
          <w:b/>
          <w:sz w:val="24"/>
          <w:lang w:val="fr-FR" w:eastAsia="en-US"/>
        </w:rPr>
        <w:tab/>
        <w:t>Chapitre 6.6</w:t>
      </w:r>
    </w:p>
    <w:p w14:paraId="44547EC3" w14:textId="77777777" w:rsidR="00591427" w:rsidRPr="00591427" w:rsidRDefault="00591427" w:rsidP="00591427">
      <w:pPr>
        <w:suppressAutoHyphens/>
        <w:spacing w:after="120"/>
        <w:ind w:left="2268" w:right="1134" w:hanging="1134"/>
        <w:jc w:val="both"/>
        <w:rPr>
          <w:rFonts w:eastAsiaTheme="minorHAnsi"/>
          <w:lang w:val="fr-FR" w:eastAsia="en-US"/>
        </w:rPr>
      </w:pPr>
      <w:r w:rsidRPr="00591427">
        <w:rPr>
          <w:rFonts w:eastAsiaTheme="minorHAnsi"/>
          <w:lang w:val="fr-FR" w:eastAsia="en-US"/>
        </w:rPr>
        <w:t>6.6.4.4.1</w:t>
      </w:r>
      <w:r w:rsidRPr="00591427">
        <w:rPr>
          <w:rFonts w:eastAsiaTheme="minorHAnsi"/>
          <w:lang w:val="fr-FR" w:eastAsia="en-US"/>
        </w:rPr>
        <w:tab/>
        <w:t>Remplacer « ISO 535:1991 » par « ISO 535:2014 ».</w:t>
      </w:r>
    </w:p>
    <w:p w14:paraId="788FC98A" w14:textId="77777777" w:rsidR="00591427" w:rsidRPr="00591427" w:rsidRDefault="00591427" w:rsidP="00591427">
      <w:pPr>
        <w:suppressAutoHyphens/>
        <w:spacing w:after="120"/>
        <w:ind w:left="2268" w:right="1134" w:hanging="1134"/>
        <w:jc w:val="both"/>
        <w:rPr>
          <w:rFonts w:eastAsiaTheme="minorHAnsi"/>
          <w:lang w:val="fr-FR" w:eastAsia="en-US"/>
        </w:rPr>
      </w:pPr>
      <w:r w:rsidRPr="00591427">
        <w:rPr>
          <w:rFonts w:eastAsiaTheme="minorHAnsi"/>
          <w:lang w:val="fr-FR" w:eastAsia="en-US"/>
        </w:rPr>
        <w:t>6.6.5.3.2.4</w:t>
      </w:r>
      <w:r w:rsidRPr="00591427">
        <w:rPr>
          <w:rFonts w:eastAsiaTheme="minorHAnsi"/>
          <w:lang w:val="fr-FR" w:eastAsia="en-US"/>
        </w:rPr>
        <w:tab/>
      </w:r>
      <w:r w:rsidRPr="00A21966">
        <w:rPr>
          <w:rFonts w:eastAsiaTheme="minorHAnsi"/>
          <w:lang w:eastAsia="en-US"/>
        </w:rPr>
        <w:t>À l’alinéa</w:t>
      </w:r>
      <w:r w:rsidRPr="00591427">
        <w:rPr>
          <w:rFonts w:eastAsiaTheme="minorHAnsi"/>
          <w:lang w:val="fr-FR" w:eastAsia="en-US"/>
        </w:rPr>
        <w:t> a), remplacer « les grands emballages métalliques et les grands emballages en plastique rigide » par « tous les types de grands emballages autres que les grands emballages souples ».</w:t>
      </w:r>
    </w:p>
    <w:p w14:paraId="61596178" w14:textId="77777777" w:rsidR="006F6973" w:rsidRPr="006F6973" w:rsidRDefault="006F6973" w:rsidP="006F697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6F6973">
        <w:rPr>
          <w:rFonts w:eastAsiaTheme="minorHAnsi"/>
          <w:b/>
          <w:sz w:val="24"/>
          <w:lang w:val="fr-FR" w:eastAsia="en-US"/>
        </w:rPr>
        <w:tab/>
      </w:r>
      <w:r w:rsidRPr="006F6973">
        <w:rPr>
          <w:rFonts w:eastAsiaTheme="minorHAnsi"/>
          <w:b/>
          <w:sz w:val="24"/>
          <w:lang w:val="fr-FR" w:eastAsia="en-US"/>
        </w:rPr>
        <w:tab/>
        <w:t>Chapitre 6.7</w:t>
      </w:r>
    </w:p>
    <w:p w14:paraId="23C317CE" w14:textId="67962173" w:rsidR="006F6973" w:rsidRDefault="006F6973" w:rsidP="00CF3868">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6.7.2.1</w:t>
      </w:r>
      <w:r w:rsidRPr="006F6973">
        <w:rPr>
          <w:rFonts w:eastAsiaTheme="minorHAnsi"/>
          <w:lang w:val="fr-FR" w:eastAsia="en-US"/>
        </w:rPr>
        <w:tab/>
      </w:r>
      <w:r w:rsidR="008640C7">
        <w:rPr>
          <w:rFonts w:eastAsiaTheme="minorHAnsi"/>
          <w:lang w:val="fr-FR" w:eastAsia="en-US"/>
        </w:rPr>
        <w:t>Dans la définition de « </w:t>
      </w:r>
      <w:r w:rsidR="008640C7" w:rsidRPr="008640C7">
        <w:rPr>
          <w:rFonts w:eastAsiaTheme="minorHAnsi"/>
          <w:lang w:val="fr-FR" w:eastAsia="en-US"/>
        </w:rPr>
        <w:t>Citerne mobile</w:t>
      </w:r>
      <w:r w:rsidR="008640C7">
        <w:rPr>
          <w:rFonts w:eastAsiaTheme="minorHAnsi"/>
          <w:lang w:val="fr-FR" w:eastAsia="en-US"/>
        </w:rPr>
        <w:t> », dernière phrase, après « </w:t>
      </w:r>
      <w:r w:rsidR="008640C7" w:rsidRPr="008640C7">
        <w:rPr>
          <w:rFonts w:eastAsiaTheme="minorHAnsi"/>
          <w:lang w:val="fr-FR" w:eastAsia="en-US"/>
        </w:rPr>
        <w:t>citernes non</w:t>
      </w:r>
      <w:r w:rsidR="008640C7">
        <w:rPr>
          <w:rFonts w:eastAsiaTheme="minorHAnsi"/>
          <w:lang w:val="fr-FR" w:eastAsia="en-US"/>
        </w:rPr>
        <w:t xml:space="preserve"> </w:t>
      </w:r>
      <w:r w:rsidR="008640C7" w:rsidRPr="008640C7">
        <w:rPr>
          <w:rFonts w:eastAsiaTheme="minorHAnsi"/>
          <w:lang w:val="fr-FR" w:eastAsia="en-US"/>
        </w:rPr>
        <w:t>métalliques</w:t>
      </w:r>
      <w:r w:rsidR="008640C7">
        <w:rPr>
          <w:rFonts w:eastAsiaTheme="minorHAnsi"/>
          <w:lang w:val="fr-FR" w:eastAsia="en-US"/>
        </w:rPr>
        <w:t xml:space="preserve"> », </w:t>
      </w:r>
      <w:r w:rsidR="00765456">
        <w:rPr>
          <w:rFonts w:eastAsiaTheme="minorHAnsi"/>
          <w:lang w:val="fr-FR" w:eastAsia="en-US"/>
        </w:rPr>
        <w:t>ajouter « </w:t>
      </w:r>
      <w:r w:rsidR="000234E6" w:rsidRPr="000234E6">
        <w:rPr>
          <w:rFonts w:eastAsiaTheme="minorHAnsi"/>
          <w:lang w:val="fr-FR" w:eastAsia="en-US"/>
        </w:rPr>
        <w:t xml:space="preserve">(sauf citernes mobiles </w:t>
      </w:r>
      <w:r w:rsidR="000234E6">
        <w:rPr>
          <w:rFonts w:eastAsiaTheme="minorHAnsi"/>
          <w:lang w:val="fr-FR" w:eastAsia="en-US"/>
        </w:rPr>
        <w:t xml:space="preserve">en </w:t>
      </w:r>
      <w:r w:rsidR="00C17C09">
        <w:rPr>
          <w:rFonts w:eastAsiaTheme="minorHAnsi"/>
          <w:lang w:val="fr-FR" w:eastAsia="en-US"/>
        </w:rPr>
        <w:t>PRF</w:t>
      </w:r>
      <w:r w:rsidR="000234E6" w:rsidRPr="000234E6">
        <w:rPr>
          <w:rFonts w:eastAsiaTheme="minorHAnsi"/>
          <w:lang w:val="fr-FR" w:eastAsia="en-US"/>
        </w:rPr>
        <w:t>, voir chapitre 6.9)</w:t>
      </w:r>
      <w:r w:rsidR="00C17C09">
        <w:rPr>
          <w:rFonts w:eastAsiaTheme="minorHAnsi"/>
          <w:lang w:val="fr-FR" w:eastAsia="en-US"/>
        </w:rPr>
        <w:t> ».</w:t>
      </w:r>
    </w:p>
    <w:p w14:paraId="3CFD15E1" w14:textId="77777777" w:rsidR="006F6973" w:rsidRPr="006F6973" w:rsidRDefault="006F6973" w:rsidP="006F6973">
      <w:pPr>
        <w:tabs>
          <w:tab w:val="left" w:pos="2268"/>
        </w:tabs>
        <w:suppressAutoHyphens/>
        <w:autoSpaceDN w:val="0"/>
        <w:spacing w:after="120"/>
        <w:ind w:left="2268" w:right="1134" w:hanging="1134"/>
        <w:jc w:val="both"/>
        <w:rPr>
          <w:rFonts w:eastAsiaTheme="minorHAnsi"/>
          <w:i/>
          <w:iCs/>
          <w:lang w:eastAsia="en-US"/>
        </w:rPr>
      </w:pPr>
      <w:r w:rsidRPr="006F6973">
        <w:rPr>
          <w:rFonts w:eastAsiaTheme="minorHAnsi"/>
          <w:lang w:val="fr-FR" w:eastAsia="en-US"/>
        </w:rPr>
        <w:lastRenderedPageBreak/>
        <w:t>6.7.4.15.1</w:t>
      </w:r>
      <w:r w:rsidRPr="006F6973">
        <w:rPr>
          <w:rFonts w:eastAsiaTheme="minorHAnsi"/>
          <w:lang w:val="fr-FR" w:eastAsia="en-US"/>
        </w:rPr>
        <w:tab/>
        <w:t>À l’alinéa i) iv), remplacer « Taux de remplissage » par « Masse maximale admissible de gaz rempli ».</w:t>
      </w:r>
    </w:p>
    <w:p w14:paraId="543D380C" w14:textId="77777777" w:rsidR="006F6973" w:rsidRPr="006F6973" w:rsidRDefault="006F6973" w:rsidP="006F6973">
      <w:pPr>
        <w:tabs>
          <w:tab w:val="left" w:pos="2268"/>
        </w:tabs>
        <w:suppressAutoHyphens/>
        <w:autoSpaceDN w:val="0"/>
        <w:spacing w:after="120"/>
        <w:ind w:left="2268" w:right="1134" w:hanging="1134"/>
        <w:jc w:val="both"/>
        <w:rPr>
          <w:rFonts w:eastAsiaTheme="minorHAnsi"/>
          <w:lang w:val="fr-FR" w:eastAsia="en-US"/>
        </w:rPr>
      </w:pPr>
      <w:r w:rsidRPr="006F6973">
        <w:rPr>
          <w:rFonts w:eastAsiaTheme="minorHAnsi"/>
          <w:lang w:val="fr-FR" w:eastAsia="en-US"/>
        </w:rPr>
        <w:tab/>
        <w:t>Dans la figure 6.7.4.15.1, sous « TEMPS DE RETENUE », modifier le titre de la dernière colonne pour lire « Masse maximale admissible de gaz rempli ».</w:t>
      </w:r>
    </w:p>
    <w:p w14:paraId="4B9BFFFF" w14:textId="4BD7EB7A" w:rsidR="006F6973" w:rsidRPr="006F6973" w:rsidRDefault="006F6973" w:rsidP="006F6973">
      <w:pPr>
        <w:suppressAutoHyphens/>
        <w:spacing w:after="120"/>
        <w:ind w:left="2268" w:right="1134" w:hanging="1134"/>
        <w:jc w:val="both"/>
        <w:rPr>
          <w:rFonts w:eastAsiaTheme="minorHAnsi"/>
          <w:lang w:val="fr-FR" w:eastAsia="en-US"/>
        </w:rPr>
      </w:pPr>
      <w:r w:rsidRPr="006F6973">
        <w:rPr>
          <w:rFonts w:eastAsiaTheme="minorHAnsi"/>
          <w:lang w:val="fr-FR" w:eastAsia="en-US"/>
        </w:rPr>
        <w:t>6.7.5.2.4</w:t>
      </w:r>
      <w:r w:rsidRPr="006F6973">
        <w:rPr>
          <w:rFonts w:eastAsiaTheme="minorHAnsi"/>
          <w:lang w:val="fr-FR" w:eastAsia="en-US"/>
        </w:rPr>
        <w:tab/>
      </w:r>
      <w:r w:rsidRPr="006F6973">
        <w:rPr>
          <w:rFonts w:eastAsiaTheme="minorHAnsi"/>
          <w:lang w:eastAsia="en-US"/>
        </w:rPr>
        <w:t xml:space="preserve">À l’alinéa a), </w:t>
      </w:r>
      <w:r w:rsidR="008F058E">
        <w:rPr>
          <w:rFonts w:eastAsiaTheme="minorHAnsi"/>
          <w:lang w:eastAsia="en-US"/>
        </w:rPr>
        <w:t>remplacer</w:t>
      </w:r>
      <w:r w:rsidRPr="006F6973">
        <w:rPr>
          <w:rFonts w:eastAsiaTheme="minorHAnsi"/>
          <w:lang w:val="fr-FR" w:eastAsia="en-US"/>
        </w:rPr>
        <w:t xml:space="preserve"> « ISO 11114-1:2012 + A1:2017 et ISO 11114-2:2013 » par « ISO 11114-1:2020 et ISO 11114-2:2021 ».</w:t>
      </w:r>
    </w:p>
    <w:p w14:paraId="0FAEE0BC" w14:textId="5232B013" w:rsidR="00F54DA2" w:rsidRPr="006F6973" w:rsidRDefault="00F54DA2" w:rsidP="00F54DA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6F6973">
        <w:rPr>
          <w:rFonts w:eastAsiaTheme="minorHAnsi"/>
          <w:b/>
          <w:sz w:val="24"/>
          <w:lang w:val="fr-FR" w:eastAsia="en-US"/>
        </w:rPr>
        <w:tab/>
      </w:r>
      <w:r w:rsidRPr="006F6973">
        <w:rPr>
          <w:rFonts w:eastAsiaTheme="minorHAnsi"/>
          <w:b/>
          <w:sz w:val="24"/>
          <w:lang w:val="fr-FR" w:eastAsia="en-US"/>
        </w:rPr>
        <w:tab/>
        <w:t>Chapitre 6.</w:t>
      </w:r>
      <w:r>
        <w:rPr>
          <w:rFonts w:eastAsiaTheme="minorHAnsi"/>
          <w:b/>
          <w:sz w:val="24"/>
          <w:lang w:val="fr-FR" w:eastAsia="en-US"/>
        </w:rPr>
        <w:t>9</w:t>
      </w:r>
    </w:p>
    <w:p w14:paraId="69E22303" w14:textId="63833812" w:rsidR="00F54DA2" w:rsidRPr="006F6973" w:rsidRDefault="009434E4" w:rsidP="00F54DA2">
      <w:pPr>
        <w:tabs>
          <w:tab w:val="left" w:pos="2268"/>
        </w:tabs>
        <w:suppressAutoHyphens/>
        <w:autoSpaceDN w:val="0"/>
        <w:spacing w:after="120"/>
        <w:ind w:left="2268" w:right="1134" w:hanging="1134"/>
        <w:jc w:val="both"/>
        <w:rPr>
          <w:rFonts w:eastAsiaTheme="minorHAnsi"/>
          <w:i/>
          <w:iCs/>
          <w:lang w:eastAsia="en-US"/>
        </w:rPr>
      </w:pPr>
      <w:r>
        <w:rPr>
          <w:rFonts w:eastAsiaTheme="minorHAnsi"/>
          <w:lang w:val="fr-FR" w:eastAsia="en-US"/>
        </w:rPr>
        <w:t>[</w:t>
      </w:r>
      <w:r w:rsidR="00F54DA2">
        <w:rPr>
          <w:rFonts w:eastAsiaTheme="minorHAnsi"/>
          <w:lang w:val="fr-FR" w:eastAsia="en-US"/>
        </w:rPr>
        <w:t>6.9.2.4.6.2</w:t>
      </w:r>
      <w:r w:rsidR="00F54DA2" w:rsidRPr="006F6973">
        <w:rPr>
          <w:rFonts w:eastAsiaTheme="minorHAnsi"/>
          <w:lang w:val="fr-FR" w:eastAsia="en-US"/>
        </w:rPr>
        <w:tab/>
      </w:r>
      <w:r w:rsidRPr="009434E4">
        <w:rPr>
          <w:rFonts w:eastAsiaTheme="minorHAnsi"/>
          <w:lang w:val="fr-FR" w:eastAsia="en-US"/>
        </w:rPr>
        <w:t>Aux alinéas a) et b), remplacer « taux maximal de remplissage » par « degré maximal de remplissage ».]</w:t>
      </w:r>
    </w:p>
    <w:p w14:paraId="5D7367B5" w14:textId="480E6D65" w:rsidR="003066CE" w:rsidRPr="006F6973" w:rsidRDefault="003066CE" w:rsidP="003066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6F6973">
        <w:rPr>
          <w:rFonts w:eastAsiaTheme="minorHAnsi"/>
          <w:b/>
          <w:sz w:val="24"/>
          <w:lang w:val="fr-FR" w:eastAsia="en-US"/>
        </w:rPr>
        <w:tab/>
      </w:r>
      <w:r w:rsidRPr="006F6973">
        <w:rPr>
          <w:rFonts w:eastAsiaTheme="minorHAnsi"/>
          <w:b/>
          <w:sz w:val="24"/>
          <w:lang w:val="fr-FR" w:eastAsia="en-US"/>
        </w:rPr>
        <w:tab/>
        <w:t>Chapitre 6.</w:t>
      </w:r>
      <w:r>
        <w:rPr>
          <w:rFonts w:eastAsiaTheme="minorHAnsi"/>
          <w:b/>
          <w:sz w:val="24"/>
          <w:lang w:val="fr-FR" w:eastAsia="en-US"/>
        </w:rPr>
        <w:t>13</w:t>
      </w:r>
    </w:p>
    <w:p w14:paraId="20A7C31C" w14:textId="12365666" w:rsidR="003066CE" w:rsidRDefault="003066CE" w:rsidP="003066CE">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6.13.2.5</w:t>
      </w:r>
      <w:r w:rsidRPr="006F6973">
        <w:rPr>
          <w:rFonts w:eastAsiaTheme="minorHAnsi"/>
          <w:lang w:val="fr-FR" w:eastAsia="en-US"/>
        </w:rPr>
        <w:tab/>
      </w:r>
      <w:r w:rsidR="00B81EB0" w:rsidRPr="00B81EB0">
        <w:rPr>
          <w:rFonts w:eastAsiaTheme="minorHAnsi"/>
          <w:lang w:val="fr-FR" w:eastAsia="en-US"/>
        </w:rPr>
        <w:t>Dans le premier paragraphe, remplacer «</w:t>
      </w:r>
      <w:r w:rsidR="00B81EB0">
        <w:rPr>
          <w:rFonts w:eastAsiaTheme="minorHAnsi"/>
          <w:lang w:val="fr-FR" w:eastAsia="en-US"/>
        </w:rPr>
        <w:t> </w:t>
      </w:r>
      <w:r w:rsidR="00B81EB0" w:rsidRPr="00B81EB0">
        <w:rPr>
          <w:rFonts w:eastAsiaTheme="minorHAnsi"/>
          <w:lang w:val="fr-FR" w:eastAsia="en-US"/>
        </w:rPr>
        <w:t>taux de remplissage maximal</w:t>
      </w:r>
      <w:r w:rsidR="00B81EB0">
        <w:rPr>
          <w:rFonts w:eastAsiaTheme="minorHAnsi"/>
          <w:lang w:val="fr-FR" w:eastAsia="en-US"/>
        </w:rPr>
        <w:t> </w:t>
      </w:r>
      <w:r w:rsidR="00B81EB0" w:rsidRPr="00B81EB0">
        <w:rPr>
          <w:rFonts w:eastAsiaTheme="minorHAnsi"/>
          <w:lang w:val="fr-FR" w:eastAsia="en-US"/>
        </w:rPr>
        <w:t>» par «</w:t>
      </w:r>
      <w:r w:rsidR="00B81EB0">
        <w:rPr>
          <w:rFonts w:eastAsiaTheme="minorHAnsi"/>
          <w:lang w:val="fr-FR" w:eastAsia="en-US"/>
        </w:rPr>
        <w:t> </w:t>
      </w:r>
      <w:r w:rsidR="00B81EB0" w:rsidRPr="00B81EB0">
        <w:rPr>
          <w:rFonts w:eastAsiaTheme="minorHAnsi"/>
          <w:lang w:val="fr-FR" w:eastAsia="en-US"/>
        </w:rPr>
        <w:t>degré de remplissage maximal</w:t>
      </w:r>
      <w:r w:rsidR="00B81EB0">
        <w:rPr>
          <w:rFonts w:eastAsiaTheme="minorHAnsi"/>
          <w:lang w:val="fr-FR" w:eastAsia="en-US"/>
        </w:rPr>
        <w:t> </w:t>
      </w:r>
      <w:r w:rsidR="00B81EB0" w:rsidRPr="00B81EB0">
        <w:rPr>
          <w:rFonts w:eastAsiaTheme="minorHAnsi"/>
          <w:lang w:val="fr-FR" w:eastAsia="en-US"/>
        </w:rPr>
        <w:t>».</w:t>
      </w:r>
    </w:p>
    <w:p w14:paraId="177DA8ED" w14:textId="00B61630" w:rsidR="0041320E" w:rsidRPr="0053442F" w:rsidRDefault="0041320E" w:rsidP="0053442F">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t>[6.13.4.3.2</w:t>
      </w:r>
      <w:r w:rsidRPr="0053442F">
        <w:rPr>
          <w:rFonts w:eastAsiaTheme="minorHAnsi"/>
          <w:lang w:val="fr-FR" w:eastAsia="en-US"/>
        </w:rPr>
        <w:tab/>
        <w:t>Aux alinéas a) et b), remplacer « taux maximal de remplissage » par « degré maximal de remplissage ».]</w:t>
      </w:r>
    </w:p>
    <w:p w14:paraId="3EC62E3C" w14:textId="4E171F30" w:rsidR="003F5E2B" w:rsidRPr="006F6973" w:rsidRDefault="003F5E2B" w:rsidP="003F5E2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eastAsia="en-US"/>
        </w:rPr>
      </w:pPr>
      <w:r w:rsidRPr="006F6973">
        <w:rPr>
          <w:rFonts w:eastAsiaTheme="minorHAnsi"/>
          <w:b/>
          <w:sz w:val="24"/>
          <w:lang w:val="fr-FR" w:eastAsia="en-US"/>
        </w:rPr>
        <w:tab/>
      </w:r>
      <w:r w:rsidRPr="006F6973">
        <w:rPr>
          <w:rFonts w:eastAsiaTheme="minorHAnsi"/>
          <w:b/>
          <w:sz w:val="24"/>
          <w:lang w:val="fr-FR" w:eastAsia="en-US"/>
        </w:rPr>
        <w:tab/>
        <w:t xml:space="preserve">Chapitre </w:t>
      </w:r>
      <w:r>
        <w:rPr>
          <w:rFonts w:eastAsiaTheme="minorHAnsi"/>
          <w:b/>
          <w:sz w:val="24"/>
          <w:lang w:val="fr-FR" w:eastAsia="en-US"/>
        </w:rPr>
        <w:t>7.5</w:t>
      </w:r>
    </w:p>
    <w:p w14:paraId="0E2EBD0D" w14:textId="5C43CCA2" w:rsidR="00485A6A" w:rsidRPr="0053442F" w:rsidRDefault="00485A6A" w:rsidP="0053442F">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t>(ADR</w:t>
      </w:r>
      <w:r>
        <w:rPr>
          <w:rFonts w:eastAsiaTheme="minorHAnsi"/>
          <w:lang w:val="fr-FR" w:eastAsia="en-US"/>
        </w:rPr>
        <w:t> </w:t>
      </w:r>
      <w:r w:rsidRPr="0053442F">
        <w:rPr>
          <w:rFonts w:eastAsiaTheme="minorHAnsi"/>
          <w:lang w:val="fr-FR" w:eastAsia="en-US"/>
        </w:rPr>
        <w:t>:) 7.5.11</w:t>
      </w:r>
      <w:r w:rsidRPr="0053442F">
        <w:rPr>
          <w:rFonts w:eastAsiaTheme="minorHAnsi"/>
          <w:lang w:val="fr-FR" w:eastAsia="en-US"/>
        </w:rPr>
        <w:tab/>
      </w:r>
      <w:r w:rsidR="008E04A7">
        <w:rPr>
          <w:rFonts w:eastAsiaTheme="minorHAnsi"/>
          <w:lang w:val="fr-FR" w:eastAsia="en-US"/>
        </w:rPr>
        <w:t>Ajouter un</w:t>
      </w:r>
      <w:r w:rsidR="00D01BC0">
        <w:rPr>
          <w:rFonts w:eastAsiaTheme="minorHAnsi"/>
          <w:lang w:val="fr-FR" w:eastAsia="en-US"/>
        </w:rPr>
        <w:t>e</w:t>
      </w:r>
      <w:r w:rsidR="008E04A7">
        <w:rPr>
          <w:rFonts w:eastAsiaTheme="minorHAnsi"/>
          <w:lang w:val="fr-FR" w:eastAsia="en-US"/>
        </w:rPr>
        <w:t xml:space="preserve"> nouve</w:t>
      </w:r>
      <w:r w:rsidR="00D01BC0">
        <w:rPr>
          <w:rFonts w:eastAsiaTheme="minorHAnsi"/>
          <w:lang w:val="fr-FR" w:eastAsia="en-US"/>
        </w:rPr>
        <w:t>lle disposition</w:t>
      </w:r>
      <w:r w:rsidRPr="0053442F">
        <w:rPr>
          <w:rFonts w:eastAsiaTheme="minorHAnsi"/>
          <w:lang w:val="fr-FR" w:eastAsia="en-US"/>
        </w:rPr>
        <w:t xml:space="preserve"> CV29 </w:t>
      </w:r>
      <w:r w:rsidR="008E04A7">
        <w:rPr>
          <w:rFonts w:eastAsiaTheme="minorHAnsi"/>
          <w:lang w:val="fr-FR" w:eastAsia="en-US"/>
        </w:rPr>
        <w:t>pour lire :</w:t>
      </w:r>
    </w:p>
    <w:p w14:paraId="32175618" w14:textId="57FF306B" w:rsidR="00485A6A" w:rsidRPr="0053442F" w:rsidRDefault="00485A6A" w:rsidP="0053442F">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 </w:t>
      </w:r>
      <w:r w:rsidRPr="0053442F">
        <w:rPr>
          <w:rFonts w:eastAsiaTheme="minorHAnsi"/>
          <w:lang w:val="fr-FR" w:eastAsia="en-US"/>
        </w:rPr>
        <w:t>CV29</w:t>
      </w:r>
      <w:r w:rsidRPr="0053442F">
        <w:rPr>
          <w:rFonts w:eastAsiaTheme="minorHAnsi"/>
          <w:lang w:val="fr-FR" w:eastAsia="en-US"/>
        </w:rPr>
        <w:tab/>
      </w:r>
      <w:r w:rsidR="00E20BFE" w:rsidRPr="00E20BFE">
        <w:rPr>
          <w:rFonts w:eastAsiaTheme="minorHAnsi"/>
          <w:lang w:val="fr-FR" w:eastAsia="en-US"/>
        </w:rPr>
        <w:t>Les colis doivent être maintenus debout.</w:t>
      </w:r>
      <w:r>
        <w:rPr>
          <w:rFonts w:eastAsiaTheme="minorHAnsi"/>
          <w:lang w:val="fr-FR" w:eastAsia="en-US"/>
        </w:rPr>
        <w:t> »</w:t>
      </w:r>
    </w:p>
    <w:p w14:paraId="444E9D4D" w14:textId="6E53DDA0" w:rsidR="00485A6A" w:rsidRPr="0053442F" w:rsidRDefault="00485A6A" w:rsidP="0053442F">
      <w:pPr>
        <w:tabs>
          <w:tab w:val="left" w:pos="2268"/>
        </w:tabs>
        <w:suppressAutoHyphens/>
        <w:autoSpaceDN w:val="0"/>
        <w:spacing w:after="120"/>
        <w:ind w:left="2268" w:right="1134" w:hanging="1134"/>
        <w:jc w:val="both"/>
        <w:rPr>
          <w:rFonts w:eastAsiaTheme="minorHAnsi"/>
          <w:lang w:val="fr-FR" w:eastAsia="en-US"/>
        </w:rPr>
      </w:pPr>
      <w:r w:rsidRPr="0053442F">
        <w:rPr>
          <w:rFonts w:eastAsiaTheme="minorHAnsi"/>
          <w:lang w:val="fr-FR" w:eastAsia="en-US"/>
        </w:rPr>
        <w:t>(RID</w:t>
      </w:r>
      <w:r>
        <w:rPr>
          <w:rFonts w:eastAsiaTheme="minorHAnsi"/>
          <w:lang w:val="fr-FR" w:eastAsia="en-US"/>
        </w:rPr>
        <w:t> </w:t>
      </w:r>
      <w:r w:rsidRPr="0053442F">
        <w:rPr>
          <w:rFonts w:eastAsiaTheme="minorHAnsi"/>
          <w:lang w:val="fr-FR" w:eastAsia="en-US"/>
        </w:rPr>
        <w:t>:) 7.5.11</w:t>
      </w:r>
      <w:r w:rsidRPr="0053442F">
        <w:rPr>
          <w:rFonts w:eastAsiaTheme="minorHAnsi"/>
          <w:lang w:val="fr-FR" w:eastAsia="en-US"/>
        </w:rPr>
        <w:tab/>
      </w:r>
      <w:r>
        <w:rPr>
          <w:rFonts w:eastAsiaTheme="minorHAnsi"/>
          <w:lang w:val="fr-FR" w:eastAsia="en-US"/>
        </w:rPr>
        <w:tab/>
      </w:r>
      <w:r>
        <w:rPr>
          <w:rFonts w:eastAsiaTheme="minorHAnsi"/>
          <w:lang w:val="fr-FR" w:eastAsia="en-US"/>
        </w:rPr>
        <w:tab/>
      </w:r>
      <w:r w:rsidR="008E04A7">
        <w:rPr>
          <w:rFonts w:eastAsiaTheme="minorHAnsi"/>
          <w:lang w:val="fr-FR" w:eastAsia="en-US"/>
        </w:rPr>
        <w:t xml:space="preserve">Ajouter </w:t>
      </w:r>
      <w:r w:rsidR="00D01BC0">
        <w:rPr>
          <w:rFonts w:eastAsiaTheme="minorHAnsi"/>
          <w:lang w:val="fr-FR" w:eastAsia="en-US"/>
        </w:rPr>
        <w:t>une nouvelle disposition</w:t>
      </w:r>
      <w:r w:rsidR="00D01BC0" w:rsidRPr="00B262A6">
        <w:rPr>
          <w:rFonts w:eastAsiaTheme="minorHAnsi"/>
          <w:lang w:val="fr-FR" w:eastAsia="en-US"/>
        </w:rPr>
        <w:t xml:space="preserve"> </w:t>
      </w:r>
      <w:r w:rsidRPr="0053442F">
        <w:rPr>
          <w:rFonts w:eastAsiaTheme="minorHAnsi"/>
          <w:lang w:val="fr-FR" w:eastAsia="en-US"/>
        </w:rPr>
        <w:t xml:space="preserve">CW 14 </w:t>
      </w:r>
      <w:r w:rsidR="008E04A7">
        <w:rPr>
          <w:rFonts w:eastAsiaTheme="minorHAnsi"/>
          <w:lang w:val="fr-FR" w:eastAsia="en-US"/>
        </w:rPr>
        <w:t>pour lire :</w:t>
      </w:r>
    </w:p>
    <w:p w14:paraId="7E856312" w14:textId="4DB17277" w:rsidR="00485A6A" w:rsidRDefault="00485A6A" w:rsidP="00485A6A">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 </w:t>
      </w:r>
      <w:r w:rsidRPr="0053442F">
        <w:rPr>
          <w:rFonts w:eastAsiaTheme="minorHAnsi"/>
          <w:lang w:val="fr-FR" w:eastAsia="en-US"/>
        </w:rPr>
        <w:t>CW14</w:t>
      </w:r>
      <w:r w:rsidRPr="0053442F">
        <w:rPr>
          <w:rFonts w:eastAsiaTheme="minorHAnsi"/>
          <w:lang w:val="fr-FR" w:eastAsia="en-US"/>
        </w:rPr>
        <w:tab/>
      </w:r>
      <w:r w:rsidR="00CF3868" w:rsidRPr="00CF3868">
        <w:rPr>
          <w:rFonts w:eastAsiaTheme="minorHAnsi"/>
          <w:lang w:val="fr-FR" w:eastAsia="en-US"/>
        </w:rPr>
        <w:t>Les marchandises doivent être protégées contre le rayonnement solaire direct et la chaleur</w:t>
      </w:r>
      <w:r w:rsidR="00CF3868">
        <w:rPr>
          <w:rFonts w:eastAsiaTheme="minorHAnsi"/>
          <w:lang w:val="fr-FR" w:eastAsia="en-US"/>
        </w:rPr>
        <w:t xml:space="preserve"> </w:t>
      </w:r>
      <w:r w:rsidR="00CF3868" w:rsidRPr="00CF3868">
        <w:rPr>
          <w:rFonts w:eastAsiaTheme="minorHAnsi"/>
          <w:lang w:val="fr-FR" w:eastAsia="en-US"/>
        </w:rPr>
        <w:t>pendant le transport.</w:t>
      </w:r>
      <w:r>
        <w:rPr>
          <w:rFonts w:eastAsiaTheme="minorHAnsi"/>
          <w:lang w:val="fr-FR" w:eastAsia="en-US"/>
        </w:rPr>
        <w:t xml:space="preserve"> </w:t>
      </w:r>
    </w:p>
    <w:p w14:paraId="3D7AD96F" w14:textId="775DA3A6" w:rsidR="00F10013" w:rsidRDefault="00485A6A" w:rsidP="00CF3868">
      <w:pPr>
        <w:tabs>
          <w:tab w:val="left" w:pos="2268"/>
        </w:tabs>
        <w:suppressAutoHyphens/>
        <w:autoSpaceDN w:val="0"/>
        <w:spacing w:after="120"/>
        <w:ind w:left="2268" w:right="1134" w:hanging="1134"/>
        <w:jc w:val="both"/>
        <w:rPr>
          <w:rFonts w:eastAsiaTheme="minorHAnsi"/>
          <w:lang w:val="fr-FR" w:eastAsia="en-US"/>
        </w:rPr>
      </w:pPr>
      <w:r>
        <w:rPr>
          <w:rFonts w:eastAsiaTheme="minorHAnsi"/>
          <w:lang w:val="fr-FR" w:eastAsia="en-US"/>
        </w:rPr>
        <w:tab/>
      </w:r>
      <w:r w:rsidR="00CF3868" w:rsidRPr="00CF3868">
        <w:rPr>
          <w:rFonts w:eastAsiaTheme="minorHAnsi"/>
          <w:lang w:val="fr-FR" w:eastAsia="en-US"/>
        </w:rPr>
        <w:t>Les colis ne doivent être entreposés que dans des endroits frais et bien ventilés, loin des sources</w:t>
      </w:r>
      <w:r w:rsidR="00CF3868">
        <w:rPr>
          <w:rFonts w:eastAsiaTheme="minorHAnsi"/>
          <w:lang w:val="fr-FR" w:eastAsia="en-US"/>
        </w:rPr>
        <w:t xml:space="preserve"> </w:t>
      </w:r>
      <w:r w:rsidR="00CF3868" w:rsidRPr="00CF3868">
        <w:rPr>
          <w:rFonts w:eastAsiaTheme="minorHAnsi"/>
          <w:lang w:val="fr-FR" w:eastAsia="en-US"/>
        </w:rPr>
        <w:t>de chaleur.</w:t>
      </w:r>
      <w:r>
        <w:rPr>
          <w:rFonts w:eastAsiaTheme="minorHAnsi"/>
          <w:lang w:val="fr-FR" w:eastAsia="en-US"/>
        </w:rPr>
        <w:t> »</w:t>
      </w:r>
    </w:p>
    <w:p w14:paraId="450BED7D" w14:textId="56FF3183" w:rsidR="00546840" w:rsidRPr="00546840" w:rsidRDefault="00546840" w:rsidP="0053442F">
      <w:pPr>
        <w:spacing w:before="240"/>
        <w:jc w:val="center"/>
        <w:rPr>
          <w:rFonts w:eastAsiaTheme="minorHAnsi"/>
          <w:u w:val="single"/>
          <w:lang w:val="fr-FR" w:eastAsia="en-US"/>
        </w:rPr>
      </w:pPr>
      <w:r>
        <w:rPr>
          <w:rFonts w:eastAsiaTheme="minorHAnsi"/>
          <w:u w:val="single"/>
          <w:lang w:val="fr-FR" w:eastAsia="en-US"/>
        </w:rPr>
        <w:tab/>
      </w:r>
      <w:r>
        <w:rPr>
          <w:rFonts w:eastAsiaTheme="minorHAnsi"/>
          <w:u w:val="single"/>
          <w:lang w:val="fr-FR" w:eastAsia="en-US"/>
        </w:rPr>
        <w:tab/>
      </w:r>
      <w:r>
        <w:rPr>
          <w:rFonts w:eastAsiaTheme="minorHAnsi"/>
          <w:u w:val="single"/>
          <w:lang w:val="fr-FR" w:eastAsia="en-US"/>
        </w:rPr>
        <w:tab/>
      </w:r>
    </w:p>
    <w:sectPr w:rsidR="00546840" w:rsidRPr="00546840" w:rsidSect="00443066">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5EF6" w14:textId="77777777" w:rsidR="006739D3" w:rsidRDefault="006739D3" w:rsidP="00F95C08">
      <w:pPr>
        <w:spacing w:line="240" w:lineRule="auto"/>
      </w:pPr>
    </w:p>
  </w:endnote>
  <w:endnote w:type="continuationSeparator" w:id="0">
    <w:p w14:paraId="68D563DD" w14:textId="77777777" w:rsidR="006739D3" w:rsidRPr="00AC3823" w:rsidRDefault="006739D3" w:rsidP="00AC3823">
      <w:pPr>
        <w:pStyle w:val="Pieddepage"/>
      </w:pPr>
    </w:p>
  </w:endnote>
  <w:endnote w:type="continuationNotice" w:id="1">
    <w:p w14:paraId="0A29EBC2" w14:textId="77777777" w:rsidR="006739D3" w:rsidRDefault="00673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00000003"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52B7" w14:textId="77777777" w:rsidR="00443066" w:rsidRPr="00443066" w:rsidRDefault="00443066" w:rsidP="00443066">
    <w:pPr>
      <w:pStyle w:val="Pieddepage"/>
      <w:tabs>
        <w:tab w:val="right" w:pos="9638"/>
      </w:tabs>
      <w:rPr>
        <w:sz w:val="18"/>
      </w:rPr>
    </w:pPr>
    <w:r w:rsidRPr="00443066">
      <w:rPr>
        <w:b/>
        <w:sz w:val="18"/>
      </w:rPr>
      <w:fldChar w:fldCharType="begin"/>
    </w:r>
    <w:r w:rsidRPr="00443066">
      <w:rPr>
        <w:b/>
        <w:sz w:val="18"/>
      </w:rPr>
      <w:instrText xml:space="preserve"> PAGE  \* MERGEFORMAT </w:instrText>
    </w:r>
    <w:r w:rsidRPr="00443066">
      <w:rPr>
        <w:b/>
        <w:sz w:val="18"/>
      </w:rPr>
      <w:fldChar w:fldCharType="separate"/>
    </w:r>
    <w:r w:rsidRPr="00443066">
      <w:rPr>
        <w:b/>
        <w:noProof/>
        <w:sz w:val="18"/>
      </w:rPr>
      <w:t>2</w:t>
    </w:r>
    <w:r w:rsidRPr="004430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1B2A" w14:textId="77777777" w:rsidR="00443066" w:rsidRPr="00443066" w:rsidRDefault="00443066" w:rsidP="00443066">
    <w:pPr>
      <w:pStyle w:val="Pieddepage"/>
      <w:tabs>
        <w:tab w:val="right" w:pos="9638"/>
      </w:tabs>
      <w:rPr>
        <w:b/>
        <w:sz w:val="18"/>
      </w:rPr>
    </w:pPr>
    <w:r>
      <w:tab/>
    </w:r>
    <w:r w:rsidRPr="00443066">
      <w:rPr>
        <w:b/>
        <w:sz w:val="18"/>
      </w:rPr>
      <w:fldChar w:fldCharType="begin"/>
    </w:r>
    <w:r w:rsidRPr="00443066">
      <w:rPr>
        <w:b/>
        <w:sz w:val="18"/>
      </w:rPr>
      <w:instrText xml:space="preserve"> PAGE  \* MERGEFORMAT </w:instrText>
    </w:r>
    <w:r w:rsidRPr="00443066">
      <w:rPr>
        <w:b/>
        <w:sz w:val="18"/>
      </w:rPr>
      <w:fldChar w:fldCharType="separate"/>
    </w:r>
    <w:r w:rsidRPr="00443066">
      <w:rPr>
        <w:b/>
        <w:noProof/>
        <w:sz w:val="18"/>
      </w:rPr>
      <w:t>3</w:t>
    </w:r>
    <w:r w:rsidRPr="004430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16C0" w14:textId="3A6EC69B" w:rsidR="000D3EE9" w:rsidRPr="00ED42E0" w:rsidRDefault="00ED42E0" w:rsidP="00ED42E0">
    <w:pPr>
      <w:pStyle w:val="Pieddepage"/>
      <w:tabs>
        <w:tab w:val="left" w:pos="6520"/>
        <w:tab w:val="right" w:pos="9638"/>
      </w:tabs>
      <w:spacing w:before="120"/>
      <w:rPr>
        <w:sz w:val="20"/>
      </w:rPr>
    </w:pPr>
    <w:r>
      <w:rPr>
        <w:sz w:val="20"/>
      </w:rPr>
      <w:t>GE.23-11676  (F)</w:t>
    </w:r>
    <w:bookmarkStart w:id="3" w:name="_GoBack"/>
    <w:bookmarkEnd w:id="3"/>
    <w:r>
      <w:rPr>
        <w:sz w:val="20"/>
      </w:rPr>
      <w:tab/>
    </w:r>
    <w:r w:rsidRPr="00ED42E0">
      <w:rPr>
        <w:noProof/>
        <w:sz w:val="20"/>
        <w:lang w:eastAsia="fr-CH"/>
      </w:rPr>
      <w:drawing>
        <wp:inline distT="0" distB="0" distL="0" distR="0" wp14:anchorId="1713D80C" wp14:editId="6F540B8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D3B87FA" wp14:editId="7BD53562">
          <wp:extent cx="636905" cy="6369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DE99" w14:textId="77777777" w:rsidR="006739D3" w:rsidRPr="00AC3823" w:rsidRDefault="006739D3" w:rsidP="00AC3823">
      <w:pPr>
        <w:pStyle w:val="Pieddepage"/>
        <w:tabs>
          <w:tab w:val="right" w:pos="2155"/>
        </w:tabs>
        <w:spacing w:after="80" w:line="240" w:lineRule="atLeast"/>
        <w:ind w:left="680"/>
        <w:rPr>
          <w:u w:val="single"/>
        </w:rPr>
      </w:pPr>
      <w:r>
        <w:rPr>
          <w:u w:val="single"/>
        </w:rPr>
        <w:tab/>
      </w:r>
    </w:p>
  </w:footnote>
  <w:footnote w:type="continuationSeparator" w:id="0">
    <w:p w14:paraId="16EC9AD5" w14:textId="77777777" w:rsidR="006739D3" w:rsidRPr="00AC3823" w:rsidRDefault="006739D3" w:rsidP="00AC3823">
      <w:pPr>
        <w:pStyle w:val="Pieddepage"/>
        <w:tabs>
          <w:tab w:val="right" w:pos="2155"/>
        </w:tabs>
        <w:spacing w:after="80" w:line="240" w:lineRule="atLeast"/>
        <w:ind w:left="680"/>
        <w:rPr>
          <w:u w:val="single"/>
        </w:rPr>
      </w:pPr>
      <w:r>
        <w:rPr>
          <w:u w:val="single"/>
        </w:rPr>
        <w:tab/>
      </w:r>
    </w:p>
  </w:footnote>
  <w:footnote w:type="continuationNotice" w:id="1">
    <w:p w14:paraId="2CCF78EC" w14:textId="77777777" w:rsidR="006739D3" w:rsidRPr="00AC3823" w:rsidRDefault="006739D3">
      <w:pPr>
        <w:spacing w:line="240" w:lineRule="auto"/>
        <w:rPr>
          <w:sz w:val="2"/>
          <w:szCs w:val="2"/>
        </w:rPr>
      </w:pPr>
    </w:p>
  </w:footnote>
  <w:footnote w:id="2">
    <w:p w14:paraId="1C1B1801" w14:textId="5A00150A" w:rsidR="00AF4BAD" w:rsidRPr="00017C07" w:rsidRDefault="00AF4BAD" w:rsidP="00AF4BAD">
      <w:pPr>
        <w:pStyle w:val="Notedebasdepage"/>
      </w:pPr>
      <w:r w:rsidRPr="00BB5C27">
        <w:rPr>
          <w:rStyle w:val="Appelnotedebasdep"/>
          <w:sz w:val="20"/>
        </w:rPr>
        <w:tab/>
        <w:t>*</w:t>
      </w:r>
      <w:r>
        <w:rPr>
          <w:rStyle w:val="Appelnotedebasdep"/>
        </w:rPr>
        <w:tab/>
      </w:r>
      <w:r w:rsidR="003D5BA2" w:rsidRPr="0083055C">
        <w:t>A/77/6 (Sect. 20), table 20.6</w:t>
      </w:r>
      <w:r w:rsidR="003D5BA2">
        <w:t>.</w:t>
      </w:r>
    </w:p>
  </w:footnote>
  <w:footnote w:id="3">
    <w:p w14:paraId="5674AC36" w14:textId="077BB24B" w:rsidR="00AF4BAD" w:rsidRPr="00017C07" w:rsidRDefault="00AF4BAD" w:rsidP="00AF4BAD">
      <w:pPr>
        <w:pStyle w:val="Notedebasdepage"/>
      </w:pPr>
      <w:r>
        <w:rPr>
          <w:rStyle w:val="Appelnotedebasdep"/>
        </w:rPr>
        <w:tab/>
      </w:r>
      <w:r w:rsidRPr="00BB5C27">
        <w:rPr>
          <w:rStyle w:val="Appelnotedebasdep"/>
          <w:sz w:val="20"/>
        </w:rPr>
        <w:t>**</w:t>
      </w:r>
      <w:r>
        <w:rPr>
          <w:rStyle w:val="Appelnotedebasdep"/>
        </w:rPr>
        <w:tab/>
      </w:r>
      <w:r w:rsidRPr="00FE2AF4">
        <w:t xml:space="preserve">Diffusée par l’Organisation intergouvernementale pour les transports internationaux ferroviaires (OTIF) sous la cote </w:t>
      </w:r>
      <w:r w:rsidRPr="009566B0">
        <w:t>OTIF/RID/RC/</w:t>
      </w:r>
      <w:r>
        <w:t>202</w:t>
      </w:r>
      <w:r w:rsidR="003D5BA2">
        <w:t>3</w:t>
      </w:r>
      <w:r w:rsidRPr="009566B0">
        <w:t>/2</w:t>
      </w:r>
      <w:r w:rsidR="003D5BA2">
        <w:t>3</w:t>
      </w:r>
      <w:r w:rsidRPr="009566B0">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0ED1" w14:textId="3AD5CCE4" w:rsidR="00443066" w:rsidRPr="00443066" w:rsidRDefault="00A759F2">
    <w:pPr>
      <w:pStyle w:val="En-tte"/>
    </w:pPr>
    <w:fldSimple w:instr=" TITLE  \* MERGEFORMAT ">
      <w:r w:rsidR="00A21966">
        <w:t>ECE/TRANS/WP.15/AC.1/2023/23/Add.1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71BE" w14:textId="319165B6" w:rsidR="00443066" w:rsidRPr="00443066" w:rsidRDefault="00A759F2" w:rsidP="00443066">
    <w:pPr>
      <w:pStyle w:val="En-tte"/>
      <w:jc w:val="right"/>
    </w:pPr>
    <w:fldSimple w:instr=" TITLE  \* MERGEFORMAT ">
      <w:r w:rsidR="00A21966">
        <w:t>ECE/TRANS/WP.15/AC.1/2023/23/Add.1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07534555">
    <w:abstractNumId w:val="12"/>
  </w:num>
  <w:num w:numId="2" w16cid:durableId="1363363530">
    <w:abstractNumId w:val="11"/>
  </w:num>
  <w:num w:numId="3" w16cid:durableId="101800974">
    <w:abstractNumId w:val="10"/>
  </w:num>
  <w:num w:numId="4" w16cid:durableId="761801721">
    <w:abstractNumId w:val="8"/>
  </w:num>
  <w:num w:numId="5" w16cid:durableId="1569151320">
    <w:abstractNumId w:val="3"/>
  </w:num>
  <w:num w:numId="6" w16cid:durableId="1765375514">
    <w:abstractNumId w:val="2"/>
  </w:num>
  <w:num w:numId="7" w16cid:durableId="1010335628">
    <w:abstractNumId w:val="1"/>
  </w:num>
  <w:num w:numId="8" w16cid:durableId="744644894">
    <w:abstractNumId w:val="0"/>
  </w:num>
  <w:num w:numId="9" w16cid:durableId="1569849818">
    <w:abstractNumId w:val="9"/>
  </w:num>
  <w:num w:numId="10" w16cid:durableId="2092314419">
    <w:abstractNumId w:val="7"/>
  </w:num>
  <w:num w:numId="11" w16cid:durableId="1750226054">
    <w:abstractNumId w:val="6"/>
  </w:num>
  <w:num w:numId="12" w16cid:durableId="760292626">
    <w:abstractNumId w:val="5"/>
  </w:num>
  <w:num w:numId="13" w16cid:durableId="1490714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43066"/>
    <w:rsid w:val="00003B97"/>
    <w:rsid w:val="00003EA5"/>
    <w:rsid w:val="00004B3C"/>
    <w:rsid w:val="00006BC6"/>
    <w:rsid w:val="00010D6E"/>
    <w:rsid w:val="0001207F"/>
    <w:rsid w:val="00012551"/>
    <w:rsid w:val="00017F94"/>
    <w:rsid w:val="000234E6"/>
    <w:rsid w:val="00023842"/>
    <w:rsid w:val="00024ABA"/>
    <w:rsid w:val="00027B87"/>
    <w:rsid w:val="000334F9"/>
    <w:rsid w:val="00035FA4"/>
    <w:rsid w:val="0003681C"/>
    <w:rsid w:val="0004152F"/>
    <w:rsid w:val="0004639C"/>
    <w:rsid w:val="0005343C"/>
    <w:rsid w:val="00053547"/>
    <w:rsid w:val="0005424B"/>
    <w:rsid w:val="00054CE5"/>
    <w:rsid w:val="00054F40"/>
    <w:rsid w:val="00055712"/>
    <w:rsid w:val="00055DD7"/>
    <w:rsid w:val="00056394"/>
    <w:rsid w:val="0006358D"/>
    <w:rsid w:val="00070C1C"/>
    <w:rsid w:val="00071B83"/>
    <w:rsid w:val="0007796D"/>
    <w:rsid w:val="000779A2"/>
    <w:rsid w:val="00080BB9"/>
    <w:rsid w:val="00082DB2"/>
    <w:rsid w:val="00083503"/>
    <w:rsid w:val="0008397E"/>
    <w:rsid w:val="000839B1"/>
    <w:rsid w:val="000844EE"/>
    <w:rsid w:val="000942EE"/>
    <w:rsid w:val="00095838"/>
    <w:rsid w:val="000A4270"/>
    <w:rsid w:val="000A4E5A"/>
    <w:rsid w:val="000A52BF"/>
    <w:rsid w:val="000B7790"/>
    <w:rsid w:val="000C0303"/>
    <w:rsid w:val="000C034E"/>
    <w:rsid w:val="000C48F7"/>
    <w:rsid w:val="000C532A"/>
    <w:rsid w:val="000D3EE9"/>
    <w:rsid w:val="000D4256"/>
    <w:rsid w:val="000D62F3"/>
    <w:rsid w:val="000D6963"/>
    <w:rsid w:val="000E14E9"/>
    <w:rsid w:val="000E4C0E"/>
    <w:rsid w:val="000E5DC9"/>
    <w:rsid w:val="000E5E2E"/>
    <w:rsid w:val="000F112E"/>
    <w:rsid w:val="000F2025"/>
    <w:rsid w:val="001005E3"/>
    <w:rsid w:val="00111F2F"/>
    <w:rsid w:val="00114E52"/>
    <w:rsid w:val="001166BA"/>
    <w:rsid w:val="00124268"/>
    <w:rsid w:val="001349BD"/>
    <w:rsid w:val="00137CD8"/>
    <w:rsid w:val="001406C8"/>
    <w:rsid w:val="00141418"/>
    <w:rsid w:val="001433FD"/>
    <w:rsid w:val="0014365E"/>
    <w:rsid w:val="001463B4"/>
    <w:rsid w:val="0015251D"/>
    <w:rsid w:val="001541D3"/>
    <w:rsid w:val="00156359"/>
    <w:rsid w:val="00156B77"/>
    <w:rsid w:val="00161494"/>
    <w:rsid w:val="0016444C"/>
    <w:rsid w:val="00170DFA"/>
    <w:rsid w:val="00172D64"/>
    <w:rsid w:val="0017431F"/>
    <w:rsid w:val="00176178"/>
    <w:rsid w:val="00177140"/>
    <w:rsid w:val="00180C9F"/>
    <w:rsid w:val="00181FD9"/>
    <w:rsid w:val="00185B85"/>
    <w:rsid w:val="0019539C"/>
    <w:rsid w:val="001A6CEF"/>
    <w:rsid w:val="001B0BEE"/>
    <w:rsid w:val="001B0C7C"/>
    <w:rsid w:val="001B3886"/>
    <w:rsid w:val="001B6FFA"/>
    <w:rsid w:val="001C4650"/>
    <w:rsid w:val="001D1480"/>
    <w:rsid w:val="001D400F"/>
    <w:rsid w:val="001E19AC"/>
    <w:rsid w:val="001E733D"/>
    <w:rsid w:val="001F363B"/>
    <w:rsid w:val="001F46FC"/>
    <w:rsid w:val="001F51A3"/>
    <w:rsid w:val="001F525A"/>
    <w:rsid w:val="001F5796"/>
    <w:rsid w:val="001F64B4"/>
    <w:rsid w:val="001F7A2A"/>
    <w:rsid w:val="00203E8D"/>
    <w:rsid w:val="00210168"/>
    <w:rsid w:val="00213196"/>
    <w:rsid w:val="0021478B"/>
    <w:rsid w:val="00221278"/>
    <w:rsid w:val="00223272"/>
    <w:rsid w:val="00223A53"/>
    <w:rsid w:val="00223E85"/>
    <w:rsid w:val="00225D89"/>
    <w:rsid w:val="0023240F"/>
    <w:rsid w:val="00240333"/>
    <w:rsid w:val="002414FB"/>
    <w:rsid w:val="00243EC9"/>
    <w:rsid w:val="00244E8A"/>
    <w:rsid w:val="00245662"/>
    <w:rsid w:val="0024779E"/>
    <w:rsid w:val="002652F4"/>
    <w:rsid w:val="0026604B"/>
    <w:rsid w:val="00266926"/>
    <w:rsid w:val="00271030"/>
    <w:rsid w:val="002832AC"/>
    <w:rsid w:val="00284372"/>
    <w:rsid w:val="00285906"/>
    <w:rsid w:val="0029347D"/>
    <w:rsid w:val="00296443"/>
    <w:rsid w:val="002A0092"/>
    <w:rsid w:val="002C26D7"/>
    <w:rsid w:val="002D16EF"/>
    <w:rsid w:val="002D1E90"/>
    <w:rsid w:val="002D35BD"/>
    <w:rsid w:val="002D415C"/>
    <w:rsid w:val="002D7C93"/>
    <w:rsid w:val="002E0D9D"/>
    <w:rsid w:val="002E233F"/>
    <w:rsid w:val="002E2A32"/>
    <w:rsid w:val="002E3D71"/>
    <w:rsid w:val="002E6834"/>
    <w:rsid w:val="002F0F21"/>
    <w:rsid w:val="002F2E6A"/>
    <w:rsid w:val="002F517F"/>
    <w:rsid w:val="002F6D00"/>
    <w:rsid w:val="003019CD"/>
    <w:rsid w:val="00303372"/>
    <w:rsid w:val="003066CE"/>
    <w:rsid w:val="0030680D"/>
    <w:rsid w:val="00310C66"/>
    <w:rsid w:val="00312ECF"/>
    <w:rsid w:val="00315193"/>
    <w:rsid w:val="00316639"/>
    <w:rsid w:val="003261CF"/>
    <w:rsid w:val="00327FF0"/>
    <w:rsid w:val="00330190"/>
    <w:rsid w:val="0033456B"/>
    <w:rsid w:val="00344873"/>
    <w:rsid w:val="00352B8F"/>
    <w:rsid w:val="0035409B"/>
    <w:rsid w:val="003556D2"/>
    <w:rsid w:val="00367520"/>
    <w:rsid w:val="0037241C"/>
    <w:rsid w:val="00373469"/>
    <w:rsid w:val="00373DC8"/>
    <w:rsid w:val="00374852"/>
    <w:rsid w:val="00375F98"/>
    <w:rsid w:val="003819FF"/>
    <w:rsid w:val="0038672F"/>
    <w:rsid w:val="003A338E"/>
    <w:rsid w:val="003A3A5A"/>
    <w:rsid w:val="003A634F"/>
    <w:rsid w:val="003A657F"/>
    <w:rsid w:val="003A65F6"/>
    <w:rsid w:val="003A7B3D"/>
    <w:rsid w:val="003B2E3C"/>
    <w:rsid w:val="003B3F35"/>
    <w:rsid w:val="003C0741"/>
    <w:rsid w:val="003C413C"/>
    <w:rsid w:val="003C56C6"/>
    <w:rsid w:val="003D2D33"/>
    <w:rsid w:val="003D5BA2"/>
    <w:rsid w:val="003D6463"/>
    <w:rsid w:val="003E090D"/>
    <w:rsid w:val="003E48FC"/>
    <w:rsid w:val="003E7F8F"/>
    <w:rsid w:val="003F5E2B"/>
    <w:rsid w:val="003F7CB3"/>
    <w:rsid w:val="004033F8"/>
    <w:rsid w:val="00404828"/>
    <w:rsid w:val="00404919"/>
    <w:rsid w:val="0040598C"/>
    <w:rsid w:val="0041197F"/>
    <w:rsid w:val="00412816"/>
    <w:rsid w:val="0041320E"/>
    <w:rsid w:val="00423D32"/>
    <w:rsid w:val="00425B0A"/>
    <w:rsid w:val="00430137"/>
    <w:rsid w:val="00430498"/>
    <w:rsid w:val="00436AEE"/>
    <w:rsid w:val="00437DC0"/>
    <w:rsid w:val="00437DDC"/>
    <w:rsid w:val="0044098B"/>
    <w:rsid w:val="00440A3E"/>
    <w:rsid w:val="00441C3B"/>
    <w:rsid w:val="00443066"/>
    <w:rsid w:val="00446B0A"/>
    <w:rsid w:val="00446FE5"/>
    <w:rsid w:val="00450675"/>
    <w:rsid w:val="00450D2E"/>
    <w:rsid w:val="00452396"/>
    <w:rsid w:val="004535BE"/>
    <w:rsid w:val="00467ACD"/>
    <w:rsid w:val="00467C7E"/>
    <w:rsid w:val="00471288"/>
    <w:rsid w:val="004745F3"/>
    <w:rsid w:val="00475501"/>
    <w:rsid w:val="0047584B"/>
    <w:rsid w:val="00481610"/>
    <w:rsid w:val="00485140"/>
    <w:rsid w:val="00485A6A"/>
    <w:rsid w:val="00492119"/>
    <w:rsid w:val="00492B73"/>
    <w:rsid w:val="0049687C"/>
    <w:rsid w:val="004B7587"/>
    <w:rsid w:val="004C20E2"/>
    <w:rsid w:val="004C46FA"/>
    <w:rsid w:val="004C4A81"/>
    <w:rsid w:val="004C7058"/>
    <w:rsid w:val="004D1288"/>
    <w:rsid w:val="004D3ED3"/>
    <w:rsid w:val="004D478E"/>
    <w:rsid w:val="004E468C"/>
    <w:rsid w:val="004F4E31"/>
    <w:rsid w:val="00500CF1"/>
    <w:rsid w:val="00517DC9"/>
    <w:rsid w:val="00521E56"/>
    <w:rsid w:val="0053013A"/>
    <w:rsid w:val="00530C24"/>
    <w:rsid w:val="005316B0"/>
    <w:rsid w:val="0053442F"/>
    <w:rsid w:val="00543BF2"/>
    <w:rsid w:val="00546840"/>
    <w:rsid w:val="005505B7"/>
    <w:rsid w:val="00556610"/>
    <w:rsid w:val="00562D3B"/>
    <w:rsid w:val="00563E78"/>
    <w:rsid w:val="00572326"/>
    <w:rsid w:val="00573BE5"/>
    <w:rsid w:val="0058394D"/>
    <w:rsid w:val="00586ED3"/>
    <w:rsid w:val="00591427"/>
    <w:rsid w:val="00593CF5"/>
    <w:rsid w:val="00596AA9"/>
    <w:rsid w:val="005A408B"/>
    <w:rsid w:val="005B127A"/>
    <w:rsid w:val="005B4904"/>
    <w:rsid w:val="005B4D0F"/>
    <w:rsid w:val="005B4EB6"/>
    <w:rsid w:val="005B7278"/>
    <w:rsid w:val="005C0E7D"/>
    <w:rsid w:val="005D324F"/>
    <w:rsid w:val="005D50C4"/>
    <w:rsid w:val="005E11CF"/>
    <w:rsid w:val="005E17D6"/>
    <w:rsid w:val="005E1C32"/>
    <w:rsid w:val="005E61CC"/>
    <w:rsid w:val="005E68C9"/>
    <w:rsid w:val="005F5884"/>
    <w:rsid w:val="006016AA"/>
    <w:rsid w:val="00601997"/>
    <w:rsid w:val="0060673F"/>
    <w:rsid w:val="006122BD"/>
    <w:rsid w:val="006157D1"/>
    <w:rsid w:val="00620E25"/>
    <w:rsid w:val="00630D8B"/>
    <w:rsid w:val="0063400E"/>
    <w:rsid w:val="00637A53"/>
    <w:rsid w:val="006402D2"/>
    <w:rsid w:val="00643CA9"/>
    <w:rsid w:val="0064660C"/>
    <w:rsid w:val="00646B0C"/>
    <w:rsid w:val="00655A59"/>
    <w:rsid w:val="00655A77"/>
    <w:rsid w:val="00660CFE"/>
    <w:rsid w:val="00666488"/>
    <w:rsid w:val="006671DA"/>
    <w:rsid w:val="006739D3"/>
    <w:rsid w:val="00680327"/>
    <w:rsid w:val="00687D41"/>
    <w:rsid w:val="00687F97"/>
    <w:rsid w:val="006A189A"/>
    <w:rsid w:val="006A3A21"/>
    <w:rsid w:val="006A6B65"/>
    <w:rsid w:val="006A7C0C"/>
    <w:rsid w:val="006B0BD0"/>
    <w:rsid w:val="006B6889"/>
    <w:rsid w:val="006C0032"/>
    <w:rsid w:val="006C3E3A"/>
    <w:rsid w:val="006C43D2"/>
    <w:rsid w:val="006C523C"/>
    <w:rsid w:val="006C7EAD"/>
    <w:rsid w:val="006D0617"/>
    <w:rsid w:val="006D2D7E"/>
    <w:rsid w:val="006D4114"/>
    <w:rsid w:val="006E7ECB"/>
    <w:rsid w:val="006F2BA2"/>
    <w:rsid w:val="006F4CDA"/>
    <w:rsid w:val="006F6973"/>
    <w:rsid w:val="00701EDC"/>
    <w:rsid w:val="00703D0F"/>
    <w:rsid w:val="007048F6"/>
    <w:rsid w:val="00706363"/>
    <w:rsid w:val="00714EC1"/>
    <w:rsid w:val="007158BB"/>
    <w:rsid w:val="0071601D"/>
    <w:rsid w:val="0072312E"/>
    <w:rsid w:val="00725FE1"/>
    <w:rsid w:val="00737A7B"/>
    <w:rsid w:val="007416E9"/>
    <w:rsid w:val="007422B0"/>
    <w:rsid w:val="00742651"/>
    <w:rsid w:val="00742F79"/>
    <w:rsid w:val="007443D3"/>
    <w:rsid w:val="00746A37"/>
    <w:rsid w:val="007516F6"/>
    <w:rsid w:val="00751F54"/>
    <w:rsid w:val="007536F1"/>
    <w:rsid w:val="0075410D"/>
    <w:rsid w:val="00761051"/>
    <w:rsid w:val="00765456"/>
    <w:rsid w:val="00766B4D"/>
    <w:rsid w:val="007702DD"/>
    <w:rsid w:val="00772ADE"/>
    <w:rsid w:val="00780B8C"/>
    <w:rsid w:val="00783FB6"/>
    <w:rsid w:val="00791027"/>
    <w:rsid w:val="00791E5D"/>
    <w:rsid w:val="00795892"/>
    <w:rsid w:val="007967A3"/>
    <w:rsid w:val="007A34A2"/>
    <w:rsid w:val="007A54AB"/>
    <w:rsid w:val="007A62E6"/>
    <w:rsid w:val="007B2D6F"/>
    <w:rsid w:val="007B57A9"/>
    <w:rsid w:val="007C3BC5"/>
    <w:rsid w:val="007C5C96"/>
    <w:rsid w:val="007D00B3"/>
    <w:rsid w:val="007D4B32"/>
    <w:rsid w:val="007D4E8A"/>
    <w:rsid w:val="007E0C09"/>
    <w:rsid w:val="007E1D2A"/>
    <w:rsid w:val="007E2D8B"/>
    <w:rsid w:val="007E36C4"/>
    <w:rsid w:val="007E4757"/>
    <w:rsid w:val="007E6962"/>
    <w:rsid w:val="007E7896"/>
    <w:rsid w:val="007F418E"/>
    <w:rsid w:val="007F6BE3"/>
    <w:rsid w:val="008000B5"/>
    <w:rsid w:val="008018A1"/>
    <w:rsid w:val="00803851"/>
    <w:rsid w:val="0080684C"/>
    <w:rsid w:val="00810780"/>
    <w:rsid w:val="00811623"/>
    <w:rsid w:val="0081334B"/>
    <w:rsid w:val="008146F8"/>
    <w:rsid w:val="00815A6E"/>
    <w:rsid w:val="008204DA"/>
    <w:rsid w:val="008230FD"/>
    <w:rsid w:val="00832BF1"/>
    <w:rsid w:val="0083500E"/>
    <w:rsid w:val="0084365F"/>
    <w:rsid w:val="008458C7"/>
    <w:rsid w:val="008462EB"/>
    <w:rsid w:val="008535AD"/>
    <w:rsid w:val="00853713"/>
    <w:rsid w:val="00857F93"/>
    <w:rsid w:val="008622D4"/>
    <w:rsid w:val="00862CED"/>
    <w:rsid w:val="008640C7"/>
    <w:rsid w:val="00871C75"/>
    <w:rsid w:val="00874E8C"/>
    <w:rsid w:val="008767E8"/>
    <w:rsid w:val="008771CA"/>
    <w:rsid w:val="008776DC"/>
    <w:rsid w:val="00877D20"/>
    <w:rsid w:val="00883605"/>
    <w:rsid w:val="00885385"/>
    <w:rsid w:val="0089189C"/>
    <w:rsid w:val="00895E18"/>
    <w:rsid w:val="008979FB"/>
    <w:rsid w:val="008C1150"/>
    <w:rsid w:val="008C3189"/>
    <w:rsid w:val="008D4011"/>
    <w:rsid w:val="008E04A7"/>
    <w:rsid w:val="008E1357"/>
    <w:rsid w:val="008E2883"/>
    <w:rsid w:val="008E2F61"/>
    <w:rsid w:val="008E38EB"/>
    <w:rsid w:val="008E6043"/>
    <w:rsid w:val="008E6642"/>
    <w:rsid w:val="008F058E"/>
    <w:rsid w:val="008F3BF2"/>
    <w:rsid w:val="00900429"/>
    <w:rsid w:val="0090383F"/>
    <w:rsid w:val="00904BCF"/>
    <w:rsid w:val="00912868"/>
    <w:rsid w:val="009160DB"/>
    <w:rsid w:val="009161FE"/>
    <w:rsid w:val="0091796B"/>
    <w:rsid w:val="00927D7F"/>
    <w:rsid w:val="00930FA3"/>
    <w:rsid w:val="0093456A"/>
    <w:rsid w:val="009420E9"/>
    <w:rsid w:val="009434E4"/>
    <w:rsid w:val="00944064"/>
    <w:rsid w:val="0095521F"/>
    <w:rsid w:val="00960EC0"/>
    <w:rsid w:val="00961E7B"/>
    <w:rsid w:val="00967589"/>
    <w:rsid w:val="009705C8"/>
    <w:rsid w:val="009775CA"/>
    <w:rsid w:val="0098157E"/>
    <w:rsid w:val="00985FC2"/>
    <w:rsid w:val="009932DA"/>
    <w:rsid w:val="00993334"/>
    <w:rsid w:val="009958B1"/>
    <w:rsid w:val="009B35EA"/>
    <w:rsid w:val="009B3D62"/>
    <w:rsid w:val="009C1CF4"/>
    <w:rsid w:val="009C7159"/>
    <w:rsid w:val="009D0CDC"/>
    <w:rsid w:val="009D3051"/>
    <w:rsid w:val="009D58C0"/>
    <w:rsid w:val="009D65B4"/>
    <w:rsid w:val="009E0CDA"/>
    <w:rsid w:val="009F02C9"/>
    <w:rsid w:val="009F1462"/>
    <w:rsid w:val="009F24A8"/>
    <w:rsid w:val="009F3E50"/>
    <w:rsid w:val="00A0108F"/>
    <w:rsid w:val="00A03989"/>
    <w:rsid w:val="00A056D4"/>
    <w:rsid w:val="00A05875"/>
    <w:rsid w:val="00A06C1F"/>
    <w:rsid w:val="00A077B7"/>
    <w:rsid w:val="00A100E6"/>
    <w:rsid w:val="00A1158A"/>
    <w:rsid w:val="00A21966"/>
    <w:rsid w:val="00A22FA7"/>
    <w:rsid w:val="00A30353"/>
    <w:rsid w:val="00A33BE7"/>
    <w:rsid w:val="00A4286F"/>
    <w:rsid w:val="00A5465F"/>
    <w:rsid w:val="00A54F25"/>
    <w:rsid w:val="00A55548"/>
    <w:rsid w:val="00A62D91"/>
    <w:rsid w:val="00A70557"/>
    <w:rsid w:val="00A70836"/>
    <w:rsid w:val="00A759F2"/>
    <w:rsid w:val="00A75F7C"/>
    <w:rsid w:val="00A76236"/>
    <w:rsid w:val="00A82A95"/>
    <w:rsid w:val="00A8655F"/>
    <w:rsid w:val="00A90D54"/>
    <w:rsid w:val="00A93AF1"/>
    <w:rsid w:val="00A94AFB"/>
    <w:rsid w:val="00AA113A"/>
    <w:rsid w:val="00AA2BB9"/>
    <w:rsid w:val="00AA436A"/>
    <w:rsid w:val="00AA68E8"/>
    <w:rsid w:val="00AA6E9B"/>
    <w:rsid w:val="00AB21F6"/>
    <w:rsid w:val="00AB658E"/>
    <w:rsid w:val="00AB736C"/>
    <w:rsid w:val="00AB7695"/>
    <w:rsid w:val="00AC16DB"/>
    <w:rsid w:val="00AC3823"/>
    <w:rsid w:val="00AD09F8"/>
    <w:rsid w:val="00AD342A"/>
    <w:rsid w:val="00AD5D39"/>
    <w:rsid w:val="00AD63AE"/>
    <w:rsid w:val="00AE213F"/>
    <w:rsid w:val="00AE323C"/>
    <w:rsid w:val="00AF0417"/>
    <w:rsid w:val="00AF15BD"/>
    <w:rsid w:val="00AF225C"/>
    <w:rsid w:val="00AF2C0F"/>
    <w:rsid w:val="00AF4BAD"/>
    <w:rsid w:val="00AF774C"/>
    <w:rsid w:val="00B00181"/>
    <w:rsid w:val="00B00B0D"/>
    <w:rsid w:val="00B0606A"/>
    <w:rsid w:val="00B07DBE"/>
    <w:rsid w:val="00B161DE"/>
    <w:rsid w:val="00B221E6"/>
    <w:rsid w:val="00B247C1"/>
    <w:rsid w:val="00B3728A"/>
    <w:rsid w:val="00B40927"/>
    <w:rsid w:val="00B40F22"/>
    <w:rsid w:val="00B45243"/>
    <w:rsid w:val="00B50E25"/>
    <w:rsid w:val="00B52E88"/>
    <w:rsid w:val="00B537F2"/>
    <w:rsid w:val="00B6324F"/>
    <w:rsid w:val="00B64918"/>
    <w:rsid w:val="00B765F7"/>
    <w:rsid w:val="00B814E1"/>
    <w:rsid w:val="00B81EB0"/>
    <w:rsid w:val="00B825B8"/>
    <w:rsid w:val="00B842AF"/>
    <w:rsid w:val="00B90A4D"/>
    <w:rsid w:val="00B97627"/>
    <w:rsid w:val="00BA0CA9"/>
    <w:rsid w:val="00BA23EB"/>
    <w:rsid w:val="00BA3A73"/>
    <w:rsid w:val="00BA4601"/>
    <w:rsid w:val="00BB119E"/>
    <w:rsid w:val="00BB2E6C"/>
    <w:rsid w:val="00BD23B2"/>
    <w:rsid w:val="00BD60FE"/>
    <w:rsid w:val="00BD6F94"/>
    <w:rsid w:val="00BE20B8"/>
    <w:rsid w:val="00BE7B70"/>
    <w:rsid w:val="00C00703"/>
    <w:rsid w:val="00C02897"/>
    <w:rsid w:val="00C05704"/>
    <w:rsid w:val="00C0760A"/>
    <w:rsid w:val="00C1626B"/>
    <w:rsid w:val="00C164D8"/>
    <w:rsid w:val="00C17C09"/>
    <w:rsid w:val="00C27F21"/>
    <w:rsid w:val="00C349F2"/>
    <w:rsid w:val="00C356B0"/>
    <w:rsid w:val="00C468A4"/>
    <w:rsid w:val="00C576DB"/>
    <w:rsid w:val="00C57D62"/>
    <w:rsid w:val="00C60CC1"/>
    <w:rsid w:val="00C660E3"/>
    <w:rsid w:val="00C66A47"/>
    <w:rsid w:val="00C73773"/>
    <w:rsid w:val="00C7616F"/>
    <w:rsid w:val="00C77986"/>
    <w:rsid w:val="00C8084D"/>
    <w:rsid w:val="00C835E6"/>
    <w:rsid w:val="00C90985"/>
    <w:rsid w:val="00CA0121"/>
    <w:rsid w:val="00CA1B40"/>
    <w:rsid w:val="00CA7834"/>
    <w:rsid w:val="00CB15CA"/>
    <w:rsid w:val="00CB16B5"/>
    <w:rsid w:val="00CB2D5A"/>
    <w:rsid w:val="00CB3402"/>
    <w:rsid w:val="00CC1206"/>
    <w:rsid w:val="00CC12BD"/>
    <w:rsid w:val="00CC153F"/>
    <w:rsid w:val="00CE0608"/>
    <w:rsid w:val="00CE2861"/>
    <w:rsid w:val="00CF3868"/>
    <w:rsid w:val="00CF40F3"/>
    <w:rsid w:val="00CF55AC"/>
    <w:rsid w:val="00D00B52"/>
    <w:rsid w:val="00D011BD"/>
    <w:rsid w:val="00D01BC0"/>
    <w:rsid w:val="00D0346F"/>
    <w:rsid w:val="00D07126"/>
    <w:rsid w:val="00D11688"/>
    <w:rsid w:val="00D156E8"/>
    <w:rsid w:val="00D26EF1"/>
    <w:rsid w:val="00D3439C"/>
    <w:rsid w:val="00D355D5"/>
    <w:rsid w:val="00D3732F"/>
    <w:rsid w:val="00D3737C"/>
    <w:rsid w:val="00D44CF3"/>
    <w:rsid w:val="00D45C2B"/>
    <w:rsid w:val="00D46C8C"/>
    <w:rsid w:val="00D47C43"/>
    <w:rsid w:val="00D521A5"/>
    <w:rsid w:val="00D64985"/>
    <w:rsid w:val="00D8016F"/>
    <w:rsid w:val="00D813BE"/>
    <w:rsid w:val="00D83327"/>
    <w:rsid w:val="00D834CB"/>
    <w:rsid w:val="00D85376"/>
    <w:rsid w:val="00D96266"/>
    <w:rsid w:val="00D96ACC"/>
    <w:rsid w:val="00D9732C"/>
    <w:rsid w:val="00DA1B50"/>
    <w:rsid w:val="00DA5B83"/>
    <w:rsid w:val="00DA7CE9"/>
    <w:rsid w:val="00DB1831"/>
    <w:rsid w:val="00DD3BFD"/>
    <w:rsid w:val="00DD5F7A"/>
    <w:rsid w:val="00DD7F80"/>
    <w:rsid w:val="00DE239D"/>
    <w:rsid w:val="00DE74FD"/>
    <w:rsid w:val="00DF08CD"/>
    <w:rsid w:val="00DF09E5"/>
    <w:rsid w:val="00DF3144"/>
    <w:rsid w:val="00DF431C"/>
    <w:rsid w:val="00DF4507"/>
    <w:rsid w:val="00DF6678"/>
    <w:rsid w:val="00E10F44"/>
    <w:rsid w:val="00E15E14"/>
    <w:rsid w:val="00E20BFE"/>
    <w:rsid w:val="00E34623"/>
    <w:rsid w:val="00E34992"/>
    <w:rsid w:val="00E3557F"/>
    <w:rsid w:val="00E35A40"/>
    <w:rsid w:val="00E368F7"/>
    <w:rsid w:val="00E428C8"/>
    <w:rsid w:val="00E43989"/>
    <w:rsid w:val="00E5358E"/>
    <w:rsid w:val="00E5399D"/>
    <w:rsid w:val="00E55244"/>
    <w:rsid w:val="00E62C6E"/>
    <w:rsid w:val="00E64450"/>
    <w:rsid w:val="00E74EA4"/>
    <w:rsid w:val="00E90D66"/>
    <w:rsid w:val="00EA0909"/>
    <w:rsid w:val="00EA23D8"/>
    <w:rsid w:val="00EA67D6"/>
    <w:rsid w:val="00EB1136"/>
    <w:rsid w:val="00EC031B"/>
    <w:rsid w:val="00EC73E6"/>
    <w:rsid w:val="00ED0F81"/>
    <w:rsid w:val="00ED42E0"/>
    <w:rsid w:val="00ED5A24"/>
    <w:rsid w:val="00ED76ED"/>
    <w:rsid w:val="00EE06F8"/>
    <w:rsid w:val="00EF0D93"/>
    <w:rsid w:val="00EF2A53"/>
    <w:rsid w:val="00EF2E22"/>
    <w:rsid w:val="00EF5026"/>
    <w:rsid w:val="00EF5580"/>
    <w:rsid w:val="00EF69E8"/>
    <w:rsid w:val="00F03AC1"/>
    <w:rsid w:val="00F0592C"/>
    <w:rsid w:val="00F06C85"/>
    <w:rsid w:val="00F06ED4"/>
    <w:rsid w:val="00F10013"/>
    <w:rsid w:val="00F14BB5"/>
    <w:rsid w:val="00F21BE8"/>
    <w:rsid w:val="00F239E0"/>
    <w:rsid w:val="00F24586"/>
    <w:rsid w:val="00F2677D"/>
    <w:rsid w:val="00F2744E"/>
    <w:rsid w:val="00F34A2F"/>
    <w:rsid w:val="00F363A3"/>
    <w:rsid w:val="00F42765"/>
    <w:rsid w:val="00F43040"/>
    <w:rsid w:val="00F43289"/>
    <w:rsid w:val="00F464B5"/>
    <w:rsid w:val="00F47873"/>
    <w:rsid w:val="00F54841"/>
    <w:rsid w:val="00F54DA2"/>
    <w:rsid w:val="00F56F9C"/>
    <w:rsid w:val="00F57079"/>
    <w:rsid w:val="00F61263"/>
    <w:rsid w:val="00F660DF"/>
    <w:rsid w:val="00F667C3"/>
    <w:rsid w:val="00F66D51"/>
    <w:rsid w:val="00F75FD7"/>
    <w:rsid w:val="00F84830"/>
    <w:rsid w:val="00F87241"/>
    <w:rsid w:val="00F874A7"/>
    <w:rsid w:val="00F90E57"/>
    <w:rsid w:val="00F939EA"/>
    <w:rsid w:val="00F95C08"/>
    <w:rsid w:val="00F970ED"/>
    <w:rsid w:val="00FA0F14"/>
    <w:rsid w:val="00FA5614"/>
    <w:rsid w:val="00FB349B"/>
    <w:rsid w:val="00FB770C"/>
    <w:rsid w:val="00FC5D36"/>
    <w:rsid w:val="00FD1581"/>
    <w:rsid w:val="00FE2830"/>
    <w:rsid w:val="00FE2C02"/>
    <w:rsid w:val="00FE483E"/>
    <w:rsid w:val="00FE679C"/>
    <w:rsid w:val="00FE6A29"/>
    <w:rsid w:val="00FF26B9"/>
    <w:rsid w:val="00FF31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14AE5"/>
  <w15:docId w15:val="{4064634B-E069-476A-9691-3673682A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styleId="Rvision">
    <w:name w:val="Revision"/>
    <w:hidden/>
    <w:uiPriority w:val="99"/>
    <w:semiHidden/>
    <w:rsid w:val="001406C8"/>
    <w:pPr>
      <w:spacing w:line="240" w:lineRule="auto"/>
    </w:pPr>
  </w:style>
  <w:style w:type="character" w:styleId="Marquedecommentaire">
    <w:name w:val="annotation reference"/>
    <w:basedOn w:val="Policepardfaut"/>
    <w:uiPriority w:val="99"/>
    <w:semiHidden/>
    <w:unhideWhenUsed/>
    <w:rsid w:val="006D4114"/>
    <w:rPr>
      <w:sz w:val="16"/>
      <w:szCs w:val="16"/>
    </w:rPr>
  </w:style>
  <w:style w:type="paragraph" w:styleId="Commentaire">
    <w:name w:val="annotation text"/>
    <w:basedOn w:val="Normal"/>
    <w:link w:val="CommentaireCar"/>
    <w:uiPriority w:val="99"/>
    <w:semiHidden/>
    <w:unhideWhenUsed/>
    <w:rsid w:val="006D4114"/>
    <w:pPr>
      <w:spacing w:line="240" w:lineRule="auto"/>
    </w:pPr>
  </w:style>
  <w:style w:type="character" w:customStyle="1" w:styleId="CommentaireCar">
    <w:name w:val="Commentaire Car"/>
    <w:basedOn w:val="Policepardfaut"/>
    <w:link w:val="Commentaire"/>
    <w:uiPriority w:val="99"/>
    <w:semiHidden/>
    <w:rsid w:val="006D4114"/>
  </w:style>
  <w:style w:type="paragraph" w:styleId="Objetducommentaire">
    <w:name w:val="annotation subject"/>
    <w:basedOn w:val="Commentaire"/>
    <w:next w:val="Commentaire"/>
    <w:link w:val="ObjetducommentaireCar"/>
    <w:uiPriority w:val="99"/>
    <w:semiHidden/>
    <w:unhideWhenUsed/>
    <w:rsid w:val="006D4114"/>
    <w:rPr>
      <w:b/>
      <w:bCs/>
    </w:rPr>
  </w:style>
  <w:style w:type="character" w:customStyle="1" w:styleId="ObjetducommentaireCar">
    <w:name w:val="Objet du commentaire Car"/>
    <w:basedOn w:val="CommentaireCar"/>
    <w:link w:val="Objetducommentaire"/>
    <w:uiPriority w:val="99"/>
    <w:semiHidden/>
    <w:rsid w:val="006D4114"/>
    <w:rPr>
      <w:b/>
      <w:bCs/>
    </w:rPr>
  </w:style>
  <w:style w:type="table" w:customStyle="1" w:styleId="TableGrid1">
    <w:name w:val="Table Grid1"/>
    <w:basedOn w:val="TableauNormal"/>
    <w:next w:val="Grilledutableau"/>
    <w:rsid w:val="00437DC0"/>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auNormal"/>
    <w:uiPriority w:val="39"/>
    <w:rsid w:val="000C034E"/>
    <w:pPr>
      <w:suppressAutoHyphens/>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868">
      <w:bodyDiv w:val="1"/>
      <w:marLeft w:val="0"/>
      <w:marRight w:val="0"/>
      <w:marTop w:val="0"/>
      <w:marBottom w:val="0"/>
      <w:divBdr>
        <w:top w:val="none" w:sz="0" w:space="0" w:color="auto"/>
        <w:left w:val="none" w:sz="0" w:space="0" w:color="auto"/>
        <w:bottom w:val="none" w:sz="0" w:space="0" w:color="auto"/>
        <w:right w:val="none" w:sz="0" w:space="0" w:color="auto"/>
      </w:divBdr>
    </w:div>
    <w:div w:id="522404987">
      <w:bodyDiv w:val="1"/>
      <w:marLeft w:val="0"/>
      <w:marRight w:val="0"/>
      <w:marTop w:val="0"/>
      <w:marBottom w:val="0"/>
      <w:divBdr>
        <w:top w:val="none" w:sz="0" w:space="0" w:color="auto"/>
        <w:left w:val="none" w:sz="0" w:space="0" w:color="auto"/>
        <w:bottom w:val="none" w:sz="0" w:space="0" w:color="auto"/>
        <w:right w:val="none" w:sz="0" w:space="0" w:color="auto"/>
      </w:divBdr>
    </w:div>
    <w:div w:id="605037460">
      <w:bodyDiv w:val="1"/>
      <w:marLeft w:val="0"/>
      <w:marRight w:val="0"/>
      <w:marTop w:val="0"/>
      <w:marBottom w:val="0"/>
      <w:divBdr>
        <w:top w:val="none" w:sz="0" w:space="0" w:color="auto"/>
        <w:left w:val="none" w:sz="0" w:space="0" w:color="auto"/>
        <w:bottom w:val="none" w:sz="0" w:space="0" w:color="auto"/>
        <w:right w:val="none" w:sz="0" w:space="0" w:color="auto"/>
      </w:divBdr>
    </w:div>
    <w:div w:id="868685122">
      <w:bodyDiv w:val="1"/>
      <w:marLeft w:val="0"/>
      <w:marRight w:val="0"/>
      <w:marTop w:val="0"/>
      <w:marBottom w:val="0"/>
      <w:divBdr>
        <w:top w:val="none" w:sz="0" w:space="0" w:color="auto"/>
        <w:left w:val="none" w:sz="0" w:space="0" w:color="auto"/>
        <w:bottom w:val="none" w:sz="0" w:space="0" w:color="auto"/>
        <w:right w:val="none" w:sz="0" w:space="0" w:color="auto"/>
      </w:divBdr>
    </w:div>
    <w:div w:id="1165588888">
      <w:bodyDiv w:val="1"/>
      <w:marLeft w:val="0"/>
      <w:marRight w:val="0"/>
      <w:marTop w:val="0"/>
      <w:marBottom w:val="0"/>
      <w:divBdr>
        <w:top w:val="none" w:sz="0" w:space="0" w:color="auto"/>
        <w:left w:val="none" w:sz="0" w:space="0" w:color="auto"/>
        <w:bottom w:val="none" w:sz="0" w:space="0" w:color="auto"/>
        <w:right w:val="none" w:sz="0" w:space="0" w:color="auto"/>
      </w:divBdr>
    </w:div>
    <w:div w:id="1206138719">
      <w:bodyDiv w:val="1"/>
      <w:marLeft w:val="0"/>
      <w:marRight w:val="0"/>
      <w:marTop w:val="0"/>
      <w:marBottom w:val="0"/>
      <w:divBdr>
        <w:top w:val="none" w:sz="0" w:space="0" w:color="auto"/>
        <w:left w:val="none" w:sz="0" w:space="0" w:color="auto"/>
        <w:bottom w:val="none" w:sz="0" w:space="0" w:color="auto"/>
        <w:right w:val="none" w:sz="0" w:space="0" w:color="auto"/>
      </w:divBdr>
    </w:div>
    <w:div w:id="1230506632">
      <w:bodyDiv w:val="1"/>
      <w:marLeft w:val="0"/>
      <w:marRight w:val="0"/>
      <w:marTop w:val="0"/>
      <w:marBottom w:val="0"/>
      <w:divBdr>
        <w:top w:val="none" w:sz="0" w:space="0" w:color="auto"/>
        <w:left w:val="none" w:sz="0" w:space="0" w:color="auto"/>
        <w:bottom w:val="none" w:sz="0" w:space="0" w:color="auto"/>
        <w:right w:val="none" w:sz="0" w:space="0" w:color="auto"/>
      </w:divBdr>
    </w:div>
    <w:div w:id="1590042616">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695115757">
      <w:bodyDiv w:val="1"/>
      <w:marLeft w:val="0"/>
      <w:marRight w:val="0"/>
      <w:marTop w:val="0"/>
      <w:marBottom w:val="0"/>
      <w:divBdr>
        <w:top w:val="none" w:sz="0" w:space="0" w:color="auto"/>
        <w:left w:val="none" w:sz="0" w:space="0" w:color="auto"/>
        <w:bottom w:val="none" w:sz="0" w:space="0" w:color="auto"/>
        <w:right w:val="none" w:sz="0" w:space="0" w:color="auto"/>
      </w:divBdr>
    </w:div>
    <w:div w:id="1764643233">
      <w:bodyDiv w:val="1"/>
      <w:marLeft w:val="0"/>
      <w:marRight w:val="0"/>
      <w:marTop w:val="0"/>
      <w:marBottom w:val="0"/>
      <w:divBdr>
        <w:top w:val="none" w:sz="0" w:space="0" w:color="auto"/>
        <w:left w:val="none" w:sz="0" w:space="0" w:color="auto"/>
        <w:bottom w:val="none" w:sz="0" w:space="0" w:color="auto"/>
        <w:right w:val="none" w:sz="0" w:space="0" w:color="auto"/>
      </w:divBdr>
    </w:div>
    <w:div w:id="17769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9BC14563-ACB7-44AD-B0EF-E55148CFDD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acccb6d4-dbe5-46d2-b4d3-5733603d8cc6"/>
    <ds:schemaRef ds:uri="http://schemas.openxmlformats.org/package/2006/metadata/core-properties"/>
    <ds:schemaRef ds:uri="http://purl.org/dc/dcmitype/"/>
    <ds:schemaRef ds:uri="985ec44e-1bab-4c0b-9df0-6ba128686fc9"/>
    <ds:schemaRef ds:uri="http://www.w3.org/XML/1998/namespace"/>
  </ds:schemaRefs>
</ds:datastoreItem>
</file>

<file path=customXml/itemProps3.xml><?xml version="1.0" encoding="utf-8"?>
<ds:datastoreItem xmlns:ds="http://schemas.openxmlformats.org/officeDocument/2006/customXml" ds:itemID="{6207D6E6-8219-4B4A-AA8B-F9796E260084}">
  <ds:schemaRefs>
    <ds:schemaRef ds:uri="http://schemas.openxmlformats.org/officeDocument/2006/bibliography"/>
  </ds:schemaRefs>
</ds:datastoreItem>
</file>

<file path=customXml/itemProps4.xml><?xml version="1.0" encoding="utf-8"?>
<ds:datastoreItem xmlns:ds="http://schemas.openxmlformats.org/officeDocument/2006/customXml" ds:itemID="{3ECFC94E-70E7-4E2C-A7F2-EBC3DD3A410A}"/>
</file>

<file path=docProps/app.xml><?xml version="1.0" encoding="utf-8"?>
<Properties xmlns="http://schemas.openxmlformats.org/officeDocument/2006/extended-properties" xmlns:vt="http://schemas.openxmlformats.org/officeDocument/2006/docPropsVTypes">
  <Template>TRANS_WP1_24_F.dotm</Template>
  <TotalTime>4</TotalTime>
  <Pages>33</Pages>
  <Words>15672</Words>
  <Characters>75073</Characters>
  <Application>Microsoft Office Word</Application>
  <DocSecurity>0</DocSecurity>
  <Lines>2421</Lines>
  <Paragraphs>1417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89328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ECE/TRANS/WP.15/AC.1/2023/23/Add.1</dc:title>
  <dc:subject>FINAL</dc:subject>
  <dc:creator>Mansion</dc:creator>
  <cp:keywords/>
  <dc:description/>
  <cp:lastModifiedBy>Luisa PENA-MONTERO</cp:lastModifiedBy>
  <cp:revision>3</cp:revision>
  <cp:lastPrinted>2023-06-20T06:57:00Z</cp:lastPrinted>
  <dcterms:created xsi:type="dcterms:W3CDTF">2023-06-20T06:57:00Z</dcterms:created>
  <dcterms:modified xsi:type="dcterms:W3CDTF">2023-06-20T07:01:00Z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