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7C98" w14:textId="4B9FFF4D" w:rsidR="009A7B77" w:rsidRPr="004A551B" w:rsidRDefault="009A7B77" w:rsidP="009A7B77">
      <w:pPr>
        <w:spacing w:line="240" w:lineRule="auto"/>
        <w:ind w:left="5387" w:right="-286"/>
        <w:outlineLvl w:val="0"/>
        <w:rPr>
          <w:rFonts w:ascii="Arial" w:eastAsia="Arial" w:hAnsi="Arial" w:cs="Arial"/>
          <w:bCs/>
          <w:szCs w:val="24"/>
          <w:lang w:eastAsia="de-DE"/>
        </w:rPr>
      </w:pPr>
      <w:r w:rsidRPr="004A551B">
        <w:rPr>
          <w:noProof/>
          <w:lang w:val="de-DE" w:eastAsia="de-DE"/>
        </w:rPr>
        <w:drawing>
          <wp:anchor distT="0" distB="0" distL="114300" distR="114300" simplePos="0" relativeHeight="251659264" behindDoc="0" locked="0" layoutInCell="1" allowOverlap="1" wp14:anchorId="7B3BAE86" wp14:editId="3BA34497">
            <wp:simplePos x="0" y="0"/>
            <wp:positionH relativeFrom="column">
              <wp:posOffset>0</wp:posOffset>
            </wp:positionH>
            <wp:positionV relativeFrom="paragraph">
              <wp:posOffset>-68580</wp:posOffset>
            </wp:positionV>
            <wp:extent cx="1713865" cy="604520"/>
            <wp:effectExtent l="0" t="0" r="635" b="508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sidRPr="004A551B">
        <w:rPr>
          <w:rFonts w:ascii="Arial" w:eastAsia="Arial" w:hAnsi="Arial" w:cs="Arial"/>
          <w:bCs/>
          <w:szCs w:val="24"/>
          <w:lang w:eastAsia="de-DE"/>
        </w:rPr>
        <w:t>CCNR-ZKR/ADN/WP.15/AC.2/84</w:t>
      </w:r>
    </w:p>
    <w:p w14:paraId="5490A0EB" w14:textId="77777777" w:rsidR="009A7B77" w:rsidRPr="004A551B" w:rsidRDefault="009A7B77" w:rsidP="009A7B77">
      <w:pPr>
        <w:spacing w:line="240" w:lineRule="auto"/>
        <w:ind w:left="5387" w:right="-286"/>
        <w:outlineLvl w:val="0"/>
        <w:rPr>
          <w:rFonts w:ascii="Arial" w:hAnsi="Arial" w:cs="Arial"/>
          <w:sz w:val="16"/>
          <w:szCs w:val="24"/>
          <w:lang w:val="de-DE" w:eastAsia="de-DE"/>
        </w:rPr>
      </w:pPr>
      <w:r w:rsidRPr="004A551B">
        <w:rPr>
          <w:rFonts w:ascii="Arial" w:hAnsi="Arial" w:cs="Arial"/>
          <w:sz w:val="16"/>
          <w:szCs w:val="24"/>
          <w:lang w:val="de-DE" w:eastAsia="de-DE"/>
        </w:rPr>
        <w:t>Allgemeine Verteilung</w:t>
      </w:r>
    </w:p>
    <w:p w14:paraId="4B7A3F12" w14:textId="6ADDE84C" w:rsidR="009A7B77" w:rsidRPr="004A551B" w:rsidRDefault="009A7B77" w:rsidP="009A7B77">
      <w:pPr>
        <w:tabs>
          <w:tab w:val="right" w:pos="3856"/>
          <w:tab w:val="left" w:pos="5670"/>
        </w:tabs>
        <w:spacing w:line="240" w:lineRule="auto"/>
        <w:ind w:left="5387"/>
        <w:rPr>
          <w:rFonts w:ascii="Arial" w:eastAsia="Arial" w:hAnsi="Arial" w:cs="Arial"/>
          <w:szCs w:val="24"/>
          <w:lang w:val="de-DE" w:eastAsia="de-DE"/>
        </w:rPr>
      </w:pPr>
      <w:r w:rsidRPr="004A551B">
        <w:rPr>
          <w:rFonts w:ascii="Arial" w:eastAsia="Arial" w:hAnsi="Arial" w:cs="Arial"/>
          <w:szCs w:val="24"/>
          <w:lang w:val="de-DE" w:eastAsia="de-DE"/>
        </w:rPr>
        <w:t>10. Februar 2023</w:t>
      </w:r>
    </w:p>
    <w:p w14:paraId="2BD27E5E" w14:textId="77777777" w:rsidR="009A7B77" w:rsidRPr="004A551B" w:rsidRDefault="009A7B77" w:rsidP="009A7B77">
      <w:pPr>
        <w:tabs>
          <w:tab w:val="right" w:pos="3856"/>
          <w:tab w:val="left" w:pos="5670"/>
        </w:tabs>
        <w:spacing w:line="240" w:lineRule="auto"/>
        <w:ind w:left="5387" w:right="565"/>
        <w:rPr>
          <w:rFonts w:ascii="Arial" w:hAnsi="Arial" w:cs="Arial"/>
          <w:snapToGrid w:val="0"/>
          <w:kern w:val="2"/>
          <w:lang w:val="de-DE" w:eastAsia="de-DE"/>
        </w:rPr>
      </w:pPr>
      <w:proofErr w:type="spellStart"/>
      <w:r w:rsidRPr="004A551B">
        <w:rPr>
          <w:rFonts w:ascii="Arial" w:eastAsia="Arial" w:hAnsi="Arial" w:cs="Arial"/>
          <w:sz w:val="16"/>
          <w:szCs w:val="24"/>
          <w:lang w:val="de-DE" w:eastAsia="de-DE"/>
        </w:rPr>
        <w:t>Or</w:t>
      </w:r>
      <w:proofErr w:type="spellEnd"/>
      <w:r w:rsidRPr="004A551B">
        <w:rPr>
          <w:rFonts w:ascii="Arial" w:eastAsia="Arial" w:hAnsi="Arial" w:cs="Arial"/>
          <w:sz w:val="16"/>
          <w:szCs w:val="24"/>
          <w:lang w:val="de-DE" w:eastAsia="de-DE"/>
        </w:rPr>
        <w:t>.  ENGLISCH</w:t>
      </w:r>
    </w:p>
    <w:p w14:paraId="4546940C" w14:textId="77777777" w:rsidR="009A7B77" w:rsidRPr="004A551B" w:rsidRDefault="009A7B77" w:rsidP="009A7B77">
      <w:pPr>
        <w:spacing w:line="240" w:lineRule="auto"/>
        <w:rPr>
          <w:rFonts w:ascii="Arial" w:hAnsi="Arial" w:cs="Arial"/>
          <w:sz w:val="16"/>
          <w:szCs w:val="24"/>
          <w:lang w:val="de-DE" w:eastAsia="de-DE"/>
        </w:rPr>
      </w:pPr>
    </w:p>
    <w:p w14:paraId="3FAA572B" w14:textId="77777777" w:rsidR="009A7B77" w:rsidRPr="004A551B" w:rsidRDefault="009A7B77" w:rsidP="009A7B77">
      <w:pPr>
        <w:overflowPunct w:val="0"/>
        <w:autoSpaceDE w:val="0"/>
        <w:autoSpaceDN w:val="0"/>
        <w:adjustRightInd w:val="0"/>
        <w:spacing w:line="240" w:lineRule="auto"/>
        <w:ind w:left="4111" w:right="-2"/>
        <w:textAlignment w:val="baseline"/>
        <w:rPr>
          <w:rFonts w:ascii="Arial" w:hAnsi="Arial" w:cs="Arial"/>
          <w:snapToGrid w:val="0"/>
          <w:sz w:val="16"/>
          <w:szCs w:val="16"/>
          <w:lang w:val="de-DE"/>
        </w:rPr>
      </w:pPr>
      <w:r w:rsidRPr="004A551B">
        <w:rPr>
          <w:rFonts w:ascii="Arial" w:hAnsi="Arial" w:cs="Arial"/>
          <w:snapToGrid w:val="0"/>
          <w:sz w:val="16"/>
          <w:szCs w:val="16"/>
          <w:lang w:val="de-DE"/>
        </w:rPr>
        <w:t xml:space="preserve">GEMEINSAME EXPERTENTAGUNG FÜR DIE DEM ÜBEREINKOMMEN ÜBER DIE INTERNATIONALE BEFÖRDERUNG VON GEFÄHRLICHEN GÜTERN AUF </w:t>
      </w:r>
      <w:proofErr w:type="spellStart"/>
      <w:r w:rsidRPr="004A551B">
        <w:rPr>
          <w:rFonts w:ascii="Arial" w:hAnsi="Arial" w:cs="Arial"/>
          <w:snapToGrid w:val="0"/>
          <w:sz w:val="16"/>
          <w:szCs w:val="16"/>
          <w:lang w:val="de-DE"/>
        </w:rPr>
        <w:t>BINNENWASSERSTRAßEN</w:t>
      </w:r>
      <w:proofErr w:type="spellEnd"/>
    </w:p>
    <w:p w14:paraId="04DED90D" w14:textId="77777777" w:rsidR="009A7B77" w:rsidRPr="004A551B" w:rsidRDefault="009A7B77" w:rsidP="009A7B77">
      <w:pPr>
        <w:overflowPunct w:val="0"/>
        <w:autoSpaceDE w:val="0"/>
        <w:autoSpaceDN w:val="0"/>
        <w:adjustRightInd w:val="0"/>
        <w:spacing w:line="240" w:lineRule="auto"/>
        <w:ind w:left="4111" w:right="-2"/>
        <w:textAlignment w:val="baseline"/>
        <w:rPr>
          <w:rFonts w:ascii="Arial" w:hAnsi="Arial" w:cs="Arial"/>
          <w:snapToGrid w:val="0"/>
          <w:sz w:val="16"/>
          <w:szCs w:val="16"/>
          <w:lang w:val="de-DE"/>
        </w:rPr>
      </w:pPr>
      <w:r w:rsidRPr="004A551B">
        <w:rPr>
          <w:rFonts w:ascii="Arial" w:hAnsi="Arial" w:cs="Arial"/>
          <w:snapToGrid w:val="0"/>
          <w:sz w:val="16"/>
          <w:szCs w:val="16"/>
          <w:lang w:val="de-DE"/>
        </w:rPr>
        <w:t>(ADN) BEIGEFÜGTE VERORDNUNG</w:t>
      </w:r>
    </w:p>
    <w:p w14:paraId="743985AF" w14:textId="77777777" w:rsidR="009A7B77" w:rsidRPr="004A551B" w:rsidRDefault="009A7B77" w:rsidP="009A7B77">
      <w:pPr>
        <w:tabs>
          <w:tab w:val="left" w:pos="2977"/>
        </w:tabs>
        <w:spacing w:line="240" w:lineRule="auto"/>
        <w:ind w:left="4111" w:right="-2"/>
        <w:rPr>
          <w:rFonts w:ascii="Arial" w:hAnsi="Arial" w:cs="Arial"/>
          <w:snapToGrid w:val="0"/>
          <w:sz w:val="16"/>
          <w:szCs w:val="16"/>
          <w:lang w:val="de-DE"/>
        </w:rPr>
      </w:pPr>
      <w:r w:rsidRPr="004A551B">
        <w:rPr>
          <w:rFonts w:ascii="Arial" w:hAnsi="Arial" w:cs="Arial"/>
          <w:snapToGrid w:val="0"/>
          <w:sz w:val="16"/>
          <w:szCs w:val="16"/>
          <w:lang w:val="de-DE"/>
        </w:rPr>
        <w:t>(SICHERHEITSAUSSCHUSS)</w:t>
      </w:r>
    </w:p>
    <w:p w14:paraId="5DCA9318" w14:textId="23E75009" w:rsidR="009A7B77" w:rsidRPr="004A551B" w:rsidRDefault="009A7B77" w:rsidP="009A7B77">
      <w:pPr>
        <w:tabs>
          <w:tab w:val="left" w:pos="2977"/>
        </w:tabs>
        <w:spacing w:line="240" w:lineRule="auto"/>
        <w:ind w:left="4111" w:right="-2"/>
        <w:rPr>
          <w:rFonts w:ascii="Arial" w:hAnsi="Arial" w:cs="Arial"/>
          <w:snapToGrid w:val="0"/>
          <w:sz w:val="16"/>
          <w:szCs w:val="16"/>
          <w:lang w:val="de-DE"/>
        </w:rPr>
      </w:pPr>
      <w:r w:rsidRPr="004A551B">
        <w:rPr>
          <w:rFonts w:ascii="Arial" w:hAnsi="Arial" w:cs="Arial"/>
          <w:snapToGrid w:val="0"/>
          <w:sz w:val="16"/>
          <w:szCs w:val="16"/>
          <w:lang w:val="de-DE"/>
        </w:rPr>
        <w:t>(41. Tagung, Genf, 24. bis 27. Januar 2023)</w:t>
      </w:r>
    </w:p>
    <w:p w14:paraId="3F79D7C3" w14:textId="77777777" w:rsidR="009A7B77" w:rsidRPr="004A551B" w:rsidRDefault="009A7B77" w:rsidP="009A7B77">
      <w:pPr>
        <w:rPr>
          <w:lang w:val="de-DE" w:eastAsia="en-US"/>
        </w:rPr>
      </w:pPr>
    </w:p>
    <w:p w14:paraId="1EADE80F" w14:textId="44CF735D" w:rsidR="009B7305" w:rsidRPr="004A551B" w:rsidRDefault="009B7305" w:rsidP="009B7305">
      <w:pPr>
        <w:pStyle w:val="HChG"/>
        <w:spacing w:before="300"/>
        <w:rPr>
          <w:lang w:val="de-DE"/>
        </w:rPr>
      </w:pPr>
      <w:r w:rsidRPr="004A551B">
        <w:rPr>
          <w:lang w:val="de-DE"/>
        </w:rPr>
        <w:tab/>
      </w:r>
      <w:r w:rsidRPr="004A551B">
        <w:rPr>
          <w:lang w:val="de-DE"/>
        </w:rPr>
        <w:tab/>
        <w:t>Protokoll über die einundvierzigste Sitzung der gemeinsamen Expertentagung für die dem Europäischen Übereinkommen über die internationale Beförderung von gefährlichen Gütern auf Binnenwasserstraßen (ADN) beigefügte Verordnung (ADN-</w:t>
      </w:r>
      <w:proofErr w:type="spellStart"/>
      <w:r w:rsidRPr="004A551B">
        <w:rPr>
          <w:lang w:val="de-DE"/>
        </w:rPr>
        <w:t>Sicherheitsausschuss</w:t>
      </w:r>
      <w:proofErr w:type="spellEnd"/>
      <w:r w:rsidRPr="004A551B">
        <w:rPr>
          <w:lang w:val="de-DE"/>
        </w:rPr>
        <w:t>)</w:t>
      </w:r>
      <w:r w:rsidRPr="004A551B">
        <w:rPr>
          <w:rStyle w:val="FootnoteReference"/>
          <w:szCs w:val="28"/>
          <w:lang w:val="de-DE"/>
        </w:rPr>
        <w:footnoteReference w:customMarkFollows="1" w:id="2"/>
        <w:sym w:font="Symbol" w:char="F02A"/>
      </w:r>
    </w:p>
    <w:p w14:paraId="10AC4784" w14:textId="77777777" w:rsidR="009B7305" w:rsidRPr="004A551B" w:rsidRDefault="009B7305" w:rsidP="009B7305">
      <w:pPr>
        <w:spacing w:before="120"/>
        <w:rPr>
          <w:b/>
          <w:sz w:val="28"/>
          <w:szCs w:val="28"/>
          <w:lang w:val="de-DE"/>
        </w:rPr>
      </w:pPr>
      <w:r w:rsidRPr="004A551B">
        <w:rPr>
          <w:b/>
          <w:sz w:val="28"/>
          <w:szCs w:val="28"/>
          <w:lang w:val="de-DE"/>
        </w:rPr>
        <w:br w:type="page"/>
      </w:r>
    </w:p>
    <w:p w14:paraId="3C40520B" w14:textId="77777777" w:rsidR="009B7305" w:rsidRPr="004A551B" w:rsidRDefault="009B7305" w:rsidP="009B7305">
      <w:pPr>
        <w:spacing w:after="120"/>
        <w:rPr>
          <w:sz w:val="28"/>
          <w:lang w:val="de-DE"/>
        </w:rPr>
      </w:pPr>
      <w:r w:rsidRPr="004A551B">
        <w:rPr>
          <w:sz w:val="28"/>
          <w:lang w:val="de-DE"/>
        </w:rPr>
        <w:lastRenderedPageBreak/>
        <w:t>Inhalt</w:t>
      </w:r>
    </w:p>
    <w:p w14:paraId="0A984797" w14:textId="77777777" w:rsidR="009B7305" w:rsidRPr="004A551B" w:rsidRDefault="009B7305" w:rsidP="009B7305">
      <w:pPr>
        <w:tabs>
          <w:tab w:val="right" w:pos="9638"/>
        </w:tabs>
        <w:spacing w:after="120"/>
        <w:ind w:left="283"/>
        <w:rPr>
          <w:sz w:val="18"/>
          <w:lang w:val="de-DE"/>
        </w:rPr>
      </w:pPr>
      <w:r w:rsidRPr="004A551B">
        <w:rPr>
          <w:i/>
          <w:sz w:val="18"/>
          <w:lang w:val="de-DE"/>
        </w:rPr>
        <w:tab/>
        <w:t>Seite</w:t>
      </w:r>
    </w:p>
    <w:p w14:paraId="0EFF2C4C" w14:textId="77777777" w:rsidR="009B7305" w:rsidRPr="004A551B" w:rsidRDefault="009B7305" w:rsidP="009B7305">
      <w:pPr>
        <w:tabs>
          <w:tab w:val="right" w:pos="850"/>
          <w:tab w:val="left" w:pos="1134"/>
          <w:tab w:val="left" w:pos="1559"/>
          <w:tab w:val="left" w:pos="1984"/>
          <w:tab w:val="left" w:leader="dot" w:pos="8929"/>
          <w:tab w:val="right" w:pos="9638"/>
        </w:tabs>
        <w:spacing w:after="120"/>
        <w:rPr>
          <w:lang w:val="de-DE"/>
        </w:rPr>
      </w:pPr>
      <w:r w:rsidRPr="004A551B">
        <w:rPr>
          <w:lang w:val="de-DE"/>
        </w:rPr>
        <w:tab/>
        <w:t>I.</w:t>
      </w:r>
      <w:r w:rsidRPr="004A551B">
        <w:rPr>
          <w:lang w:val="de-DE"/>
        </w:rPr>
        <w:tab/>
        <w:t>Teilnehmer</w:t>
      </w:r>
      <w:r w:rsidRPr="004A551B">
        <w:rPr>
          <w:lang w:val="de-DE"/>
        </w:rPr>
        <w:tab/>
      </w:r>
      <w:r w:rsidRPr="004A551B">
        <w:rPr>
          <w:lang w:val="de-DE"/>
        </w:rPr>
        <w:tab/>
        <w:t>4</w:t>
      </w:r>
    </w:p>
    <w:p w14:paraId="6E531B2D" w14:textId="77777777" w:rsidR="009B7305" w:rsidRPr="004A551B" w:rsidRDefault="009B7305" w:rsidP="009B7305">
      <w:pPr>
        <w:tabs>
          <w:tab w:val="right" w:pos="850"/>
          <w:tab w:val="left" w:pos="1134"/>
          <w:tab w:val="left" w:pos="1559"/>
          <w:tab w:val="left" w:pos="1984"/>
          <w:tab w:val="left" w:leader="dot" w:pos="8929"/>
          <w:tab w:val="right" w:pos="9638"/>
        </w:tabs>
        <w:spacing w:after="120"/>
        <w:rPr>
          <w:lang w:val="de-DE"/>
        </w:rPr>
      </w:pPr>
      <w:r w:rsidRPr="004A551B">
        <w:rPr>
          <w:lang w:val="de-DE"/>
        </w:rPr>
        <w:tab/>
        <w:t>II.</w:t>
      </w:r>
      <w:r w:rsidRPr="004A551B">
        <w:rPr>
          <w:lang w:val="de-DE"/>
        </w:rPr>
        <w:tab/>
        <w:t>Organisatorisches</w:t>
      </w:r>
      <w:r w:rsidRPr="004A551B">
        <w:rPr>
          <w:lang w:val="de-DE"/>
        </w:rPr>
        <w:tab/>
      </w:r>
      <w:r w:rsidRPr="004A551B">
        <w:rPr>
          <w:lang w:val="de-DE"/>
        </w:rPr>
        <w:tab/>
        <w:t>4</w:t>
      </w:r>
    </w:p>
    <w:p w14:paraId="054676B3" w14:textId="77777777" w:rsidR="009B7305" w:rsidRPr="004A551B" w:rsidRDefault="009B7305" w:rsidP="009B7305">
      <w:pPr>
        <w:tabs>
          <w:tab w:val="right" w:pos="850"/>
          <w:tab w:val="left" w:pos="1134"/>
          <w:tab w:val="left" w:pos="1559"/>
          <w:tab w:val="left" w:pos="1984"/>
          <w:tab w:val="left" w:leader="dot" w:pos="8929"/>
          <w:tab w:val="right" w:pos="9638"/>
        </w:tabs>
        <w:spacing w:after="120"/>
        <w:rPr>
          <w:lang w:val="de-DE"/>
        </w:rPr>
      </w:pPr>
      <w:r w:rsidRPr="004A551B">
        <w:rPr>
          <w:lang w:val="de-DE"/>
        </w:rPr>
        <w:tab/>
        <w:t>III.</w:t>
      </w:r>
      <w:r w:rsidRPr="004A551B">
        <w:rPr>
          <w:lang w:val="de-DE"/>
        </w:rPr>
        <w:tab/>
        <w:t>Genehmigung der Tagesordnung (TOP 1)</w:t>
      </w:r>
      <w:r w:rsidRPr="004A551B">
        <w:rPr>
          <w:lang w:val="de-DE"/>
        </w:rPr>
        <w:tab/>
      </w:r>
      <w:r w:rsidRPr="004A551B">
        <w:rPr>
          <w:lang w:val="de-DE"/>
        </w:rPr>
        <w:tab/>
        <w:t>4</w:t>
      </w:r>
    </w:p>
    <w:p w14:paraId="7B44737C" w14:textId="77777777" w:rsidR="009B7305" w:rsidRPr="004A551B" w:rsidRDefault="009B7305" w:rsidP="009B7305">
      <w:pPr>
        <w:tabs>
          <w:tab w:val="right" w:pos="850"/>
          <w:tab w:val="left" w:pos="1134"/>
          <w:tab w:val="left" w:pos="1559"/>
          <w:tab w:val="left" w:pos="1984"/>
          <w:tab w:val="left" w:leader="dot" w:pos="8929"/>
          <w:tab w:val="right" w:pos="9638"/>
        </w:tabs>
        <w:spacing w:after="120"/>
        <w:rPr>
          <w:lang w:val="de-DE"/>
        </w:rPr>
      </w:pPr>
      <w:r w:rsidRPr="004A551B">
        <w:rPr>
          <w:lang w:val="de-DE"/>
        </w:rPr>
        <w:tab/>
        <w:t>IV.</w:t>
      </w:r>
      <w:r w:rsidRPr="004A551B">
        <w:rPr>
          <w:lang w:val="de-DE"/>
        </w:rPr>
        <w:tab/>
        <w:t>Wahl des Büros für 2023 (TOP 2)</w:t>
      </w:r>
      <w:r w:rsidRPr="004A551B">
        <w:rPr>
          <w:lang w:val="de-DE"/>
        </w:rPr>
        <w:tab/>
      </w:r>
      <w:r w:rsidRPr="004A551B">
        <w:rPr>
          <w:lang w:val="de-DE"/>
        </w:rPr>
        <w:tab/>
        <w:t>4</w:t>
      </w:r>
    </w:p>
    <w:p w14:paraId="0C0F60AC" w14:textId="28526ED9" w:rsidR="009B7305" w:rsidRPr="00B11D3F" w:rsidRDefault="009B7305" w:rsidP="00C056CA">
      <w:pPr>
        <w:tabs>
          <w:tab w:val="right" w:pos="850"/>
          <w:tab w:val="left" w:pos="1134"/>
          <w:tab w:val="left" w:pos="1559"/>
          <w:tab w:val="left" w:pos="1984"/>
          <w:tab w:val="left" w:leader="dot" w:pos="8929"/>
          <w:tab w:val="right" w:pos="9638"/>
        </w:tabs>
        <w:spacing w:after="120"/>
        <w:ind w:left="1134" w:hanging="1134"/>
        <w:rPr>
          <w:lang w:val="de-DE"/>
        </w:rPr>
      </w:pPr>
      <w:r w:rsidRPr="004A551B">
        <w:rPr>
          <w:lang w:val="de-DE"/>
        </w:rPr>
        <w:tab/>
      </w:r>
      <w:r w:rsidRPr="00B11D3F">
        <w:rPr>
          <w:lang w:val="de-DE"/>
        </w:rPr>
        <w:t>V.</w:t>
      </w:r>
      <w:r w:rsidRPr="00B11D3F">
        <w:rPr>
          <w:lang w:val="de-DE"/>
        </w:rPr>
        <w:tab/>
        <w:t>Fragen im Zusammenhang mit den Arbeiten der Organe der Vereinten Nationen oder anderer Organisationen (TOP 3)</w:t>
      </w:r>
      <w:r w:rsidRPr="00B11D3F">
        <w:rPr>
          <w:lang w:val="de-DE"/>
        </w:rPr>
        <w:tab/>
      </w:r>
      <w:r w:rsidR="00DC692E" w:rsidRPr="00B11D3F">
        <w:rPr>
          <w:lang w:val="de-DE"/>
        </w:rPr>
        <w:tab/>
      </w:r>
      <w:r w:rsidRPr="00B11D3F">
        <w:rPr>
          <w:lang w:val="de-DE"/>
        </w:rPr>
        <w:t>4</w:t>
      </w:r>
    </w:p>
    <w:p w14:paraId="44FC6D71" w14:textId="77777777" w:rsidR="009B7305" w:rsidRPr="004A551B" w:rsidRDefault="009B7305" w:rsidP="009B7305">
      <w:pPr>
        <w:tabs>
          <w:tab w:val="right" w:pos="850"/>
          <w:tab w:val="left" w:pos="1134"/>
          <w:tab w:val="left" w:pos="1559"/>
          <w:tab w:val="left" w:pos="1984"/>
          <w:tab w:val="left" w:leader="dot" w:pos="8929"/>
          <w:tab w:val="right" w:pos="9638"/>
        </w:tabs>
        <w:spacing w:after="120"/>
        <w:rPr>
          <w:lang w:val="de-DE"/>
        </w:rPr>
      </w:pPr>
      <w:r w:rsidRPr="004A551B">
        <w:rPr>
          <w:lang w:val="de-DE"/>
        </w:rPr>
        <w:tab/>
      </w:r>
      <w:r w:rsidRPr="004A551B">
        <w:rPr>
          <w:lang w:val="de-DE"/>
        </w:rPr>
        <w:tab/>
        <w:t>Arbeiten des Binnenverkehrsausschusses</w:t>
      </w:r>
      <w:r w:rsidRPr="004A551B">
        <w:rPr>
          <w:lang w:val="de-DE"/>
        </w:rPr>
        <w:tab/>
      </w:r>
      <w:r w:rsidRPr="004A551B">
        <w:rPr>
          <w:lang w:val="de-DE"/>
        </w:rPr>
        <w:tab/>
        <w:t>4</w:t>
      </w:r>
    </w:p>
    <w:p w14:paraId="22FF626B"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134" w:hanging="1134"/>
        <w:rPr>
          <w:lang w:val="de-DE"/>
        </w:rPr>
      </w:pPr>
      <w:r w:rsidRPr="004A551B">
        <w:rPr>
          <w:lang w:val="de-DE"/>
        </w:rPr>
        <w:tab/>
        <w:t>VI.</w:t>
      </w:r>
      <w:r w:rsidRPr="004A551B">
        <w:rPr>
          <w:lang w:val="de-DE"/>
        </w:rPr>
        <w:tab/>
        <w:t>Durchführung des Europäischen Übereinkommens über die internationale Beförderung von gefährlichen Gütern auf Binnenwasserstraßen (ADN) (TOP 4)</w:t>
      </w:r>
      <w:r w:rsidRPr="004A551B">
        <w:rPr>
          <w:lang w:val="de-DE"/>
        </w:rPr>
        <w:tab/>
      </w:r>
      <w:r w:rsidRPr="004A551B">
        <w:rPr>
          <w:lang w:val="de-DE"/>
        </w:rPr>
        <w:tab/>
        <w:t>5</w:t>
      </w:r>
    </w:p>
    <w:p w14:paraId="3A6F5898"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134" w:hanging="1134"/>
        <w:rPr>
          <w:noProof/>
          <w:lang w:val="de-DE"/>
        </w:rPr>
      </w:pPr>
      <w:r w:rsidRPr="004A551B">
        <w:rPr>
          <w:lang w:val="de-DE"/>
        </w:rPr>
        <w:tab/>
      </w:r>
      <w:r w:rsidRPr="004A551B">
        <w:rPr>
          <w:lang w:val="de-DE"/>
        </w:rPr>
        <w:tab/>
        <w:t>A.</w:t>
      </w:r>
      <w:r w:rsidRPr="004A551B">
        <w:rPr>
          <w:lang w:val="de-DE"/>
        </w:rPr>
        <w:tab/>
        <w:t>Status des ADN</w:t>
      </w:r>
      <w:r w:rsidRPr="004A551B">
        <w:rPr>
          <w:noProof/>
          <w:lang w:val="de-DE"/>
        </w:rPr>
        <w:tab/>
      </w:r>
      <w:r w:rsidRPr="004A551B">
        <w:rPr>
          <w:noProof/>
          <w:lang w:val="de-DE"/>
        </w:rPr>
        <w:tab/>
        <w:t>5</w:t>
      </w:r>
    </w:p>
    <w:p w14:paraId="5CA6A21F"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134" w:hanging="1134"/>
        <w:rPr>
          <w:noProof/>
          <w:lang w:val="de-DE"/>
        </w:rPr>
      </w:pPr>
      <w:r w:rsidRPr="004A551B">
        <w:rPr>
          <w:noProof/>
          <w:lang w:val="de-DE"/>
        </w:rPr>
        <w:tab/>
      </w:r>
      <w:r w:rsidRPr="004A551B">
        <w:rPr>
          <w:noProof/>
          <w:lang w:val="de-DE"/>
        </w:rPr>
        <w:tab/>
      </w:r>
      <w:r w:rsidRPr="004A551B">
        <w:rPr>
          <w:lang w:val="de-DE"/>
        </w:rPr>
        <w:t>B.</w:t>
      </w:r>
      <w:r w:rsidRPr="004A551B">
        <w:rPr>
          <w:noProof/>
          <w:lang w:val="de-DE"/>
        </w:rPr>
        <w:tab/>
      </w:r>
      <w:r w:rsidRPr="004A551B">
        <w:rPr>
          <w:lang w:val="de-DE"/>
        </w:rPr>
        <w:t>Ausnahmegenehmigungen, Abweichungen und Gleichwertigkeiten</w:t>
      </w:r>
      <w:r w:rsidRPr="004A551B">
        <w:rPr>
          <w:noProof/>
          <w:lang w:val="de-DE"/>
        </w:rPr>
        <w:tab/>
      </w:r>
      <w:r w:rsidRPr="004A551B">
        <w:rPr>
          <w:noProof/>
          <w:lang w:val="de-DE"/>
        </w:rPr>
        <w:tab/>
        <w:t>5</w:t>
      </w:r>
    </w:p>
    <w:p w14:paraId="7FA67678"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134" w:hanging="1134"/>
        <w:rPr>
          <w:lang w:val="de-DE"/>
        </w:rPr>
      </w:pPr>
      <w:r w:rsidRPr="004A551B">
        <w:rPr>
          <w:lang w:val="de-DE"/>
        </w:rPr>
        <w:tab/>
      </w:r>
      <w:r w:rsidRPr="004A551B">
        <w:rPr>
          <w:lang w:val="de-DE"/>
        </w:rPr>
        <w:tab/>
        <w:t>C.</w:t>
      </w:r>
      <w:r w:rsidRPr="004A551B">
        <w:rPr>
          <w:lang w:val="de-DE"/>
        </w:rPr>
        <w:tab/>
        <w:t>Auslegung der dem ADN beigefügten Verordnung</w:t>
      </w:r>
      <w:r w:rsidRPr="004A551B">
        <w:rPr>
          <w:lang w:val="de-DE"/>
        </w:rPr>
        <w:tab/>
      </w:r>
      <w:r w:rsidRPr="004A551B">
        <w:rPr>
          <w:lang w:val="de-DE"/>
        </w:rPr>
        <w:tab/>
        <w:t>5</w:t>
      </w:r>
    </w:p>
    <w:p w14:paraId="301BD96C"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134" w:hanging="1134"/>
        <w:rPr>
          <w:lang w:val="de-DE"/>
        </w:rPr>
      </w:pPr>
      <w:r w:rsidRPr="004A551B">
        <w:rPr>
          <w:lang w:val="de-DE"/>
        </w:rPr>
        <w:tab/>
      </w:r>
      <w:r w:rsidRPr="004A551B">
        <w:rPr>
          <w:lang w:val="de-DE"/>
        </w:rPr>
        <w:tab/>
        <w:t>D.</w:t>
      </w:r>
      <w:r w:rsidRPr="004A551B">
        <w:rPr>
          <w:lang w:val="de-DE"/>
        </w:rPr>
        <w:tab/>
      </w:r>
      <w:proofErr w:type="spellStart"/>
      <w:r w:rsidRPr="004A551B">
        <w:rPr>
          <w:lang w:val="de-DE"/>
        </w:rPr>
        <w:t>Sachkundigenausbildung</w:t>
      </w:r>
      <w:proofErr w:type="spellEnd"/>
      <w:r w:rsidRPr="004A551B">
        <w:rPr>
          <w:lang w:val="de-DE"/>
        </w:rPr>
        <w:tab/>
      </w:r>
      <w:r w:rsidRPr="004A551B">
        <w:rPr>
          <w:lang w:val="de-DE"/>
        </w:rPr>
        <w:tab/>
        <w:t>6</w:t>
      </w:r>
    </w:p>
    <w:p w14:paraId="3770D994"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984" w:hanging="1984"/>
        <w:rPr>
          <w:lang w:val="de-DE"/>
        </w:rPr>
      </w:pPr>
      <w:r w:rsidRPr="004A551B">
        <w:rPr>
          <w:lang w:val="de-DE"/>
        </w:rPr>
        <w:tab/>
      </w:r>
      <w:r w:rsidRPr="004A551B">
        <w:rPr>
          <w:lang w:val="de-DE"/>
        </w:rPr>
        <w:tab/>
      </w:r>
      <w:r w:rsidRPr="004A551B">
        <w:rPr>
          <w:lang w:val="de-DE"/>
        </w:rPr>
        <w:tab/>
        <w:t>1.</w:t>
      </w:r>
      <w:r w:rsidRPr="004A551B">
        <w:rPr>
          <w:lang w:val="de-DE"/>
        </w:rPr>
        <w:tab/>
        <w:t>Bericht über die dreiundzwanzigste Sitzung der informellen Arbeitsgruppe „</w:t>
      </w:r>
      <w:bookmarkStart w:id="0" w:name="_Hlk129163444"/>
      <w:proofErr w:type="spellStart"/>
      <w:r w:rsidRPr="004A551B">
        <w:rPr>
          <w:lang w:val="de-DE"/>
        </w:rPr>
        <w:t>Sachkundigenausbildung</w:t>
      </w:r>
      <w:bookmarkEnd w:id="0"/>
      <w:proofErr w:type="spellEnd"/>
      <w:r w:rsidRPr="004A551B">
        <w:rPr>
          <w:lang w:val="de-DE"/>
        </w:rPr>
        <w:t>“</w:t>
      </w:r>
      <w:r w:rsidRPr="004A551B">
        <w:rPr>
          <w:lang w:val="de-DE"/>
        </w:rPr>
        <w:tab/>
      </w:r>
      <w:r w:rsidRPr="004A551B">
        <w:rPr>
          <w:lang w:val="de-DE"/>
        </w:rPr>
        <w:tab/>
        <w:t>6</w:t>
      </w:r>
    </w:p>
    <w:p w14:paraId="7F57D855" w14:textId="3A85EE60" w:rsidR="009B7305" w:rsidRPr="00C056CA" w:rsidRDefault="009B7305" w:rsidP="00C056CA">
      <w:pPr>
        <w:tabs>
          <w:tab w:val="right" w:pos="850"/>
          <w:tab w:val="left" w:pos="1134"/>
          <w:tab w:val="left" w:pos="1559"/>
          <w:tab w:val="left" w:pos="1984"/>
          <w:tab w:val="left" w:leader="dot" w:pos="8929"/>
          <w:tab w:val="right" w:pos="9638"/>
        </w:tabs>
        <w:spacing w:after="120"/>
        <w:ind w:left="1984" w:hanging="1984"/>
        <w:rPr>
          <w:lang w:val="de-DE"/>
        </w:rPr>
      </w:pPr>
      <w:r w:rsidRPr="004A551B">
        <w:rPr>
          <w:lang w:val="de-DE"/>
        </w:rPr>
        <w:tab/>
      </w:r>
      <w:r w:rsidRPr="004A551B">
        <w:rPr>
          <w:lang w:val="de-DE"/>
        </w:rPr>
        <w:tab/>
      </w:r>
      <w:r w:rsidRPr="004A551B">
        <w:rPr>
          <w:lang w:val="de-DE"/>
        </w:rPr>
        <w:tab/>
      </w:r>
      <w:r w:rsidRPr="00C056CA">
        <w:rPr>
          <w:lang w:val="de-DE"/>
        </w:rPr>
        <w:t>2.</w:t>
      </w:r>
      <w:r w:rsidRPr="00C056CA">
        <w:rPr>
          <w:lang w:val="de-DE"/>
        </w:rPr>
        <w:tab/>
        <w:t>Vorschlag zur Aktualisierung des Arbeitsplans der informellen Arbeitsgruppe „</w:t>
      </w:r>
      <w:proofErr w:type="spellStart"/>
      <w:r w:rsidRPr="00C056CA">
        <w:rPr>
          <w:lang w:val="de-DE"/>
        </w:rPr>
        <w:t>Sachkundigenausbildung</w:t>
      </w:r>
      <w:proofErr w:type="spellEnd"/>
      <w:r w:rsidRPr="00C056CA">
        <w:rPr>
          <w:lang w:val="de-DE"/>
        </w:rPr>
        <w:t xml:space="preserve">“ </w:t>
      </w:r>
      <w:r w:rsidRPr="00C056CA">
        <w:rPr>
          <w:lang w:val="de-DE"/>
        </w:rPr>
        <w:tab/>
      </w:r>
      <w:r w:rsidRPr="00C056CA">
        <w:rPr>
          <w:lang w:val="de-DE"/>
        </w:rPr>
        <w:tab/>
        <w:t>6</w:t>
      </w:r>
    </w:p>
    <w:p w14:paraId="68131F5A" w14:textId="0405328D" w:rsidR="009B7305" w:rsidRPr="00C056CA" w:rsidRDefault="009B7305" w:rsidP="00C056CA">
      <w:pPr>
        <w:tabs>
          <w:tab w:val="right" w:pos="850"/>
          <w:tab w:val="left" w:pos="1134"/>
          <w:tab w:val="left" w:pos="1559"/>
          <w:tab w:val="left" w:pos="1984"/>
          <w:tab w:val="left" w:leader="dot" w:pos="8929"/>
          <w:tab w:val="right" w:pos="9638"/>
        </w:tabs>
        <w:spacing w:after="120"/>
        <w:ind w:left="1984" w:hanging="1984"/>
        <w:rPr>
          <w:lang w:val="de-DE"/>
        </w:rPr>
      </w:pPr>
      <w:r w:rsidRPr="00B11D3F">
        <w:rPr>
          <w:lang w:val="de-DE"/>
        </w:rPr>
        <w:tab/>
      </w:r>
      <w:r w:rsidRPr="00B11D3F">
        <w:rPr>
          <w:lang w:val="de-DE"/>
        </w:rPr>
        <w:tab/>
      </w:r>
      <w:r w:rsidRPr="00B11D3F">
        <w:rPr>
          <w:lang w:val="de-DE"/>
        </w:rPr>
        <w:tab/>
      </w:r>
      <w:r w:rsidRPr="00C056CA">
        <w:rPr>
          <w:lang w:val="de-DE"/>
        </w:rPr>
        <w:t>3.</w:t>
      </w:r>
      <w:r w:rsidRPr="00C056CA">
        <w:rPr>
          <w:lang w:val="de-DE"/>
        </w:rPr>
        <w:tab/>
        <w:t xml:space="preserve">Richtlinie des Verwaltungsausschusses für die Verwendung des Fragenkatalogs für die Prüfung von ADN-Sachkundigen (Kapitel 8.2) </w:t>
      </w:r>
      <w:r w:rsidRPr="00C056CA">
        <w:rPr>
          <w:lang w:val="de-DE"/>
        </w:rPr>
        <w:tab/>
      </w:r>
      <w:r w:rsidRPr="00C056CA">
        <w:rPr>
          <w:lang w:val="de-DE"/>
        </w:rPr>
        <w:tab/>
        <w:t>6</w:t>
      </w:r>
    </w:p>
    <w:p w14:paraId="40A69DE1"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134" w:hanging="1134"/>
        <w:rPr>
          <w:lang w:val="de-DE"/>
        </w:rPr>
      </w:pPr>
      <w:r w:rsidRPr="004A551B">
        <w:rPr>
          <w:lang w:val="de-DE"/>
        </w:rPr>
        <w:tab/>
      </w:r>
      <w:r w:rsidRPr="004A551B">
        <w:rPr>
          <w:lang w:val="de-DE"/>
        </w:rPr>
        <w:tab/>
      </w:r>
      <w:r w:rsidRPr="004A551B">
        <w:rPr>
          <w:lang w:val="de-DE"/>
        </w:rPr>
        <w:tab/>
        <w:t>4.</w:t>
      </w:r>
      <w:r w:rsidRPr="004A551B">
        <w:rPr>
          <w:lang w:val="de-DE"/>
        </w:rPr>
        <w:tab/>
        <w:t>Fragenkatalog 2023</w:t>
      </w:r>
      <w:r w:rsidRPr="004A551B">
        <w:rPr>
          <w:lang w:val="de-DE"/>
        </w:rPr>
        <w:tab/>
      </w:r>
      <w:r w:rsidRPr="004A551B">
        <w:rPr>
          <w:lang w:val="de-DE"/>
        </w:rPr>
        <w:tab/>
        <w:t>6</w:t>
      </w:r>
    </w:p>
    <w:p w14:paraId="5303A6F1" w14:textId="2184408B" w:rsidR="009B7305" w:rsidRPr="004A551B" w:rsidRDefault="009B7305" w:rsidP="00C056CA">
      <w:pPr>
        <w:tabs>
          <w:tab w:val="right" w:pos="850"/>
          <w:tab w:val="left" w:pos="1134"/>
          <w:tab w:val="left" w:pos="1559"/>
          <w:tab w:val="left" w:pos="1984"/>
          <w:tab w:val="left" w:leader="dot" w:pos="8929"/>
          <w:tab w:val="right" w:pos="9638"/>
        </w:tabs>
        <w:spacing w:after="120"/>
        <w:ind w:left="1984" w:hanging="1984"/>
        <w:rPr>
          <w:lang w:val="de-DE"/>
        </w:rPr>
      </w:pPr>
      <w:r w:rsidRPr="004A551B">
        <w:rPr>
          <w:lang w:val="de-DE"/>
        </w:rPr>
        <w:tab/>
      </w:r>
      <w:r w:rsidRPr="004A551B">
        <w:rPr>
          <w:lang w:val="de-DE"/>
        </w:rPr>
        <w:tab/>
      </w:r>
      <w:r w:rsidRPr="004A551B">
        <w:rPr>
          <w:lang w:val="de-DE"/>
        </w:rPr>
        <w:tab/>
        <w:t>5.</w:t>
      </w:r>
      <w:r w:rsidRPr="004A551B">
        <w:rPr>
          <w:lang w:val="de-DE"/>
        </w:rPr>
        <w:tab/>
        <w:t>Bericht über die dreiundzwanzigste und vierundzwanzigste Sitzung der informellen Arbeitsgruppe „</w:t>
      </w:r>
      <w:proofErr w:type="spellStart"/>
      <w:r w:rsidRPr="004A551B">
        <w:rPr>
          <w:lang w:val="de-DE"/>
        </w:rPr>
        <w:t>Sachkundigenausbildung</w:t>
      </w:r>
      <w:proofErr w:type="spellEnd"/>
      <w:r w:rsidRPr="004A551B">
        <w:rPr>
          <w:lang w:val="de-DE"/>
        </w:rPr>
        <w:t xml:space="preserve">“ </w:t>
      </w:r>
      <w:r w:rsidRPr="004A551B">
        <w:rPr>
          <w:lang w:val="de-DE"/>
        </w:rPr>
        <w:tab/>
      </w:r>
      <w:r w:rsidRPr="004A551B">
        <w:rPr>
          <w:lang w:val="de-DE"/>
        </w:rPr>
        <w:tab/>
        <w:t>7</w:t>
      </w:r>
    </w:p>
    <w:p w14:paraId="4E283C19"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134" w:hanging="1134"/>
        <w:rPr>
          <w:lang w:val="de-DE"/>
        </w:rPr>
      </w:pPr>
      <w:r w:rsidRPr="004A551B">
        <w:rPr>
          <w:lang w:val="de-DE"/>
        </w:rPr>
        <w:tab/>
      </w:r>
      <w:r w:rsidRPr="004A551B">
        <w:rPr>
          <w:lang w:val="de-DE"/>
        </w:rPr>
        <w:tab/>
        <w:t>E.</w:t>
      </w:r>
      <w:r w:rsidRPr="004A551B">
        <w:rPr>
          <w:lang w:val="de-DE"/>
        </w:rPr>
        <w:tab/>
        <w:t>Fragen im Zusammenhang mit den Klassifikationsgesellschaften</w:t>
      </w:r>
      <w:r w:rsidRPr="004A551B">
        <w:rPr>
          <w:lang w:val="de-DE"/>
        </w:rPr>
        <w:tab/>
      </w:r>
      <w:r w:rsidRPr="004A551B">
        <w:rPr>
          <w:lang w:val="de-DE"/>
        </w:rPr>
        <w:tab/>
        <w:t>7</w:t>
      </w:r>
    </w:p>
    <w:p w14:paraId="78966F09"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134" w:hanging="1134"/>
        <w:rPr>
          <w:lang w:val="de-DE"/>
        </w:rPr>
      </w:pPr>
      <w:r w:rsidRPr="004A551B">
        <w:rPr>
          <w:lang w:val="de-DE"/>
        </w:rPr>
        <w:tab/>
        <w:t>VII.</w:t>
      </w:r>
      <w:r w:rsidRPr="004A551B">
        <w:rPr>
          <w:lang w:val="de-DE"/>
        </w:rPr>
        <w:tab/>
        <w:t>Vorschläge für Änderungen der dem ADN beigefügten Verordnung (TOP 5)</w:t>
      </w:r>
      <w:r w:rsidRPr="004A551B">
        <w:rPr>
          <w:lang w:val="de-DE"/>
        </w:rPr>
        <w:tab/>
      </w:r>
      <w:r w:rsidRPr="004A551B">
        <w:rPr>
          <w:lang w:val="de-DE"/>
        </w:rPr>
        <w:tab/>
        <w:t>7</w:t>
      </w:r>
    </w:p>
    <w:p w14:paraId="3E2E91F3"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134" w:hanging="1134"/>
        <w:rPr>
          <w:lang w:val="de-DE"/>
        </w:rPr>
      </w:pPr>
      <w:r w:rsidRPr="004A551B">
        <w:rPr>
          <w:lang w:val="de-DE"/>
        </w:rPr>
        <w:tab/>
      </w:r>
      <w:r w:rsidRPr="004A551B">
        <w:rPr>
          <w:lang w:val="de-DE"/>
        </w:rPr>
        <w:tab/>
        <w:t>A.</w:t>
      </w:r>
      <w:r w:rsidRPr="004A551B">
        <w:rPr>
          <w:lang w:val="de-DE"/>
        </w:rPr>
        <w:tab/>
        <w:t>Arbeiten der Gemeinsamen RID/ADR/ADN-Tagung</w:t>
      </w:r>
      <w:r w:rsidRPr="004A551B">
        <w:rPr>
          <w:lang w:val="de-DE"/>
        </w:rPr>
        <w:tab/>
      </w:r>
      <w:r w:rsidRPr="004A551B">
        <w:rPr>
          <w:lang w:val="de-DE"/>
        </w:rPr>
        <w:tab/>
        <w:t>7</w:t>
      </w:r>
    </w:p>
    <w:p w14:paraId="1BA1DD7D"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134" w:hanging="1134"/>
        <w:rPr>
          <w:lang w:val="de-DE"/>
        </w:rPr>
      </w:pPr>
      <w:r w:rsidRPr="004A551B">
        <w:rPr>
          <w:lang w:val="de-DE"/>
        </w:rPr>
        <w:tab/>
      </w:r>
      <w:r w:rsidRPr="004A551B">
        <w:rPr>
          <w:lang w:val="de-DE"/>
        </w:rPr>
        <w:tab/>
        <w:t>B.</w:t>
      </w:r>
      <w:r w:rsidRPr="004A551B">
        <w:rPr>
          <w:lang w:val="de-DE"/>
        </w:rPr>
        <w:tab/>
        <w:t>Weitere Vorschläge</w:t>
      </w:r>
      <w:r w:rsidRPr="004A551B">
        <w:rPr>
          <w:lang w:val="de-DE"/>
        </w:rPr>
        <w:tab/>
      </w:r>
      <w:r w:rsidRPr="004A551B">
        <w:rPr>
          <w:lang w:val="de-DE"/>
        </w:rPr>
        <w:tab/>
        <w:t>7</w:t>
      </w:r>
    </w:p>
    <w:p w14:paraId="2BBABF75"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134" w:hanging="1134"/>
        <w:rPr>
          <w:lang w:val="de-DE"/>
        </w:rPr>
      </w:pPr>
      <w:r w:rsidRPr="004A551B">
        <w:rPr>
          <w:lang w:val="de-DE"/>
        </w:rPr>
        <w:tab/>
      </w:r>
      <w:r w:rsidRPr="004A551B">
        <w:rPr>
          <w:lang w:val="de-DE"/>
        </w:rPr>
        <w:tab/>
      </w:r>
      <w:r w:rsidRPr="004A551B">
        <w:rPr>
          <w:lang w:val="de-DE"/>
        </w:rPr>
        <w:tab/>
        <w:t>1.</w:t>
      </w:r>
      <w:r w:rsidRPr="004A551B">
        <w:rPr>
          <w:lang w:val="de-DE"/>
        </w:rPr>
        <w:tab/>
        <w:t>Änderungsvorschläge der informellen Arbeitsgruppe „Stoffe“</w:t>
      </w:r>
      <w:r w:rsidRPr="004A551B">
        <w:rPr>
          <w:lang w:val="de-DE"/>
        </w:rPr>
        <w:tab/>
      </w:r>
      <w:r w:rsidRPr="004A551B">
        <w:rPr>
          <w:lang w:val="de-DE"/>
        </w:rPr>
        <w:tab/>
        <w:t>7</w:t>
      </w:r>
    </w:p>
    <w:p w14:paraId="364FA413" w14:textId="1B1C6185" w:rsidR="009B7305" w:rsidRPr="004A551B" w:rsidRDefault="009B7305" w:rsidP="00C056CA">
      <w:pPr>
        <w:tabs>
          <w:tab w:val="right" w:pos="850"/>
          <w:tab w:val="left" w:pos="1134"/>
          <w:tab w:val="left" w:pos="1559"/>
          <w:tab w:val="left" w:pos="1984"/>
          <w:tab w:val="left" w:leader="dot" w:pos="8929"/>
          <w:tab w:val="right" w:pos="9638"/>
        </w:tabs>
        <w:spacing w:after="120"/>
        <w:ind w:left="1984" w:hanging="1984"/>
        <w:rPr>
          <w:lang w:val="de-DE"/>
        </w:rPr>
      </w:pPr>
      <w:r w:rsidRPr="004A551B">
        <w:rPr>
          <w:lang w:val="de-DE"/>
        </w:rPr>
        <w:tab/>
      </w:r>
      <w:r w:rsidRPr="004A551B">
        <w:rPr>
          <w:lang w:val="de-DE"/>
        </w:rPr>
        <w:tab/>
      </w:r>
      <w:r w:rsidRPr="004A551B">
        <w:rPr>
          <w:lang w:val="de-DE"/>
        </w:rPr>
        <w:tab/>
        <w:t>2.</w:t>
      </w:r>
      <w:r w:rsidRPr="004A551B">
        <w:rPr>
          <w:lang w:val="de-DE"/>
        </w:rPr>
        <w:tab/>
        <w:t>Anerkennung von Klassifikationsgesellschaften – Vorschlag zur Änderung des Abschnitts 1.15.3</w:t>
      </w:r>
      <w:r w:rsidRPr="004A551B">
        <w:rPr>
          <w:lang w:val="de-DE"/>
        </w:rPr>
        <w:tab/>
      </w:r>
      <w:r w:rsidR="00DC692E" w:rsidRPr="004A551B">
        <w:rPr>
          <w:lang w:val="de-DE"/>
        </w:rPr>
        <w:tab/>
      </w:r>
      <w:r w:rsidRPr="004A551B">
        <w:rPr>
          <w:lang w:val="de-DE"/>
        </w:rPr>
        <w:t>8</w:t>
      </w:r>
    </w:p>
    <w:p w14:paraId="28564C10"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134" w:hanging="1134"/>
        <w:rPr>
          <w:lang w:val="de-DE"/>
        </w:rPr>
      </w:pPr>
      <w:r w:rsidRPr="004A551B">
        <w:rPr>
          <w:lang w:val="de-DE"/>
        </w:rPr>
        <w:tab/>
      </w:r>
      <w:r w:rsidRPr="004A551B">
        <w:rPr>
          <w:lang w:val="de-DE"/>
        </w:rPr>
        <w:tab/>
      </w:r>
      <w:r w:rsidRPr="004A551B">
        <w:rPr>
          <w:lang w:val="de-DE"/>
        </w:rPr>
        <w:tab/>
        <w:t>3.</w:t>
      </w:r>
      <w:r w:rsidRPr="004A551B">
        <w:rPr>
          <w:lang w:val="de-DE"/>
        </w:rPr>
        <w:tab/>
        <w:t>Übergangsvorschrift des Absatzes 9.3.X.40.2</w:t>
      </w:r>
      <w:r w:rsidRPr="004A551B">
        <w:rPr>
          <w:lang w:val="de-DE"/>
        </w:rPr>
        <w:tab/>
      </w:r>
      <w:r w:rsidRPr="004A551B">
        <w:rPr>
          <w:lang w:val="de-DE"/>
        </w:rPr>
        <w:tab/>
        <w:t>8</w:t>
      </w:r>
    </w:p>
    <w:p w14:paraId="11B0CF84" w14:textId="762F9109" w:rsidR="009B7305" w:rsidRPr="004A551B" w:rsidRDefault="009B7305" w:rsidP="00C056CA">
      <w:pPr>
        <w:tabs>
          <w:tab w:val="right" w:pos="850"/>
          <w:tab w:val="left" w:pos="1134"/>
          <w:tab w:val="left" w:pos="1559"/>
          <w:tab w:val="left" w:pos="1984"/>
          <w:tab w:val="left" w:leader="dot" w:pos="8929"/>
          <w:tab w:val="right" w:pos="9638"/>
        </w:tabs>
        <w:spacing w:after="120"/>
        <w:ind w:left="1984" w:hanging="1984"/>
        <w:rPr>
          <w:lang w:val="de-DE"/>
        </w:rPr>
      </w:pPr>
      <w:r w:rsidRPr="004A551B">
        <w:rPr>
          <w:lang w:val="de-DE"/>
        </w:rPr>
        <w:tab/>
      </w:r>
      <w:r w:rsidRPr="004A551B">
        <w:rPr>
          <w:lang w:val="de-DE"/>
        </w:rPr>
        <w:tab/>
      </w:r>
      <w:r w:rsidRPr="004A551B">
        <w:rPr>
          <w:lang w:val="de-DE"/>
        </w:rPr>
        <w:tab/>
        <w:t>4.</w:t>
      </w:r>
      <w:r w:rsidRPr="004A551B">
        <w:rPr>
          <w:lang w:val="de-DE"/>
        </w:rPr>
        <w:tab/>
        <w:t>Vorschlag für einen neuen Eintrag in Tabelle C für UN-Nr. 1977, STICKSTOFF, TIEFGEKÜHLT, FLÜSSIG</w:t>
      </w:r>
      <w:r w:rsidRPr="004A551B">
        <w:rPr>
          <w:lang w:val="de-DE"/>
        </w:rPr>
        <w:tab/>
      </w:r>
      <w:r w:rsidRPr="004A551B">
        <w:rPr>
          <w:lang w:val="de-DE"/>
        </w:rPr>
        <w:tab/>
        <w:t>8</w:t>
      </w:r>
    </w:p>
    <w:p w14:paraId="4715BC4A" w14:textId="041383BE" w:rsidR="009B7305" w:rsidRPr="004A551B" w:rsidRDefault="009B7305" w:rsidP="00C056CA">
      <w:pPr>
        <w:tabs>
          <w:tab w:val="right" w:pos="850"/>
          <w:tab w:val="left" w:pos="1134"/>
          <w:tab w:val="left" w:pos="1559"/>
          <w:tab w:val="left" w:pos="1984"/>
          <w:tab w:val="left" w:leader="dot" w:pos="8929"/>
          <w:tab w:val="right" w:pos="9638"/>
        </w:tabs>
        <w:spacing w:after="120"/>
        <w:ind w:left="1984" w:hanging="1984"/>
        <w:rPr>
          <w:lang w:val="de-DE"/>
        </w:rPr>
      </w:pPr>
      <w:r w:rsidRPr="004A551B">
        <w:rPr>
          <w:lang w:val="de-DE"/>
        </w:rPr>
        <w:tab/>
      </w:r>
      <w:r w:rsidRPr="004A551B">
        <w:rPr>
          <w:lang w:val="de-DE"/>
        </w:rPr>
        <w:tab/>
      </w:r>
      <w:r w:rsidRPr="004A551B">
        <w:rPr>
          <w:lang w:val="de-DE"/>
        </w:rPr>
        <w:tab/>
        <w:t>5.</w:t>
      </w:r>
      <w:r w:rsidRPr="004A551B">
        <w:rPr>
          <w:lang w:val="de-DE"/>
        </w:rPr>
        <w:tab/>
      </w:r>
      <w:bookmarkStart w:id="1" w:name="_Hlk129266281"/>
      <w:r w:rsidRPr="004A551B">
        <w:rPr>
          <w:lang w:val="de-DE"/>
        </w:rPr>
        <w:t xml:space="preserve">Alternative Antriebssysteme/Brennstoffe in der </w:t>
      </w:r>
      <w:proofErr w:type="spellStart"/>
      <w:r w:rsidRPr="004A551B">
        <w:rPr>
          <w:lang w:val="de-DE"/>
        </w:rPr>
        <w:t>Binnenschifffahrt</w:t>
      </w:r>
      <w:proofErr w:type="spellEnd"/>
      <w:r w:rsidRPr="004A551B">
        <w:rPr>
          <w:lang w:val="de-DE"/>
        </w:rPr>
        <w:t>: Ermittlung der notwendigen Anpassungen im ADN</w:t>
      </w:r>
      <w:bookmarkEnd w:id="1"/>
      <w:r w:rsidRPr="004A551B">
        <w:rPr>
          <w:lang w:val="de-DE"/>
        </w:rPr>
        <w:tab/>
      </w:r>
      <w:r w:rsidRPr="004A551B">
        <w:rPr>
          <w:lang w:val="de-DE"/>
        </w:rPr>
        <w:tab/>
        <w:t>8</w:t>
      </w:r>
    </w:p>
    <w:p w14:paraId="27E54BB6"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984" w:hanging="1984"/>
        <w:rPr>
          <w:lang w:val="de-DE"/>
        </w:rPr>
      </w:pPr>
      <w:r w:rsidRPr="004A551B">
        <w:rPr>
          <w:lang w:val="de-DE"/>
        </w:rPr>
        <w:tab/>
      </w:r>
      <w:r w:rsidRPr="004A551B">
        <w:rPr>
          <w:lang w:val="de-DE"/>
        </w:rPr>
        <w:tab/>
      </w:r>
      <w:r w:rsidRPr="004A551B">
        <w:rPr>
          <w:lang w:val="de-DE"/>
        </w:rPr>
        <w:tab/>
        <w:t>6.</w:t>
      </w:r>
      <w:r w:rsidRPr="004A551B">
        <w:rPr>
          <w:lang w:val="de-DE"/>
        </w:rPr>
        <w:tab/>
        <w:t>Begriffsbestimmung für „Untersuchungsstelle“</w:t>
      </w:r>
      <w:r w:rsidRPr="004A551B">
        <w:rPr>
          <w:lang w:val="de-DE"/>
        </w:rPr>
        <w:tab/>
      </w:r>
      <w:r w:rsidRPr="004A551B">
        <w:rPr>
          <w:lang w:val="de-DE"/>
        </w:rPr>
        <w:tab/>
        <w:t>9</w:t>
      </w:r>
    </w:p>
    <w:p w14:paraId="22963D04"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984" w:hanging="1984"/>
        <w:rPr>
          <w:lang w:val="de-DE"/>
        </w:rPr>
      </w:pPr>
      <w:r w:rsidRPr="004A551B">
        <w:rPr>
          <w:lang w:val="de-DE"/>
        </w:rPr>
        <w:tab/>
      </w:r>
      <w:r w:rsidRPr="004A551B">
        <w:rPr>
          <w:lang w:val="de-DE"/>
        </w:rPr>
        <w:tab/>
      </w:r>
      <w:r w:rsidRPr="004A551B">
        <w:rPr>
          <w:lang w:val="de-DE"/>
        </w:rPr>
        <w:tab/>
        <w:t>7.</w:t>
      </w:r>
      <w:r w:rsidRPr="004A551B">
        <w:rPr>
          <w:lang w:val="de-DE"/>
        </w:rPr>
        <w:tab/>
        <w:t>Öffnen von Öffnungen</w:t>
      </w:r>
      <w:r w:rsidRPr="004A551B">
        <w:rPr>
          <w:lang w:val="de-DE"/>
        </w:rPr>
        <w:tab/>
      </w:r>
      <w:r w:rsidRPr="004A551B">
        <w:rPr>
          <w:lang w:val="de-DE"/>
        </w:rPr>
        <w:tab/>
        <w:t>9</w:t>
      </w:r>
    </w:p>
    <w:p w14:paraId="78AF8942"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984" w:hanging="1984"/>
        <w:rPr>
          <w:lang w:val="de-DE"/>
        </w:rPr>
      </w:pPr>
      <w:r w:rsidRPr="004A551B">
        <w:rPr>
          <w:lang w:val="de-DE"/>
        </w:rPr>
        <w:tab/>
      </w:r>
      <w:r w:rsidRPr="004A551B">
        <w:rPr>
          <w:lang w:val="de-DE"/>
        </w:rPr>
        <w:tab/>
      </w:r>
      <w:r w:rsidRPr="004A551B">
        <w:rPr>
          <w:lang w:val="de-DE"/>
        </w:rPr>
        <w:tab/>
        <w:t>8.</w:t>
      </w:r>
      <w:r w:rsidRPr="004A551B">
        <w:rPr>
          <w:lang w:val="de-DE"/>
        </w:rPr>
        <w:tab/>
        <w:t>Diskussion der Auswirkungen der erhöhten Kollisionsenergien auf die Bauvorschriften für Tankschiffe</w:t>
      </w:r>
      <w:r w:rsidRPr="004A551B">
        <w:rPr>
          <w:lang w:val="de-DE"/>
        </w:rPr>
        <w:tab/>
      </w:r>
      <w:r w:rsidRPr="004A551B">
        <w:rPr>
          <w:lang w:val="de-DE"/>
        </w:rPr>
        <w:tab/>
        <w:t>9</w:t>
      </w:r>
    </w:p>
    <w:p w14:paraId="01319BC5" w14:textId="669913B7" w:rsidR="009B7305" w:rsidRPr="004A551B" w:rsidRDefault="009B7305" w:rsidP="009B7305">
      <w:pPr>
        <w:tabs>
          <w:tab w:val="right" w:pos="850"/>
          <w:tab w:val="left" w:pos="1134"/>
          <w:tab w:val="left" w:pos="1559"/>
          <w:tab w:val="left" w:pos="1984"/>
          <w:tab w:val="left" w:leader="dot" w:pos="8929"/>
          <w:tab w:val="right" w:pos="9638"/>
        </w:tabs>
        <w:spacing w:after="120"/>
        <w:ind w:left="1984" w:hanging="1984"/>
        <w:rPr>
          <w:noProof/>
          <w:lang w:val="de-DE"/>
        </w:rPr>
      </w:pPr>
      <w:r w:rsidRPr="004A551B">
        <w:rPr>
          <w:rStyle w:val="Hyperlink"/>
          <w:rFonts w:eastAsiaTheme="majorEastAsia"/>
          <w:noProof/>
          <w:color w:val="auto"/>
          <w:lang w:val="de-DE"/>
        </w:rPr>
        <w:tab/>
      </w:r>
      <w:r w:rsidRPr="004A551B">
        <w:rPr>
          <w:rStyle w:val="Hyperlink"/>
          <w:rFonts w:eastAsiaTheme="majorEastAsia"/>
          <w:noProof/>
          <w:color w:val="auto"/>
          <w:lang w:val="de-DE"/>
        </w:rPr>
        <w:tab/>
      </w:r>
      <w:r w:rsidRPr="004A551B">
        <w:rPr>
          <w:rStyle w:val="Hyperlink"/>
          <w:rFonts w:eastAsiaTheme="majorEastAsia"/>
          <w:noProof/>
          <w:color w:val="auto"/>
          <w:lang w:val="de-DE"/>
        </w:rPr>
        <w:tab/>
        <w:t>9.</w:t>
      </w:r>
      <w:r w:rsidRPr="004A551B">
        <w:rPr>
          <w:rStyle w:val="Hyperlink"/>
          <w:rFonts w:eastAsiaTheme="majorEastAsia"/>
          <w:noProof/>
          <w:color w:val="auto"/>
          <w:lang w:val="de-DE"/>
        </w:rPr>
        <w:tab/>
      </w:r>
      <w:r w:rsidRPr="004A551B">
        <w:rPr>
          <w:rStyle w:val="Hyperlink"/>
          <w:rFonts w:eastAsiaTheme="majorEastAsia"/>
          <w:color w:val="auto"/>
          <w:lang w:val="de-DE"/>
        </w:rPr>
        <w:t>In Abschnitt 1.2.1 „Begriffsbestimmungen“, Berichtigung der Fußnote zum „</w:t>
      </w:r>
      <w:proofErr w:type="spellStart"/>
      <w:r w:rsidRPr="004A551B">
        <w:rPr>
          <w:rStyle w:val="Hyperlink"/>
          <w:rFonts w:eastAsiaTheme="majorEastAsia"/>
          <w:color w:val="auto"/>
          <w:lang w:val="de-DE"/>
        </w:rPr>
        <w:t>IECEx</w:t>
      </w:r>
      <w:proofErr w:type="spellEnd"/>
      <w:r w:rsidRPr="004A551B">
        <w:rPr>
          <w:rStyle w:val="Hyperlink"/>
          <w:rFonts w:eastAsiaTheme="majorEastAsia"/>
          <w:color w:val="auto"/>
          <w:lang w:val="de-DE"/>
        </w:rPr>
        <w:t>-System“</w:t>
      </w:r>
      <w:r w:rsidRPr="004A551B">
        <w:rPr>
          <w:noProof/>
          <w:webHidden/>
          <w:lang w:val="de-DE"/>
        </w:rPr>
        <w:tab/>
        <w:t>9</w:t>
      </w:r>
    </w:p>
    <w:p w14:paraId="67319288" w14:textId="1E0FA15C" w:rsidR="009B7305" w:rsidRPr="004A551B" w:rsidRDefault="009B7305" w:rsidP="009B7305">
      <w:pPr>
        <w:tabs>
          <w:tab w:val="right" w:pos="850"/>
          <w:tab w:val="left" w:pos="1134"/>
          <w:tab w:val="left" w:pos="1559"/>
          <w:tab w:val="left" w:pos="1984"/>
          <w:tab w:val="left" w:leader="dot" w:pos="8929"/>
          <w:tab w:val="right" w:pos="9638"/>
        </w:tabs>
        <w:spacing w:after="120"/>
        <w:ind w:left="1984" w:hanging="1984"/>
        <w:rPr>
          <w:lang w:val="de-DE"/>
        </w:rPr>
      </w:pPr>
      <w:r w:rsidRPr="004A551B">
        <w:rPr>
          <w:lang w:val="de-DE"/>
        </w:rPr>
        <w:tab/>
      </w:r>
      <w:r w:rsidRPr="004A551B">
        <w:rPr>
          <w:lang w:val="de-DE"/>
        </w:rPr>
        <w:tab/>
      </w:r>
      <w:r w:rsidRPr="004A551B">
        <w:rPr>
          <w:lang w:val="de-DE"/>
        </w:rPr>
        <w:tab/>
        <w:t>10.</w:t>
      </w:r>
      <w:r w:rsidRPr="004A551B">
        <w:rPr>
          <w:lang w:val="de-DE"/>
        </w:rPr>
        <w:tab/>
        <w:t>Prüfliste ADN</w:t>
      </w:r>
      <w:r w:rsidRPr="004A551B">
        <w:rPr>
          <w:webHidden/>
          <w:lang w:val="de-DE"/>
        </w:rPr>
        <w:tab/>
      </w:r>
      <w:r w:rsidRPr="004A551B">
        <w:rPr>
          <w:webHidden/>
          <w:lang w:val="de-DE"/>
        </w:rPr>
        <w:tab/>
      </w:r>
      <w:r w:rsidR="000B3387" w:rsidRPr="004A551B">
        <w:rPr>
          <w:webHidden/>
          <w:lang w:val="de-DE"/>
        </w:rPr>
        <w:t>10</w:t>
      </w:r>
    </w:p>
    <w:p w14:paraId="73CF4D90" w14:textId="2EE243A0" w:rsidR="009B7305" w:rsidRPr="004A551B" w:rsidRDefault="009B7305" w:rsidP="009B7305">
      <w:pPr>
        <w:tabs>
          <w:tab w:val="right" w:pos="850"/>
          <w:tab w:val="left" w:pos="1134"/>
          <w:tab w:val="left" w:pos="1559"/>
          <w:tab w:val="left" w:pos="1984"/>
          <w:tab w:val="left" w:leader="dot" w:pos="8929"/>
          <w:tab w:val="right" w:pos="9638"/>
        </w:tabs>
        <w:spacing w:after="120"/>
        <w:ind w:left="1984" w:hanging="1984"/>
        <w:rPr>
          <w:lang w:val="de-DE"/>
        </w:rPr>
      </w:pPr>
      <w:r w:rsidRPr="004A551B">
        <w:rPr>
          <w:lang w:val="de-DE"/>
        </w:rPr>
        <w:tab/>
      </w:r>
      <w:r w:rsidRPr="004A551B">
        <w:rPr>
          <w:lang w:val="de-DE"/>
        </w:rPr>
        <w:tab/>
      </w:r>
      <w:r w:rsidRPr="004A551B">
        <w:rPr>
          <w:lang w:val="de-DE"/>
        </w:rPr>
        <w:tab/>
        <w:t>11.</w:t>
      </w:r>
      <w:r w:rsidRPr="004A551B">
        <w:rPr>
          <w:lang w:val="de-DE"/>
        </w:rPr>
        <w:tab/>
        <w:t>Diskussionspapier zu der dem ADN beigefügten Verordnung</w:t>
      </w:r>
      <w:r w:rsidRPr="004A551B">
        <w:rPr>
          <w:webHidden/>
          <w:lang w:val="de-DE"/>
        </w:rPr>
        <w:tab/>
      </w:r>
      <w:r w:rsidRPr="004A551B">
        <w:rPr>
          <w:webHidden/>
          <w:lang w:val="de-DE"/>
        </w:rPr>
        <w:tab/>
      </w:r>
      <w:r w:rsidR="000B3387" w:rsidRPr="004A551B">
        <w:rPr>
          <w:webHidden/>
          <w:lang w:val="de-DE"/>
        </w:rPr>
        <w:t>10</w:t>
      </w:r>
    </w:p>
    <w:p w14:paraId="72DF70AA" w14:textId="07C97688" w:rsidR="009B7305" w:rsidRPr="004A551B" w:rsidRDefault="009B7305" w:rsidP="009B7305">
      <w:pPr>
        <w:tabs>
          <w:tab w:val="right" w:pos="850"/>
          <w:tab w:val="left" w:pos="1134"/>
          <w:tab w:val="left" w:pos="1559"/>
          <w:tab w:val="left" w:pos="1984"/>
          <w:tab w:val="left" w:leader="dot" w:pos="8929"/>
          <w:tab w:val="right" w:pos="9638"/>
        </w:tabs>
        <w:spacing w:after="120"/>
        <w:ind w:left="1984" w:hanging="1984"/>
        <w:rPr>
          <w:lang w:val="de-DE"/>
        </w:rPr>
      </w:pPr>
      <w:r w:rsidRPr="004A551B">
        <w:rPr>
          <w:lang w:val="de-DE"/>
        </w:rPr>
        <w:lastRenderedPageBreak/>
        <w:tab/>
      </w:r>
      <w:r w:rsidRPr="004A551B">
        <w:rPr>
          <w:lang w:val="de-DE"/>
        </w:rPr>
        <w:tab/>
      </w:r>
      <w:r w:rsidRPr="004A551B">
        <w:rPr>
          <w:lang w:val="de-DE"/>
        </w:rPr>
        <w:tab/>
        <w:t>12.</w:t>
      </w:r>
      <w:r w:rsidRPr="004A551B">
        <w:rPr>
          <w:lang w:val="de-DE"/>
        </w:rPr>
        <w:tab/>
        <w:t xml:space="preserve">Berichtigung eines nicht existierenden Verweises in den </w:t>
      </w:r>
      <w:proofErr w:type="spellStart"/>
      <w:r w:rsidRPr="004A551B">
        <w:rPr>
          <w:lang w:val="de-DE"/>
        </w:rPr>
        <w:t>Sondervorschrifen</w:t>
      </w:r>
      <w:proofErr w:type="spellEnd"/>
      <w:r w:rsidRPr="004A551B">
        <w:rPr>
          <w:lang w:val="de-DE"/>
        </w:rPr>
        <w:t xml:space="preserve"> für Abfälle</w:t>
      </w:r>
      <w:r w:rsidRPr="004A551B">
        <w:rPr>
          <w:webHidden/>
          <w:lang w:val="de-DE"/>
        </w:rPr>
        <w:tab/>
      </w:r>
      <w:r w:rsidR="000B3387" w:rsidRPr="004A551B">
        <w:rPr>
          <w:webHidden/>
          <w:lang w:val="de-DE"/>
        </w:rPr>
        <w:t>10</w:t>
      </w:r>
    </w:p>
    <w:p w14:paraId="00F22492"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984" w:hanging="1984"/>
        <w:rPr>
          <w:lang w:val="de-DE"/>
        </w:rPr>
      </w:pPr>
      <w:r w:rsidRPr="004A551B">
        <w:rPr>
          <w:lang w:val="de-DE"/>
        </w:rPr>
        <w:tab/>
      </w:r>
      <w:r w:rsidRPr="004A551B">
        <w:rPr>
          <w:lang w:val="de-DE"/>
        </w:rPr>
        <w:tab/>
      </w:r>
      <w:r w:rsidRPr="004A551B">
        <w:rPr>
          <w:lang w:val="de-DE"/>
        </w:rPr>
        <w:tab/>
        <w:t>13.</w:t>
      </w:r>
      <w:r w:rsidRPr="004A551B">
        <w:rPr>
          <w:lang w:val="de-DE"/>
        </w:rPr>
        <w:tab/>
        <w:t>Vorschlag zu Unstimmigkeiten bei zwei vergleichbaren Positionen UN-Nr. 3295</w:t>
      </w:r>
      <w:r w:rsidRPr="004A551B">
        <w:rPr>
          <w:webHidden/>
          <w:lang w:val="de-DE"/>
        </w:rPr>
        <w:tab/>
      </w:r>
      <w:r w:rsidRPr="004A551B">
        <w:rPr>
          <w:webHidden/>
          <w:lang w:val="de-DE"/>
        </w:rPr>
        <w:tab/>
        <w:t>10</w:t>
      </w:r>
    </w:p>
    <w:p w14:paraId="64719D6C"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984" w:hanging="1984"/>
        <w:rPr>
          <w:lang w:val="de-DE"/>
        </w:rPr>
      </w:pPr>
      <w:r w:rsidRPr="004A551B">
        <w:rPr>
          <w:lang w:val="de-DE"/>
        </w:rPr>
        <w:tab/>
      </w:r>
      <w:r w:rsidRPr="004A551B">
        <w:rPr>
          <w:lang w:val="de-DE"/>
        </w:rPr>
        <w:tab/>
      </w:r>
      <w:r w:rsidRPr="004A551B">
        <w:rPr>
          <w:lang w:val="de-DE"/>
        </w:rPr>
        <w:tab/>
        <w:t>14.</w:t>
      </w:r>
      <w:r w:rsidRPr="004A551B">
        <w:rPr>
          <w:lang w:val="de-DE"/>
        </w:rPr>
        <w:tab/>
        <w:t>Verschiedene Änderungen und Korrekturen</w:t>
      </w:r>
      <w:r w:rsidRPr="004A551B">
        <w:rPr>
          <w:webHidden/>
          <w:lang w:val="de-DE"/>
        </w:rPr>
        <w:tab/>
      </w:r>
      <w:r w:rsidRPr="004A551B">
        <w:rPr>
          <w:webHidden/>
          <w:lang w:val="de-DE"/>
        </w:rPr>
        <w:tab/>
        <w:t>10</w:t>
      </w:r>
    </w:p>
    <w:p w14:paraId="75B134C3"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984" w:hanging="1984"/>
        <w:rPr>
          <w:lang w:val="de-DE"/>
        </w:rPr>
      </w:pPr>
      <w:r w:rsidRPr="004A551B">
        <w:rPr>
          <w:lang w:val="de-DE"/>
        </w:rPr>
        <w:tab/>
      </w:r>
      <w:r w:rsidRPr="004A551B">
        <w:rPr>
          <w:lang w:val="de-DE"/>
        </w:rPr>
        <w:tab/>
      </w:r>
      <w:r w:rsidRPr="004A551B">
        <w:rPr>
          <w:lang w:val="de-DE"/>
        </w:rPr>
        <w:tab/>
        <w:t>15.</w:t>
      </w:r>
      <w:r w:rsidRPr="004A551B">
        <w:rPr>
          <w:lang w:val="de-DE"/>
        </w:rPr>
        <w:tab/>
        <w:t>Neuklassifizierung von UN-Nr. 1918, ISOPROPYLBENZEN (</w:t>
      </w:r>
      <w:proofErr w:type="spellStart"/>
      <w:r w:rsidRPr="004A551B">
        <w:rPr>
          <w:lang w:val="de-DE"/>
        </w:rPr>
        <w:t>Cumol</w:t>
      </w:r>
      <w:proofErr w:type="spellEnd"/>
      <w:r w:rsidRPr="004A551B">
        <w:rPr>
          <w:lang w:val="de-DE"/>
        </w:rPr>
        <w:t xml:space="preserve">) und Stoffe mit einem </w:t>
      </w:r>
      <w:proofErr w:type="spellStart"/>
      <w:r w:rsidRPr="004A551B">
        <w:rPr>
          <w:lang w:val="de-DE"/>
        </w:rPr>
        <w:t>Cumolgehalt</w:t>
      </w:r>
      <w:proofErr w:type="spellEnd"/>
      <w:r w:rsidRPr="004A551B">
        <w:rPr>
          <w:lang w:val="de-DE"/>
        </w:rPr>
        <w:t xml:space="preserve"> von 0,1% oder mehr</w:t>
      </w:r>
      <w:r w:rsidRPr="004A551B">
        <w:rPr>
          <w:webHidden/>
          <w:lang w:val="de-DE"/>
        </w:rPr>
        <w:tab/>
      </w:r>
      <w:r w:rsidRPr="004A551B">
        <w:rPr>
          <w:webHidden/>
          <w:lang w:val="de-DE"/>
        </w:rPr>
        <w:tab/>
        <w:t>10</w:t>
      </w:r>
    </w:p>
    <w:p w14:paraId="2A422429"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984" w:hanging="1984"/>
        <w:rPr>
          <w:lang w:val="de-DE"/>
        </w:rPr>
      </w:pPr>
      <w:r w:rsidRPr="004A551B">
        <w:rPr>
          <w:lang w:val="de-DE"/>
        </w:rPr>
        <w:tab/>
      </w:r>
      <w:r w:rsidRPr="004A551B">
        <w:rPr>
          <w:lang w:val="de-DE"/>
        </w:rPr>
        <w:tab/>
      </w:r>
      <w:r w:rsidRPr="004A551B">
        <w:rPr>
          <w:lang w:val="de-DE"/>
        </w:rPr>
        <w:tab/>
        <w:t>16.</w:t>
      </w:r>
      <w:r w:rsidRPr="004A551B">
        <w:rPr>
          <w:lang w:val="de-DE"/>
        </w:rPr>
        <w:tab/>
        <w:t>Gasrückfuhrleitung – Freistellungsgenehmigungen</w:t>
      </w:r>
      <w:r w:rsidRPr="004A551B">
        <w:rPr>
          <w:webHidden/>
          <w:lang w:val="de-DE"/>
        </w:rPr>
        <w:tab/>
      </w:r>
      <w:r w:rsidRPr="004A551B">
        <w:rPr>
          <w:webHidden/>
          <w:lang w:val="de-DE"/>
        </w:rPr>
        <w:tab/>
        <w:t>10</w:t>
      </w:r>
    </w:p>
    <w:p w14:paraId="46721488" w14:textId="40C1AD6E" w:rsidR="009B7305" w:rsidRPr="004A551B" w:rsidRDefault="009B7305" w:rsidP="009B7305">
      <w:pPr>
        <w:tabs>
          <w:tab w:val="right" w:pos="850"/>
          <w:tab w:val="left" w:pos="1134"/>
          <w:tab w:val="left" w:pos="1559"/>
          <w:tab w:val="left" w:pos="1984"/>
          <w:tab w:val="left" w:leader="dot" w:pos="8929"/>
          <w:tab w:val="right" w:pos="9638"/>
        </w:tabs>
        <w:spacing w:after="120"/>
        <w:ind w:left="1984" w:hanging="1984"/>
        <w:rPr>
          <w:lang w:val="de-DE"/>
        </w:rPr>
      </w:pPr>
      <w:r w:rsidRPr="004A551B">
        <w:rPr>
          <w:lang w:val="de-DE"/>
        </w:rPr>
        <w:tab/>
      </w:r>
      <w:r w:rsidRPr="004A551B">
        <w:rPr>
          <w:lang w:val="de-DE"/>
        </w:rPr>
        <w:tab/>
      </w:r>
      <w:r w:rsidRPr="004A551B">
        <w:rPr>
          <w:lang w:val="de-DE"/>
        </w:rPr>
        <w:tab/>
        <w:t>17.</w:t>
      </w:r>
      <w:r w:rsidRPr="004A551B">
        <w:rPr>
          <w:lang w:val="de-DE"/>
        </w:rPr>
        <w:tab/>
        <w:t>Maximaler Inhalt von Ladungsproben an Bord von Bunkerbooten oder „anderen Schiffen, die Schiffsbetriebsstoffe abgeben“</w:t>
      </w:r>
      <w:r w:rsidRPr="004A551B">
        <w:rPr>
          <w:webHidden/>
          <w:lang w:val="de-DE"/>
        </w:rPr>
        <w:tab/>
      </w:r>
      <w:r w:rsidRPr="004A551B">
        <w:rPr>
          <w:webHidden/>
          <w:lang w:val="de-DE"/>
        </w:rPr>
        <w:tab/>
        <w:t>1</w:t>
      </w:r>
      <w:r w:rsidR="000B3387" w:rsidRPr="004A551B">
        <w:rPr>
          <w:webHidden/>
          <w:lang w:val="de-DE"/>
        </w:rPr>
        <w:t>1</w:t>
      </w:r>
    </w:p>
    <w:p w14:paraId="218A84DE" w14:textId="390CEB32" w:rsidR="009B7305" w:rsidRPr="004A551B" w:rsidRDefault="009B7305" w:rsidP="009B7305">
      <w:pPr>
        <w:tabs>
          <w:tab w:val="right" w:pos="850"/>
          <w:tab w:val="left" w:pos="1134"/>
          <w:tab w:val="left" w:pos="1559"/>
          <w:tab w:val="left" w:pos="1984"/>
          <w:tab w:val="left" w:leader="dot" w:pos="8929"/>
          <w:tab w:val="right" w:pos="9638"/>
        </w:tabs>
        <w:spacing w:after="120"/>
        <w:ind w:left="1984" w:hanging="1984"/>
        <w:rPr>
          <w:lang w:val="de-DE"/>
        </w:rPr>
      </w:pPr>
      <w:r w:rsidRPr="004A551B">
        <w:rPr>
          <w:lang w:val="de-DE"/>
        </w:rPr>
        <w:tab/>
      </w:r>
      <w:r w:rsidRPr="004A551B">
        <w:rPr>
          <w:lang w:val="de-DE"/>
        </w:rPr>
        <w:tab/>
      </w:r>
      <w:r w:rsidRPr="004A551B">
        <w:rPr>
          <w:lang w:val="de-DE"/>
        </w:rPr>
        <w:tab/>
        <w:t>18.</w:t>
      </w:r>
      <w:r w:rsidRPr="004A551B">
        <w:rPr>
          <w:lang w:val="de-DE"/>
        </w:rPr>
        <w:tab/>
        <w:t xml:space="preserve">Nicht leere </w:t>
      </w:r>
      <w:proofErr w:type="spellStart"/>
      <w:r w:rsidRPr="004A551B">
        <w:rPr>
          <w:lang w:val="de-DE"/>
        </w:rPr>
        <w:t>Ladearme</w:t>
      </w:r>
      <w:proofErr w:type="spellEnd"/>
      <w:r w:rsidRPr="004A551B">
        <w:rPr>
          <w:lang w:val="de-DE"/>
        </w:rPr>
        <w:t>/Schläuche</w:t>
      </w:r>
      <w:r w:rsidRPr="004A551B">
        <w:rPr>
          <w:webHidden/>
          <w:lang w:val="de-DE"/>
        </w:rPr>
        <w:tab/>
      </w:r>
      <w:r w:rsidRPr="004A551B">
        <w:rPr>
          <w:webHidden/>
          <w:lang w:val="de-DE"/>
        </w:rPr>
        <w:tab/>
        <w:t>1</w:t>
      </w:r>
      <w:r w:rsidR="000B3387" w:rsidRPr="004A551B">
        <w:rPr>
          <w:webHidden/>
          <w:lang w:val="de-DE"/>
        </w:rPr>
        <w:t>1</w:t>
      </w:r>
    </w:p>
    <w:p w14:paraId="5A17FBDC" w14:textId="1DC30E74" w:rsidR="009B7305" w:rsidRPr="004A551B" w:rsidRDefault="009B7305" w:rsidP="009B7305">
      <w:pPr>
        <w:tabs>
          <w:tab w:val="right" w:pos="850"/>
          <w:tab w:val="left" w:pos="1134"/>
          <w:tab w:val="left" w:pos="1559"/>
          <w:tab w:val="left" w:pos="1984"/>
          <w:tab w:val="left" w:leader="dot" w:pos="8929"/>
          <w:tab w:val="right" w:pos="9638"/>
        </w:tabs>
        <w:spacing w:after="120"/>
        <w:ind w:left="1984" w:hanging="1984"/>
        <w:rPr>
          <w:lang w:val="de-DE"/>
        </w:rPr>
      </w:pPr>
      <w:r w:rsidRPr="004A551B">
        <w:rPr>
          <w:lang w:val="de-DE"/>
        </w:rPr>
        <w:tab/>
      </w:r>
      <w:r w:rsidRPr="004A551B">
        <w:rPr>
          <w:lang w:val="de-DE"/>
        </w:rPr>
        <w:tab/>
      </w:r>
      <w:r w:rsidRPr="004A551B">
        <w:rPr>
          <w:lang w:val="de-DE"/>
        </w:rPr>
        <w:tab/>
        <w:t>19.</w:t>
      </w:r>
      <w:r w:rsidRPr="004A551B">
        <w:rPr>
          <w:lang w:val="de-DE"/>
        </w:rPr>
        <w:tab/>
        <w:t>Beförderung von Kohlendioxid (CO</w:t>
      </w:r>
      <w:r w:rsidRPr="004A551B">
        <w:rPr>
          <w:vertAlign w:val="subscript"/>
          <w:lang w:val="de-DE"/>
        </w:rPr>
        <w:t>2</w:t>
      </w:r>
      <w:r w:rsidRPr="004A551B">
        <w:rPr>
          <w:lang w:val="de-DE"/>
        </w:rPr>
        <w:t>), tiefgekühlt, flüssig</w:t>
      </w:r>
      <w:r w:rsidRPr="004A551B">
        <w:rPr>
          <w:lang w:val="de-DE"/>
        </w:rPr>
        <w:tab/>
      </w:r>
      <w:r w:rsidRPr="004A551B">
        <w:rPr>
          <w:lang w:val="de-DE"/>
        </w:rPr>
        <w:tab/>
        <w:t>1</w:t>
      </w:r>
      <w:r w:rsidR="000B3387" w:rsidRPr="004A551B">
        <w:rPr>
          <w:lang w:val="de-DE"/>
        </w:rPr>
        <w:t>1</w:t>
      </w:r>
    </w:p>
    <w:p w14:paraId="6525FE23"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984" w:hanging="1984"/>
        <w:rPr>
          <w:lang w:val="de-DE"/>
        </w:rPr>
      </w:pPr>
      <w:r w:rsidRPr="004A551B">
        <w:rPr>
          <w:lang w:val="de-DE"/>
        </w:rPr>
        <w:tab/>
        <w:t>VIII.</w:t>
      </w:r>
      <w:r w:rsidRPr="004A551B">
        <w:rPr>
          <w:lang w:val="de-DE"/>
        </w:rPr>
        <w:tab/>
        <w:t>Berichte informeller Arbeitsgruppen (TOP 6)</w:t>
      </w:r>
      <w:r w:rsidRPr="004A551B">
        <w:rPr>
          <w:lang w:val="de-DE"/>
        </w:rPr>
        <w:tab/>
      </w:r>
      <w:r w:rsidRPr="004A551B">
        <w:rPr>
          <w:lang w:val="de-DE"/>
        </w:rPr>
        <w:tab/>
        <w:t>11</w:t>
      </w:r>
    </w:p>
    <w:p w14:paraId="7D936F09"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134" w:hanging="1134"/>
        <w:rPr>
          <w:lang w:val="de-DE"/>
        </w:rPr>
      </w:pPr>
      <w:r w:rsidRPr="004A551B">
        <w:rPr>
          <w:lang w:val="de-DE"/>
        </w:rPr>
        <w:tab/>
      </w:r>
      <w:r w:rsidRPr="004A551B">
        <w:rPr>
          <w:lang w:val="de-DE"/>
        </w:rPr>
        <w:tab/>
        <w:t>A.</w:t>
      </w:r>
      <w:r w:rsidRPr="004A551B">
        <w:rPr>
          <w:lang w:val="de-DE"/>
        </w:rPr>
        <w:tab/>
        <w:t>Bericht über die vierundzwanzigste Sitzung der Gruppe der Empfohlenen ADN-Klassifikationsgesellschaften</w:t>
      </w:r>
      <w:r w:rsidRPr="004A551B">
        <w:rPr>
          <w:lang w:val="de-DE"/>
        </w:rPr>
        <w:tab/>
      </w:r>
      <w:r w:rsidRPr="004A551B">
        <w:rPr>
          <w:lang w:val="de-DE"/>
        </w:rPr>
        <w:tab/>
        <w:t>11</w:t>
      </w:r>
    </w:p>
    <w:p w14:paraId="1C17A2CF"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134" w:hanging="1134"/>
        <w:rPr>
          <w:lang w:val="de-DE"/>
        </w:rPr>
      </w:pPr>
      <w:r w:rsidRPr="004A551B">
        <w:rPr>
          <w:lang w:val="de-DE"/>
        </w:rPr>
        <w:tab/>
      </w:r>
      <w:r w:rsidRPr="004A551B">
        <w:rPr>
          <w:lang w:val="de-DE"/>
        </w:rPr>
        <w:tab/>
        <w:t>B.</w:t>
      </w:r>
      <w:r w:rsidRPr="004A551B">
        <w:rPr>
          <w:lang w:val="de-DE"/>
        </w:rPr>
        <w:tab/>
        <w:t>Korrespondenzgruppe für begaste Ladung</w:t>
      </w:r>
      <w:r w:rsidRPr="004A551B">
        <w:rPr>
          <w:lang w:val="de-DE"/>
        </w:rPr>
        <w:tab/>
      </w:r>
      <w:r w:rsidRPr="004A551B">
        <w:rPr>
          <w:lang w:val="de-DE"/>
        </w:rPr>
        <w:tab/>
        <w:t>11</w:t>
      </w:r>
    </w:p>
    <w:p w14:paraId="51CDA076"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134" w:hanging="1134"/>
        <w:rPr>
          <w:lang w:val="de-DE"/>
        </w:rPr>
      </w:pPr>
      <w:r w:rsidRPr="004A551B">
        <w:rPr>
          <w:lang w:val="de-DE"/>
        </w:rPr>
        <w:tab/>
        <w:t>IX.</w:t>
      </w:r>
      <w:r w:rsidRPr="004A551B">
        <w:rPr>
          <w:lang w:val="de-DE"/>
        </w:rPr>
        <w:tab/>
        <w:t>Arbeitsprogramm und Sitzungsplan (TOP 7)</w:t>
      </w:r>
      <w:r w:rsidRPr="004A551B">
        <w:rPr>
          <w:lang w:val="de-DE"/>
        </w:rPr>
        <w:tab/>
      </w:r>
      <w:r w:rsidRPr="004A551B">
        <w:rPr>
          <w:lang w:val="de-DE"/>
        </w:rPr>
        <w:tab/>
        <w:t>11</w:t>
      </w:r>
    </w:p>
    <w:p w14:paraId="5891B0B9" w14:textId="420D2BA2" w:rsidR="009B7305" w:rsidRPr="004A551B" w:rsidRDefault="009B7305" w:rsidP="009B7305">
      <w:pPr>
        <w:tabs>
          <w:tab w:val="right" w:pos="850"/>
          <w:tab w:val="left" w:pos="1134"/>
          <w:tab w:val="left" w:pos="1559"/>
          <w:tab w:val="left" w:pos="1984"/>
          <w:tab w:val="left" w:leader="dot" w:pos="8929"/>
          <w:tab w:val="right" w:pos="9638"/>
        </w:tabs>
        <w:spacing w:after="120"/>
        <w:ind w:left="1134" w:hanging="1134"/>
        <w:rPr>
          <w:lang w:val="de-DE"/>
        </w:rPr>
      </w:pPr>
      <w:r w:rsidRPr="004A551B">
        <w:rPr>
          <w:lang w:val="de-DE"/>
        </w:rPr>
        <w:tab/>
        <w:t>X.</w:t>
      </w:r>
      <w:r w:rsidRPr="004A551B">
        <w:rPr>
          <w:lang w:val="de-DE"/>
        </w:rPr>
        <w:tab/>
        <w:t>Verschiedenes (TOP 8)</w:t>
      </w:r>
      <w:r w:rsidRPr="004A551B">
        <w:rPr>
          <w:lang w:val="de-DE"/>
        </w:rPr>
        <w:tab/>
      </w:r>
      <w:r w:rsidRPr="004A551B">
        <w:rPr>
          <w:lang w:val="de-DE"/>
        </w:rPr>
        <w:tab/>
        <w:t>1</w:t>
      </w:r>
      <w:r w:rsidR="000B3387" w:rsidRPr="004A551B">
        <w:rPr>
          <w:lang w:val="de-DE"/>
        </w:rPr>
        <w:t>2</w:t>
      </w:r>
    </w:p>
    <w:p w14:paraId="68358B96" w14:textId="2503B4C4" w:rsidR="009B7305" w:rsidRPr="004A551B" w:rsidRDefault="009B7305" w:rsidP="009B7305">
      <w:pPr>
        <w:tabs>
          <w:tab w:val="right" w:pos="850"/>
          <w:tab w:val="left" w:pos="1134"/>
          <w:tab w:val="left" w:pos="1559"/>
          <w:tab w:val="left" w:pos="1984"/>
          <w:tab w:val="left" w:leader="dot" w:pos="8929"/>
          <w:tab w:val="right" w:pos="9638"/>
        </w:tabs>
        <w:spacing w:after="120"/>
        <w:ind w:left="1134" w:hanging="1134"/>
        <w:rPr>
          <w:lang w:val="de-DE"/>
        </w:rPr>
      </w:pPr>
      <w:r w:rsidRPr="004A551B">
        <w:rPr>
          <w:lang w:val="de-DE"/>
        </w:rPr>
        <w:tab/>
      </w:r>
      <w:r w:rsidRPr="004A551B">
        <w:rPr>
          <w:lang w:val="de-DE"/>
        </w:rPr>
        <w:tab/>
        <w:t>Nachhaltige Entwicklung und Klimawandel aus der Perspektive der Beförderung gefährlicher Güter auf Binnenwasserstraßen</w:t>
      </w:r>
      <w:r w:rsidRPr="004A551B">
        <w:rPr>
          <w:lang w:val="de-DE"/>
        </w:rPr>
        <w:tab/>
      </w:r>
      <w:r w:rsidRPr="004A551B">
        <w:rPr>
          <w:lang w:val="de-DE"/>
        </w:rPr>
        <w:tab/>
        <w:t>1</w:t>
      </w:r>
      <w:r w:rsidR="000B3387" w:rsidRPr="004A551B">
        <w:rPr>
          <w:lang w:val="de-DE"/>
        </w:rPr>
        <w:t>2</w:t>
      </w:r>
    </w:p>
    <w:p w14:paraId="6938E649"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134" w:hanging="1134"/>
        <w:rPr>
          <w:lang w:val="de-DE"/>
        </w:rPr>
      </w:pPr>
      <w:r w:rsidRPr="004A551B">
        <w:rPr>
          <w:lang w:val="de-DE"/>
        </w:rPr>
        <w:tab/>
        <w:t>XI.</w:t>
      </w:r>
      <w:r w:rsidRPr="004A551B">
        <w:rPr>
          <w:lang w:val="de-DE"/>
        </w:rPr>
        <w:tab/>
        <w:t>Genehmigung des Sitzungsprotokolls (TOP 9)</w:t>
      </w:r>
      <w:r w:rsidRPr="004A551B">
        <w:rPr>
          <w:lang w:val="de-DE"/>
        </w:rPr>
        <w:tab/>
      </w:r>
      <w:r w:rsidRPr="004A551B">
        <w:rPr>
          <w:lang w:val="de-DE"/>
        </w:rPr>
        <w:tab/>
        <w:t>13</w:t>
      </w:r>
    </w:p>
    <w:p w14:paraId="46E774D5" w14:textId="77777777" w:rsidR="009B7305" w:rsidRPr="004A551B" w:rsidRDefault="009B7305" w:rsidP="009B7305">
      <w:pPr>
        <w:tabs>
          <w:tab w:val="right" w:pos="850"/>
          <w:tab w:val="left" w:pos="1134"/>
          <w:tab w:val="left" w:pos="1559"/>
          <w:tab w:val="left" w:pos="1984"/>
          <w:tab w:val="left" w:leader="dot" w:pos="8929"/>
          <w:tab w:val="right" w:pos="9638"/>
        </w:tabs>
        <w:spacing w:after="120"/>
        <w:ind w:left="1134" w:hanging="1134"/>
        <w:rPr>
          <w:lang w:val="de-DE"/>
        </w:rPr>
      </w:pPr>
      <w:r w:rsidRPr="004A551B">
        <w:rPr>
          <w:lang w:val="de-DE"/>
        </w:rPr>
        <w:t>Anlagen</w:t>
      </w:r>
    </w:p>
    <w:p w14:paraId="3879E1F3" w14:textId="54B04BCA" w:rsidR="009B7305" w:rsidRPr="004A551B" w:rsidRDefault="009B7305" w:rsidP="009B7305">
      <w:pPr>
        <w:tabs>
          <w:tab w:val="right" w:pos="850"/>
          <w:tab w:val="left" w:pos="1134"/>
          <w:tab w:val="left" w:pos="1559"/>
          <w:tab w:val="left" w:pos="1984"/>
          <w:tab w:val="left" w:leader="dot" w:pos="8929"/>
          <w:tab w:val="right" w:pos="9638"/>
        </w:tabs>
        <w:spacing w:after="120"/>
        <w:ind w:left="1134" w:hanging="1134"/>
        <w:rPr>
          <w:lang w:val="de-DE"/>
        </w:rPr>
      </w:pPr>
      <w:r w:rsidRPr="004A551B">
        <w:rPr>
          <w:lang w:val="de-DE"/>
        </w:rPr>
        <w:tab/>
        <w:t>I.</w:t>
      </w:r>
      <w:r w:rsidRPr="004A551B">
        <w:rPr>
          <w:lang w:val="de-DE"/>
        </w:rPr>
        <w:tab/>
        <w:t>Änderungsvorschläge zu der dem ADN beigefügten Verordnung, die am 1. Januar 2025 in Kraft treten sollen</w:t>
      </w:r>
      <w:r w:rsidRPr="004A551B">
        <w:rPr>
          <w:lang w:val="de-DE"/>
        </w:rPr>
        <w:tab/>
      </w:r>
      <w:r w:rsidR="000B3387" w:rsidRPr="004A551B">
        <w:rPr>
          <w:lang w:val="de-DE"/>
        </w:rPr>
        <w:tab/>
      </w:r>
      <w:r w:rsidR="000B3387" w:rsidRPr="004A551B">
        <w:rPr>
          <w:lang w:val="de-DE"/>
        </w:rPr>
        <w:tab/>
      </w:r>
      <w:r w:rsidRPr="004A551B">
        <w:rPr>
          <w:lang w:val="de-DE"/>
        </w:rPr>
        <w:t>14</w:t>
      </w:r>
    </w:p>
    <w:p w14:paraId="36DE0790" w14:textId="143597F3" w:rsidR="009B7305" w:rsidRPr="004A551B" w:rsidRDefault="009B7305" w:rsidP="009B7305">
      <w:pPr>
        <w:tabs>
          <w:tab w:val="right" w:pos="850"/>
          <w:tab w:val="left" w:pos="1134"/>
          <w:tab w:val="left" w:pos="1559"/>
          <w:tab w:val="left" w:pos="1984"/>
          <w:tab w:val="left" w:leader="dot" w:pos="8929"/>
          <w:tab w:val="right" w:pos="9638"/>
        </w:tabs>
        <w:spacing w:after="120"/>
        <w:ind w:left="1134" w:hanging="1134"/>
        <w:rPr>
          <w:lang w:val="de-DE"/>
        </w:rPr>
      </w:pPr>
      <w:r w:rsidRPr="004A551B">
        <w:rPr>
          <w:lang w:val="de-DE"/>
        </w:rPr>
        <w:tab/>
        <w:t>II.</w:t>
      </w:r>
      <w:r w:rsidRPr="004A551B">
        <w:rPr>
          <w:lang w:val="de-DE"/>
        </w:rPr>
        <w:tab/>
        <w:t>Berichtigungsvorschläge zu der dem ADN beigefügten Verordnung (bedürfen der Zustimmung der Vertragsparteien)</w:t>
      </w:r>
      <w:r w:rsidRPr="004A551B">
        <w:rPr>
          <w:lang w:val="de-DE"/>
        </w:rPr>
        <w:tab/>
      </w:r>
      <w:r w:rsidRPr="004A551B">
        <w:rPr>
          <w:lang w:val="de-DE"/>
        </w:rPr>
        <w:tab/>
      </w:r>
      <w:r w:rsidR="000B3387" w:rsidRPr="004A551B">
        <w:rPr>
          <w:lang w:val="de-DE"/>
        </w:rPr>
        <w:t>20</w:t>
      </w:r>
    </w:p>
    <w:p w14:paraId="7ED4E272" w14:textId="16B7C6D1" w:rsidR="009B7305" w:rsidRPr="004A551B" w:rsidRDefault="009B7305" w:rsidP="009B7305">
      <w:pPr>
        <w:tabs>
          <w:tab w:val="right" w:pos="850"/>
          <w:tab w:val="left" w:pos="1134"/>
          <w:tab w:val="left" w:pos="1559"/>
          <w:tab w:val="left" w:pos="1984"/>
          <w:tab w:val="left" w:leader="dot" w:pos="8929"/>
          <w:tab w:val="right" w:pos="9638"/>
        </w:tabs>
        <w:spacing w:after="120"/>
        <w:ind w:left="1134" w:hanging="1134"/>
        <w:rPr>
          <w:lang w:val="de-DE"/>
        </w:rPr>
      </w:pPr>
      <w:r w:rsidRPr="004A551B">
        <w:rPr>
          <w:lang w:val="de-DE"/>
        </w:rPr>
        <w:tab/>
        <w:t>III.</w:t>
      </w:r>
      <w:r w:rsidRPr="004A551B">
        <w:rPr>
          <w:lang w:val="de-DE"/>
        </w:rPr>
        <w:tab/>
        <w:t>Berichtigungen am Dokument ECE/TRANS/325 (ADN-Ausgabe 2023)</w:t>
      </w:r>
      <w:r w:rsidRPr="004A551B">
        <w:rPr>
          <w:lang w:val="de-DE"/>
        </w:rPr>
        <w:tab/>
      </w:r>
      <w:r w:rsidRPr="004A551B">
        <w:rPr>
          <w:lang w:val="de-DE"/>
        </w:rPr>
        <w:tab/>
      </w:r>
      <w:r w:rsidR="000B3387" w:rsidRPr="004A551B">
        <w:rPr>
          <w:lang w:val="de-DE"/>
        </w:rPr>
        <w:t>21</w:t>
      </w:r>
    </w:p>
    <w:p w14:paraId="48BFA2B3" w14:textId="77777777" w:rsidR="009B7305" w:rsidRPr="004A551B" w:rsidRDefault="009B7305" w:rsidP="009B7305">
      <w:pPr>
        <w:tabs>
          <w:tab w:val="right" w:pos="850"/>
          <w:tab w:val="left" w:pos="1134"/>
          <w:tab w:val="left" w:pos="1559"/>
          <w:tab w:val="left" w:pos="1984"/>
          <w:tab w:val="left" w:leader="dot" w:pos="8929"/>
          <w:tab w:val="right" w:pos="9638"/>
        </w:tabs>
        <w:spacing w:after="120"/>
        <w:rPr>
          <w:lang w:val="de-DE"/>
        </w:rPr>
      </w:pPr>
      <w:r w:rsidRPr="004A551B">
        <w:rPr>
          <w:lang w:val="de-DE"/>
        </w:rPr>
        <w:br w:type="page"/>
      </w:r>
    </w:p>
    <w:p w14:paraId="7AD183CB" w14:textId="77777777" w:rsidR="009B7305" w:rsidRPr="004A551B" w:rsidRDefault="009B7305" w:rsidP="009B7305">
      <w:pPr>
        <w:pStyle w:val="HChG"/>
        <w:rPr>
          <w:lang w:val="de-DE"/>
        </w:rPr>
      </w:pPr>
      <w:r w:rsidRPr="004A551B">
        <w:rPr>
          <w:lang w:val="de-DE"/>
        </w:rPr>
        <w:lastRenderedPageBreak/>
        <w:tab/>
        <w:t>I.</w:t>
      </w:r>
      <w:r w:rsidRPr="004A551B">
        <w:rPr>
          <w:lang w:val="de-DE"/>
        </w:rPr>
        <w:tab/>
        <w:t>Teilnehmer</w:t>
      </w:r>
    </w:p>
    <w:p w14:paraId="52B9E99F" w14:textId="77777777" w:rsidR="009B7305" w:rsidRPr="004A551B" w:rsidRDefault="009B7305" w:rsidP="009B7305">
      <w:pPr>
        <w:pStyle w:val="SingleTxtG"/>
        <w:rPr>
          <w:lang w:val="de-DE"/>
        </w:rPr>
      </w:pPr>
      <w:bookmarkStart w:id="2" w:name="_Hlk18340908"/>
      <w:r w:rsidRPr="004A551B">
        <w:rPr>
          <w:lang w:val="de-DE"/>
        </w:rPr>
        <w:t>1.</w:t>
      </w:r>
      <w:r w:rsidRPr="004A551B">
        <w:rPr>
          <w:lang w:val="de-DE"/>
        </w:rPr>
        <w:tab/>
      </w:r>
      <w:bookmarkStart w:id="3" w:name="_Hlk18487351"/>
      <w:r w:rsidRPr="004A551B">
        <w:rPr>
          <w:lang w:val="de-DE"/>
        </w:rPr>
        <w:t>Die Gemeinsame Expertentagung für die dem Europäischen Übereinkommen über die internationale Beförderung von gefährlichen Gütern auf Binnenwasserstraßen (ADN) beigefügte Verordnung (ADN-</w:t>
      </w:r>
      <w:proofErr w:type="spellStart"/>
      <w:r w:rsidRPr="004A551B">
        <w:rPr>
          <w:lang w:val="de-DE"/>
        </w:rPr>
        <w:t>Sicherheitsausschuss</w:t>
      </w:r>
      <w:proofErr w:type="spellEnd"/>
      <w:r w:rsidRPr="004A551B">
        <w:rPr>
          <w:lang w:val="de-DE"/>
        </w:rPr>
        <w:t xml:space="preserve">) hielt vom 24. bis 27. Januar 2023 in Genf ihre einundvierzigste Sitzung ab. Den Vorsitz führte Herr H. Langenberg (Niederlande) und den stellvertretenden Vorsitz Herr B. </w:t>
      </w:r>
      <w:proofErr w:type="spellStart"/>
      <w:r w:rsidRPr="004A551B">
        <w:rPr>
          <w:lang w:val="de-DE"/>
        </w:rPr>
        <w:t>Birklhuber</w:t>
      </w:r>
      <w:proofErr w:type="spellEnd"/>
      <w:r w:rsidRPr="004A551B">
        <w:rPr>
          <w:lang w:val="de-DE"/>
        </w:rPr>
        <w:t xml:space="preserve"> (Österreich).</w:t>
      </w:r>
      <w:bookmarkEnd w:id="3"/>
    </w:p>
    <w:p w14:paraId="414461BD" w14:textId="77777777" w:rsidR="009B7305" w:rsidRPr="004A551B" w:rsidRDefault="009B7305" w:rsidP="009B7305">
      <w:pPr>
        <w:pStyle w:val="SingleTxtG"/>
        <w:rPr>
          <w:lang w:val="de-DE"/>
        </w:rPr>
      </w:pPr>
      <w:r w:rsidRPr="004A551B">
        <w:rPr>
          <w:lang w:val="de-DE"/>
        </w:rPr>
        <w:t>2.</w:t>
      </w:r>
      <w:r w:rsidRPr="004A551B">
        <w:rPr>
          <w:lang w:val="de-DE"/>
        </w:rPr>
        <w:tab/>
        <w:t>An den Arbeiten dieser Sitzung beteiligten sich Vertreter der folgenden Länder: Belgien, Deutschland, Frankreich, Luxemburg, Niederlande, Österreich, Polen, Rumänien, Russische Föderation und Schweiz.</w:t>
      </w:r>
    </w:p>
    <w:p w14:paraId="7766557E" w14:textId="77777777" w:rsidR="009B7305" w:rsidRPr="004A551B" w:rsidRDefault="009B7305" w:rsidP="009B7305">
      <w:pPr>
        <w:pStyle w:val="SingleTxtG"/>
        <w:rPr>
          <w:lang w:val="de-DE"/>
        </w:rPr>
      </w:pPr>
      <w:r w:rsidRPr="004A551B">
        <w:rPr>
          <w:lang w:val="de-DE"/>
        </w:rPr>
        <w:t>3.</w:t>
      </w:r>
      <w:r w:rsidRPr="004A551B">
        <w:rPr>
          <w:lang w:val="de-DE"/>
        </w:rPr>
        <w:tab/>
        <w:t>Folgende zwischenstaatliche Organisationen waren vertreten: Zentralkommission für die Rheinschifffahrt (ZKR), Donaukommission und Europäische Kommission.</w:t>
      </w:r>
    </w:p>
    <w:p w14:paraId="2BEAA7B4" w14:textId="77777777" w:rsidR="009B7305" w:rsidRPr="004A551B" w:rsidRDefault="009B7305" w:rsidP="009B7305">
      <w:pPr>
        <w:pStyle w:val="SingleTxtG"/>
        <w:rPr>
          <w:lang w:val="de-DE"/>
        </w:rPr>
      </w:pPr>
      <w:r w:rsidRPr="004A551B">
        <w:rPr>
          <w:lang w:val="de-DE"/>
        </w:rPr>
        <w:t>4.</w:t>
      </w:r>
      <w:r w:rsidRPr="004A551B">
        <w:rPr>
          <w:lang w:val="de-DE"/>
        </w:rPr>
        <w:tab/>
        <w:t xml:space="preserve">Ebenfalls vertreten waren folgende nichtstaatlichen Organisationen: Europäische </w:t>
      </w:r>
      <w:proofErr w:type="spellStart"/>
      <w:r w:rsidRPr="004A551B">
        <w:rPr>
          <w:lang w:val="de-DE"/>
        </w:rPr>
        <w:t>Binnenschifffahrtsunion</w:t>
      </w:r>
      <w:proofErr w:type="spellEnd"/>
      <w:r w:rsidRPr="004A551B">
        <w:rPr>
          <w:lang w:val="de-DE"/>
        </w:rPr>
        <w:t xml:space="preserve"> (EBU), Europäischer Rat der chemischen Industrieverbände (CEFIC), Europäische Schifferorganisation (ESO), </w:t>
      </w:r>
      <w:proofErr w:type="spellStart"/>
      <w:r w:rsidRPr="004A551B">
        <w:rPr>
          <w:lang w:val="de-DE"/>
        </w:rPr>
        <w:t>FuelsEurope</w:t>
      </w:r>
      <w:proofErr w:type="spellEnd"/>
      <w:r w:rsidRPr="004A551B">
        <w:rPr>
          <w:lang w:val="de-DE"/>
        </w:rPr>
        <w:t xml:space="preserve">, </w:t>
      </w:r>
      <w:proofErr w:type="spellStart"/>
      <w:r w:rsidRPr="004A551B">
        <w:rPr>
          <w:lang w:val="de-DE"/>
        </w:rPr>
        <w:t>Grain</w:t>
      </w:r>
      <w:proofErr w:type="spellEnd"/>
      <w:r w:rsidRPr="004A551B">
        <w:rPr>
          <w:lang w:val="de-DE"/>
        </w:rPr>
        <w:t xml:space="preserve"> and Feed Trade </w:t>
      </w:r>
      <w:proofErr w:type="spellStart"/>
      <w:r w:rsidRPr="004A551B">
        <w:rPr>
          <w:lang w:val="de-DE"/>
        </w:rPr>
        <w:t>Association</w:t>
      </w:r>
      <w:proofErr w:type="spellEnd"/>
      <w:r w:rsidRPr="004A551B">
        <w:rPr>
          <w:lang w:val="de-DE"/>
        </w:rPr>
        <w:t xml:space="preserve"> (GAFTA), Internationaler </w:t>
      </w:r>
      <w:proofErr w:type="spellStart"/>
      <w:r w:rsidRPr="004A551B">
        <w:rPr>
          <w:lang w:val="de-DE"/>
        </w:rPr>
        <w:t>Ausschuss</w:t>
      </w:r>
      <w:proofErr w:type="spellEnd"/>
      <w:r w:rsidRPr="004A551B">
        <w:rPr>
          <w:lang w:val="de-DE"/>
        </w:rPr>
        <w:t xml:space="preserve"> für die Verhütung von Arbeitsunfällen in der </w:t>
      </w:r>
      <w:proofErr w:type="spellStart"/>
      <w:r w:rsidRPr="004A551B">
        <w:rPr>
          <w:lang w:val="de-DE"/>
        </w:rPr>
        <w:t>Binnenschifffahrt</w:t>
      </w:r>
      <w:proofErr w:type="spellEnd"/>
      <w:r w:rsidRPr="004A551B">
        <w:rPr>
          <w:lang w:val="de-DE"/>
        </w:rPr>
        <w:t xml:space="preserve"> (CIPA), International </w:t>
      </w:r>
      <w:proofErr w:type="spellStart"/>
      <w:r w:rsidRPr="004A551B">
        <w:rPr>
          <w:lang w:val="de-DE"/>
        </w:rPr>
        <w:t>Dangerous</w:t>
      </w:r>
      <w:proofErr w:type="spellEnd"/>
      <w:r w:rsidRPr="004A551B">
        <w:rPr>
          <w:lang w:val="de-DE"/>
        </w:rPr>
        <w:t xml:space="preserve"> </w:t>
      </w:r>
      <w:proofErr w:type="spellStart"/>
      <w:r w:rsidRPr="004A551B">
        <w:rPr>
          <w:lang w:val="de-DE"/>
        </w:rPr>
        <w:t>Goods</w:t>
      </w:r>
      <w:proofErr w:type="spellEnd"/>
      <w:r w:rsidRPr="004A551B">
        <w:rPr>
          <w:lang w:val="de-DE"/>
        </w:rPr>
        <w:t xml:space="preserve"> and Containers </w:t>
      </w:r>
      <w:proofErr w:type="spellStart"/>
      <w:r w:rsidRPr="004A551B">
        <w:rPr>
          <w:lang w:val="de-DE"/>
        </w:rPr>
        <w:t>Association</w:t>
      </w:r>
      <w:proofErr w:type="spellEnd"/>
      <w:r w:rsidRPr="004A551B">
        <w:rPr>
          <w:lang w:val="de-DE"/>
        </w:rPr>
        <w:t xml:space="preserve"> (IDGCA) und Gruppe der Empfohlenen ADN-Klassifikationsgesellschaften.</w:t>
      </w:r>
    </w:p>
    <w:p w14:paraId="643071A4" w14:textId="77777777" w:rsidR="009B7305" w:rsidRPr="004A551B" w:rsidRDefault="009B7305" w:rsidP="009B7305">
      <w:pPr>
        <w:pStyle w:val="HChG"/>
        <w:rPr>
          <w:lang w:val="de-DE"/>
        </w:rPr>
      </w:pPr>
      <w:r w:rsidRPr="004A551B">
        <w:rPr>
          <w:lang w:val="de-DE"/>
        </w:rPr>
        <w:tab/>
        <w:t>II.</w:t>
      </w:r>
      <w:r w:rsidRPr="004A551B">
        <w:rPr>
          <w:lang w:val="de-DE"/>
        </w:rPr>
        <w:tab/>
        <w:t>Organisatorisches</w:t>
      </w:r>
    </w:p>
    <w:p w14:paraId="318484D5" w14:textId="77777777" w:rsidR="009B7305" w:rsidRPr="004A551B" w:rsidRDefault="009B7305" w:rsidP="009B7305">
      <w:pPr>
        <w:pStyle w:val="SingleTxtG"/>
        <w:rPr>
          <w:color w:val="000000"/>
          <w:lang w:val="de-DE"/>
        </w:rPr>
      </w:pPr>
      <w:r w:rsidRPr="004A551B">
        <w:rPr>
          <w:lang w:val="de-DE"/>
        </w:rPr>
        <w:t>5.</w:t>
      </w:r>
      <w:r w:rsidRPr="004A551B">
        <w:rPr>
          <w:lang w:val="de-DE"/>
        </w:rPr>
        <w:tab/>
        <w:t>Nach der weltweiten Erholung von den Folgen der COVID-19-Pandemie hat das Büro der Vereinten Nationen in Genf entschieden, wieder zur Normalität zurückzukehren. Daher wurde die einundvierzigste Sitzung des Sicherheitsausschusses wieder als reine Präsenzsitzung abgehalten.</w:t>
      </w:r>
      <w:r w:rsidRPr="004A551B">
        <w:rPr>
          <w:rStyle w:val="normaltextrun"/>
          <w:color w:val="000000"/>
          <w:shd w:val="clear" w:color="auto" w:fill="FFFFFF"/>
          <w:lang w:val="de-DE"/>
        </w:rPr>
        <w:t xml:space="preserve"> </w:t>
      </w:r>
      <w:r w:rsidRPr="004A551B">
        <w:rPr>
          <w:rStyle w:val="normaltextrun"/>
          <w:color w:val="000000"/>
          <w:lang w:val="de-DE"/>
        </w:rPr>
        <w:t xml:space="preserve">Aufgrund der begrenzten Anzahl von Dokumenten, die dem Sekretariat vorgelegt wurden, </w:t>
      </w:r>
      <w:proofErr w:type="spellStart"/>
      <w:r w:rsidRPr="004A551B">
        <w:rPr>
          <w:rStyle w:val="normaltextrun"/>
          <w:color w:val="000000"/>
          <w:lang w:val="de-DE"/>
        </w:rPr>
        <w:t>beschloss</w:t>
      </w:r>
      <w:proofErr w:type="spellEnd"/>
      <w:r w:rsidRPr="004A551B">
        <w:rPr>
          <w:rStyle w:val="normaltextrun"/>
          <w:color w:val="000000"/>
          <w:lang w:val="de-DE"/>
        </w:rPr>
        <w:t xml:space="preserve"> das Präsidium des ADN-Sicherheitsausschusses, die Sitzung am Dienstagmorgen, 24. Januar 2023, zu beginnen.</w:t>
      </w:r>
    </w:p>
    <w:bookmarkEnd w:id="2"/>
    <w:p w14:paraId="43E8BA91" w14:textId="77777777" w:rsidR="009B7305" w:rsidRPr="004A551B" w:rsidRDefault="009B7305" w:rsidP="009B7305">
      <w:pPr>
        <w:pStyle w:val="HChG"/>
        <w:rPr>
          <w:lang w:val="de-DE"/>
        </w:rPr>
      </w:pPr>
      <w:r w:rsidRPr="004A551B">
        <w:rPr>
          <w:lang w:val="de-DE"/>
        </w:rPr>
        <w:tab/>
        <w:t>III.</w:t>
      </w:r>
      <w:r w:rsidRPr="004A551B">
        <w:rPr>
          <w:lang w:val="de-DE"/>
        </w:rPr>
        <w:tab/>
        <w:t>Genehmigung der Tagesordnung (TOP 1)</w:t>
      </w:r>
    </w:p>
    <w:p w14:paraId="524A28B0" w14:textId="77777777" w:rsidR="009B7305" w:rsidRPr="004A551B" w:rsidRDefault="009B7305" w:rsidP="009B7305">
      <w:pPr>
        <w:tabs>
          <w:tab w:val="left" w:pos="1701"/>
          <w:tab w:val="left" w:pos="3119"/>
        </w:tabs>
        <w:ind w:left="3119" w:hanging="1985"/>
        <w:rPr>
          <w:lang w:val="de-DE"/>
        </w:rPr>
      </w:pPr>
      <w:r w:rsidRPr="004A551B">
        <w:rPr>
          <w:i/>
          <w:iCs/>
          <w:lang w:val="de-DE"/>
        </w:rPr>
        <w:t>Dokumente:</w:t>
      </w:r>
      <w:r w:rsidRPr="004A551B">
        <w:rPr>
          <w:lang w:val="de-DE"/>
        </w:rPr>
        <w:tab/>
        <w:t>ECE/TRANS/WP.15/AC.2/83 (Sekretariat)</w:t>
      </w:r>
      <w:r w:rsidRPr="004A551B">
        <w:rPr>
          <w:lang w:val="de-DE"/>
        </w:rPr>
        <w:br/>
        <w:t>ECE/TRANS/WP.15/AC.2/83/Add.1 (Sekretariat)</w:t>
      </w:r>
    </w:p>
    <w:p w14:paraId="0207C3E1" w14:textId="77777777" w:rsidR="009B7305" w:rsidRPr="004A551B" w:rsidRDefault="009B7305" w:rsidP="009B7305">
      <w:pPr>
        <w:tabs>
          <w:tab w:val="left" w:pos="3119"/>
        </w:tabs>
        <w:spacing w:after="240"/>
        <w:ind w:left="1134" w:right="1134"/>
        <w:jc w:val="both"/>
        <w:rPr>
          <w:rFonts w:eastAsia="SimSun"/>
          <w:lang w:val="de-DE" w:eastAsia="zh-CN"/>
        </w:rPr>
      </w:pPr>
      <w:r w:rsidRPr="004A551B">
        <w:rPr>
          <w:rFonts w:eastAsia="SimSun"/>
          <w:i/>
          <w:iCs/>
          <w:lang w:val="de-DE" w:eastAsia="zh-CN"/>
        </w:rPr>
        <w:t>Informelles Dokument:</w:t>
      </w:r>
      <w:r w:rsidRPr="004A551B">
        <w:rPr>
          <w:rFonts w:eastAsia="SimSun"/>
          <w:lang w:val="de-DE" w:eastAsia="zh-CN"/>
        </w:rPr>
        <w:tab/>
        <w:t>INF.1 (Sekretariat)</w:t>
      </w:r>
    </w:p>
    <w:p w14:paraId="7EF23D57" w14:textId="77777777" w:rsidR="009B7305" w:rsidRPr="004A551B" w:rsidRDefault="009B7305" w:rsidP="009B7305">
      <w:pPr>
        <w:spacing w:after="240"/>
        <w:ind w:left="1134" w:right="1134"/>
        <w:jc w:val="both"/>
        <w:rPr>
          <w:rFonts w:eastAsia="SimSun"/>
          <w:lang w:val="de-DE" w:eastAsia="zh-CN"/>
        </w:rPr>
      </w:pPr>
      <w:r w:rsidRPr="004A551B">
        <w:rPr>
          <w:rFonts w:eastAsia="SimSun"/>
          <w:lang w:val="de-DE" w:eastAsia="zh-CN"/>
        </w:rPr>
        <w:t>6.</w:t>
      </w:r>
      <w:r w:rsidRPr="004A551B">
        <w:rPr>
          <w:rFonts w:eastAsia="SimSun"/>
          <w:lang w:val="de-DE" w:eastAsia="zh-CN"/>
        </w:rPr>
        <w:tab/>
        <w:t xml:space="preserve">Der </w:t>
      </w:r>
      <w:proofErr w:type="spellStart"/>
      <w:r w:rsidRPr="004A551B">
        <w:rPr>
          <w:rFonts w:eastAsia="SimSun"/>
          <w:lang w:val="de-DE" w:eastAsia="zh-CN"/>
        </w:rPr>
        <w:t>Sicherheitsausschuss</w:t>
      </w:r>
      <w:proofErr w:type="spellEnd"/>
      <w:r w:rsidRPr="004A551B">
        <w:rPr>
          <w:rFonts w:eastAsia="SimSun"/>
          <w:lang w:val="de-DE" w:eastAsia="zh-CN"/>
        </w:rPr>
        <w:t xml:space="preserve"> genehmigte die vom Sekretariat vorbereitete Tagesordnung in der durch das informelle Dokument INF.1 zur Berücksichtigung der informellen Dokumente INF.1 bis INF.24 geänderten Fassung.</w:t>
      </w:r>
    </w:p>
    <w:p w14:paraId="2E283210" w14:textId="77777777" w:rsidR="009B7305" w:rsidRPr="004A551B" w:rsidRDefault="009B7305" w:rsidP="009B7305">
      <w:pPr>
        <w:pStyle w:val="HChG"/>
        <w:rPr>
          <w:lang w:val="de-DE"/>
        </w:rPr>
      </w:pPr>
      <w:r w:rsidRPr="004A551B">
        <w:rPr>
          <w:lang w:val="de-DE"/>
        </w:rPr>
        <w:tab/>
      </w:r>
      <w:bookmarkStart w:id="4" w:name="_Toc63762784"/>
      <w:bookmarkStart w:id="5" w:name="_Toc64472434"/>
      <w:bookmarkStart w:id="6" w:name="_Hlk536607958"/>
      <w:r w:rsidRPr="004A551B">
        <w:rPr>
          <w:lang w:val="de-DE"/>
        </w:rPr>
        <w:t>IV.</w:t>
      </w:r>
      <w:r w:rsidRPr="004A551B">
        <w:rPr>
          <w:lang w:val="de-DE"/>
        </w:rPr>
        <w:tab/>
      </w:r>
      <w:bookmarkEnd w:id="4"/>
      <w:bookmarkEnd w:id="5"/>
      <w:r w:rsidRPr="004A551B">
        <w:rPr>
          <w:lang w:val="de-DE"/>
        </w:rPr>
        <w:t>Wahl des Büros für 2023 (TOP 2)</w:t>
      </w:r>
    </w:p>
    <w:p w14:paraId="5715592B" w14:textId="01F9E17D" w:rsidR="009B7305" w:rsidRPr="004A551B" w:rsidRDefault="009B7305" w:rsidP="009B7305">
      <w:pPr>
        <w:spacing w:after="120"/>
        <w:ind w:left="1134" w:right="1134"/>
        <w:jc w:val="both"/>
        <w:rPr>
          <w:rFonts w:eastAsia="SimSun"/>
          <w:lang w:val="de-DE" w:eastAsia="zh-CN"/>
        </w:rPr>
      </w:pPr>
      <w:r w:rsidRPr="004A551B">
        <w:rPr>
          <w:rFonts w:eastAsia="SimSun"/>
          <w:lang w:val="de-DE" w:eastAsia="zh-CN"/>
        </w:rPr>
        <w:t>7.</w:t>
      </w:r>
      <w:r w:rsidRPr="004A551B">
        <w:rPr>
          <w:rFonts w:eastAsia="SimSun"/>
          <w:lang w:val="de-DE" w:eastAsia="zh-CN"/>
        </w:rPr>
        <w:tab/>
        <w:t xml:space="preserve">Auf Vorschlag des Vertreters Frankreichs wählte der </w:t>
      </w:r>
      <w:proofErr w:type="spellStart"/>
      <w:r w:rsidRPr="004A551B">
        <w:rPr>
          <w:rFonts w:eastAsia="SimSun"/>
          <w:lang w:val="de-DE" w:eastAsia="zh-CN"/>
        </w:rPr>
        <w:t>Sicherheitsausschuss</w:t>
      </w:r>
      <w:proofErr w:type="spellEnd"/>
      <w:r w:rsidRPr="004A551B">
        <w:rPr>
          <w:rFonts w:eastAsia="SimSun"/>
          <w:lang w:val="de-DE" w:eastAsia="zh-CN"/>
        </w:rPr>
        <w:t xml:space="preserve"> Herrn</w:t>
      </w:r>
      <w:r w:rsidR="00756886" w:rsidRPr="004A551B">
        <w:rPr>
          <w:rFonts w:eastAsia="SimSun"/>
          <w:lang w:val="de-DE" w:eastAsia="zh-CN"/>
        </w:rPr>
        <w:t> </w:t>
      </w:r>
      <w:r w:rsidRPr="004A551B">
        <w:rPr>
          <w:rFonts w:eastAsia="SimSun"/>
          <w:lang w:val="de-DE" w:eastAsia="zh-CN"/>
        </w:rPr>
        <w:t xml:space="preserve">H. Langenberg (Niederlande) und Herrn B. </w:t>
      </w:r>
      <w:proofErr w:type="spellStart"/>
      <w:r w:rsidRPr="004A551B">
        <w:rPr>
          <w:rFonts w:eastAsia="SimSun"/>
          <w:lang w:val="de-DE" w:eastAsia="zh-CN"/>
        </w:rPr>
        <w:t>Birklhuber</w:t>
      </w:r>
      <w:proofErr w:type="spellEnd"/>
      <w:r w:rsidRPr="004A551B">
        <w:rPr>
          <w:rFonts w:eastAsia="SimSun"/>
          <w:lang w:val="de-DE" w:eastAsia="zh-CN"/>
        </w:rPr>
        <w:t xml:space="preserve"> (Österreich) zum Vorsitzenden und stellvertretenden Vorsitzenden für die Sitzungsperiode 2023 wieder.</w:t>
      </w:r>
    </w:p>
    <w:bookmarkEnd w:id="6"/>
    <w:p w14:paraId="690A99CA" w14:textId="77777777" w:rsidR="009B7305" w:rsidRPr="004A551B" w:rsidRDefault="009B7305" w:rsidP="009B7305">
      <w:pPr>
        <w:pStyle w:val="HChG"/>
        <w:rPr>
          <w:lang w:val="de-DE"/>
        </w:rPr>
      </w:pPr>
      <w:r w:rsidRPr="004A551B">
        <w:rPr>
          <w:lang w:val="de-DE"/>
        </w:rPr>
        <w:tab/>
        <w:t>V.</w:t>
      </w:r>
      <w:r w:rsidRPr="004A551B">
        <w:rPr>
          <w:lang w:val="de-DE"/>
        </w:rPr>
        <w:tab/>
        <w:t>Fragen im Zusammenhang mit den Arbeiten der Organe der Vereinten Nationen oder anderer Organisationen (TOP 3)</w:t>
      </w:r>
    </w:p>
    <w:p w14:paraId="56BACC0C" w14:textId="77777777" w:rsidR="009B7305" w:rsidRPr="004A551B" w:rsidRDefault="009B7305" w:rsidP="009B7305">
      <w:pPr>
        <w:pStyle w:val="H1G"/>
        <w:rPr>
          <w:lang w:val="de-DE"/>
        </w:rPr>
      </w:pPr>
      <w:r w:rsidRPr="004A551B">
        <w:rPr>
          <w:lang w:val="de-DE"/>
        </w:rPr>
        <w:tab/>
      </w:r>
      <w:r w:rsidRPr="004A551B">
        <w:rPr>
          <w:lang w:val="de-DE"/>
        </w:rPr>
        <w:tab/>
        <w:t>Arbeiten des Binnenverkehrsausschusses</w:t>
      </w:r>
    </w:p>
    <w:p w14:paraId="5732D741" w14:textId="77777777" w:rsidR="009B7305" w:rsidRPr="004A551B" w:rsidRDefault="009B7305" w:rsidP="009B7305">
      <w:pPr>
        <w:spacing w:after="120"/>
        <w:ind w:left="1134" w:right="1134"/>
        <w:jc w:val="both"/>
        <w:rPr>
          <w:rFonts w:eastAsia="SimSun"/>
          <w:lang w:val="de-DE" w:eastAsia="zh-CN"/>
        </w:rPr>
      </w:pPr>
      <w:r w:rsidRPr="004A551B">
        <w:rPr>
          <w:rFonts w:eastAsia="SimSun"/>
          <w:lang w:val="de-DE" w:eastAsia="zh-CN"/>
        </w:rPr>
        <w:t>8.</w:t>
      </w:r>
      <w:r w:rsidRPr="004A551B">
        <w:rPr>
          <w:rFonts w:eastAsia="SimSun"/>
          <w:lang w:val="de-DE" w:eastAsia="zh-CN"/>
        </w:rPr>
        <w:tab/>
        <w:t xml:space="preserve">Der </w:t>
      </w:r>
      <w:proofErr w:type="spellStart"/>
      <w:r w:rsidRPr="004A551B">
        <w:rPr>
          <w:rFonts w:eastAsia="SimSun"/>
          <w:lang w:val="de-DE" w:eastAsia="zh-CN"/>
        </w:rPr>
        <w:t>Sicherheitsausschuss</w:t>
      </w:r>
      <w:proofErr w:type="spellEnd"/>
      <w:r w:rsidRPr="004A551B">
        <w:rPr>
          <w:rFonts w:eastAsia="SimSun"/>
          <w:lang w:val="de-DE" w:eastAsia="zh-CN"/>
        </w:rPr>
        <w:t xml:space="preserve"> wurde darüber informiert, </w:t>
      </w:r>
      <w:proofErr w:type="spellStart"/>
      <w:r w:rsidRPr="004A551B">
        <w:rPr>
          <w:rFonts w:eastAsia="SimSun"/>
          <w:lang w:val="de-DE" w:eastAsia="zh-CN"/>
        </w:rPr>
        <w:t>dass</w:t>
      </w:r>
      <w:proofErr w:type="spellEnd"/>
      <w:r w:rsidRPr="004A551B">
        <w:rPr>
          <w:rFonts w:eastAsia="SimSun"/>
          <w:lang w:val="de-DE" w:eastAsia="zh-CN"/>
        </w:rPr>
        <w:t xml:space="preserve"> die fünfundachtzigste Sitzung des Binnenverkehrsausschusses (BVA) vom 21. bis 24. Februar 2023 in Genf stattfindet. Es wurde festgestellt, </w:t>
      </w:r>
      <w:proofErr w:type="spellStart"/>
      <w:r w:rsidRPr="004A551B">
        <w:rPr>
          <w:rFonts w:eastAsia="SimSun"/>
          <w:lang w:val="de-DE" w:eastAsia="zh-CN"/>
        </w:rPr>
        <w:t>dass</w:t>
      </w:r>
      <w:proofErr w:type="spellEnd"/>
      <w:r w:rsidRPr="004A551B">
        <w:rPr>
          <w:rFonts w:eastAsia="SimSun"/>
          <w:lang w:val="de-DE" w:eastAsia="zh-CN"/>
        </w:rPr>
        <w:t xml:space="preserve"> der BVA zusätzlich zur Behandlung von Fragen im Zusammenhang mit seiner Arbeit und der seiner Nebenorgane die Möglichkeit haben wird, die Prüfung der überarbeiteten Aufgabenstellung des Sicherheitsausschusses fortzusetzen. </w:t>
      </w:r>
      <w:r w:rsidRPr="004A551B">
        <w:rPr>
          <w:rFonts w:eastAsia="SimSun"/>
          <w:lang w:val="de-DE" w:eastAsia="zh-CN"/>
        </w:rPr>
        <w:lastRenderedPageBreak/>
        <w:t xml:space="preserve">Der BVA wird führende Vertreter des Verkehrswesens aus den Mitgliedstaaten der Vereinten Nationen und wichtige Interessengruppen des Verkehrswesens aus der ganzen Welt zusammenbringen, um darüber zu diskutieren, wie der Binnenverkehr als Katalysator für Klimaschutzlösungen genutzt werden kann. Der hochrangige Teil der Konferenz findet am 21. Februar 2023 statt. Das Thema der Konferenz lautet „Maßnahmen des Binnenverkehrssektors als Beitrag zur weltweiten Bekämpfung des Klimawandels“. Es wurde festgestellt, </w:t>
      </w:r>
      <w:proofErr w:type="spellStart"/>
      <w:r w:rsidRPr="004A551B">
        <w:rPr>
          <w:rFonts w:eastAsia="SimSun"/>
          <w:lang w:val="de-DE" w:eastAsia="zh-CN"/>
        </w:rPr>
        <w:t>dass</w:t>
      </w:r>
      <w:proofErr w:type="spellEnd"/>
      <w:r w:rsidRPr="004A551B">
        <w:rPr>
          <w:rFonts w:eastAsia="SimSun"/>
          <w:lang w:val="de-DE" w:eastAsia="zh-CN"/>
        </w:rPr>
        <w:t xml:space="preserve"> der Verkehrssektor einen erheblichen Anteil (23 Prozent) an den weltweiten energiebedingten CO</w:t>
      </w:r>
      <w:r w:rsidRPr="004A551B">
        <w:rPr>
          <w:rFonts w:eastAsia="SimSun"/>
          <w:vertAlign w:val="subscript"/>
          <w:lang w:val="de-DE" w:eastAsia="zh-CN"/>
        </w:rPr>
        <w:t>2</w:t>
      </w:r>
      <w:r w:rsidRPr="004A551B">
        <w:rPr>
          <w:rFonts w:eastAsia="SimSun"/>
          <w:lang w:val="de-DE" w:eastAsia="zh-CN"/>
        </w:rPr>
        <w:t xml:space="preserve">-Emissionen hat. Der Anteil des Binnenverkehrs an allen verkehrsbedingten Emissionen beträgt mehr als 71 Prozent. Diese Zahlen unterstreichen die kritische Bedeutung des Binnenverkehrs und sein großes </w:t>
      </w:r>
      <w:proofErr w:type="spellStart"/>
      <w:r w:rsidRPr="004A551B">
        <w:rPr>
          <w:rFonts w:eastAsia="SimSun"/>
          <w:lang w:val="de-DE" w:eastAsia="zh-CN"/>
        </w:rPr>
        <w:t>Potenzial</w:t>
      </w:r>
      <w:proofErr w:type="spellEnd"/>
      <w:r w:rsidRPr="004A551B">
        <w:rPr>
          <w:rFonts w:eastAsia="SimSun"/>
          <w:lang w:val="de-DE" w:eastAsia="zh-CN"/>
        </w:rPr>
        <w:t xml:space="preserve"> als Anknüpfungspunkt für den Wandel. Die erläuterte vorläufige Tagesordnung (ECE/TRANS/327/Add.1) und die Unterlagen für die Sitzung des BVA sind auf der Website des UNECE-Sekretariats verfügbar</w:t>
      </w:r>
      <w:r w:rsidRPr="004A551B">
        <w:rPr>
          <w:rFonts w:eastAsia="SimSun"/>
          <w:vertAlign w:val="superscript"/>
          <w:lang w:val="de-DE" w:eastAsia="zh-CN"/>
        </w:rPr>
        <w:footnoteReference w:id="3"/>
      </w:r>
      <w:r w:rsidRPr="004A551B">
        <w:rPr>
          <w:rFonts w:eastAsia="SimSun"/>
          <w:lang w:val="de-DE" w:eastAsia="zh-CN"/>
        </w:rPr>
        <w:t>.</w:t>
      </w:r>
    </w:p>
    <w:p w14:paraId="5478ABDC" w14:textId="77777777" w:rsidR="009B7305" w:rsidRPr="004A551B" w:rsidRDefault="009B7305" w:rsidP="009B7305">
      <w:pPr>
        <w:pStyle w:val="HChG"/>
        <w:rPr>
          <w:noProof/>
          <w:lang w:val="de-DE"/>
        </w:rPr>
      </w:pPr>
      <w:r w:rsidRPr="004A551B">
        <w:rPr>
          <w:noProof/>
          <w:lang w:val="de-DE"/>
        </w:rPr>
        <w:tab/>
      </w:r>
      <w:r w:rsidRPr="004A551B">
        <w:rPr>
          <w:lang w:val="de-DE"/>
        </w:rPr>
        <w:t>VI.</w:t>
      </w:r>
      <w:r w:rsidRPr="004A551B">
        <w:rPr>
          <w:noProof/>
          <w:lang w:val="de-DE"/>
        </w:rPr>
        <w:tab/>
      </w:r>
      <w:r w:rsidRPr="004A551B">
        <w:rPr>
          <w:lang w:val="de-DE"/>
        </w:rPr>
        <w:t>Durchführung des Europäischen Übereinkommens über die internationale Beförderung von gefährlichen Gütern auf Binnenwasserstraßen (ADN) (TOP 4)</w:t>
      </w:r>
    </w:p>
    <w:p w14:paraId="3465E932" w14:textId="77777777" w:rsidR="009B7305" w:rsidRPr="004A551B" w:rsidRDefault="009B7305" w:rsidP="009B7305">
      <w:pPr>
        <w:pStyle w:val="H1G"/>
        <w:rPr>
          <w:lang w:val="de-DE"/>
        </w:rPr>
      </w:pPr>
      <w:r w:rsidRPr="004A551B">
        <w:rPr>
          <w:lang w:val="de-DE"/>
        </w:rPr>
        <w:tab/>
      </w:r>
      <w:bookmarkStart w:id="7" w:name="_Toc63762789"/>
      <w:bookmarkStart w:id="8" w:name="_Toc64472439"/>
      <w:r w:rsidRPr="004A551B">
        <w:rPr>
          <w:lang w:val="de-DE"/>
        </w:rPr>
        <w:t>A.</w:t>
      </w:r>
      <w:r w:rsidRPr="004A551B">
        <w:rPr>
          <w:lang w:val="de-DE"/>
        </w:rPr>
        <w:tab/>
      </w:r>
      <w:bookmarkEnd w:id="7"/>
      <w:bookmarkEnd w:id="8"/>
      <w:r w:rsidRPr="004A551B">
        <w:rPr>
          <w:lang w:val="de-DE"/>
        </w:rPr>
        <w:t>Status des ADN</w:t>
      </w:r>
    </w:p>
    <w:p w14:paraId="44AFE793" w14:textId="77777777" w:rsidR="009B7305" w:rsidRPr="004A551B" w:rsidRDefault="009B7305" w:rsidP="009B7305">
      <w:pPr>
        <w:tabs>
          <w:tab w:val="left" w:pos="1701"/>
        </w:tabs>
        <w:spacing w:after="120"/>
        <w:ind w:left="1134" w:right="1134"/>
        <w:jc w:val="both"/>
        <w:rPr>
          <w:rFonts w:eastAsia="SimSun"/>
          <w:lang w:val="de-DE" w:eastAsia="zh-CN"/>
        </w:rPr>
      </w:pPr>
      <w:r w:rsidRPr="004A551B">
        <w:rPr>
          <w:rFonts w:eastAsia="SimSun"/>
          <w:lang w:val="de-DE" w:eastAsia="zh-CN"/>
        </w:rPr>
        <w:t>9.</w:t>
      </w:r>
      <w:r w:rsidRPr="004A551B">
        <w:rPr>
          <w:rFonts w:eastAsia="SimSun"/>
          <w:lang w:val="de-DE" w:eastAsia="zh-CN"/>
        </w:rPr>
        <w:tab/>
        <w:t xml:space="preserve">Der </w:t>
      </w:r>
      <w:proofErr w:type="spellStart"/>
      <w:r w:rsidRPr="004A551B">
        <w:rPr>
          <w:rFonts w:eastAsia="SimSun"/>
          <w:lang w:val="de-DE" w:eastAsia="zh-CN"/>
        </w:rPr>
        <w:t>Sicherheitsausschuss</w:t>
      </w:r>
      <w:proofErr w:type="spellEnd"/>
      <w:r w:rsidRPr="004A551B">
        <w:rPr>
          <w:rFonts w:eastAsia="SimSun"/>
          <w:lang w:val="de-DE" w:eastAsia="zh-CN"/>
        </w:rPr>
        <w:t xml:space="preserve"> nahm zur Kenntnis, </w:t>
      </w:r>
      <w:proofErr w:type="spellStart"/>
      <w:r w:rsidRPr="004A551B">
        <w:rPr>
          <w:rFonts w:eastAsia="SimSun"/>
          <w:lang w:val="de-DE" w:eastAsia="zh-CN"/>
        </w:rPr>
        <w:t>dass</w:t>
      </w:r>
      <w:proofErr w:type="spellEnd"/>
      <w:r w:rsidRPr="004A551B">
        <w:rPr>
          <w:rFonts w:eastAsia="SimSun"/>
          <w:lang w:val="de-DE" w:eastAsia="zh-CN"/>
        </w:rPr>
        <w:t xml:space="preserve"> die Anzahl der Vertragsparteien (achtzehn) unverändert geblieben ist.</w:t>
      </w:r>
    </w:p>
    <w:p w14:paraId="2B53C606" w14:textId="77777777" w:rsidR="009B7305" w:rsidRPr="004A551B" w:rsidRDefault="009B7305" w:rsidP="009B7305">
      <w:pPr>
        <w:pStyle w:val="SingleTxtG"/>
        <w:rPr>
          <w:lang w:val="de-DE"/>
        </w:rPr>
      </w:pPr>
      <w:r w:rsidRPr="004A551B">
        <w:rPr>
          <w:lang w:val="de-DE"/>
        </w:rPr>
        <w:t>10.</w:t>
      </w:r>
      <w:r w:rsidRPr="004A551B">
        <w:rPr>
          <w:lang w:val="de-DE"/>
        </w:rPr>
        <w:tab/>
        <w:t>Die in Dokument ECE/ADN/61 enthaltenen Änderungsvorschläge wurden den Vertragsparteien am 1. Juli 2022 zur Annahme übermittelt (C.N.158.2022.TREATIES-XI-D-6) und am 1. Oktober 2022 für ein Inkrafttreten am 1. Januar 2023 (C.N.325.2022.TREATIES-XI-D-6) für angenommen erklärt.</w:t>
      </w:r>
    </w:p>
    <w:p w14:paraId="47E0A2EE" w14:textId="6A4C3254" w:rsidR="009B7305" w:rsidRPr="004A551B" w:rsidRDefault="009B7305" w:rsidP="009B7305">
      <w:pPr>
        <w:pStyle w:val="SingleTxtG"/>
        <w:rPr>
          <w:lang w:val="de-DE"/>
        </w:rPr>
      </w:pPr>
      <w:r w:rsidRPr="004A551B">
        <w:rPr>
          <w:lang w:val="de-DE"/>
        </w:rPr>
        <w:t>11.</w:t>
      </w:r>
      <w:r w:rsidRPr="004A551B">
        <w:rPr>
          <w:lang w:val="de-DE"/>
        </w:rPr>
        <w:tab/>
        <w:t>Die in Dokument ECE/ADN/61/Add.1 enthaltenen Änderungsvorschläge wurden den Vertragsparteien am 1. September 2022 zur Annahme mit Verwahrer-Notifizierung C.N.272.2022.TREATIES-XI-D-6 übermittelt und am 1. Dezember 2022 für ein Inkrafttreten am 1. Januar 2023 für angenommen erklärt.</w:t>
      </w:r>
    </w:p>
    <w:p w14:paraId="0FD75AA2" w14:textId="77777777" w:rsidR="009B7305" w:rsidRPr="004A551B" w:rsidRDefault="009B7305" w:rsidP="009B7305">
      <w:pPr>
        <w:pStyle w:val="SingleTxtG"/>
        <w:rPr>
          <w:lang w:val="de-DE"/>
        </w:rPr>
      </w:pPr>
      <w:r w:rsidRPr="004A551B">
        <w:rPr>
          <w:lang w:val="de-DE"/>
        </w:rPr>
        <w:t>12.</w:t>
      </w:r>
      <w:r w:rsidRPr="004A551B">
        <w:rPr>
          <w:lang w:val="de-DE"/>
        </w:rPr>
        <w:tab/>
        <w:t>Die Korrekturvorschläge in Dokument ECE/ADN/61/Corr.1 und in Anlage IV des Protokolls des ADN-Sicherheitsausschusses über seine vierzigste Sitzung (ECE/TRANS/WP.15/AC.2/82) wurden den Vertragsparteien am 1. Oktober 2022 zur Annahme übermittelt (C.N.292.2022.TREATIES-XI-D-6). Da bis zum 30. Dezember 2022 keine Widersprüche eingegangen waren, wurden sie am 1. Januar 2023 für angenommen erklärt.</w:t>
      </w:r>
    </w:p>
    <w:p w14:paraId="53BCA7FB" w14:textId="77777777" w:rsidR="009B7305" w:rsidRPr="004A551B" w:rsidRDefault="009B7305" w:rsidP="009B7305">
      <w:pPr>
        <w:pStyle w:val="H1G"/>
        <w:rPr>
          <w:lang w:val="de-DE"/>
        </w:rPr>
      </w:pPr>
      <w:r w:rsidRPr="004A551B">
        <w:rPr>
          <w:lang w:val="de-DE"/>
        </w:rPr>
        <w:tab/>
      </w:r>
      <w:bookmarkStart w:id="9" w:name="_Toc63762790"/>
      <w:bookmarkStart w:id="10" w:name="_Toc64472440"/>
      <w:r w:rsidRPr="004A551B">
        <w:rPr>
          <w:lang w:val="de-DE"/>
        </w:rPr>
        <w:t>B.</w:t>
      </w:r>
      <w:r w:rsidRPr="004A551B">
        <w:rPr>
          <w:lang w:val="de-DE"/>
        </w:rPr>
        <w:tab/>
      </w:r>
      <w:bookmarkEnd w:id="9"/>
      <w:bookmarkEnd w:id="10"/>
      <w:r w:rsidRPr="004A551B">
        <w:rPr>
          <w:lang w:val="de-DE"/>
        </w:rPr>
        <w:t>Ausnahmegenehmigungen, Abweichungen und Gleichwertigkeiten</w:t>
      </w:r>
    </w:p>
    <w:p w14:paraId="07852BB1" w14:textId="77777777" w:rsidR="009B7305" w:rsidRPr="004A551B" w:rsidRDefault="009B7305" w:rsidP="009B7305">
      <w:pPr>
        <w:pStyle w:val="SingleTxtG"/>
        <w:rPr>
          <w:lang w:val="de-DE"/>
        </w:rPr>
      </w:pPr>
      <w:r w:rsidRPr="004A551B">
        <w:rPr>
          <w:lang w:val="de-DE"/>
        </w:rPr>
        <w:t>13.</w:t>
      </w:r>
      <w:r w:rsidRPr="004A551B">
        <w:rPr>
          <w:lang w:val="de-DE"/>
        </w:rPr>
        <w:tab/>
        <w:t>Da zu diesem Unterpunkt kein Dokument vorgelegt wurde, fand zu diesem Thema keine Diskussion statt.</w:t>
      </w:r>
    </w:p>
    <w:p w14:paraId="1AE9E12C" w14:textId="77777777" w:rsidR="009B7305" w:rsidRPr="004A551B" w:rsidRDefault="009B7305" w:rsidP="009B7305">
      <w:pPr>
        <w:pStyle w:val="H1G"/>
        <w:keepNext w:val="0"/>
        <w:keepLines w:val="0"/>
        <w:rPr>
          <w:noProof/>
          <w:lang w:val="de-DE"/>
        </w:rPr>
      </w:pPr>
      <w:r w:rsidRPr="004A551B">
        <w:rPr>
          <w:noProof/>
          <w:lang w:val="de-DE"/>
        </w:rPr>
        <w:tab/>
      </w:r>
      <w:bookmarkStart w:id="11" w:name="_Toc32481641"/>
      <w:r w:rsidRPr="004A551B">
        <w:rPr>
          <w:lang w:val="de-DE"/>
        </w:rPr>
        <w:t>C.</w:t>
      </w:r>
      <w:r w:rsidRPr="004A551B">
        <w:rPr>
          <w:noProof/>
          <w:lang w:val="de-DE"/>
        </w:rPr>
        <w:tab/>
      </w:r>
      <w:bookmarkEnd w:id="11"/>
      <w:r w:rsidRPr="004A551B">
        <w:rPr>
          <w:lang w:val="de-DE"/>
        </w:rPr>
        <w:t>Auslegung der dem ADN beigefügten Verordnung</w:t>
      </w:r>
    </w:p>
    <w:p w14:paraId="19700D7C" w14:textId="77777777" w:rsidR="009B7305" w:rsidRPr="004A551B" w:rsidRDefault="009B7305" w:rsidP="009B7305">
      <w:pPr>
        <w:pStyle w:val="H23G"/>
        <w:rPr>
          <w:noProof/>
          <w:lang w:val="de-DE"/>
        </w:rPr>
      </w:pPr>
      <w:r w:rsidRPr="004A551B">
        <w:rPr>
          <w:noProof/>
          <w:lang w:val="de-DE"/>
        </w:rPr>
        <w:tab/>
      </w:r>
      <w:r w:rsidRPr="004A551B">
        <w:rPr>
          <w:noProof/>
          <w:lang w:val="de-DE"/>
        </w:rPr>
        <w:tab/>
      </w:r>
      <w:r w:rsidRPr="004A551B">
        <w:rPr>
          <w:lang w:val="de-DE"/>
        </w:rPr>
        <w:t>Diskussion über das Umladen auf ein anderes Schiff</w:t>
      </w:r>
    </w:p>
    <w:p w14:paraId="7AC1FFDF" w14:textId="77777777" w:rsidR="009B7305" w:rsidRPr="004A551B" w:rsidRDefault="009B7305" w:rsidP="009B7305">
      <w:pPr>
        <w:pStyle w:val="SingleTxtG"/>
        <w:keepNext/>
        <w:keepLines/>
        <w:ind w:left="3402" w:hanging="2268"/>
        <w:jc w:val="left"/>
        <w:rPr>
          <w:noProof/>
          <w:lang w:val="de-DE"/>
        </w:rPr>
      </w:pPr>
      <w:bookmarkStart w:id="12" w:name="_Hlk125459920"/>
      <w:r w:rsidRPr="004A551B">
        <w:rPr>
          <w:i/>
          <w:iCs/>
          <w:lang w:val="de-DE"/>
        </w:rPr>
        <w:t>Informelles Dokument:</w:t>
      </w:r>
      <w:r w:rsidRPr="004A551B">
        <w:rPr>
          <w:noProof/>
          <w:lang w:val="de-DE"/>
        </w:rPr>
        <w:tab/>
      </w:r>
      <w:r w:rsidRPr="004A551B">
        <w:rPr>
          <w:noProof/>
          <w:lang w:val="de-DE"/>
        </w:rPr>
        <w:tab/>
      </w:r>
      <w:r w:rsidRPr="004A551B">
        <w:rPr>
          <w:lang w:val="de-DE"/>
        </w:rPr>
        <w:t>INF.12 (Niederlande)</w:t>
      </w:r>
    </w:p>
    <w:bookmarkEnd w:id="12"/>
    <w:p w14:paraId="7F820631" w14:textId="77777777" w:rsidR="009B7305" w:rsidRPr="004A551B" w:rsidRDefault="009B7305" w:rsidP="009B7305">
      <w:pPr>
        <w:pStyle w:val="SingleTxtG"/>
        <w:rPr>
          <w:lang w:val="de-DE"/>
        </w:rPr>
      </w:pPr>
      <w:r w:rsidRPr="004A551B">
        <w:rPr>
          <w:noProof/>
          <w:lang w:val="de-DE"/>
        </w:rPr>
        <w:t>14.</w:t>
      </w:r>
      <w:r w:rsidRPr="004A551B">
        <w:rPr>
          <w:noProof/>
          <w:lang w:val="de-DE"/>
        </w:rPr>
        <w:tab/>
      </w:r>
      <w:r w:rsidRPr="004A551B">
        <w:rPr>
          <w:lang w:val="de-DE"/>
        </w:rPr>
        <w:t xml:space="preserve">Der </w:t>
      </w:r>
      <w:proofErr w:type="spellStart"/>
      <w:r w:rsidRPr="004A551B">
        <w:rPr>
          <w:lang w:val="de-DE"/>
        </w:rPr>
        <w:t>Sicherheitsausschuss</w:t>
      </w:r>
      <w:proofErr w:type="spellEnd"/>
      <w:r w:rsidRPr="004A551B">
        <w:rPr>
          <w:lang w:val="de-DE"/>
        </w:rPr>
        <w:t xml:space="preserve"> kam nach der Behandlung des Dokuments zu dem </w:t>
      </w:r>
      <w:proofErr w:type="spellStart"/>
      <w:r w:rsidRPr="004A551B">
        <w:rPr>
          <w:lang w:val="de-DE"/>
        </w:rPr>
        <w:t>Schluss</w:t>
      </w:r>
      <w:proofErr w:type="spellEnd"/>
      <w:r w:rsidRPr="004A551B">
        <w:rPr>
          <w:lang w:val="de-DE"/>
        </w:rPr>
        <w:t xml:space="preserve">, </w:t>
      </w:r>
      <w:proofErr w:type="spellStart"/>
      <w:r w:rsidRPr="004A551B">
        <w:rPr>
          <w:lang w:val="de-DE"/>
        </w:rPr>
        <w:t>dass</w:t>
      </w:r>
      <w:proofErr w:type="spellEnd"/>
      <w:r w:rsidRPr="004A551B">
        <w:rPr>
          <w:lang w:val="de-DE"/>
        </w:rPr>
        <w:t xml:space="preserve"> für das Umladen keine weiteren Bestimmungen erforderlich sind.</w:t>
      </w:r>
    </w:p>
    <w:p w14:paraId="3A34937E" w14:textId="77777777" w:rsidR="009B7305" w:rsidRPr="004A551B" w:rsidRDefault="009B7305" w:rsidP="009B7305">
      <w:pPr>
        <w:pStyle w:val="H1G"/>
        <w:pageBreakBefore/>
        <w:rPr>
          <w:lang w:val="de-DE"/>
        </w:rPr>
      </w:pPr>
      <w:r w:rsidRPr="004A551B">
        <w:rPr>
          <w:lang w:val="de-DE"/>
        </w:rPr>
        <w:lastRenderedPageBreak/>
        <w:tab/>
      </w:r>
      <w:bookmarkStart w:id="13" w:name="_Toc63762810"/>
      <w:bookmarkStart w:id="14" w:name="_Toc64472460"/>
      <w:r w:rsidRPr="004A551B">
        <w:rPr>
          <w:lang w:val="de-DE"/>
        </w:rPr>
        <w:t>D.</w:t>
      </w:r>
      <w:r w:rsidRPr="004A551B">
        <w:rPr>
          <w:lang w:val="de-DE"/>
        </w:rPr>
        <w:tab/>
      </w:r>
      <w:bookmarkEnd w:id="13"/>
      <w:bookmarkEnd w:id="14"/>
      <w:proofErr w:type="spellStart"/>
      <w:r w:rsidRPr="004A551B">
        <w:rPr>
          <w:lang w:val="de-DE"/>
        </w:rPr>
        <w:t>Sachkundigenausbildung</w:t>
      </w:r>
      <w:proofErr w:type="spellEnd"/>
    </w:p>
    <w:p w14:paraId="0E0B0ED6" w14:textId="77777777" w:rsidR="009B7305" w:rsidRPr="004A551B" w:rsidRDefault="009B7305" w:rsidP="009B7305">
      <w:pPr>
        <w:pStyle w:val="H23G"/>
        <w:rPr>
          <w:lang w:val="de-DE"/>
        </w:rPr>
      </w:pPr>
      <w:r w:rsidRPr="004A551B">
        <w:rPr>
          <w:lang w:val="de-DE"/>
        </w:rPr>
        <w:tab/>
      </w:r>
      <w:bookmarkStart w:id="15" w:name="_Toc63762811"/>
      <w:bookmarkStart w:id="16" w:name="_Toc64472461"/>
      <w:r w:rsidRPr="004A551B">
        <w:rPr>
          <w:lang w:val="de-DE"/>
        </w:rPr>
        <w:t>1.</w:t>
      </w:r>
      <w:r w:rsidRPr="004A551B">
        <w:rPr>
          <w:lang w:val="de-DE"/>
        </w:rPr>
        <w:tab/>
      </w:r>
      <w:bookmarkEnd w:id="15"/>
      <w:bookmarkEnd w:id="16"/>
      <w:r w:rsidRPr="004A551B">
        <w:rPr>
          <w:lang w:val="de-DE"/>
        </w:rPr>
        <w:t>Bericht über die dreiundzwanzigste Sitzung der informellen Arbeitsgruppe „</w:t>
      </w:r>
      <w:bookmarkStart w:id="17" w:name="_Hlk129185720"/>
      <w:proofErr w:type="spellStart"/>
      <w:r w:rsidRPr="004A551B">
        <w:rPr>
          <w:lang w:val="de-DE"/>
        </w:rPr>
        <w:t>Sachkundigenausbildung</w:t>
      </w:r>
      <w:bookmarkEnd w:id="17"/>
      <w:proofErr w:type="spellEnd"/>
      <w:r w:rsidRPr="004A551B">
        <w:rPr>
          <w:lang w:val="de-DE"/>
        </w:rPr>
        <w:t>“</w:t>
      </w:r>
    </w:p>
    <w:p w14:paraId="5944D4D9" w14:textId="77777777" w:rsidR="009B7305" w:rsidRPr="004A551B" w:rsidRDefault="009B7305" w:rsidP="009B7305">
      <w:pPr>
        <w:tabs>
          <w:tab w:val="left" w:pos="1701"/>
          <w:tab w:val="left" w:pos="3119"/>
        </w:tabs>
        <w:spacing w:after="120"/>
        <w:ind w:left="3119" w:hanging="1985"/>
        <w:rPr>
          <w:lang w:val="de-DE"/>
        </w:rPr>
      </w:pPr>
      <w:r w:rsidRPr="004A551B">
        <w:rPr>
          <w:i/>
          <w:iCs/>
          <w:lang w:val="de-DE"/>
        </w:rPr>
        <w:t>Dokument:</w:t>
      </w:r>
      <w:r w:rsidRPr="004A551B">
        <w:rPr>
          <w:lang w:val="de-DE"/>
        </w:rPr>
        <w:tab/>
        <w:t>ECE/TRANS/WP.15/AC.2/2023/3 (ZKR)</w:t>
      </w:r>
    </w:p>
    <w:p w14:paraId="40A67002" w14:textId="77777777" w:rsidR="009B7305" w:rsidRPr="004A551B" w:rsidRDefault="009B7305" w:rsidP="009B7305">
      <w:pPr>
        <w:pStyle w:val="SingleTxtG"/>
        <w:rPr>
          <w:lang w:val="de-DE"/>
        </w:rPr>
      </w:pPr>
      <w:r w:rsidRPr="004A551B">
        <w:rPr>
          <w:lang w:val="de-DE"/>
        </w:rPr>
        <w:t>15.</w:t>
      </w:r>
      <w:r w:rsidRPr="004A551B">
        <w:rPr>
          <w:lang w:val="de-DE"/>
        </w:rPr>
        <w:tab/>
        <w:t xml:space="preserve">Der </w:t>
      </w:r>
      <w:proofErr w:type="spellStart"/>
      <w:r w:rsidRPr="004A551B">
        <w:rPr>
          <w:lang w:val="de-DE"/>
        </w:rPr>
        <w:t>Sicherheitsausschuss</w:t>
      </w:r>
      <w:proofErr w:type="spellEnd"/>
      <w:r w:rsidRPr="004A551B">
        <w:rPr>
          <w:lang w:val="de-DE"/>
        </w:rPr>
        <w:t xml:space="preserve"> nahm das Ergebnis der Sitzung der informellen Arbeitsgruppe „</w:t>
      </w:r>
      <w:proofErr w:type="spellStart"/>
      <w:r w:rsidRPr="004A551B">
        <w:rPr>
          <w:lang w:val="de-DE"/>
        </w:rPr>
        <w:t>Sachkundigenausbildung</w:t>
      </w:r>
      <w:proofErr w:type="spellEnd"/>
      <w:r w:rsidRPr="004A551B">
        <w:rPr>
          <w:lang w:val="de-DE"/>
        </w:rPr>
        <w:t xml:space="preserve">“, die vom 20. bis 22. September 2022 in Straßburg stattfand, zur Kenntnis und beglückwünschte die informelle Arbeitsgruppe für die geleistete Arbeit. Der </w:t>
      </w:r>
      <w:proofErr w:type="spellStart"/>
      <w:r w:rsidRPr="004A551B">
        <w:rPr>
          <w:lang w:val="de-DE"/>
        </w:rPr>
        <w:t>Sicherheitsausschuss</w:t>
      </w:r>
      <w:proofErr w:type="spellEnd"/>
      <w:r w:rsidRPr="004A551B">
        <w:rPr>
          <w:lang w:val="de-DE"/>
        </w:rPr>
        <w:t xml:space="preserve"> nahm zur Kenntnis, </w:t>
      </w:r>
      <w:proofErr w:type="spellStart"/>
      <w:r w:rsidRPr="004A551B">
        <w:rPr>
          <w:lang w:val="de-DE"/>
        </w:rPr>
        <w:t>dass</w:t>
      </w:r>
      <w:proofErr w:type="spellEnd"/>
      <w:r w:rsidRPr="004A551B">
        <w:rPr>
          <w:lang w:val="de-DE"/>
        </w:rPr>
        <w:t xml:space="preserve"> die inhaltlichen Fragen zu Chemikalien bereits von einer von Deutschland organisierten Gruppe zur Vorbereitung der Sitzung der informellen Arbeitsgruppe geprüft worden waren. Für das Frühjahr 2023 sind gesonderte Diskussionen über die wesentlichen Fragen zu Gasen geplant, um die Überprüfung der wesentlichen Fragen fortzusetzen.</w:t>
      </w:r>
    </w:p>
    <w:p w14:paraId="4C23DB23" w14:textId="77777777" w:rsidR="009B7305" w:rsidRPr="004A551B" w:rsidRDefault="009B7305" w:rsidP="009B7305">
      <w:pPr>
        <w:pStyle w:val="SingleTxtG"/>
        <w:rPr>
          <w:lang w:val="de-DE"/>
        </w:rPr>
      </w:pPr>
      <w:r w:rsidRPr="004A551B">
        <w:rPr>
          <w:lang w:val="de-DE"/>
        </w:rPr>
        <w:t>16.</w:t>
      </w:r>
      <w:r w:rsidRPr="004A551B">
        <w:rPr>
          <w:lang w:val="de-DE"/>
        </w:rPr>
        <w:tab/>
        <w:t xml:space="preserve">Unter Bezugnahme auf Absatz 16 des Berichts stellte der Vertreter von EBU/ESO klar, </w:t>
      </w:r>
      <w:proofErr w:type="spellStart"/>
      <w:r w:rsidRPr="004A551B">
        <w:rPr>
          <w:lang w:val="de-DE"/>
        </w:rPr>
        <w:t>dass</w:t>
      </w:r>
      <w:proofErr w:type="spellEnd"/>
      <w:r w:rsidRPr="004A551B">
        <w:rPr>
          <w:lang w:val="de-DE"/>
        </w:rPr>
        <w:t xml:space="preserve"> die Bestimmungen in Absatz 7.2.4.15.2 ADN den </w:t>
      </w:r>
      <w:proofErr w:type="spellStart"/>
      <w:r w:rsidRPr="004A551B">
        <w:rPr>
          <w:lang w:val="de-DE"/>
        </w:rPr>
        <w:t>Anschluss</w:t>
      </w:r>
      <w:proofErr w:type="spellEnd"/>
      <w:r w:rsidRPr="004A551B">
        <w:rPr>
          <w:lang w:val="de-DE"/>
        </w:rPr>
        <w:t xml:space="preserve"> eines Restetanks an ein Gasabfuhrsystem erlauben, aber nicht vorschreiben. Außerdem könnten Restetanks und Restebehälter ein anderes Produkt als Ladetanks enthalten und durch eine Verbindung beider Entlüftungssysteme könnte es zu einer Kontamination verschiedener Produkte kommen.</w:t>
      </w:r>
    </w:p>
    <w:p w14:paraId="169AA276" w14:textId="77777777" w:rsidR="009B7305" w:rsidRPr="004A551B" w:rsidRDefault="009B7305" w:rsidP="009B7305">
      <w:pPr>
        <w:pStyle w:val="H23G"/>
        <w:rPr>
          <w:lang w:val="de-DE"/>
        </w:rPr>
      </w:pPr>
      <w:bookmarkStart w:id="18" w:name="_Hlk535908656"/>
      <w:r w:rsidRPr="004A551B">
        <w:rPr>
          <w:lang w:val="de-DE"/>
        </w:rPr>
        <w:tab/>
        <w:t>2.</w:t>
      </w:r>
      <w:r w:rsidRPr="004A551B">
        <w:rPr>
          <w:lang w:val="de-DE"/>
        </w:rPr>
        <w:tab/>
        <w:t>Vorschlag zur Aktualisierung des Arbeitsplans der informellen Arbeitsgruppe „</w:t>
      </w:r>
      <w:proofErr w:type="spellStart"/>
      <w:r w:rsidRPr="004A551B">
        <w:rPr>
          <w:lang w:val="de-DE"/>
        </w:rPr>
        <w:t>Sachkundigenausbildung</w:t>
      </w:r>
      <w:proofErr w:type="spellEnd"/>
      <w:r w:rsidRPr="004A551B">
        <w:rPr>
          <w:lang w:val="de-DE"/>
        </w:rPr>
        <w:t>“</w:t>
      </w:r>
    </w:p>
    <w:p w14:paraId="45574D0D" w14:textId="77777777" w:rsidR="009B7305" w:rsidRPr="004A551B" w:rsidRDefault="009B7305" w:rsidP="009B7305">
      <w:pPr>
        <w:tabs>
          <w:tab w:val="left" w:pos="1701"/>
          <w:tab w:val="left" w:pos="3119"/>
        </w:tabs>
        <w:spacing w:after="120"/>
        <w:ind w:left="3119" w:hanging="1985"/>
        <w:rPr>
          <w:lang w:val="de-DE"/>
        </w:rPr>
      </w:pPr>
      <w:r w:rsidRPr="004A551B">
        <w:rPr>
          <w:i/>
          <w:iCs/>
          <w:lang w:val="de-DE"/>
        </w:rPr>
        <w:t>Dokument:</w:t>
      </w:r>
      <w:r w:rsidRPr="004A551B">
        <w:rPr>
          <w:lang w:val="de-DE"/>
        </w:rPr>
        <w:tab/>
        <w:t>ECE/TRANS/WP.15/AC.2/2023/2 (ZKR)</w:t>
      </w:r>
    </w:p>
    <w:p w14:paraId="4133D0CD" w14:textId="77777777" w:rsidR="009B7305" w:rsidRPr="004A551B" w:rsidRDefault="009B7305" w:rsidP="009B7305">
      <w:pPr>
        <w:pStyle w:val="SingleTxtG"/>
        <w:rPr>
          <w:lang w:val="de-DE"/>
        </w:rPr>
      </w:pPr>
      <w:r w:rsidRPr="004A551B">
        <w:rPr>
          <w:lang w:val="de-DE"/>
        </w:rPr>
        <w:t>17.</w:t>
      </w:r>
      <w:r w:rsidRPr="004A551B">
        <w:rPr>
          <w:lang w:val="de-DE"/>
        </w:rPr>
        <w:tab/>
        <w:t xml:space="preserve">Der </w:t>
      </w:r>
      <w:proofErr w:type="spellStart"/>
      <w:r w:rsidRPr="004A551B">
        <w:rPr>
          <w:lang w:val="de-DE"/>
        </w:rPr>
        <w:t>Sicherheitsausschuss</w:t>
      </w:r>
      <w:proofErr w:type="spellEnd"/>
      <w:r w:rsidRPr="004A551B">
        <w:rPr>
          <w:lang w:val="de-DE"/>
        </w:rPr>
        <w:t xml:space="preserve"> billigte den überarbeiteten Arbeitsplan in Dokument ECE/TRANS/WP.15/AC.2/2023/2 der informellen Arbeitsgruppe „</w:t>
      </w:r>
      <w:proofErr w:type="spellStart"/>
      <w:r w:rsidRPr="004A551B">
        <w:rPr>
          <w:lang w:val="de-DE"/>
        </w:rPr>
        <w:t>Sachkundigenausbildung</w:t>
      </w:r>
      <w:proofErr w:type="spellEnd"/>
      <w:r w:rsidRPr="004A551B">
        <w:rPr>
          <w:lang w:val="de-DE"/>
        </w:rPr>
        <w:t>“.</w:t>
      </w:r>
    </w:p>
    <w:bookmarkEnd w:id="18"/>
    <w:p w14:paraId="7BDE2395" w14:textId="77777777" w:rsidR="009B7305" w:rsidRPr="004A551B" w:rsidRDefault="009B7305" w:rsidP="009B7305">
      <w:pPr>
        <w:pStyle w:val="H23G"/>
        <w:rPr>
          <w:lang w:val="de-DE"/>
        </w:rPr>
      </w:pPr>
      <w:r w:rsidRPr="004A551B">
        <w:rPr>
          <w:lang w:val="de-DE"/>
        </w:rPr>
        <w:tab/>
      </w:r>
      <w:bookmarkStart w:id="19" w:name="_Toc63762812"/>
      <w:bookmarkStart w:id="20" w:name="_Toc64472462"/>
      <w:r w:rsidRPr="004A551B">
        <w:rPr>
          <w:lang w:val="de-DE"/>
        </w:rPr>
        <w:t>3.</w:t>
      </w:r>
      <w:r w:rsidRPr="004A551B">
        <w:rPr>
          <w:lang w:val="de-DE"/>
        </w:rPr>
        <w:tab/>
      </w:r>
      <w:bookmarkEnd w:id="19"/>
      <w:bookmarkEnd w:id="20"/>
      <w:r w:rsidRPr="004A551B">
        <w:rPr>
          <w:lang w:val="de-DE"/>
        </w:rPr>
        <w:t>Richtlinie des Verwaltungsausschusses für die Verwendung des Fragenkatalogs für die Prüfung von ADN-Sachkundigen (Kapitel 8.2)</w:t>
      </w:r>
    </w:p>
    <w:p w14:paraId="1408068A" w14:textId="77777777" w:rsidR="009B7305" w:rsidRPr="004A551B" w:rsidRDefault="009B7305" w:rsidP="009B7305">
      <w:pPr>
        <w:tabs>
          <w:tab w:val="left" w:pos="1701"/>
          <w:tab w:val="left" w:pos="3119"/>
        </w:tabs>
        <w:spacing w:after="120"/>
        <w:ind w:left="3119" w:hanging="1985"/>
        <w:rPr>
          <w:lang w:val="de-DE"/>
        </w:rPr>
      </w:pPr>
      <w:r w:rsidRPr="004A551B">
        <w:rPr>
          <w:i/>
          <w:iCs/>
          <w:lang w:val="de-DE"/>
        </w:rPr>
        <w:t>Dokument:</w:t>
      </w:r>
      <w:r w:rsidRPr="004A551B">
        <w:rPr>
          <w:lang w:val="de-DE"/>
        </w:rPr>
        <w:tab/>
        <w:t>ECE/TRANS/WP.15/AC.2/2023/4 (ZKR)</w:t>
      </w:r>
    </w:p>
    <w:p w14:paraId="12EF95E8" w14:textId="77777777" w:rsidR="009B7305" w:rsidRPr="004A551B" w:rsidRDefault="009B7305" w:rsidP="009B7305">
      <w:pPr>
        <w:pStyle w:val="SingleTxtG"/>
        <w:rPr>
          <w:lang w:val="de-DE"/>
        </w:rPr>
      </w:pPr>
      <w:r w:rsidRPr="004A551B">
        <w:rPr>
          <w:lang w:val="de-DE"/>
        </w:rPr>
        <w:t>18.</w:t>
      </w:r>
      <w:r w:rsidRPr="004A551B">
        <w:rPr>
          <w:lang w:val="de-DE"/>
        </w:rPr>
        <w:tab/>
        <w:t xml:space="preserve">Der </w:t>
      </w:r>
      <w:proofErr w:type="spellStart"/>
      <w:r w:rsidRPr="004A551B">
        <w:rPr>
          <w:lang w:val="de-DE"/>
        </w:rPr>
        <w:t>Sicherheitsausschuss</w:t>
      </w:r>
      <w:proofErr w:type="spellEnd"/>
      <w:r w:rsidRPr="004A551B">
        <w:rPr>
          <w:lang w:val="de-DE"/>
        </w:rPr>
        <w:t xml:space="preserve"> nahm die vorgeschlagenen Änderungen der Richtlinie des Verwaltungsausschusses für die Verwendung des Fragenkatalogs für die Prüfung von ADN-Sachkundigen gemäß Kapitel 8.2 ADN in der Fassung des Dokuments ECE/TRANS/WP.15/AC.2/2023/4 an.</w:t>
      </w:r>
    </w:p>
    <w:p w14:paraId="0C569A7C" w14:textId="77777777" w:rsidR="009B7305" w:rsidRPr="004A551B" w:rsidRDefault="009B7305" w:rsidP="009B7305">
      <w:pPr>
        <w:pStyle w:val="H23G"/>
        <w:rPr>
          <w:lang w:val="de-DE"/>
        </w:rPr>
      </w:pPr>
      <w:bookmarkStart w:id="21" w:name="_Toc63762813"/>
      <w:bookmarkStart w:id="22" w:name="_Toc64472463"/>
      <w:r w:rsidRPr="004A551B">
        <w:rPr>
          <w:lang w:val="de-DE"/>
        </w:rPr>
        <w:tab/>
        <w:t>4.</w:t>
      </w:r>
      <w:r w:rsidRPr="004A551B">
        <w:rPr>
          <w:lang w:val="de-DE"/>
        </w:rPr>
        <w:tab/>
      </w:r>
      <w:bookmarkEnd w:id="21"/>
      <w:bookmarkEnd w:id="22"/>
      <w:r w:rsidRPr="004A551B">
        <w:rPr>
          <w:lang w:val="de-DE"/>
        </w:rPr>
        <w:t>Fragenkatalog 2023</w:t>
      </w:r>
    </w:p>
    <w:p w14:paraId="7171392C" w14:textId="77777777" w:rsidR="009B7305" w:rsidRPr="004A551B" w:rsidRDefault="009B7305" w:rsidP="009B7305">
      <w:pPr>
        <w:keepNext/>
        <w:keepLines/>
        <w:tabs>
          <w:tab w:val="left" w:pos="1701"/>
          <w:tab w:val="left" w:pos="3119"/>
        </w:tabs>
        <w:ind w:left="3119" w:hanging="1985"/>
        <w:rPr>
          <w:lang w:val="de-DE"/>
        </w:rPr>
      </w:pPr>
      <w:r w:rsidRPr="004A551B">
        <w:rPr>
          <w:i/>
          <w:iCs/>
          <w:lang w:val="de-DE"/>
        </w:rPr>
        <w:t>Dokumente:</w:t>
      </w:r>
      <w:r w:rsidRPr="004A551B">
        <w:rPr>
          <w:lang w:val="de-DE"/>
        </w:rPr>
        <w:tab/>
        <w:t>ECE/TRANS/WP.15/AC.2/2023/10 (ZKR)</w:t>
      </w:r>
      <w:r w:rsidRPr="004A551B">
        <w:rPr>
          <w:lang w:val="de-DE"/>
        </w:rPr>
        <w:br/>
        <w:t>ECE/TRANS/WP.15/AC.2/2023/11 (ZKR)</w:t>
      </w:r>
      <w:r w:rsidRPr="004A551B">
        <w:rPr>
          <w:lang w:val="de-DE"/>
        </w:rPr>
        <w:br/>
        <w:t>ECE/TRANS/WP.15/AC.2/2023/12</w:t>
      </w:r>
      <w:r w:rsidRPr="004A551B" w:rsidDel="00961D1B">
        <w:rPr>
          <w:lang w:val="de-DE"/>
        </w:rPr>
        <w:t xml:space="preserve"> </w:t>
      </w:r>
      <w:r w:rsidRPr="004A551B">
        <w:rPr>
          <w:lang w:val="de-DE"/>
        </w:rPr>
        <w:t>(ZKR)</w:t>
      </w:r>
    </w:p>
    <w:p w14:paraId="1FAB3AAF" w14:textId="77777777" w:rsidR="009B7305" w:rsidRPr="004A551B" w:rsidRDefault="009B7305" w:rsidP="009B7305">
      <w:pPr>
        <w:pStyle w:val="SingleTxtG"/>
        <w:keepNext/>
        <w:keepLines/>
        <w:ind w:left="3119" w:hanging="1985"/>
        <w:jc w:val="left"/>
        <w:rPr>
          <w:noProof/>
          <w:lang w:val="de-DE"/>
        </w:rPr>
      </w:pPr>
      <w:r w:rsidRPr="004A551B">
        <w:rPr>
          <w:i/>
          <w:iCs/>
          <w:lang w:val="de-DE"/>
        </w:rPr>
        <w:t>Informelle Dokumente:</w:t>
      </w:r>
      <w:r w:rsidRPr="004A551B">
        <w:rPr>
          <w:noProof/>
          <w:lang w:val="de-DE"/>
        </w:rPr>
        <w:tab/>
        <w:t>INF.2, INF.3 und INF.4 (ZKR)</w:t>
      </w:r>
    </w:p>
    <w:p w14:paraId="06F6FC0E" w14:textId="77777777" w:rsidR="009B7305" w:rsidRPr="004A551B" w:rsidRDefault="009B7305" w:rsidP="009B7305">
      <w:pPr>
        <w:pStyle w:val="SingleTxtG"/>
        <w:rPr>
          <w:lang w:val="de-DE"/>
        </w:rPr>
      </w:pPr>
      <w:r w:rsidRPr="004A551B">
        <w:rPr>
          <w:lang w:val="de-DE"/>
        </w:rPr>
        <w:t>19.</w:t>
      </w:r>
      <w:r w:rsidRPr="004A551B">
        <w:rPr>
          <w:lang w:val="de-DE"/>
        </w:rPr>
        <w:tab/>
        <w:t xml:space="preserve">Der </w:t>
      </w:r>
      <w:proofErr w:type="spellStart"/>
      <w:r w:rsidRPr="004A551B">
        <w:rPr>
          <w:lang w:val="de-DE"/>
        </w:rPr>
        <w:t>Sicherheitsausschuss</w:t>
      </w:r>
      <w:proofErr w:type="spellEnd"/>
      <w:r w:rsidRPr="004A551B">
        <w:rPr>
          <w:lang w:val="de-DE"/>
        </w:rPr>
        <w:t xml:space="preserve"> nahm die Vorschläge in den Dokumenten ECE/TRANS/WP.15/AC.2/2023/10 (Allgemein), ECE/TRANS/WP.15/AC.2/2023/11 (Chemikalien) und ECE/TRANS/WP.15/AC.2/2023/12 (Gase) zur Aktualisierung des Fragenkatalogs zwecks Berücksichtigung der Bestimmungen der Ausgabe 2023 des ADN mit einer zusätzlichen Korrektur an.</w:t>
      </w:r>
    </w:p>
    <w:p w14:paraId="4C306C91" w14:textId="77777777" w:rsidR="009B7305" w:rsidRPr="004A551B" w:rsidRDefault="009B7305" w:rsidP="009B7305">
      <w:pPr>
        <w:pStyle w:val="SingleTxtG"/>
        <w:rPr>
          <w:lang w:val="de-DE"/>
        </w:rPr>
      </w:pPr>
      <w:r w:rsidRPr="004A551B">
        <w:rPr>
          <w:lang w:val="de-DE"/>
        </w:rPr>
        <w:t>20.</w:t>
      </w:r>
      <w:r w:rsidRPr="004A551B">
        <w:rPr>
          <w:lang w:val="de-DE"/>
        </w:rPr>
        <w:tab/>
        <w:t xml:space="preserve">Aufgrund von Bemerkungen des Vertreters Frankreichs bat der </w:t>
      </w:r>
      <w:proofErr w:type="spellStart"/>
      <w:r w:rsidRPr="004A551B">
        <w:rPr>
          <w:lang w:val="de-DE"/>
        </w:rPr>
        <w:t>Sicherheitsausschuss</w:t>
      </w:r>
      <w:proofErr w:type="spellEnd"/>
      <w:r w:rsidRPr="004A551B">
        <w:rPr>
          <w:lang w:val="de-DE"/>
        </w:rPr>
        <w:t xml:space="preserve"> den Vorsitzenden der informellen Arbeitsgruppe „</w:t>
      </w:r>
      <w:proofErr w:type="spellStart"/>
      <w:r w:rsidRPr="004A551B">
        <w:rPr>
          <w:lang w:val="de-DE"/>
        </w:rPr>
        <w:t>Sachkundigenausbildung</w:t>
      </w:r>
      <w:proofErr w:type="spellEnd"/>
      <w:r w:rsidRPr="004A551B">
        <w:rPr>
          <w:lang w:val="de-DE"/>
        </w:rPr>
        <w:t>“, so bald wie möglich weitere redaktionelle und inhaltliche Korrekturen zu prüfen, um eine frühzeitige Veröffentlichung des Fragenkatalogs auf der UNECE-Website zu ermöglichen.</w:t>
      </w:r>
    </w:p>
    <w:p w14:paraId="78C1DB74" w14:textId="77777777" w:rsidR="009B7305" w:rsidRPr="004A551B" w:rsidRDefault="009B7305" w:rsidP="009B7305">
      <w:pPr>
        <w:pStyle w:val="SingleTxtG"/>
        <w:rPr>
          <w:lang w:val="de-DE"/>
        </w:rPr>
      </w:pPr>
      <w:r w:rsidRPr="004A551B">
        <w:rPr>
          <w:lang w:val="de-DE"/>
        </w:rPr>
        <w:t>21.</w:t>
      </w:r>
      <w:r w:rsidRPr="004A551B">
        <w:rPr>
          <w:lang w:val="de-DE"/>
        </w:rPr>
        <w:tab/>
        <w:t xml:space="preserve">Es wurde daran erinnert, </w:t>
      </w:r>
      <w:proofErr w:type="spellStart"/>
      <w:r w:rsidRPr="004A551B">
        <w:rPr>
          <w:lang w:val="de-DE"/>
        </w:rPr>
        <w:t>dass</w:t>
      </w:r>
      <w:proofErr w:type="spellEnd"/>
      <w:r w:rsidRPr="004A551B">
        <w:rPr>
          <w:lang w:val="de-DE"/>
        </w:rPr>
        <w:t xml:space="preserve"> die Vertragsparteien aufgefordert sind, dem Sekretariat der UNECE ihre Musterbescheinigungen zu übermitteln, damit das Sekretariat sie auf der Website einstellen kann. Die Länder wurden ferner gebeten, ihre Prüfungsstatistiken zur Verfügung zu stellen.</w:t>
      </w:r>
    </w:p>
    <w:p w14:paraId="400CD6BE" w14:textId="77777777" w:rsidR="009B7305" w:rsidRPr="004A551B" w:rsidRDefault="009B7305" w:rsidP="009B7305">
      <w:pPr>
        <w:pStyle w:val="H23G"/>
        <w:rPr>
          <w:lang w:val="de-DE"/>
        </w:rPr>
      </w:pPr>
      <w:r w:rsidRPr="004A551B">
        <w:rPr>
          <w:lang w:val="de-DE"/>
        </w:rPr>
        <w:lastRenderedPageBreak/>
        <w:tab/>
      </w:r>
      <w:bookmarkStart w:id="23" w:name="_Toc63762814"/>
      <w:bookmarkStart w:id="24" w:name="_Toc64472464"/>
      <w:r w:rsidRPr="004A551B">
        <w:rPr>
          <w:lang w:val="de-DE"/>
        </w:rPr>
        <w:t>5.</w:t>
      </w:r>
      <w:r w:rsidRPr="004A551B">
        <w:rPr>
          <w:lang w:val="de-DE"/>
        </w:rPr>
        <w:tab/>
      </w:r>
      <w:bookmarkStart w:id="25" w:name="_Hlk125994534"/>
      <w:bookmarkEnd w:id="23"/>
      <w:bookmarkEnd w:id="24"/>
      <w:r w:rsidRPr="004A551B">
        <w:rPr>
          <w:lang w:val="de-DE"/>
        </w:rPr>
        <w:t>Bericht über die dreiundzwanzigste und vierundzwanzigste Sitzung der informellen Arbeitsgruppe „</w:t>
      </w:r>
      <w:proofErr w:type="spellStart"/>
      <w:r w:rsidRPr="004A551B">
        <w:rPr>
          <w:lang w:val="de-DE"/>
        </w:rPr>
        <w:t>Sachkundigenausbildung</w:t>
      </w:r>
      <w:proofErr w:type="spellEnd"/>
      <w:r w:rsidRPr="004A551B">
        <w:rPr>
          <w:lang w:val="de-DE"/>
        </w:rPr>
        <w:t>“</w:t>
      </w:r>
    </w:p>
    <w:bookmarkEnd w:id="25"/>
    <w:p w14:paraId="47971C8D" w14:textId="77777777" w:rsidR="009B7305" w:rsidRPr="004A551B" w:rsidRDefault="009B7305" w:rsidP="009B7305">
      <w:pPr>
        <w:keepNext/>
        <w:keepLines/>
        <w:tabs>
          <w:tab w:val="left" w:pos="1701"/>
          <w:tab w:val="left" w:pos="3119"/>
        </w:tabs>
        <w:ind w:left="3119" w:hanging="1985"/>
        <w:rPr>
          <w:i/>
          <w:iCs/>
          <w:lang w:val="de-DE"/>
        </w:rPr>
      </w:pPr>
      <w:r w:rsidRPr="004A551B">
        <w:rPr>
          <w:i/>
          <w:iCs/>
          <w:lang w:val="de-DE"/>
        </w:rPr>
        <w:t>Dokument:</w:t>
      </w:r>
      <w:r w:rsidRPr="004A551B">
        <w:rPr>
          <w:lang w:val="de-DE"/>
        </w:rPr>
        <w:tab/>
        <w:t>ECE/TRANS/WP.15/AC.2/2023/3 (ZKR)</w:t>
      </w:r>
    </w:p>
    <w:p w14:paraId="0B2F2BC9" w14:textId="77777777" w:rsidR="009B7305" w:rsidRPr="004A551B" w:rsidRDefault="009B7305" w:rsidP="009B7305">
      <w:pPr>
        <w:keepNext/>
        <w:keepLines/>
        <w:tabs>
          <w:tab w:val="left" w:pos="1701"/>
          <w:tab w:val="left" w:pos="3119"/>
        </w:tabs>
        <w:spacing w:after="120"/>
        <w:ind w:left="3119" w:hanging="1985"/>
        <w:rPr>
          <w:lang w:val="de-DE"/>
        </w:rPr>
      </w:pPr>
      <w:r w:rsidRPr="004A551B">
        <w:rPr>
          <w:i/>
          <w:iCs/>
          <w:lang w:val="de-DE"/>
        </w:rPr>
        <w:t>Informelles Dokument:</w:t>
      </w:r>
      <w:r w:rsidRPr="004A551B">
        <w:rPr>
          <w:lang w:val="de-DE"/>
        </w:rPr>
        <w:tab/>
        <w:t>INF.8 (ZKR)</w:t>
      </w:r>
    </w:p>
    <w:p w14:paraId="2BAF7A57" w14:textId="77777777" w:rsidR="009B7305" w:rsidRPr="004A551B" w:rsidRDefault="009B7305" w:rsidP="009B7305">
      <w:pPr>
        <w:pStyle w:val="SingleTxtG"/>
        <w:keepNext/>
        <w:keepLines/>
        <w:rPr>
          <w:lang w:val="de-DE"/>
        </w:rPr>
      </w:pPr>
      <w:r w:rsidRPr="004A551B">
        <w:rPr>
          <w:lang w:val="de-DE"/>
        </w:rPr>
        <w:t>22.</w:t>
      </w:r>
      <w:r w:rsidRPr="004A551B">
        <w:rPr>
          <w:lang w:val="de-DE"/>
        </w:rPr>
        <w:tab/>
        <w:t xml:space="preserve">Der </w:t>
      </w:r>
      <w:proofErr w:type="spellStart"/>
      <w:r w:rsidRPr="004A551B">
        <w:rPr>
          <w:lang w:val="de-DE"/>
        </w:rPr>
        <w:t>Sicherheitsausschuss</w:t>
      </w:r>
      <w:proofErr w:type="spellEnd"/>
      <w:r w:rsidRPr="004A551B">
        <w:rPr>
          <w:lang w:val="de-DE"/>
        </w:rPr>
        <w:t xml:space="preserve"> begrüßte die Berichte über die dreiundzwanzigste und vierundzwanzigste Sitzung der informellen Arbeitsgruppe „</w:t>
      </w:r>
      <w:proofErr w:type="spellStart"/>
      <w:r w:rsidRPr="004A551B">
        <w:rPr>
          <w:lang w:val="de-DE"/>
        </w:rPr>
        <w:t>Sachkundigenausbildung</w:t>
      </w:r>
      <w:proofErr w:type="spellEnd"/>
      <w:r w:rsidRPr="004A551B">
        <w:rPr>
          <w:lang w:val="de-DE"/>
        </w:rPr>
        <w:t>“, die vom 20. bis 22. September bzw. am 15. November 2022 stattfanden.</w:t>
      </w:r>
    </w:p>
    <w:p w14:paraId="05F5178D" w14:textId="77777777" w:rsidR="009B7305" w:rsidRPr="004A551B" w:rsidRDefault="009B7305" w:rsidP="009B7305">
      <w:pPr>
        <w:pStyle w:val="H1G"/>
        <w:rPr>
          <w:lang w:val="de-DE"/>
        </w:rPr>
      </w:pPr>
      <w:r w:rsidRPr="004A551B">
        <w:rPr>
          <w:lang w:val="de-DE"/>
        </w:rPr>
        <w:tab/>
      </w:r>
      <w:bookmarkStart w:id="26" w:name="_Toc63762815"/>
      <w:bookmarkStart w:id="27" w:name="_Toc64472465"/>
      <w:r w:rsidRPr="004A551B">
        <w:rPr>
          <w:lang w:val="de-DE"/>
        </w:rPr>
        <w:t>E.</w:t>
      </w:r>
      <w:r w:rsidRPr="004A551B">
        <w:rPr>
          <w:lang w:val="de-DE"/>
        </w:rPr>
        <w:tab/>
      </w:r>
      <w:bookmarkEnd w:id="26"/>
      <w:bookmarkEnd w:id="27"/>
      <w:r w:rsidRPr="004A551B">
        <w:rPr>
          <w:lang w:val="de-DE"/>
        </w:rPr>
        <w:t>Fragen im Zusammenhang mit den Klassifikationsgesellschaften</w:t>
      </w:r>
    </w:p>
    <w:p w14:paraId="26953BB0" w14:textId="77777777" w:rsidR="009B7305" w:rsidRPr="004A551B" w:rsidRDefault="009B7305" w:rsidP="009B7305">
      <w:pPr>
        <w:pStyle w:val="SingleTxtG"/>
        <w:rPr>
          <w:lang w:val="de-DE"/>
        </w:rPr>
      </w:pPr>
      <w:r w:rsidRPr="004A551B">
        <w:rPr>
          <w:lang w:val="de-DE"/>
        </w:rPr>
        <w:tab/>
        <w:t>23.</w:t>
      </w:r>
      <w:r w:rsidRPr="004A551B">
        <w:rPr>
          <w:lang w:val="de-DE"/>
        </w:rPr>
        <w:tab/>
        <w:t>Da zu diesem Unterpunkt kein Dokument vorgelegt wurde, fand zu diesem Thema keine Diskussion statt.</w:t>
      </w:r>
    </w:p>
    <w:p w14:paraId="461FA302" w14:textId="77777777" w:rsidR="009B7305" w:rsidRPr="004A551B" w:rsidRDefault="009B7305" w:rsidP="009B7305">
      <w:pPr>
        <w:pStyle w:val="HChG"/>
        <w:rPr>
          <w:lang w:val="de-DE"/>
        </w:rPr>
      </w:pPr>
      <w:r w:rsidRPr="004A551B">
        <w:rPr>
          <w:lang w:val="de-DE"/>
        </w:rPr>
        <w:tab/>
      </w:r>
      <w:bookmarkStart w:id="28" w:name="_Toc64472466"/>
      <w:r w:rsidRPr="004A551B">
        <w:rPr>
          <w:lang w:val="de-DE"/>
        </w:rPr>
        <w:t>VII.</w:t>
      </w:r>
      <w:r w:rsidRPr="004A551B">
        <w:rPr>
          <w:lang w:val="de-DE"/>
        </w:rPr>
        <w:tab/>
      </w:r>
      <w:bookmarkEnd w:id="28"/>
      <w:r w:rsidRPr="004A551B">
        <w:rPr>
          <w:lang w:val="de-DE"/>
        </w:rPr>
        <w:t>Vorschläge für Änderungen der dem ADN beigefügten Verordnung (TOP 5)</w:t>
      </w:r>
    </w:p>
    <w:p w14:paraId="46BD55EC" w14:textId="77777777" w:rsidR="009B7305" w:rsidRPr="004A551B" w:rsidRDefault="009B7305" w:rsidP="009B7305">
      <w:pPr>
        <w:pStyle w:val="H1G"/>
        <w:rPr>
          <w:lang w:val="de-DE"/>
        </w:rPr>
      </w:pPr>
      <w:bookmarkStart w:id="29" w:name="_Hlk63763402"/>
      <w:r w:rsidRPr="004A551B">
        <w:rPr>
          <w:lang w:val="de-DE"/>
        </w:rPr>
        <w:tab/>
      </w:r>
      <w:bookmarkStart w:id="30" w:name="_Toc64472467"/>
      <w:r w:rsidRPr="004A551B">
        <w:rPr>
          <w:lang w:val="de-DE"/>
        </w:rPr>
        <w:t>A.</w:t>
      </w:r>
      <w:r w:rsidRPr="004A551B">
        <w:rPr>
          <w:lang w:val="de-DE"/>
        </w:rPr>
        <w:tab/>
      </w:r>
      <w:bookmarkEnd w:id="29"/>
      <w:bookmarkEnd w:id="30"/>
      <w:r w:rsidRPr="004A551B">
        <w:rPr>
          <w:lang w:val="de-DE"/>
        </w:rPr>
        <w:t>Arbeiten der Gemeinsamen RID/ADR/ADN-Tagung</w:t>
      </w:r>
    </w:p>
    <w:p w14:paraId="68962289" w14:textId="77777777" w:rsidR="009B7305" w:rsidRPr="004A551B" w:rsidRDefault="009B7305" w:rsidP="009B7305">
      <w:pPr>
        <w:keepNext/>
        <w:keepLines/>
        <w:tabs>
          <w:tab w:val="left" w:pos="1701"/>
          <w:tab w:val="left" w:pos="3119"/>
        </w:tabs>
        <w:ind w:left="3119" w:right="1134" w:hanging="1985"/>
        <w:rPr>
          <w:lang w:val="de-DE"/>
        </w:rPr>
      </w:pPr>
      <w:r w:rsidRPr="004A551B">
        <w:rPr>
          <w:i/>
          <w:iCs/>
          <w:lang w:val="de-DE"/>
        </w:rPr>
        <w:t>Dokumente:</w:t>
      </w:r>
      <w:r w:rsidRPr="004A551B">
        <w:rPr>
          <w:lang w:val="de-DE"/>
        </w:rPr>
        <w:tab/>
        <w:t>ECE/TRANS/WP.15/AC.1/166 (Protokoll über die Herbstsitzung 2022 der Gemeinsamen RID/ADR/ADN-Tagung)</w:t>
      </w:r>
    </w:p>
    <w:p w14:paraId="62B7DFDF" w14:textId="77777777" w:rsidR="009B7305" w:rsidRPr="004A551B" w:rsidRDefault="009B7305" w:rsidP="009B7305">
      <w:pPr>
        <w:keepNext/>
        <w:keepLines/>
        <w:tabs>
          <w:tab w:val="left" w:pos="3119"/>
        </w:tabs>
        <w:spacing w:after="120"/>
        <w:ind w:left="3119" w:right="1134" w:hanging="1985"/>
        <w:rPr>
          <w:lang w:val="de-DE"/>
        </w:rPr>
      </w:pPr>
      <w:r w:rsidRPr="004A551B">
        <w:rPr>
          <w:lang w:val="de-DE"/>
        </w:rPr>
        <w:tab/>
        <w:t>ECE/TRANS/WP.15/260 (Protokoll über die 112. Sitzung der Arbeitsgruppe „Gefährliche Güter“)</w:t>
      </w:r>
    </w:p>
    <w:p w14:paraId="431462C0" w14:textId="77777777" w:rsidR="009B7305" w:rsidRPr="004A551B" w:rsidRDefault="009B7305" w:rsidP="009B7305">
      <w:pPr>
        <w:pStyle w:val="SingleTxtG"/>
        <w:rPr>
          <w:lang w:val="de-DE"/>
        </w:rPr>
      </w:pPr>
      <w:r w:rsidRPr="004A551B">
        <w:rPr>
          <w:lang w:val="de-DE"/>
        </w:rPr>
        <w:t>24.</w:t>
      </w:r>
      <w:r w:rsidRPr="004A551B">
        <w:rPr>
          <w:lang w:val="de-DE"/>
        </w:rPr>
        <w:tab/>
        <w:t xml:space="preserve">Der </w:t>
      </w:r>
      <w:proofErr w:type="spellStart"/>
      <w:r w:rsidRPr="004A551B">
        <w:rPr>
          <w:lang w:val="de-DE"/>
        </w:rPr>
        <w:t>Sicherheitsausschuss</w:t>
      </w:r>
      <w:proofErr w:type="spellEnd"/>
      <w:r w:rsidRPr="004A551B">
        <w:rPr>
          <w:lang w:val="de-DE"/>
        </w:rPr>
        <w:t xml:space="preserve"> nahm die laufenden Diskussionen in der Gemeinsamen RID/ADR/ADN-Tagung über Fragen im Zusammenhang mit der Digitalisierung (elektronische Frachtbeförderungsinformationen) gemäß dem Protokoll über deren Herbstsitzung 2022 (Dokument ECE/TRANS/WP.15/AC.1/166, Absätze 42 bis 46) zur Kenntnis. Er stellte ferner fest, </w:t>
      </w:r>
      <w:proofErr w:type="spellStart"/>
      <w:r w:rsidRPr="004A551B">
        <w:rPr>
          <w:lang w:val="de-DE"/>
        </w:rPr>
        <w:t>dass</w:t>
      </w:r>
      <w:proofErr w:type="spellEnd"/>
      <w:r w:rsidRPr="004A551B">
        <w:rPr>
          <w:lang w:val="de-DE"/>
        </w:rPr>
        <w:t xml:space="preserve"> die Gemeinsame Tagung auf ihrer Frühjahrssitzung 2023 die aus der Arbeit des Unterausschusses hervorgegangenen Änderungsvorschläge zu RID, ADR und ADN prüfen wird und die getroffenen Entscheidungen dem ADN-</w:t>
      </w:r>
      <w:proofErr w:type="spellStart"/>
      <w:r w:rsidRPr="004A551B">
        <w:rPr>
          <w:lang w:val="de-DE"/>
        </w:rPr>
        <w:t>Sicherheitsausschuss</w:t>
      </w:r>
      <w:proofErr w:type="spellEnd"/>
      <w:r w:rsidRPr="004A551B">
        <w:rPr>
          <w:lang w:val="de-DE"/>
        </w:rPr>
        <w:t xml:space="preserve"> zur Kenntnis gebracht werden.</w:t>
      </w:r>
    </w:p>
    <w:p w14:paraId="001D3972" w14:textId="77777777" w:rsidR="009B7305" w:rsidRPr="004A551B" w:rsidRDefault="009B7305" w:rsidP="009B7305">
      <w:pPr>
        <w:pStyle w:val="SingleTxtG"/>
        <w:rPr>
          <w:lang w:val="de-DE"/>
        </w:rPr>
      </w:pPr>
      <w:r w:rsidRPr="004A551B">
        <w:rPr>
          <w:lang w:val="de-DE"/>
        </w:rPr>
        <w:t>25.</w:t>
      </w:r>
      <w:r w:rsidRPr="004A551B">
        <w:rPr>
          <w:lang w:val="de-DE"/>
        </w:rPr>
        <w:tab/>
        <w:t xml:space="preserve">Ein Mitglied des Sekretariats wies darauf hin, </w:t>
      </w:r>
      <w:proofErr w:type="spellStart"/>
      <w:r w:rsidRPr="004A551B">
        <w:rPr>
          <w:lang w:val="de-DE"/>
        </w:rPr>
        <w:t>dass</w:t>
      </w:r>
      <w:proofErr w:type="spellEnd"/>
      <w:r w:rsidRPr="004A551B">
        <w:rPr>
          <w:lang w:val="de-DE"/>
        </w:rPr>
        <w:t xml:space="preserve"> das Ergebnis eines runden Tisches zum Thema Kreislaufwirtschaft und nachhaltige Nutzung natürlicher Ressourcen, der während der Novembersitzung der Arbeitsgruppe WP.15 im Rahmen der Strategie des Binnenverkehrsausschusses bis 2030 stattfand, in den Absätzen 45 bis 51 des Sitzungsprotokolls ECE/TRANS/WP.15/260 wiedergegeben sei.</w:t>
      </w:r>
    </w:p>
    <w:p w14:paraId="7C3167C8" w14:textId="77777777" w:rsidR="009B7305" w:rsidRPr="004A551B" w:rsidRDefault="009B7305" w:rsidP="009B7305">
      <w:pPr>
        <w:pStyle w:val="SingleTxtG"/>
        <w:spacing w:after="240"/>
        <w:rPr>
          <w:lang w:val="de-DE"/>
        </w:rPr>
      </w:pPr>
      <w:r w:rsidRPr="004A551B">
        <w:rPr>
          <w:lang w:val="de-DE"/>
        </w:rPr>
        <w:t>26.</w:t>
      </w:r>
      <w:r w:rsidRPr="004A551B">
        <w:rPr>
          <w:lang w:val="de-DE"/>
        </w:rPr>
        <w:tab/>
        <w:t xml:space="preserve">Ferner wurde festgestellt, </w:t>
      </w:r>
      <w:proofErr w:type="spellStart"/>
      <w:r w:rsidRPr="004A551B">
        <w:rPr>
          <w:lang w:val="de-DE"/>
        </w:rPr>
        <w:t>dass</w:t>
      </w:r>
      <w:proofErr w:type="spellEnd"/>
      <w:r w:rsidRPr="004A551B">
        <w:rPr>
          <w:lang w:val="de-DE"/>
        </w:rPr>
        <w:t xml:space="preserve"> in der zweiundvierzigsten Sitzung des Sicherheitsausschusses ein Dokument mit den das ADN betreffenden Änderungsentwürfen zum RID/ADR zur Prüfung vorgelegt werden soll. Das Dokument wird hauptsächlich die von der Ad-hoc-Arbeitsgruppe zur Harmonisierung des RID/ADR/ADN mit den Modellvorschriften angenommenen Änderungsentwürfe enthalten. Dies soll es dem </w:t>
      </w:r>
      <w:proofErr w:type="spellStart"/>
      <w:r w:rsidRPr="004A551B">
        <w:rPr>
          <w:lang w:val="de-DE"/>
        </w:rPr>
        <w:t>Sicherheitsausschuss</w:t>
      </w:r>
      <w:proofErr w:type="spellEnd"/>
      <w:r w:rsidRPr="004A551B">
        <w:rPr>
          <w:lang w:val="de-DE"/>
        </w:rPr>
        <w:t xml:space="preserve"> ermöglichen, auf der Sitzung der Gemeinsamen Tagung im September 2023 alle Fragen der Harmonisierung anzusprechen.</w:t>
      </w:r>
    </w:p>
    <w:p w14:paraId="0E676BA8" w14:textId="77777777" w:rsidR="009B7305" w:rsidRPr="004A551B" w:rsidRDefault="009B7305" w:rsidP="009B7305">
      <w:pPr>
        <w:pStyle w:val="H1G"/>
        <w:rPr>
          <w:lang w:val="de-DE"/>
        </w:rPr>
      </w:pPr>
      <w:r w:rsidRPr="004A551B">
        <w:rPr>
          <w:lang w:val="de-DE"/>
        </w:rPr>
        <w:tab/>
      </w:r>
      <w:bookmarkStart w:id="31" w:name="_Toc63762818"/>
      <w:bookmarkStart w:id="32" w:name="_Toc64472470"/>
      <w:r w:rsidRPr="004A551B">
        <w:rPr>
          <w:lang w:val="de-DE"/>
        </w:rPr>
        <w:t>B.</w:t>
      </w:r>
      <w:r w:rsidRPr="004A551B">
        <w:rPr>
          <w:lang w:val="de-DE"/>
        </w:rPr>
        <w:tab/>
      </w:r>
      <w:bookmarkEnd w:id="31"/>
      <w:bookmarkEnd w:id="32"/>
      <w:r w:rsidRPr="004A551B">
        <w:rPr>
          <w:lang w:val="de-DE"/>
        </w:rPr>
        <w:t>Weitere Vorschläge</w:t>
      </w:r>
    </w:p>
    <w:p w14:paraId="3099C19B" w14:textId="77777777" w:rsidR="009B7305" w:rsidRPr="004A551B" w:rsidRDefault="009B7305" w:rsidP="009B7305">
      <w:pPr>
        <w:pStyle w:val="H23G"/>
        <w:rPr>
          <w:lang w:val="de-DE"/>
        </w:rPr>
      </w:pPr>
      <w:r w:rsidRPr="004A551B">
        <w:rPr>
          <w:lang w:val="de-DE"/>
        </w:rPr>
        <w:tab/>
      </w:r>
      <w:bookmarkStart w:id="33" w:name="_Toc63762819"/>
      <w:bookmarkStart w:id="34" w:name="_Toc64472471"/>
      <w:r w:rsidRPr="004A551B">
        <w:rPr>
          <w:lang w:val="de-DE"/>
        </w:rPr>
        <w:t>1.</w:t>
      </w:r>
      <w:r w:rsidRPr="004A551B">
        <w:rPr>
          <w:lang w:val="de-DE"/>
        </w:rPr>
        <w:tab/>
      </w:r>
      <w:bookmarkEnd w:id="33"/>
      <w:bookmarkEnd w:id="34"/>
      <w:r w:rsidRPr="004A551B">
        <w:rPr>
          <w:lang w:val="de-DE"/>
        </w:rPr>
        <w:t>Änderungsvorschläge der informellen Arbeitsgruppe „Stoffe“</w:t>
      </w:r>
    </w:p>
    <w:p w14:paraId="15A52C48" w14:textId="77777777" w:rsidR="009B7305" w:rsidRPr="004A551B" w:rsidRDefault="009B7305" w:rsidP="009B7305">
      <w:pPr>
        <w:tabs>
          <w:tab w:val="left" w:pos="1701"/>
          <w:tab w:val="left" w:pos="3119"/>
        </w:tabs>
        <w:spacing w:after="120"/>
        <w:ind w:left="3119" w:hanging="1985"/>
        <w:rPr>
          <w:lang w:val="de-DE"/>
        </w:rPr>
      </w:pPr>
      <w:r w:rsidRPr="004A551B">
        <w:rPr>
          <w:i/>
          <w:iCs/>
          <w:lang w:val="de-DE"/>
        </w:rPr>
        <w:t>Dokument:</w:t>
      </w:r>
      <w:r w:rsidRPr="004A551B">
        <w:rPr>
          <w:lang w:val="de-DE"/>
        </w:rPr>
        <w:tab/>
        <w:t>ECE/TRANS/WP.15/AC.2/2023/1 (Deutschland)</w:t>
      </w:r>
    </w:p>
    <w:p w14:paraId="43146FFA" w14:textId="77777777" w:rsidR="001C4B2F" w:rsidRPr="004A551B" w:rsidRDefault="009B7305" w:rsidP="009B7305">
      <w:pPr>
        <w:pStyle w:val="SingleTxtG"/>
        <w:rPr>
          <w:lang w:val="de-DE"/>
        </w:rPr>
      </w:pPr>
      <w:r w:rsidRPr="004A551B">
        <w:rPr>
          <w:lang w:val="de-DE"/>
        </w:rPr>
        <w:t>27.</w:t>
      </w:r>
      <w:r w:rsidRPr="004A551B">
        <w:rPr>
          <w:lang w:val="de-DE"/>
        </w:rPr>
        <w:tab/>
        <w:t xml:space="preserve">Der </w:t>
      </w:r>
      <w:proofErr w:type="spellStart"/>
      <w:r w:rsidRPr="004A551B">
        <w:rPr>
          <w:lang w:val="de-DE"/>
        </w:rPr>
        <w:t>Sicherheitsausschuss</w:t>
      </w:r>
      <w:proofErr w:type="spellEnd"/>
      <w:r w:rsidRPr="004A551B">
        <w:rPr>
          <w:lang w:val="de-DE"/>
        </w:rPr>
        <w:t xml:space="preserve"> nahm die Änderungsvorschläge in Dokument ECE/TRANS/WP.15/AC.2/2023/1 mit zusätzlichen Änderungen an (siehe Anlagen I und III). Es wurde klargestellt, </w:t>
      </w:r>
      <w:proofErr w:type="spellStart"/>
      <w:r w:rsidRPr="004A551B">
        <w:rPr>
          <w:lang w:val="de-DE"/>
        </w:rPr>
        <w:t>dass</w:t>
      </w:r>
      <w:proofErr w:type="spellEnd"/>
      <w:r w:rsidRPr="004A551B">
        <w:rPr>
          <w:lang w:val="de-DE"/>
        </w:rPr>
        <w:t xml:space="preserve"> sich die Anforderung an das Beförderungspapier in der Bemerkung 47, die zu einem Eintrag der UN-Nummer 3082 hinzugefügt wurde, auf den Flammpunktbereich und nicht auf den tatsächlichen Flammpunkt bezieht. </w:t>
      </w:r>
    </w:p>
    <w:p w14:paraId="7CA078E1" w14:textId="0631E46A" w:rsidR="009B7305" w:rsidRPr="004A551B" w:rsidRDefault="009B7305" w:rsidP="009B7305">
      <w:pPr>
        <w:pStyle w:val="SingleTxtG"/>
        <w:rPr>
          <w:lang w:val="de-DE"/>
        </w:rPr>
      </w:pPr>
      <w:r w:rsidRPr="004A551B">
        <w:rPr>
          <w:lang w:val="de-DE"/>
        </w:rPr>
        <w:lastRenderedPageBreak/>
        <w:t xml:space="preserve">Der </w:t>
      </w:r>
      <w:proofErr w:type="spellStart"/>
      <w:r w:rsidRPr="004A551B">
        <w:rPr>
          <w:lang w:val="de-DE"/>
        </w:rPr>
        <w:t>Sicherheitsausschuss</w:t>
      </w:r>
      <w:proofErr w:type="spellEnd"/>
      <w:r w:rsidRPr="004A551B">
        <w:rPr>
          <w:lang w:val="de-DE"/>
        </w:rPr>
        <w:t xml:space="preserve"> bat die informelle Arbeitsgruppe „Stoffe“ weiter zu prüfen, ob die angenommenen Änderungen in den Absätzen 12 bis 14 des Dokuments ECE/TRANS/WP.15/AC.2/2023/1 auch die UN-Nummern 1198, 1289 und 2276 betreffen. Die informelle Arbeitsgruppe wurde ferner gebeten zu prüfen, ob die Kriterien und Anforderungen in den Unterabschnitt 3.2.3.3 für andere Stoffe als die der Klassen 3, 6.1, 8 und 9 aufgenommen werden können. Es wurde festgestellt, </w:t>
      </w:r>
      <w:proofErr w:type="spellStart"/>
      <w:r w:rsidRPr="004A551B">
        <w:rPr>
          <w:lang w:val="de-DE"/>
        </w:rPr>
        <w:t>dass</w:t>
      </w:r>
      <w:proofErr w:type="spellEnd"/>
      <w:r w:rsidRPr="004A551B">
        <w:rPr>
          <w:lang w:val="de-DE"/>
        </w:rPr>
        <w:t xml:space="preserve"> die in Absatz 30 vorgeschlagene redaktionelle Korrektur in der deutschen Ausgabe des ADN 2023 bereits enthalten ist.</w:t>
      </w:r>
    </w:p>
    <w:p w14:paraId="334A4ED1" w14:textId="77777777" w:rsidR="009B7305" w:rsidRPr="004A551B" w:rsidRDefault="009B7305" w:rsidP="009B7305">
      <w:pPr>
        <w:pStyle w:val="SingleTxtG"/>
        <w:rPr>
          <w:lang w:val="de-DE"/>
        </w:rPr>
      </w:pPr>
      <w:r w:rsidRPr="004A551B">
        <w:rPr>
          <w:lang w:val="de-DE"/>
        </w:rPr>
        <w:t>28.</w:t>
      </w:r>
      <w:r w:rsidRPr="004A551B">
        <w:rPr>
          <w:lang w:val="de-DE"/>
        </w:rPr>
        <w:tab/>
        <w:t xml:space="preserve">Der </w:t>
      </w:r>
      <w:proofErr w:type="spellStart"/>
      <w:r w:rsidRPr="004A551B">
        <w:rPr>
          <w:lang w:val="de-DE"/>
        </w:rPr>
        <w:t>Sicherheitsausschuss</w:t>
      </w:r>
      <w:proofErr w:type="spellEnd"/>
      <w:r w:rsidRPr="004A551B">
        <w:rPr>
          <w:lang w:val="de-DE"/>
        </w:rPr>
        <w:t xml:space="preserve"> wies darauf hin, </w:t>
      </w:r>
      <w:proofErr w:type="spellStart"/>
      <w:r w:rsidRPr="004A551B">
        <w:rPr>
          <w:lang w:val="de-DE"/>
        </w:rPr>
        <w:t>dass</w:t>
      </w:r>
      <w:proofErr w:type="spellEnd"/>
      <w:r w:rsidRPr="004A551B">
        <w:rPr>
          <w:lang w:val="de-DE"/>
        </w:rPr>
        <w:t xml:space="preserve"> eine Reihe von Themen, über die die informelle Arbeitsgruppe „Stoffe“ auf der letzten Sitzung berichtet hatte, in der informellen Arbeitsgruppe noch weiter diskutiert werden müssen. Der </w:t>
      </w:r>
      <w:proofErr w:type="spellStart"/>
      <w:r w:rsidRPr="004A551B">
        <w:rPr>
          <w:lang w:val="de-DE"/>
        </w:rPr>
        <w:t>Sicherheitsausschuss</w:t>
      </w:r>
      <w:proofErr w:type="spellEnd"/>
      <w:r w:rsidRPr="004A551B">
        <w:rPr>
          <w:lang w:val="de-DE"/>
        </w:rPr>
        <w:t xml:space="preserve"> begrüßte es, </w:t>
      </w:r>
      <w:proofErr w:type="spellStart"/>
      <w:r w:rsidRPr="004A551B">
        <w:rPr>
          <w:lang w:val="de-DE"/>
        </w:rPr>
        <w:t>dass</w:t>
      </w:r>
      <w:proofErr w:type="spellEnd"/>
      <w:r w:rsidRPr="004A551B">
        <w:rPr>
          <w:lang w:val="de-DE"/>
        </w:rPr>
        <w:t xml:space="preserve"> die informelle Arbeitsgruppe diese Themen in ihrer nächsten Sitzung behandeln wird.</w:t>
      </w:r>
    </w:p>
    <w:p w14:paraId="44BE842A" w14:textId="77777777" w:rsidR="009B7305" w:rsidRPr="004A551B" w:rsidRDefault="009B7305" w:rsidP="009B7305">
      <w:pPr>
        <w:pStyle w:val="H23G"/>
        <w:rPr>
          <w:lang w:val="de-DE"/>
        </w:rPr>
      </w:pPr>
      <w:r w:rsidRPr="004A551B">
        <w:rPr>
          <w:lang w:val="de-DE"/>
        </w:rPr>
        <w:tab/>
      </w:r>
      <w:bookmarkStart w:id="35" w:name="_Toc63762820"/>
      <w:bookmarkStart w:id="36" w:name="_Toc64472472"/>
      <w:r w:rsidRPr="004A551B">
        <w:rPr>
          <w:lang w:val="de-DE"/>
        </w:rPr>
        <w:t>2.</w:t>
      </w:r>
      <w:r w:rsidRPr="004A551B">
        <w:rPr>
          <w:lang w:val="de-DE"/>
        </w:rPr>
        <w:tab/>
      </w:r>
      <w:bookmarkEnd w:id="35"/>
      <w:bookmarkEnd w:id="36"/>
      <w:r w:rsidRPr="004A551B">
        <w:rPr>
          <w:lang w:val="de-DE"/>
        </w:rPr>
        <w:t>Anerkennung von Klassifikationsgesellschaften – Vorschlag zur Änderung des Abschnitts 1.15.3</w:t>
      </w:r>
    </w:p>
    <w:p w14:paraId="5BE109BC" w14:textId="77777777" w:rsidR="009B7305" w:rsidRPr="004A551B" w:rsidRDefault="009B7305" w:rsidP="009B7305">
      <w:pPr>
        <w:pStyle w:val="SingleTxtG"/>
        <w:keepNext/>
        <w:keepLines/>
        <w:ind w:left="3119" w:hanging="1985"/>
        <w:jc w:val="left"/>
        <w:rPr>
          <w:lang w:val="de-DE"/>
        </w:rPr>
      </w:pPr>
      <w:r w:rsidRPr="004A551B">
        <w:rPr>
          <w:i/>
          <w:iCs/>
          <w:lang w:val="de-DE"/>
        </w:rPr>
        <w:t>Dokument:</w:t>
      </w:r>
      <w:r w:rsidRPr="004A551B">
        <w:rPr>
          <w:lang w:val="de-DE"/>
        </w:rPr>
        <w:tab/>
        <w:t>ECE/TRANS/WP.15/AC.2/2023/5 (Belgien und Luxemburg)</w:t>
      </w:r>
    </w:p>
    <w:p w14:paraId="633F6044" w14:textId="77777777" w:rsidR="009B7305" w:rsidRPr="004A551B" w:rsidRDefault="009B7305" w:rsidP="009B7305">
      <w:pPr>
        <w:pStyle w:val="SingleTxtG"/>
        <w:keepNext/>
        <w:keepLines/>
        <w:ind w:left="3119" w:hanging="1985"/>
        <w:jc w:val="left"/>
        <w:rPr>
          <w:noProof/>
          <w:lang w:val="de-DE"/>
        </w:rPr>
      </w:pPr>
      <w:r w:rsidRPr="004A551B">
        <w:rPr>
          <w:i/>
          <w:iCs/>
          <w:lang w:val="de-DE"/>
        </w:rPr>
        <w:t>Informelles Dokument:</w:t>
      </w:r>
      <w:r w:rsidRPr="004A551B">
        <w:rPr>
          <w:noProof/>
          <w:lang w:val="de-DE"/>
        </w:rPr>
        <w:tab/>
      </w:r>
      <w:r w:rsidRPr="004A551B">
        <w:rPr>
          <w:lang w:val="de-DE"/>
        </w:rPr>
        <w:t>INF.22 (Empfohlene Klassifikationsgesellschaften)</w:t>
      </w:r>
    </w:p>
    <w:p w14:paraId="115CEAEC" w14:textId="77777777" w:rsidR="009B7305" w:rsidRPr="004A551B" w:rsidRDefault="009B7305" w:rsidP="009B7305">
      <w:pPr>
        <w:pStyle w:val="SingleTxtG"/>
        <w:rPr>
          <w:lang w:val="de-DE"/>
        </w:rPr>
      </w:pPr>
      <w:r w:rsidRPr="004A551B">
        <w:rPr>
          <w:lang w:val="de-DE"/>
        </w:rPr>
        <w:t>29.</w:t>
      </w:r>
      <w:r w:rsidRPr="004A551B">
        <w:rPr>
          <w:lang w:val="de-DE"/>
        </w:rPr>
        <w:tab/>
        <w:t xml:space="preserve">Nach einer ausführlichen Diskussion über den Vorschlag der Vertreter Belgiens und Luxemburgs konnten mehrere Delegationen die Änderungsvorschläge in Dokument ECE/TRANS/WP.15/AC.2/2023/5 unterstützen. Angesichts der von den Empfohlenen ADN-Klassifikationsgesellschaften im informellen Dokument INF.22 geäußerten Bedenken, die der </w:t>
      </w:r>
      <w:proofErr w:type="spellStart"/>
      <w:r w:rsidRPr="004A551B">
        <w:rPr>
          <w:lang w:val="de-DE"/>
        </w:rPr>
        <w:t>Sicherheitsausschuss</w:t>
      </w:r>
      <w:proofErr w:type="spellEnd"/>
      <w:r w:rsidRPr="004A551B">
        <w:rPr>
          <w:lang w:val="de-DE"/>
        </w:rPr>
        <w:t xml:space="preserve"> aus Zeitgründen nicht sorgfältig prüfen konnte, konnte der </w:t>
      </w:r>
      <w:proofErr w:type="spellStart"/>
      <w:r w:rsidRPr="004A551B">
        <w:rPr>
          <w:lang w:val="de-DE"/>
        </w:rPr>
        <w:t>Sicherheitsausschuss</w:t>
      </w:r>
      <w:proofErr w:type="spellEnd"/>
      <w:r w:rsidRPr="004A551B">
        <w:rPr>
          <w:lang w:val="de-DE"/>
        </w:rPr>
        <w:t xml:space="preserve"> keinen Konsens erzielen.</w:t>
      </w:r>
    </w:p>
    <w:p w14:paraId="34AD0786" w14:textId="77777777" w:rsidR="009B7305" w:rsidRPr="004A551B" w:rsidRDefault="009B7305" w:rsidP="009B7305">
      <w:pPr>
        <w:pStyle w:val="SingleTxtG"/>
        <w:rPr>
          <w:lang w:val="de-DE"/>
        </w:rPr>
      </w:pPr>
      <w:r w:rsidRPr="004A551B">
        <w:rPr>
          <w:lang w:val="de-DE"/>
        </w:rPr>
        <w:t>30.</w:t>
      </w:r>
      <w:r w:rsidRPr="004A551B">
        <w:rPr>
          <w:lang w:val="de-DE"/>
        </w:rPr>
        <w:tab/>
        <w:t xml:space="preserve">Der </w:t>
      </w:r>
      <w:proofErr w:type="spellStart"/>
      <w:r w:rsidRPr="004A551B">
        <w:rPr>
          <w:lang w:val="de-DE"/>
        </w:rPr>
        <w:t>Sicherheitsausschuss</w:t>
      </w:r>
      <w:proofErr w:type="spellEnd"/>
      <w:r w:rsidRPr="004A551B">
        <w:rPr>
          <w:lang w:val="de-DE"/>
        </w:rPr>
        <w:t xml:space="preserve"> vereinbarte, dieses Thema in der nächsten Sitzung auf der Grundlage eines überarbeiteten Vorschlags der Verfasser, einschließlich einer ausführlicheren Begründung, weiter zu erörtern.</w:t>
      </w:r>
    </w:p>
    <w:p w14:paraId="6D066476" w14:textId="77777777" w:rsidR="009B7305" w:rsidRPr="004A551B" w:rsidRDefault="009B7305" w:rsidP="009B7305">
      <w:pPr>
        <w:pStyle w:val="H23G"/>
        <w:rPr>
          <w:lang w:val="de-DE"/>
        </w:rPr>
      </w:pPr>
      <w:r w:rsidRPr="004A551B">
        <w:rPr>
          <w:lang w:val="de-DE"/>
        </w:rPr>
        <w:tab/>
      </w:r>
      <w:bookmarkStart w:id="37" w:name="_Toc63762822"/>
      <w:bookmarkStart w:id="38" w:name="_Toc64472474"/>
      <w:r w:rsidRPr="004A551B">
        <w:rPr>
          <w:lang w:val="de-DE"/>
        </w:rPr>
        <w:t>3.</w:t>
      </w:r>
      <w:r w:rsidRPr="004A551B">
        <w:rPr>
          <w:lang w:val="de-DE"/>
        </w:rPr>
        <w:tab/>
      </w:r>
      <w:bookmarkEnd w:id="37"/>
      <w:bookmarkEnd w:id="38"/>
      <w:r w:rsidRPr="004A551B">
        <w:rPr>
          <w:lang w:val="de-DE"/>
        </w:rPr>
        <w:t>Übergangsvorschrift des Absatzes 9.3.X.40.2</w:t>
      </w:r>
    </w:p>
    <w:p w14:paraId="2948F955" w14:textId="77777777" w:rsidR="009B7305" w:rsidRPr="004A551B" w:rsidRDefault="009B7305" w:rsidP="009B7305">
      <w:pPr>
        <w:pStyle w:val="SingleTxtG"/>
        <w:keepNext/>
        <w:keepLines/>
        <w:ind w:left="3119" w:hanging="1985"/>
        <w:jc w:val="left"/>
        <w:rPr>
          <w:lang w:val="de-DE"/>
        </w:rPr>
      </w:pPr>
      <w:r w:rsidRPr="004A551B">
        <w:rPr>
          <w:i/>
          <w:iCs/>
          <w:lang w:val="de-DE"/>
        </w:rPr>
        <w:t>Dokument:</w:t>
      </w:r>
      <w:r w:rsidRPr="004A551B">
        <w:rPr>
          <w:lang w:val="de-DE"/>
        </w:rPr>
        <w:tab/>
        <w:t>ECE/TRANS/WP.15/AC.2/2023/7 (Empfohlene Klassifikationsgesellschaften)</w:t>
      </w:r>
    </w:p>
    <w:p w14:paraId="6F91EC18" w14:textId="77777777" w:rsidR="009B7305" w:rsidRPr="004A551B" w:rsidRDefault="009B7305" w:rsidP="009B7305">
      <w:pPr>
        <w:pStyle w:val="SingleTxtG"/>
        <w:rPr>
          <w:lang w:val="de-DE"/>
        </w:rPr>
      </w:pPr>
      <w:r w:rsidRPr="004A551B">
        <w:rPr>
          <w:lang w:val="de-DE"/>
        </w:rPr>
        <w:t>31.</w:t>
      </w:r>
      <w:r w:rsidRPr="004A551B">
        <w:rPr>
          <w:lang w:val="de-DE"/>
        </w:rPr>
        <w:tab/>
        <w:t xml:space="preserve">Der </w:t>
      </w:r>
      <w:proofErr w:type="spellStart"/>
      <w:r w:rsidRPr="004A551B">
        <w:rPr>
          <w:lang w:val="de-DE"/>
        </w:rPr>
        <w:t>Sicherheitsausschuss</w:t>
      </w:r>
      <w:proofErr w:type="spellEnd"/>
      <w:r w:rsidRPr="004A551B">
        <w:rPr>
          <w:lang w:val="de-DE"/>
        </w:rPr>
        <w:t xml:space="preserve"> nahm die Änderungsvorschläge mit zusätzlichen Änderungen an (siehe Anlage I).</w:t>
      </w:r>
    </w:p>
    <w:p w14:paraId="4C1B5A17" w14:textId="77777777" w:rsidR="009B7305" w:rsidRPr="004A551B" w:rsidRDefault="009B7305" w:rsidP="009B7305">
      <w:pPr>
        <w:pStyle w:val="H23G"/>
        <w:ind w:right="992"/>
        <w:rPr>
          <w:lang w:val="de-DE"/>
        </w:rPr>
      </w:pPr>
      <w:r w:rsidRPr="004A551B">
        <w:rPr>
          <w:lang w:val="de-DE"/>
        </w:rPr>
        <w:tab/>
      </w:r>
      <w:bookmarkStart w:id="39" w:name="_Toc63762823"/>
      <w:bookmarkStart w:id="40" w:name="_Toc64472475"/>
      <w:r w:rsidRPr="004A551B">
        <w:rPr>
          <w:lang w:val="de-DE"/>
        </w:rPr>
        <w:t>4.</w:t>
      </w:r>
      <w:r w:rsidRPr="004A551B">
        <w:rPr>
          <w:lang w:val="de-DE"/>
        </w:rPr>
        <w:tab/>
        <w:t xml:space="preserve">Vorschlag für einen neuen Eintrag in Tabelle C für UN-Nr. 1977, STICKSTOFF, TIEFGEKÜHLT, FLÜSSIG </w:t>
      </w:r>
      <w:bookmarkEnd w:id="39"/>
      <w:bookmarkEnd w:id="40"/>
    </w:p>
    <w:p w14:paraId="505C0A7B" w14:textId="77777777" w:rsidR="009B7305" w:rsidRPr="004A551B" w:rsidRDefault="009B7305" w:rsidP="009B7305">
      <w:pPr>
        <w:pStyle w:val="SingleTxtG"/>
        <w:keepNext/>
        <w:keepLines/>
        <w:ind w:left="3119" w:hanging="1985"/>
        <w:jc w:val="left"/>
        <w:rPr>
          <w:lang w:val="de-DE"/>
        </w:rPr>
      </w:pPr>
      <w:r w:rsidRPr="004A551B">
        <w:rPr>
          <w:i/>
          <w:iCs/>
          <w:lang w:val="de-DE"/>
        </w:rPr>
        <w:t>Dokument:</w:t>
      </w:r>
      <w:r w:rsidRPr="004A551B">
        <w:rPr>
          <w:lang w:val="de-DE"/>
        </w:rPr>
        <w:tab/>
        <w:t>ECE/TRANS/WP.15/AC.2/2023/8 (Belgien und die Niederlande)</w:t>
      </w:r>
    </w:p>
    <w:p w14:paraId="760B00A0" w14:textId="77777777" w:rsidR="009B7305" w:rsidRPr="004A551B" w:rsidRDefault="009B7305" w:rsidP="009B7305">
      <w:pPr>
        <w:pStyle w:val="SingleTxtG"/>
        <w:rPr>
          <w:lang w:val="de-DE"/>
        </w:rPr>
      </w:pPr>
      <w:r w:rsidRPr="004A551B">
        <w:rPr>
          <w:lang w:val="de-DE"/>
        </w:rPr>
        <w:t>32.</w:t>
      </w:r>
      <w:r w:rsidRPr="004A551B">
        <w:rPr>
          <w:lang w:val="de-DE"/>
        </w:rPr>
        <w:tab/>
        <w:t xml:space="preserve">Der </w:t>
      </w:r>
      <w:proofErr w:type="spellStart"/>
      <w:r w:rsidRPr="004A551B">
        <w:rPr>
          <w:lang w:val="de-DE"/>
        </w:rPr>
        <w:t>Sicherheitsausschuss</w:t>
      </w:r>
      <w:proofErr w:type="spellEnd"/>
      <w:r w:rsidRPr="004A551B">
        <w:rPr>
          <w:lang w:val="de-DE"/>
        </w:rPr>
        <w:t xml:space="preserve"> nahm die Änderungsvorschläge in Dokument ECE/TRANS/WP.15/AC.2/2023/8 an (siehe Anlage I). Die informelle Arbeitsgruppe wurde gebeten zu untersuchen, ob ein Eintrag in Tabelle C für flüssigen Stickstoff in Membrantanks sinnvoll wäre.</w:t>
      </w:r>
    </w:p>
    <w:p w14:paraId="1F23E234" w14:textId="77777777" w:rsidR="009B7305" w:rsidRPr="004A551B" w:rsidRDefault="009B7305" w:rsidP="009B7305">
      <w:pPr>
        <w:pStyle w:val="H23G"/>
        <w:rPr>
          <w:lang w:val="de-DE"/>
        </w:rPr>
      </w:pPr>
      <w:r w:rsidRPr="004A551B">
        <w:rPr>
          <w:lang w:val="de-DE"/>
        </w:rPr>
        <w:tab/>
      </w:r>
      <w:bookmarkStart w:id="41" w:name="_Toc63762824"/>
      <w:bookmarkStart w:id="42" w:name="_Toc64472476"/>
      <w:r w:rsidRPr="004A551B">
        <w:rPr>
          <w:lang w:val="de-DE"/>
        </w:rPr>
        <w:t>5.</w:t>
      </w:r>
      <w:r w:rsidRPr="004A551B">
        <w:rPr>
          <w:lang w:val="de-DE"/>
        </w:rPr>
        <w:tab/>
        <w:t xml:space="preserve">Alternative Antriebssysteme/Brennstoffe in der </w:t>
      </w:r>
      <w:proofErr w:type="spellStart"/>
      <w:r w:rsidRPr="004A551B">
        <w:rPr>
          <w:lang w:val="de-DE"/>
        </w:rPr>
        <w:t>Binnenschifffahrt</w:t>
      </w:r>
      <w:proofErr w:type="spellEnd"/>
      <w:r w:rsidRPr="004A551B">
        <w:rPr>
          <w:lang w:val="de-DE"/>
        </w:rPr>
        <w:t xml:space="preserve">: Ermittlung der notwendigen Anpassungen im ADN </w:t>
      </w:r>
      <w:bookmarkEnd w:id="41"/>
      <w:bookmarkEnd w:id="42"/>
    </w:p>
    <w:p w14:paraId="3EA9A3E8" w14:textId="77777777" w:rsidR="009B7305" w:rsidRPr="004A551B" w:rsidRDefault="009B7305" w:rsidP="009B7305">
      <w:pPr>
        <w:pStyle w:val="SingleTxtG"/>
        <w:keepNext/>
        <w:keepLines/>
        <w:ind w:left="3119" w:hanging="1985"/>
        <w:jc w:val="left"/>
        <w:rPr>
          <w:lang w:val="de-DE"/>
        </w:rPr>
      </w:pPr>
      <w:r w:rsidRPr="004A551B">
        <w:rPr>
          <w:i/>
          <w:iCs/>
          <w:lang w:val="de-DE"/>
        </w:rPr>
        <w:t>Dokument:</w:t>
      </w:r>
      <w:r w:rsidRPr="004A551B">
        <w:rPr>
          <w:lang w:val="de-DE"/>
        </w:rPr>
        <w:tab/>
        <w:t>ECE/TRANS/WP.15/AC.2/2023/9 (EBU und ESO)</w:t>
      </w:r>
    </w:p>
    <w:p w14:paraId="0D01CBE8" w14:textId="77777777" w:rsidR="009B7305" w:rsidRPr="004A551B" w:rsidRDefault="009B7305" w:rsidP="009B7305">
      <w:pPr>
        <w:tabs>
          <w:tab w:val="left" w:pos="1701"/>
          <w:tab w:val="left" w:pos="3119"/>
        </w:tabs>
        <w:spacing w:after="120"/>
        <w:ind w:left="3119" w:hanging="1985"/>
        <w:rPr>
          <w:lang w:val="de-DE"/>
        </w:rPr>
      </w:pPr>
      <w:r w:rsidRPr="004A551B">
        <w:rPr>
          <w:i/>
          <w:iCs/>
          <w:lang w:val="de-DE"/>
        </w:rPr>
        <w:t>Informelles Dokument:</w:t>
      </w:r>
      <w:r w:rsidRPr="004A551B">
        <w:rPr>
          <w:lang w:val="de-DE"/>
        </w:rPr>
        <w:tab/>
        <w:t>INF.23 (EBU und ESO)</w:t>
      </w:r>
    </w:p>
    <w:p w14:paraId="18F847D8" w14:textId="04626211" w:rsidR="009B7305" w:rsidRPr="004A551B" w:rsidRDefault="009B7305" w:rsidP="009B7305">
      <w:pPr>
        <w:pStyle w:val="SingleTxtG"/>
        <w:rPr>
          <w:lang w:val="de-DE"/>
        </w:rPr>
      </w:pPr>
      <w:r w:rsidRPr="004A551B">
        <w:rPr>
          <w:lang w:val="de-DE"/>
        </w:rPr>
        <w:t>33.</w:t>
      </w:r>
      <w:r w:rsidRPr="004A551B">
        <w:rPr>
          <w:lang w:val="de-DE"/>
        </w:rPr>
        <w:tab/>
        <w:t xml:space="preserve">Der </w:t>
      </w:r>
      <w:proofErr w:type="spellStart"/>
      <w:r w:rsidRPr="004A551B">
        <w:rPr>
          <w:lang w:val="de-DE"/>
        </w:rPr>
        <w:t>Sicherheitsausschuss</w:t>
      </w:r>
      <w:proofErr w:type="spellEnd"/>
      <w:r w:rsidRPr="004A551B">
        <w:rPr>
          <w:lang w:val="de-DE"/>
        </w:rPr>
        <w:t xml:space="preserve"> begrüßte mit Blick auf den Workshop über nachhaltige Entwicklung und Klimawandel (siehe Absätze 56-67) die Informationen in den Dokumenten ECE/TRANS/WP.15/AC.2/2023/9 und dem informellen Dokument INF.23. Die meisten Delegationen, die sich zu Wort meldeten, bevorzugten Option 2, während andere sich für Option 1 aussprachen, da sie die Aufnahme eines Verweises auf den Europäischen Standard der technischen Vorschriften für Binnenschiffe (ES-TRIN) in das ADN ablehnten.</w:t>
      </w:r>
    </w:p>
    <w:p w14:paraId="081FE6FD" w14:textId="77777777" w:rsidR="001C4B2F" w:rsidRPr="004A551B" w:rsidRDefault="001C4B2F">
      <w:pPr>
        <w:suppressAutoHyphens w:val="0"/>
        <w:spacing w:line="240" w:lineRule="auto"/>
        <w:rPr>
          <w:lang w:val="de-DE"/>
        </w:rPr>
      </w:pPr>
      <w:r w:rsidRPr="004A551B">
        <w:rPr>
          <w:lang w:val="de-DE"/>
        </w:rPr>
        <w:br w:type="page"/>
      </w:r>
    </w:p>
    <w:p w14:paraId="07E8E4AA" w14:textId="0218AFE0" w:rsidR="009B7305" w:rsidRPr="004A551B" w:rsidRDefault="009B7305" w:rsidP="009B7305">
      <w:pPr>
        <w:pStyle w:val="SingleTxtG"/>
        <w:rPr>
          <w:lang w:val="de-DE"/>
        </w:rPr>
      </w:pPr>
      <w:r w:rsidRPr="004A551B">
        <w:rPr>
          <w:lang w:val="de-DE"/>
        </w:rPr>
        <w:lastRenderedPageBreak/>
        <w:t>34.</w:t>
      </w:r>
      <w:r w:rsidRPr="004A551B">
        <w:rPr>
          <w:lang w:val="de-DE"/>
        </w:rPr>
        <w:tab/>
        <w:t xml:space="preserve">Im </w:t>
      </w:r>
      <w:proofErr w:type="spellStart"/>
      <w:r w:rsidRPr="004A551B">
        <w:rPr>
          <w:lang w:val="de-DE"/>
        </w:rPr>
        <w:t>Anschluss</w:t>
      </w:r>
      <w:proofErr w:type="spellEnd"/>
      <w:r w:rsidRPr="004A551B">
        <w:rPr>
          <w:lang w:val="de-DE"/>
        </w:rPr>
        <w:t xml:space="preserve"> an die Diskussion wurde empfohlen, eine Überschneidung der Bestimmungen über den Einbau alternativer Antriebssysteme (innerhalb oder außerhalb des Maschinenraums) auf Schiffen zu vermeiden. Es wurde vereinbart, eine erste Liste möglicher Systeme (z. B. Methanol, Brennstoffzelle) zu erstellen und dabei die Arbeiten des Europäischen Ausschusses zur Ausarbeitung von Standards im Bereich der </w:t>
      </w:r>
      <w:proofErr w:type="spellStart"/>
      <w:r w:rsidRPr="004A551B">
        <w:rPr>
          <w:lang w:val="de-DE"/>
        </w:rPr>
        <w:t>Binnenschifffahrt</w:t>
      </w:r>
      <w:proofErr w:type="spellEnd"/>
      <w:r w:rsidRPr="004A551B">
        <w:rPr>
          <w:lang w:val="de-DE"/>
        </w:rPr>
        <w:t xml:space="preserve"> (CESNI) zum ES-TRIN zu berücksichtigen. Zudem wurde vorgeschlagen, in einem weiteren Schritt eine umfassende Reihe von Kriterien zur Bewertung solcher alternativen Energiesysteme im Rahmen der Sicherheitsbestimmungen des ADN zu entwickeln. Der Vertreter von </w:t>
      </w:r>
      <w:proofErr w:type="spellStart"/>
      <w:r w:rsidRPr="004A551B">
        <w:rPr>
          <w:lang w:val="de-DE"/>
        </w:rPr>
        <w:t>FuelsEurope</w:t>
      </w:r>
      <w:proofErr w:type="spellEnd"/>
      <w:r w:rsidRPr="004A551B">
        <w:rPr>
          <w:lang w:val="de-DE"/>
        </w:rPr>
        <w:t xml:space="preserve"> kündigte an, </w:t>
      </w:r>
      <w:proofErr w:type="spellStart"/>
      <w:r w:rsidRPr="004A551B">
        <w:rPr>
          <w:lang w:val="de-DE"/>
        </w:rPr>
        <w:t>dass</w:t>
      </w:r>
      <w:proofErr w:type="spellEnd"/>
      <w:r w:rsidRPr="004A551B">
        <w:rPr>
          <w:lang w:val="de-DE"/>
        </w:rPr>
        <w:t xml:space="preserve"> sein Verband derzeit an möglichen neuen Einträgen in Tabelle C des ADN arbeite, um solche neuen alternativen Kraftstoffe zu berücksichtigen.</w:t>
      </w:r>
    </w:p>
    <w:p w14:paraId="0C991445" w14:textId="77777777" w:rsidR="009B7305" w:rsidRPr="004A551B" w:rsidRDefault="009B7305" w:rsidP="009B7305">
      <w:pPr>
        <w:pStyle w:val="SingleTxtG"/>
        <w:rPr>
          <w:lang w:val="de-DE"/>
        </w:rPr>
      </w:pPr>
      <w:r w:rsidRPr="004A551B">
        <w:rPr>
          <w:lang w:val="de-DE"/>
        </w:rPr>
        <w:t>35.</w:t>
      </w:r>
      <w:r w:rsidRPr="004A551B">
        <w:rPr>
          <w:lang w:val="de-DE"/>
        </w:rPr>
        <w:tab/>
        <w:t xml:space="preserve">Der </w:t>
      </w:r>
      <w:proofErr w:type="spellStart"/>
      <w:r w:rsidRPr="004A551B">
        <w:rPr>
          <w:lang w:val="de-DE"/>
        </w:rPr>
        <w:t>Sicherheitsausschuss</w:t>
      </w:r>
      <w:proofErr w:type="spellEnd"/>
      <w:r w:rsidRPr="004A551B">
        <w:rPr>
          <w:lang w:val="de-DE"/>
        </w:rPr>
        <w:t xml:space="preserve"> vereinbarte, die Diskussion zu diesem Thema bei seiner nächsten Sitzung auf der Grundlage eines neuen Vorschlags von Deutschland und den Niederlanden wieder aufzunehmen.</w:t>
      </w:r>
    </w:p>
    <w:p w14:paraId="67AB4B9E" w14:textId="77777777" w:rsidR="009B7305" w:rsidRPr="004A551B" w:rsidRDefault="009B7305" w:rsidP="009B7305">
      <w:pPr>
        <w:pStyle w:val="H23G"/>
        <w:rPr>
          <w:lang w:val="de-DE"/>
        </w:rPr>
      </w:pPr>
      <w:r w:rsidRPr="004A551B">
        <w:rPr>
          <w:lang w:val="de-DE"/>
        </w:rPr>
        <w:tab/>
        <w:t>6.</w:t>
      </w:r>
      <w:r w:rsidRPr="004A551B">
        <w:rPr>
          <w:lang w:val="de-DE"/>
        </w:rPr>
        <w:tab/>
        <w:t>Begriffsbestimmung für „Untersuchungsstelle“</w:t>
      </w:r>
    </w:p>
    <w:p w14:paraId="3180E136" w14:textId="77777777" w:rsidR="009B7305" w:rsidRPr="004A551B" w:rsidRDefault="009B7305" w:rsidP="009B7305">
      <w:pPr>
        <w:pStyle w:val="SingleTxtG"/>
        <w:keepNext/>
        <w:keepLines/>
        <w:ind w:left="3119" w:hanging="1985"/>
        <w:jc w:val="left"/>
        <w:rPr>
          <w:lang w:val="de-DE"/>
        </w:rPr>
      </w:pPr>
      <w:r w:rsidRPr="004A551B">
        <w:rPr>
          <w:i/>
          <w:iCs/>
          <w:lang w:val="de-DE"/>
        </w:rPr>
        <w:t>Informelles Dokument:</w:t>
      </w:r>
      <w:r w:rsidRPr="004A551B">
        <w:rPr>
          <w:lang w:val="de-DE"/>
        </w:rPr>
        <w:tab/>
        <w:t>INF.5 (Frankreich, Deutschland und Niederlande)</w:t>
      </w:r>
    </w:p>
    <w:p w14:paraId="384CB547" w14:textId="77777777" w:rsidR="009B7305" w:rsidRPr="004A551B" w:rsidRDefault="009B7305" w:rsidP="009B7305">
      <w:pPr>
        <w:pStyle w:val="SingleTxtG"/>
        <w:rPr>
          <w:lang w:val="de-DE"/>
        </w:rPr>
      </w:pPr>
      <w:r w:rsidRPr="004A551B">
        <w:rPr>
          <w:lang w:val="de-DE"/>
        </w:rPr>
        <w:t>36.</w:t>
      </w:r>
      <w:r w:rsidRPr="004A551B">
        <w:rPr>
          <w:lang w:val="de-DE"/>
        </w:rPr>
        <w:tab/>
        <w:t xml:space="preserve">Der </w:t>
      </w:r>
      <w:proofErr w:type="spellStart"/>
      <w:r w:rsidRPr="004A551B">
        <w:rPr>
          <w:lang w:val="de-DE"/>
        </w:rPr>
        <w:t>Sicherheitsausschuss</w:t>
      </w:r>
      <w:proofErr w:type="spellEnd"/>
      <w:r w:rsidRPr="004A551B">
        <w:rPr>
          <w:lang w:val="de-DE"/>
        </w:rPr>
        <w:t xml:space="preserve"> stimmte darin überein, </w:t>
      </w:r>
      <w:proofErr w:type="spellStart"/>
      <w:r w:rsidRPr="004A551B">
        <w:rPr>
          <w:lang w:val="de-DE"/>
        </w:rPr>
        <w:t>dass</w:t>
      </w:r>
      <w:proofErr w:type="spellEnd"/>
      <w:r w:rsidRPr="004A551B">
        <w:rPr>
          <w:lang w:val="de-DE"/>
        </w:rPr>
        <w:t xml:space="preserve"> die Begriffsbestimmung für „Untersuchungsstelle“ in der englischen Fassung des ADN klarer </w:t>
      </w:r>
      <w:proofErr w:type="spellStart"/>
      <w:r w:rsidRPr="004A551B">
        <w:rPr>
          <w:lang w:val="de-DE"/>
        </w:rPr>
        <w:t>gefasst</w:t>
      </w:r>
      <w:proofErr w:type="spellEnd"/>
      <w:r w:rsidRPr="004A551B">
        <w:rPr>
          <w:lang w:val="de-DE"/>
        </w:rPr>
        <w:t xml:space="preserve"> werden </w:t>
      </w:r>
      <w:proofErr w:type="spellStart"/>
      <w:r w:rsidRPr="004A551B">
        <w:rPr>
          <w:lang w:val="de-DE"/>
        </w:rPr>
        <w:t>muss</w:t>
      </w:r>
      <w:proofErr w:type="spellEnd"/>
      <w:r w:rsidRPr="004A551B">
        <w:rPr>
          <w:lang w:val="de-DE"/>
        </w:rPr>
        <w:t>, was jedoch eine Änderung des Übereinkommens voraussetzen würde. Um die Einberufung einer Konferenz der Vertragsparteien und auch eine Aufforderung an die Gemeinsame RID/ADR/ADN-Tagung zur Anpassung des RID/ADR zu vermeiden, wurde empfohlen, die Frage durch die Verwendung eines leicht abweichenden Begriffs für die englische Fassung und/oder eine neue Fußnote zu lösen. Die Vertreter Frankreichs, Deutschlands und der Niederlande erklärten sich bereit, bei der nächsten Sitzung des Sicherheitsausschusses einen neuen Vorschlag zu unterbreiten.</w:t>
      </w:r>
    </w:p>
    <w:p w14:paraId="71D32468" w14:textId="77777777" w:rsidR="009B7305" w:rsidRPr="004A551B" w:rsidRDefault="009B7305" w:rsidP="009B7305">
      <w:pPr>
        <w:pStyle w:val="H23G"/>
        <w:rPr>
          <w:lang w:val="de-DE"/>
        </w:rPr>
      </w:pPr>
      <w:r w:rsidRPr="004A551B">
        <w:rPr>
          <w:lang w:val="de-DE"/>
        </w:rPr>
        <w:tab/>
        <w:t>7.</w:t>
      </w:r>
      <w:r w:rsidRPr="004A551B">
        <w:rPr>
          <w:lang w:val="de-DE"/>
        </w:rPr>
        <w:tab/>
        <w:t>Öffnen von Öffnungen</w:t>
      </w:r>
    </w:p>
    <w:p w14:paraId="4C288BC9" w14:textId="77777777" w:rsidR="009B7305" w:rsidRPr="004A551B" w:rsidRDefault="009B7305" w:rsidP="009B7305">
      <w:pPr>
        <w:pStyle w:val="SingleTxtG"/>
        <w:keepNext/>
        <w:keepLines/>
        <w:ind w:left="3119" w:hanging="1985"/>
        <w:jc w:val="left"/>
        <w:rPr>
          <w:lang w:val="de-DE"/>
        </w:rPr>
      </w:pPr>
      <w:r w:rsidRPr="004A551B">
        <w:rPr>
          <w:i/>
          <w:iCs/>
          <w:lang w:val="de-DE"/>
        </w:rPr>
        <w:t>Informelles Dokument:</w:t>
      </w:r>
      <w:r w:rsidRPr="004A551B">
        <w:rPr>
          <w:lang w:val="de-DE"/>
        </w:rPr>
        <w:tab/>
        <w:t>INF.6 (Deutschland)</w:t>
      </w:r>
    </w:p>
    <w:p w14:paraId="4A878E56" w14:textId="77777777" w:rsidR="009B7305" w:rsidRPr="004A551B" w:rsidRDefault="009B7305" w:rsidP="009B7305">
      <w:pPr>
        <w:pStyle w:val="SingleTxtG"/>
        <w:rPr>
          <w:lang w:val="de-DE"/>
        </w:rPr>
      </w:pPr>
      <w:r w:rsidRPr="004A551B">
        <w:rPr>
          <w:lang w:val="de-DE"/>
        </w:rPr>
        <w:t>37.</w:t>
      </w:r>
      <w:r w:rsidRPr="004A551B">
        <w:rPr>
          <w:lang w:val="de-DE"/>
        </w:rPr>
        <w:tab/>
        <w:t xml:space="preserve">Der </w:t>
      </w:r>
      <w:proofErr w:type="spellStart"/>
      <w:r w:rsidRPr="004A551B">
        <w:rPr>
          <w:lang w:val="de-DE"/>
        </w:rPr>
        <w:t>Sicherheitsausschuss</w:t>
      </w:r>
      <w:proofErr w:type="spellEnd"/>
      <w:r w:rsidRPr="004A551B">
        <w:rPr>
          <w:lang w:val="de-DE"/>
        </w:rPr>
        <w:t xml:space="preserve"> begrüßte die fundierten Beiträge im informellen Dokument INF.6 und stellte fest, </w:t>
      </w:r>
      <w:proofErr w:type="spellStart"/>
      <w:r w:rsidRPr="004A551B">
        <w:rPr>
          <w:lang w:val="de-DE"/>
        </w:rPr>
        <w:t>dass</w:t>
      </w:r>
      <w:proofErr w:type="spellEnd"/>
      <w:r w:rsidRPr="004A551B">
        <w:rPr>
          <w:lang w:val="de-DE"/>
        </w:rPr>
        <w:t xml:space="preserve"> die „Best Practice“-Lösungen allgemein unterstützt werden. Er nahm einige weitere Fragen zur Kenntnis, nicht nur zu technischen, sondern auch zu verfahrenstechnischen Lösungen. Darüber hinaus wies eine Delegation darauf hin, </w:t>
      </w:r>
      <w:proofErr w:type="spellStart"/>
      <w:r w:rsidRPr="004A551B">
        <w:rPr>
          <w:lang w:val="de-DE"/>
        </w:rPr>
        <w:t>dass</w:t>
      </w:r>
      <w:proofErr w:type="spellEnd"/>
      <w:r w:rsidRPr="004A551B">
        <w:rPr>
          <w:lang w:val="de-DE"/>
        </w:rPr>
        <w:t xml:space="preserve"> sich die dem ADN beigefügte Verordnung weniger auf Sonderfälle oder -situationen als auf den regulären Betrieb konzentrieren sollte. Der </w:t>
      </w:r>
      <w:proofErr w:type="spellStart"/>
      <w:r w:rsidRPr="004A551B">
        <w:rPr>
          <w:lang w:val="de-DE"/>
        </w:rPr>
        <w:t>Sicherheitsausschuss</w:t>
      </w:r>
      <w:proofErr w:type="spellEnd"/>
      <w:r w:rsidRPr="004A551B">
        <w:rPr>
          <w:lang w:val="de-DE"/>
        </w:rPr>
        <w:t xml:space="preserve"> vereinbarte, die Diskussion zu diesem Thema bei der nächsten Sitzung auf der Grundlage eines neuen Vorschlags von Deutschland wieder aufzunehmen.</w:t>
      </w:r>
    </w:p>
    <w:p w14:paraId="4D6C5DCC" w14:textId="77777777" w:rsidR="009B7305" w:rsidRPr="004A551B" w:rsidRDefault="009B7305" w:rsidP="009B7305">
      <w:pPr>
        <w:pStyle w:val="H23G"/>
        <w:rPr>
          <w:lang w:val="de-DE"/>
        </w:rPr>
      </w:pPr>
      <w:r w:rsidRPr="004A551B">
        <w:rPr>
          <w:lang w:val="de-DE"/>
        </w:rPr>
        <w:tab/>
        <w:t>8.</w:t>
      </w:r>
      <w:r w:rsidRPr="004A551B">
        <w:rPr>
          <w:lang w:val="de-DE"/>
        </w:rPr>
        <w:tab/>
        <w:t>Diskussion der Auswirkungen der erhöhten Kollisionsenergien auf die Bauvorschriften für Tankschiffe</w:t>
      </w:r>
    </w:p>
    <w:p w14:paraId="51572BCE" w14:textId="77777777" w:rsidR="009B7305" w:rsidRPr="004A551B" w:rsidRDefault="009B7305" w:rsidP="009B7305">
      <w:pPr>
        <w:pStyle w:val="SingleTxtG"/>
        <w:keepNext/>
        <w:keepLines/>
        <w:ind w:left="3119" w:hanging="1985"/>
        <w:jc w:val="left"/>
        <w:rPr>
          <w:lang w:val="de-DE"/>
        </w:rPr>
      </w:pPr>
      <w:r w:rsidRPr="004A551B">
        <w:rPr>
          <w:i/>
          <w:iCs/>
          <w:lang w:val="de-DE"/>
        </w:rPr>
        <w:t>Informelles Dokument:</w:t>
      </w:r>
      <w:r w:rsidRPr="004A551B">
        <w:rPr>
          <w:lang w:val="de-DE"/>
        </w:rPr>
        <w:tab/>
        <w:t>INF.7 (Österreich)</w:t>
      </w:r>
    </w:p>
    <w:p w14:paraId="18386FBB" w14:textId="125ED842" w:rsidR="009B7305" w:rsidRPr="004A551B" w:rsidRDefault="009B7305" w:rsidP="009B7305">
      <w:pPr>
        <w:pStyle w:val="SingleTxtG"/>
        <w:rPr>
          <w:lang w:val="de-DE"/>
        </w:rPr>
      </w:pPr>
      <w:r w:rsidRPr="004A551B">
        <w:rPr>
          <w:lang w:val="de-DE"/>
        </w:rPr>
        <w:t>38.</w:t>
      </w:r>
      <w:r w:rsidRPr="004A551B">
        <w:rPr>
          <w:lang w:val="de-DE"/>
        </w:rPr>
        <w:tab/>
        <w:t xml:space="preserve">Der </w:t>
      </w:r>
      <w:proofErr w:type="spellStart"/>
      <w:r w:rsidRPr="004A551B">
        <w:rPr>
          <w:lang w:val="de-DE"/>
        </w:rPr>
        <w:t>Sicherheitsausschuss</w:t>
      </w:r>
      <w:proofErr w:type="spellEnd"/>
      <w:r w:rsidRPr="004A551B">
        <w:rPr>
          <w:lang w:val="de-DE"/>
        </w:rPr>
        <w:t xml:space="preserve"> stimmte den </w:t>
      </w:r>
      <w:proofErr w:type="spellStart"/>
      <w:r w:rsidRPr="004A551B">
        <w:rPr>
          <w:lang w:val="de-DE"/>
        </w:rPr>
        <w:t>Schlussfolgerungen</w:t>
      </w:r>
      <w:proofErr w:type="spellEnd"/>
      <w:r w:rsidRPr="004A551B">
        <w:rPr>
          <w:lang w:val="de-DE"/>
        </w:rPr>
        <w:t xml:space="preserve"> im informellen Dokument INF.7 zu und vertrat die Auffassung, </w:t>
      </w:r>
      <w:proofErr w:type="spellStart"/>
      <w:r w:rsidRPr="004A551B">
        <w:rPr>
          <w:lang w:val="de-DE"/>
        </w:rPr>
        <w:t>dass</w:t>
      </w:r>
      <w:proofErr w:type="spellEnd"/>
      <w:r w:rsidRPr="004A551B">
        <w:rPr>
          <w:lang w:val="de-DE"/>
        </w:rPr>
        <w:t xml:space="preserve"> die derzeitigen Bestimmungen in den Abschnitten 9.3.1 bis 9.3.3 des ADN für den Bau von Schiffen mit Ladetanks bis zu 380 m</w:t>
      </w:r>
      <w:r w:rsidRPr="004A551B">
        <w:rPr>
          <w:vertAlign w:val="superscript"/>
          <w:lang w:val="de-DE"/>
        </w:rPr>
        <w:t>3</w:t>
      </w:r>
      <w:r w:rsidRPr="004A551B">
        <w:rPr>
          <w:lang w:val="de-DE"/>
        </w:rPr>
        <w:t xml:space="preserve"> ausreichend seien. Es wurde daran erinnert, </w:t>
      </w:r>
      <w:proofErr w:type="spellStart"/>
      <w:r w:rsidRPr="004A551B">
        <w:rPr>
          <w:lang w:val="de-DE"/>
        </w:rPr>
        <w:t>dass</w:t>
      </w:r>
      <w:proofErr w:type="spellEnd"/>
      <w:r w:rsidRPr="004A551B">
        <w:rPr>
          <w:lang w:val="de-DE"/>
        </w:rPr>
        <w:t xml:space="preserve"> der </w:t>
      </w:r>
      <w:proofErr w:type="spellStart"/>
      <w:r w:rsidRPr="004A551B">
        <w:rPr>
          <w:lang w:val="de-DE"/>
        </w:rPr>
        <w:t>Sicherheitsausschuss</w:t>
      </w:r>
      <w:proofErr w:type="spellEnd"/>
      <w:r w:rsidRPr="004A551B">
        <w:rPr>
          <w:lang w:val="de-DE"/>
        </w:rPr>
        <w:t xml:space="preserve"> auf seiner nächsten Sitzung einen aktualisierten TNO-Bericht und Daten über Schiffe mit Ladetanks von 380 m</w:t>
      </w:r>
      <w:r w:rsidRPr="004A551B">
        <w:rPr>
          <w:vertAlign w:val="superscript"/>
          <w:lang w:val="de-DE"/>
        </w:rPr>
        <w:t>3</w:t>
      </w:r>
      <w:r w:rsidRPr="004A551B">
        <w:rPr>
          <w:lang w:val="de-DE"/>
        </w:rPr>
        <w:t xml:space="preserve"> bis 1000</w:t>
      </w:r>
      <w:r w:rsidR="00170A14">
        <w:rPr>
          <w:lang w:val="de-DE"/>
        </w:rPr>
        <w:t> </w:t>
      </w:r>
      <w:r w:rsidRPr="004A551B">
        <w:rPr>
          <w:lang w:val="de-DE"/>
        </w:rPr>
        <w:t>m</w:t>
      </w:r>
      <w:r w:rsidRPr="004A551B">
        <w:rPr>
          <w:vertAlign w:val="superscript"/>
          <w:lang w:val="de-DE"/>
        </w:rPr>
        <w:t>3</w:t>
      </w:r>
      <w:r w:rsidRPr="004A551B">
        <w:rPr>
          <w:lang w:val="de-DE"/>
        </w:rPr>
        <w:t xml:space="preserve"> erhalten wird, einschließlich eines Vorschlags für Änderungen zu Abschnitt 9.3.4. Es wurde vereinbart, </w:t>
      </w:r>
      <w:proofErr w:type="spellStart"/>
      <w:r w:rsidRPr="004A551B">
        <w:rPr>
          <w:lang w:val="de-DE"/>
        </w:rPr>
        <w:t>dass</w:t>
      </w:r>
      <w:proofErr w:type="spellEnd"/>
      <w:r w:rsidRPr="004A551B">
        <w:rPr>
          <w:lang w:val="de-DE"/>
        </w:rPr>
        <w:t xml:space="preserve"> die Diskussion nicht über Schiffe mit Ladetanks von mehr als 1000</w:t>
      </w:r>
      <w:r w:rsidR="00170A14">
        <w:rPr>
          <w:lang w:val="de-DE"/>
        </w:rPr>
        <w:t> </w:t>
      </w:r>
      <w:r w:rsidRPr="004A551B">
        <w:rPr>
          <w:lang w:val="de-DE"/>
        </w:rPr>
        <w:t>m</w:t>
      </w:r>
      <w:r w:rsidRPr="004A551B">
        <w:rPr>
          <w:vertAlign w:val="superscript"/>
          <w:lang w:val="de-DE"/>
        </w:rPr>
        <w:t>3</w:t>
      </w:r>
      <w:r w:rsidRPr="004A551B">
        <w:rPr>
          <w:lang w:val="de-DE"/>
        </w:rPr>
        <w:t xml:space="preserve"> hinausgehen sollte.</w:t>
      </w:r>
    </w:p>
    <w:p w14:paraId="48231001" w14:textId="77777777" w:rsidR="009B7305" w:rsidRPr="004A551B" w:rsidRDefault="009B7305" w:rsidP="009B7305">
      <w:pPr>
        <w:pStyle w:val="H23G"/>
        <w:rPr>
          <w:lang w:val="de-DE"/>
        </w:rPr>
      </w:pPr>
      <w:r w:rsidRPr="004A551B">
        <w:rPr>
          <w:lang w:val="de-DE"/>
        </w:rPr>
        <w:tab/>
        <w:t>9.</w:t>
      </w:r>
      <w:r w:rsidRPr="004A551B">
        <w:rPr>
          <w:lang w:val="de-DE"/>
        </w:rPr>
        <w:tab/>
        <w:t>In Abschnitt 1.2.1 „Begriffsbestimmungen“, Berichtigung der Fußnote zum „</w:t>
      </w:r>
      <w:proofErr w:type="spellStart"/>
      <w:r w:rsidRPr="004A551B">
        <w:rPr>
          <w:lang w:val="de-DE"/>
        </w:rPr>
        <w:t>IECEx</w:t>
      </w:r>
      <w:proofErr w:type="spellEnd"/>
      <w:r w:rsidRPr="004A551B">
        <w:rPr>
          <w:lang w:val="de-DE"/>
        </w:rPr>
        <w:t>-System“</w:t>
      </w:r>
    </w:p>
    <w:p w14:paraId="0429E39D" w14:textId="77777777" w:rsidR="009B7305" w:rsidRPr="004A551B" w:rsidRDefault="009B7305" w:rsidP="009B7305">
      <w:pPr>
        <w:pStyle w:val="SingleTxtG"/>
        <w:keepNext/>
        <w:keepLines/>
        <w:ind w:left="3119" w:hanging="1985"/>
        <w:jc w:val="left"/>
        <w:rPr>
          <w:lang w:val="de-DE"/>
        </w:rPr>
      </w:pPr>
      <w:r w:rsidRPr="004A551B">
        <w:rPr>
          <w:i/>
          <w:iCs/>
          <w:lang w:val="de-DE"/>
        </w:rPr>
        <w:t>Informelles Dokument:</w:t>
      </w:r>
      <w:r w:rsidRPr="004A551B">
        <w:rPr>
          <w:lang w:val="de-DE"/>
        </w:rPr>
        <w:tab/>
        <w:t>INF.9 (ZKR)</w:t>
      </w:r>
    </w:p>
    <w:p w14:paraId="560DAB11" w14:textId="77777777" w:rsidR="009B7305" w:rsidRPr="004A551B" w:rsidRDefault="009B7305" w:rsidP="009B7305">
      <w:pPr>
        <w:pStyle w:val="SingleTxtG"/>
        <w:rPr>
          <w:lang w:val="de-DE"/>
        </w:rPr>
      </w:pPr>
      <w:r w:rsidRPr="004A551B">
        <w:rPr>
          <w:lang w:val="de-DE"/>
        </w:rPr>
        <w:t>39.</w:t>
      </w:r>
      <w:r w:rsidRPr="004A551B">
        <w:rPr>
          <w:lang w:val="de-DE"/>
        </w:rPr>
        <w:tab/>
        <w:t xml:space="preserve">Der </w:t>
      </w:r>
      <w:proofErr w:type="spellStart"/>
      <w:r w:rsidRPr="004A551B">
        <w:rPr>
          <w:lang w:val="de-DE"/>
        </w:rPr>
        <w:t>Sicherheitsausschuss</w:t>
      </w:r>
      <w:proofErr w:type="spellEnd"/>
      <w:r w:rsidRPr="004A551B">
        <w:rPr>
          <w:lang w:val="de-DE"/>
        </w:rPr>
        <w:t xml:space="preserve"> nahm die vorgeschlagene Änderung der Fußnoten in bestimmten Begriffsbestimmungen des Abschnitts 1.2.1 ADR an (siehe Anlage I).</w:t>
      </w:r>
    </w:p>
    <w:p w14:paraId="65688B62" w14:textId="77777777" w:rsidR="009B7305" w:rsidRPr="004A551B" w:rsidRDefault="009B7305" w:rsidP="009B7305">
      <w:pPr>
        <w:pStyle w:val="H23G"/>
        <w:rPr>
          <w:lang w:val="de-DE"/>
        </w:rPr>
      </w:pPr>
      <w:r w:rsidRPr="004A551B">
        <w:rPr>
          <w:lang w:val="de-DE"/>
        </w:rPr>
        <w:lastRenderedPageBreak/>
        <w:tab/>
        <w:t>10.</w:t>
      </w:r>
      <w:r w:rsidRPr="004A551B">
        <w:rPr>
          <w:lang w:val="de-DE"/>
        </w:rPr>
        <w:tab/>
        <w:t>Prüfliste ADN</w:t>
      </w:r>
    </w:p>
    <w:p w14:paraId="76B81121" w14:textId="77777777" w:rsidR="009B7305" w:rsidRPr="004A551B" w:rsidRDefault="009B7305" w:rsidP="009B7305">
      <w:pPr>
        <w:pStyle w:val="SingleTxtG"/>
        <w:keepNext/>
        <w:keepLines/>
        <w:ind w:left="3119" w:hanging="1985"/>
        <w:jc w:val="left"/>
        <w:rPr>
          <w:lang w:val="de-DE"/>
        </w:rPr>
      </w:pPr>
      <w:r w:rsidRPr="004A551B">
        <w:rPr>
          <w:i/>
          <w:iCs/>
          <w:lang w:val="de-DE"/>
        </w:rPr>
        <w:t>Informelles Dokument:</w:t>
      </w:r>
      <w:r w:rsidRPr="004A551B">
        <w:rPr>
          <w:lang w:val="de-DE"/>
        </w:rPr>
        <w:tab/>
        <w:t>INF.11 (Niederlande)</w:t>
      </w:r>
    </w:p>
    <w:p w14:paraId="0E7619B9" w14:textId="77777777" w:rsidR="009B7305" w:rsidRPr="004A551B" w:rsidRDefault="009B7305" w:rsidP="009B7305">
      <w:pPr>
        <w:pStyle w:val="SingleTxtG"/>
        <w:rPr>
          <w:lang w:val="de-DE"/>
        </w:rPr>
      </w:pPr>
      <w:r w:rsidRPr="004A551B">
        <w:rPr>
          <w:lang w:val="de-DE"/>
        </w:rPr>
        <w:t>40.</w:t>
      </w:r>
      <w:r w:rsidRPr="004A551B">
        <w:rPr>
          <w:lang w:val="de-DE"/>
        </w:rPr>
        <w:tab/>
        <w:t xml:space="preserve">Der </w:t>
      </w:r>
      <w:proofErr w:type="spellStart"/>
      <w:r w:rsidRPr="004A551B">
        <w:rPr>
          <w:lang w:val="de-DE"/>
        </w:rPr>
        <w:t>Sicherheitsausschuss</w:t>
      </w:r>
      <w:proofErr w:type="spellEnd"/>
      <w:r w:rsidRPr="004A551B">
        <w:rPr>
          <w:lang w:val="de-DE"/>
        </w:rPr>
        <w:t xml:space="preserve"> begrüßte die Initiative der Niederlande zur Aktualisierung der ADN-Prüfliste. Der Vorsitzende forderte die Delegationen auf, alle Kommentare zur ADN-Prüfliste an den Vertreter der Niederlande zu senden, auch zu verschiedenen Sprachfassungen und zum elektronischen Format.</w:t>
      </w:r>
    </w:p>
    <w:p w14:paraId="63C59610" w14:textId="77777777" w:rsidR="009B7305" w:rsidRPr="004A551B" w:rsidRDefault="009B7305" w:rsidP="009B7305">
      <w:pPr>
        <w:pStyle w:val="H23G"/>
        <w:rPr>
          <w:lang w:val="de-DE"/>
        </w:rPr>
      </w:pPr>
      <w:r w:rsidRPr="004A551B">
        <w:rPr>
          <w:lang w:val="de-DE"/>
        </w:rPr>
        <w:tab/>
        <w:t>11.</w:t>
      </w:r>
      <w:r w:rsidRPr="004A551B">
        <w:rPr>
          <w:lang w:val="de-DE"/>
        </w:rPr>
        <w:tab/>
        <w:t>Diskussionspapier zu der dem ADN beigefügten Verordnung</w:t>
      </w:r>
    </w:p>
    <w:p w14:paraId="2E1AC512" w14:textId="77777777" w:rsidR="009B7305" w:rsidRPr="004A551B" w:rsidRDefault="009B7305" w:rsidP="009B7305">
      <w:pPr>
        <w:pStyle w:val="SingleTxtG"/>
        <w:keepNext/>
        <w:keepLines/>
        <w:ind w:left="3119" w:hanging="1985"/>
        <w:jc w:val="left"/>
        <w:rPr>
          <w:lang w:val="de-DE"/>
        </w:rPr>
      </w:pPr>
      <w:r w:rsidRPr="004A551B">
        <w:rPr>
          <w:i/>
          <w:iCs/>
          <w:lang w:val="de-DE"/>
        </w:rPr>
        <w:t>Informelles Dokument:</w:t>
      </w:r>
      <w:r w:rsidRPr="004A551B">
        <w:rPr>
          <w:lang w:val="de-DE"/>
        </w:rPr>
        <w:tab/>
        <w:t>INF.13 (Österreich)</w:t>
      </w:r>
    </w:p>
    <w:p w14:paraId="54071489" w14:textId="26739CAF" w:rsidR="009B7305" w:rsidRPr="004A551B" w:rsidRDefault="009B7305" w:rsidP="009B7305">
      <w:pPr>
        <w:pStyle w:val="SingleTxtG"/>
        <w:rPr>
          <w:lang w:val="de-DE"/>
        </w:rPr>
      </w:pPr>
      <w:r w:rsidRPr="004A551B">
        <w:rPr>
          <w:lang w:val="de-DE"/>
        </w:rPr>
        <w:t>41.</w:t>
      </w:r>
      <w:r w:rsidRPr="004A551B">
        <w:rPr>
          <w:lang w:val="de-DE"/>
        </w:rPr>
        <w:tab/>
        <w:t xml:space="preserve">Der </w:t>
      </w:r>
      <w:proofErr w:type="spellStart"/>
      <w:r w:rsidRPr="004A551B">
        <w:rPr>
          <w:lang w:val="de-DE"/>
        </w:rPr>
        <w:t>Sicherheitsausschuss</w:t>
      </w:r>
      <w:proofErr w:type="spellEnd"/>
      <w:r w:rsidRPr="004A551B">
        <w:rPr>
          <w:lang w:val="de-DE"/>
        </w:rPr>
        <w:t xml:space="preserve"> nahm die Änderungsvorschläge zu Absatz 9.3.x.0.3 </w:t>
      </w:r>
      <w:r w:rsidR="00170A14">
        <w:rPr>
          <w:lang w:val="de-DE"/>
        </w:rPr>
        <w:t>ADN</w:t>
      </w:r>
      <w:r w:rsidRPr="004A551B">
        <w:rPr>
          <w:lang w:val="de-DE"/>
        </w:rPr>
        <w:t xml:space="preserve"> an (siehe Anlage II).</w:t>
      </w:r>
    </w:p>
    <w:p w14:paraId="2EABB32C" w14:textId="77777777" w:rsidR="009B7305" w:rsidRPr="004A551B" w:rsidRDefault="009B7305" w:rsidP="009B7305">
      <w:pPr>
        <w:pStyle w:val="H23G"/>
        <w:rPr>
          <w:lang w:val="de-DE"/>
        </w:rPr>
      </w:pPr>
      <w:r w:rsidRPr="004A551B">
        <w:rPr>
          <w:lang w:val="de-DE"/>
        </w:rPr>
        <w:tab/>
        <w:t>12.</w:t>
      </w:r>
      <w:r w:rsidRPr="004A551B">
        <w:rPr>
          <w:lang w:val="de-DE"/>
        </w:rPr>
        <w:tab/>
        <w:t>Berichtigung eines nicht existierenden Verweises in den Sondervorschriften für Abfälle</w:t>
      </w:r>
    </w:p>
    <w:p w14:paraId="0C056BF0" w14:textId="77777777" w:rsidR="009B7305" w:rsidRPr="004A551B" w:rsidRDefault="009B7305" w:rsidP="009B7305">
      <w:pPr>
        <w:pStyle w:val="SingleTxtG"/>
        <w:keepNext/>
        <w:keepLines/>
        <w:ind w:left="3119" w:hanging="1985"/>
        <w:jc w:val="left"/>
        <w:rPr>
          <w:lang w:val="de-DE"/>
        </w:rPr>
      </w:pPr>
      <w:r w:rsidRPr="004A551B">
        <w:rPr>
          <w:i/>
          <w:iCs/>
          <w:lang w:val="de-DE"/>
        </w:rPr>
        <w:t>Informelles Dokument:</w:t>
      </w:r>
      <w:r w:rsidRPr="004A551B">
        <w:rPr>
          <w:lang w:val="de-DE"/>
        </w:rPr>
        <w:tab/>
        <w:t>INF.14 (EBU und ESO)</w:t>
      </w:r>
    </w:p>
    <w:p w14:paraId="470A9E91" w14:textId="77777777" w:rsidR="009B7305" w:rsidRPr="004A551B" w:rsidRDefault="009B7305" w:rsidP="009B7305">
      <w:pPr>
        <w:pStyle w:val="SingleTxtG"/>
        <w:rPr>
          <w:lang w:val="de-DE"/>
        </w:rPr>
      </w:pPr>
      <w:r w:rsidRPr="004A551B">
        <w:rPr>
          <w:lang w:val="de-DE"/>
        </w:rPr>
        <w:t>42.</w:t>
      </w:r>
      <w:r w:rsidRPr="004A551B">
        <w:rPr>
          <w:lang w:val="de-DE"/>
        </w:rPr>
        <w:tab/>
        <w:t xml:space="preserve">Der </w:t>
      </w:r>
      <w:proofErr w:type="spellStart"/>
      <w:r w:rsidRPr="004A551B">
        <w:rPr>
          <w:lang w:val="de-DE"/>
        </w:rPr>
        <w:t>Sicherheitsausschuss</w:t>
      </w:r>
      <w:proofErr w:type="spellEnd"/>
      <w:r w:rsidRPr="004A551B">
        <w:rPr>
          <w:lang w:val="de-DE"/>
        </w:rPr>
        <w:t xml:space="preserve"> </w:t>
      </w:r>
      <w:proofErr w:type="spellStart"/>
      <w:r w:rsidRPr="004A551B">
        <w:rPr>
          <w:lang w:val="de-DE"/>
        </w:rPr>
        <w:t>beschloss</w:t>
      </w:r>
      <w:proofErr w:type="spellEnd"/>
      <w:r w:rsidRPr="004A551B">
        <w:rPr>
          <w:lang w:val="de-DE"/>
        </w:rPr>
        <w:t>, die Änderungsvorschläge im informellen Dokument INF.14 in der nächsten Sitzung auf der Grundlage eines offiziellen Dokuments weiter zu diskutieren.</w:t>
      </w:r>
    </w:p>
    <w:p w14:paraId="7D720C58" w14:textId="77777777" w:rsidR="009B7305" w:rsidRPr="004A551B" w:rsidRDefault="009B7305" w:rsidP="009B7305">
      <w:pPr>
        <w:pStyle w:val="H23G"/>
        <w:rPr>
          <w:lang w:val="de-DE"/>
        </w:rPr>
      </w:pPr>
      <w:r w:rsidRPr="004A551B">
        <w:rPr>
          <w:lang w:val="de-DE"/>
        </w:rPr>
        <w:tab/>
        <w:t>13.</w:t>
      </w:r>
      <w:r w:rsidRPr="004A551B">
        <w:rPr>
          <w:lang w:val="de-DE"/>
        </w:rPr>
        <w:tab/>
        <w:t>Vorschlag zu Unstimmigkeiten bei zwei vergleichbaren Positionen UN-Nr. 3295</w:t>
      </w:r>
    </w:p>
    <w:p w14:paraId="1B508CD9" w14:textId="77777777" w:rsidR="009B7305" w:rsidRPr="004A551B" w:rsidRDefault="009B7305" w:rsidP="009B7305">
      <w:pPr>
        <w:pStyle w:val="SingleTxtG"/>
        <w:keepNext/>
        <w:keepLines/>
        <w:ind w:left="3119" w:hanging="1985"/>
        <w:jc w:val="left"/>
        <w:rPr>
          <w:lang w:val="de-DE"/>
        </w:rPr>
      </w:pPr>
      <w:r w:rsidRPr="004A551B">
        <w:rPr>
          <w:i/>
          <w:iCs/>
          <w:lang w:val="de-DE"/>
        </w:rPr>
        <w:t>Informelles Dokument:</w:t>
      </w:r>
      <w:r w:rsidRPr="004A551B">
        <w:rPr>
          <w:lang w:val="de-DE"/>
        </w:rPr>
        <w:tab/>
        <w:t>INF.15 (EBU und ESO)</w:t>
      </w:r>
    </w:p>
    <w:p w14:paraId="7C38247D" w14:textId="77777777" w:rsidR="009B7305" w:rsidRPr="004A551B" w:rsidRDefault="009B7305" w:rsidP="009B7305">
      <w:pPr>
        <w:pStyle w:val="SingleTxtG"/>
        <w:rPr>
          <w:lang w:val="de-DE"/>
        </w:rPr>
      </w:pPr>
      <w:r w:rsidRPr="004A551B">
        <w:rPr>
          <w:lang w:val="de-DE"/>
        </w:rPr>
        <w:t>43.</w:t>
      </w:r>
      <w:r w:rsidRPr="004A551B">
        <w:rPr>
          <w:lang w:val="de-DE"/>
        </w:rPr>
        <w:tab/>
        <w:t xml:space="preserve">Der </w:t>
      </w:r>
      <w:proofErr w:type="spellStart"/>
      <w:r w:rsidRPr="004A551B">
        <w:rPr>
          <w:lang w:val="de-DE"/>
        </w:rPr>
        <w:t>Sicherheitsausschuss</w:t>
      </w:r>
      <w:proofErr w:type="spellEnd"/>
      <w:r w:rsidRPr="004A551B">
        <w:rPr>
          <w:lang w:val="de-DE"/>
        </w:rPr>
        <w:t xml:space="preserve"> nahm die Änderungsvorschläge zur Beseitigung der Unstimmigkeiten in Tabelle C für UN-Nr. 3295 an (siehe Anlage I).</w:t>
      </w:r>
    </w:p>
    <w:p w14:paraId="10DCD071" w14:textId="77777777" w:rsidR="009B7305" w:rsidRPr="004A551B" w:rsidRDefault="009B7305" w:rsidP="009B7305">
      <w:pPr>
        <w:pStyle w:val="H23G"/>
        <w:rPr>
          <w:lang w:val="de-DE"/>
        </w:rPr>
      </w:pPr>
      <w:r w:rsidRPr="004A551B">
        <w:rPr>
          <w:lang w:val="de-DE"/>
        </w:rPr>
        <w:tab/>
        <w:t>14.</w:t>
      </w:r>
      <w:r w:rsidRPr="004A551B">
        <w:rPr>
          <w:lang w:val="de-DE"/>
        </w:rPr>
        <w:tab/>
        <w:t>Verschiedene Änderungen und Korrekturen</w:t>
      </w:r>
    </w:p>
    <w:p w14:paraId="02352A70" w14:textId="77777777" w:rsidR="009B7305" w:rsidRPr="004A551B" w:rsidRDefault="009B7305" w:rsidP="009B7305">
      <w:pPr>
        <w:pStyle w:val="SingleTxtG"/>
        <w:keepNext/>
        <w:keepLines/>
        <w:ind w:left="3119" w:hanging="1985"/>
        <w:jc w:val="left"/>
        <w:rPr>
          <w:lang w:val="de-DE"/>
        </w:rPr>
      </w:pPr>
      <w:r w:rsidRPr="004A551B">
        <w:rPr>
          <w:i/>
          <w:iCs/>
          <w:lang w:val="de-DE"/>
        </w:rPr>
        <w:t>Informelles Dokument:</w:t>
      </w:r>
      <w:r w:rsidRPr="004A551B">
        <w:rPr>
          <w:lang w:val="de-DE"/>
        </w:rPr>
        <w:tab/>
        <w:t>INF.16 (Sekretariat)</w:t>
      </w:r>
    </w:p>
    <w:p w14:paraId="4CA9C4AE" w14:textId="77777777" w:rsidR="009B7305" w:rsidRPr="004A551B" w:rsidRDefault="009B7305" w:rsidP="009B7305">
      <w:pPr>
        <w:pStyle w:val="SingleTxtG"/>
        <w:rPr>
          <w:lang w:val="de-DE"/>
        </w:rPr>
      </w:pPr>
      <w:r w:rsidRPr="004A551B">
        <w:rPr>
          <w:lang w:val="de-DE"/>
        </w:rPr>
        <w:t>44.</w:t>
      </w:r>
      <w:r w:rsidRPr="004A551B">
        <w:rPr>
          <w:lang w:val="de-DE"/>
        </w:rPr>
        <w:tab/>
        <w:t xml:space="preserve">Der </w:t>
      </w:r>
      <w:proofErr w:type="spellStart"/>
      <w:r w:rsidRPr="004A551B">
        <w:rPr>
          <w:lang w:val="de-DE"/>
        </w:rPr>
        <w:t>Sicherheitsausschuss</w:t>
      </w:r>
      <w:proofErr w:type="spellEnd"/>
      <w:r w:rsidRPr="004A551B">
        <w:rPr>
          <w:lang w:val="de-DE"/>
        </w:rPr>
        <w:t xml:space="preserve"> nahm die Berichtigungs- und Änderungsvorschläge im informellen Dokument INF.16 an (siehe Anlagen I, II und III).</w:t>
      </w:r>
    </w:p>
    <w:p w14:paraId="27EB37AF" w14:textId="77777777" w:rsidR="009B7305" w:rsidRPr="004A551B" w:rsidRDefault="009B7305" w:rsidP="009B7305">
      <w:pPr>
        <w:pStyle w:val="H23G"/>
        <w:rPr>
          <w:lang w:val="de-DE"/>
        </w:rPr>
      </w:pPr>
      <w:r w:rsidRPr="004A551B">
        <w:rPr>
          <w:lang w:val="de-DE"/>
        </w:rPr>
        <w:tab/>
        <w:t>15.</w:t>
      </w:r>
      <w:r w:rsidRPr="004A551B">
        <w:rPr>
          <w:lang w:val="de-DE"/>
        </w:rPr>
        <w:tab/>
        <w:t>Neuklassifizierung von UN-Nr. 1918, ISOPROPYLBENZEN (</w:t>
      </w:r>
      <w:proofErr w:type="spellStart"/>
      <w:r w:rsidRPr="004A551B">
        <w:rPr>
          <w:lang w:val="de-DE"/>
        </w:rPr>
        <w:t>Cumol</w:t>
      </w:r>
      <w:proofErr w:type="spellEnd"/>
      <w:r w:rsidRPr="004A551B">
        <w:rPr>
          <w:lang w:val="de-DE"/>
        </w:rPr>
        <w:t xml:space="preserve">) und Stoffe mit einem </w:t>
      </w:r>
      <w:proofErr w:type="spellStart"/>
      <w:r w:rsidRPr="004A551B">
        <w:rPr>
          <w:lang w:val="de-DE"/>
        </w:rPr>
        <w:t>Cumolgehalt</w:t>
      </w:r>
      <w:proofErr w:type="spellEnd"/>
      <w:r w:rsidRPr="004A551B">
        <w:rPr>
          <w:lang w:val="de-DE"/>
        </w:rPr>
        <w:t xml:space="preserve"> von 0,1% oder mehr</w:t>
      </w:r>
    </w:p>
    <w:p w14:paraId="05C3F158" w14:textId="77777777" w:rsidR="009B7305" w:rsidRPr="004A551B" w:rsidRDefault="009B7305" w:rsidP="009B7305">
      <w:pPr>
        <w:pStyle w:val="SingleTxtG"/>
        <w:keepNext/>
        <w:keepLines/>
        <w:ind w:left="3119" w:hanging="1985"/>
        <w:jc w:val="left"/>
        <w:rPr>
          <w:lang w:val="de-DE"/>
        </w:rPr>
      </w:pPr>
      <w:r w:rsidRPr="004A551B">
        <w:rPr>
          <w:i/>
          <w:iCs/>
          <w:lang w:val="de-DE"/>
        </w:rPr>
        <w:t>Informelles Dokument:</w:t>
      </w:r>
      <w:r w:rsidRPr="004A551B">
        <w:rPr>
          <w:lang w:val="de-DE"/>
        </w:rPr>
        <w:tab/>
        <w:t>INF.17 (</w:t>
      </w:r>
      <w:proofErr w:type="spellStart"/>
      <w:r w:rsidRPr="004A551B">
        <w:rPr>
          <w:lang w:val="de-DE"/>
        </w:rPr>
        <w:t>FuelsEurope</w:t>
      </w:r>
      <w:proofErr w:type="spellEnd"/>
      <w:r w:rsidRPr="004A551B">
        <w:rPr>
          <w:lang w:val="de-DE"/>
        </w:rPr>
        <w:t>)</w:t>
      </w:r>
    </w:p>
    <w:p w14:paraId="490E7C5C" w14:textId="77777777" w:rsidR="009B7305" w:rsidRPr="004A551B" w:rsidRDefault="009B7305" w:rsidP="009B7305">
      <w:pPr>
        <w:pStyle w:val="SingleTxtG"/>
        <w:rPr>
          <w:lang w:val="de-DE"/>
        </w:rPr>
      </w:pPr>
      <w:r w:rsidRPr="004A551B">
        <w:rPr>
          <w:lang w:val="de-DE"/>
        </w:rPr>
        <w:t>45.</w:t>
      </w:r>
      <w:r w:rsidRPr="004A551B">
        <w:rPr>
          <w:lang w:val="de-DE"/>
        </w:rPr>
        <w:tab/>
        <w:t xml:space="preserve">Der </w:t>
      </w:r>
      <w:proofErr w:type="spellStart"/>
      <w:r w:rsidRPr="004A551B">
        <w:rPr>
          <w:lang w:val="de-DE"/>
        </w:rPr>
        <w:t>Sicherheitsausschuss</w:t>
      </w:r>
      <w:proofErr w:type="spellEnd"/>
      <w:r w:rsidRPr="004A551B">
        <w:rPr>
          <w:lang w:val="de-DE"/>
        </w:rPr>
        <w:t xml:space="preserve"> begrüßte die Änderungsvorschläge zu Tabelle C des ADN, die auf eine Neuklassifizierung von UN-Nr. 1918 abzielen, einschließlich der sich daraus ergebenden Änderungen an UN-Nr. 1223 und UN-Nr. 1307. </w:t>
      </w:r>
    </w:p>
    <w:p w14:paraId="4BC5A286" w14:textId="77777777" w:rsidR="009B7305" w:rsidRPr="004A551B" w:rsidRDefault="009B7305" w:rsidP="009B7305">
      <w:pPr>
        <w:pStyle w:val="SingleTxtG"/>
        <w:rPr>
          <w:lang w:val="de-DE"/>
        </w:rPr>
      </w:pPr>
      <w:r w:rsidRPr="004A551B">
        <w:rPr>
          <w:lang w:val="de-DE"/>
        </w:rPr>
        <w:t>46.</w:t>
      </w:r>
      <w:r w:rsidRPr="004A551B">
        <w:rPr>
          <w:lang w:val="de-DE"/>
        </w:rPr>
        <w:tab/>
        <w:t xml:space="preserve">Der </w:t>
      </w:r>
      <w:proofErr w:type="spellStart"/>
      <w:r w:rsidRPr="004A551B">
        <w:rPr>
          <w:lang w:val="de-DE"/>
        </w:rPr>
        <w:t>Sicherheitsausschuss</w:t>
      </w:r>
      <w:proofErr w:type="spellEnd"/>
      <w:r w:rsidRPr="004A551B">
        <w:rPr>
          <w:lang w:val="de-DE"/>
        </w:rPr>
        <w:t xml:space="preserve"> bat die informelle Arbeitsgruppe für Stoffe, die Vorschläge zu prüfen und auch Ratschläge zu erteilen, wie die Übergangslösung bis zum Inkrafttreten der neuen Bestimmungen im ADN 2025 am besten umgesetzt werden kann und wie die Einträge in Tabelle C zu berücksichtigen sind (Änderung der Sternpositionen oder Einfügen zusätzlicher Einträge). Es wurde vereinbart, die Diskussion in der nächsten Sitzung auf der Grundlage eines neuen Vorschlags wieder aufzunehmen.</w:t>
      </w:r>
    </w:p>
    <w:p w14:paraId="77F8C4FE" w14:textId="77777777" w:rsidR="009B7305" w:rsidRPr="004A551B" w:rsidRDefault="009B7305" w:rsidP="009B7305">
      <w:pPr>
        <w:pStyle w:val="H23G"/>
        <w:rPr>
          <w:lang w:val="de-DE"/>
        </w:rPr>
      </w:pPr>
      <w:r w:rsidRPr="004A551B">
        <w:rPr>
          <w:lang w:val="de-DE"/>
        </w:rPr>
        <w:tab/>
        <w:t>16.</w:t>
      </w:r>
      <w:r w:rsidRPr="004A551B">
        <w:rPr>
          <w:lang w:val="de-DE"/>
        </w:rPr>
        <w:tab/>
        <w:t>Gasrückfuhrleitung – Freistellungsgenehmigungen</w:t>
      </w:r>
    </w:p>
    <w:p w14:paraId="1DAA4E12" w14:textId="77777777" w:rsidR="009B7305" w:rsidRPr="004A551B" w:rsidRDefault="009B7305" w:rsidP="009B7305">
      <w:pPr>
        <w:pStyle w:val="SingleTxtG"/>
        <w:keepNext/>
        <w:keepLines/>
        <w:ind w:left="3119" w:hanging="1985"/>
        <w:jc w:val="left"/>
        <w:rPr>
          <w:lang w:val="de-DE"/>
        </w:rPr>
      </w:pPr>
      <w:r w:rsidRPr="004A551B">
        <w:rPr>
          <w:i/>
          <w:iCs/>
          <w:lang w:val="de-DE"/>
        </w:rPr>
        <w:t>Informelles Dokument:</w:t>
      </w:r>
      <w:r w:rsidRPr="004A551B">
        <w:rPr>
          <w:lang w:val="de-DE"/>
        </w:rPr>
        <w:tab/>
        <w:t>INF.18 (EBU und ESO)</w:t>
      </w:r>
    </w:p>
    <w:p w14:paraId="2981BD84" w14:textId="77777777" w:rsidR="009B7305" w:rsidRPr="004A551B" w:rsidRDefault="009B7305" w:rsidP="009B7305">
      <w:pPr>
        <w:pStyle w:val="SingleTxtG"/>
        <w:rPr>
          <w:lang w:val="de-DE"/>
        </w:rPr>
      </w:pPr>
      <w:r w:rsidRPr="004A551B">
        <w:rPr>
          <w:lang w:val="de-DE"/>
        </w:rPr>
        <w:t>47.</w:t>
      </w:r>
      <w:r w:rsidRPr="004A551B">
        <w:rPr>
          <w:lang w:val="de-DE"/>
        </w:rPr>
        <w:tab/>
        <w:t>Die Verfasser des informellen Dokuments INF.18 zogen ihren Vorschlag zurück.</w:t>
      </w:r>
    </w:p>
    <w:p w14:paraId="71503489" w14:textId="77777777" w:rsidR="009B7305" w:rsidRPr="004A551B" w:rsidRDefault="009B7305" w:rsidP="009B7305">
      <w:pPr>
        <w:pStyle w:val="H23G"/>
        <w:rPr>
          <w:lang w:val="de-DE"/>
        </w:rPr>
      </w:pPr>
      <w:r w:rsidRPr="004A551B">
        <w:rPr>
          <w:lang w:val="de-DE"/>
        </w:rPr>
        <w:lastRenderedPageBreak/>
        <w:tab/>
        <w:t>17.</w:t>
      </w:r>
      <w:r w:rsidRPr="004A551B">
        <w:rPr>
          <w:lang w:val="de-DE"/>
        </w:rPr>
        <w:tab/>
        <w:t>Maximaler Inhalt von Ladungsproben an Bord von Bunkerbooten oder „anderen Schiffen, die Schiffsbetriebsstoffe abgeben“</w:t>
      </w:r>
    </w:p>
    <w:p w14:paraId="2CFC65D4" w14:textId="77777777" w:rsidR="009B7305" w:rsidRPr="004A551B" w:rsidRDefault="009B7305" w:rsidP="009B7305">
      <w:pPr>
        <w:pStyle w:val="SingleTxtG"/>
        <w:keepNext/>
        <w:keepLines/>
        <w:ind w:left="3119" w:hanging="1985"/>
        <w:jc w:val="left"/>
        <w:rPr>
          <w:lang w:val="de-DE"/>
        </w:rPr>
      </w:pPr>
      <w:r w:rsidRPr="004A551B">
        <w:rPr>
          <w:i/>
          <w:iCs/>
          <w:lang w:val="de-DE"/>
        </w:rPr>
        <w:t>Informelles Dokument:</w:t>
      </w:r>
      <w:r w:rsidRPr="004A551B">
        <w:rPr>
          <w:lang w:val="de-DE"/>
        </w:rPr>
        <w:tab/>
        <w:t>INF.19 (EBU und ESO)</w:t>
      </w:r>
    </w:p>
    <w:p w14:paraId="69DB4BCE" w14:textId="77777777" w:rsidR="009B7305" w:rsidRPr="004A551B" w:rsidRDefault="009B7305" w:rsidP="009B7305">
      <w:pPr>
        <w:pStyle w:val="SingleTxtG"/>
        <w:rPr>
          <w:lang w:val="de-DE"/>
        </w:rPr>
      </w:pPr>
      <w:r w:rsidRPr="004A551B">
        <w:rPr>
          <w:lang w:val="de-DE"/>
        </w:rPr>
        <w:t>48.</w:t>
      </w:r>
      <w:r w:rsidRPr="004A551B">
        <w:rPr>
          <w:lang w:val="de-DE"/>
        </w:rPr>
        <w:tab/>
        <w:t xml:space="preserve">Der </w:t>
      </w:r>
      <w:proofErr w:type="spellStart"/>
      <w:r w:rsidRPr="004A551B">
        <w:rPr>
          <w:lang w:val="de-DE"/>
        </w:rPr>
        <w:t>Sicherheitsausschuss</w:t>
      </w:r>
      <w:proofErr w:type="spellEnd"/>
      <w:r w:rsidRPr="004A551B">
        <w:rPr>
          <w:lang w:val="de-DE"/>
        </w:rPr>
        <w:t xml:space="preserve"> stellte einige Bedenken zu den Änderungsvorschlägen fest und vereinbarte, dieses Thema in seiner nächsten Sitzung auf der Grundlage eines aktualisierten offiziellen Dokuments erneut zu behandeln.</w:t>
      </w:r>
    </w:p>
    <w:p w14:paraId="1CF81D37" w14:textId="77777777" w:rsidR="009B7305" w:rsidRPr="004A551B" w:rsidRDefault="009B7305" w:rsidP="009B7305">
      <w:pPr>
        <w:pStyle w:val="H23G"/>
        <w:rPr>
          <w:lang w:val="de-DE"/>
        </w:rPr>
      </w:pPr>
      <w:r w:rsidRPr="004A551B">
        <w:rPr>
          <w:lang w:val="de-DE"/>
        </w:rPr>
        <w:tab/>
        <w:t>18.</w:t>
      </w:r>
      <w:r w:rsidRPr="004A551B">
        <w:rPr>
          <w:lang w:val="de-DE"/>
        </w:rPr>
        <w:tab/>
        <w:t xml:space="preserve">Nicht leere </w:t>
      </w:r>
      <w:proofErr w:type="spellStart"/>
      <w:r w:rsidRPr="004A551B">
        <w:rPr>
          <w:lang w:val="de-DE"/>
        </w:rPr>
        <w:t>Ladearme</w:t>
      </w:r>
      <w:proofErr w:type="spellEnd"/>
      <w:r w:rsidRPr="004A551B">
        <w:rPr>
          <w:lang w:val="de-DE"/>
        </w:rPr>
        <w:t>/Schläuche</w:t>
      </w:r>
    </w:p>
    <w:p w14:paraId="758598B9" w14:textId="77777777" w:rsidR="009B7305" w:rsidRPr="004A551B" w:rsidRDefault="009B7305" w:rsidP="009B7305">
      <w:pPr>
        <w:pStyle w:val="SingleTxtG"/>
        <w:keepNext/>
        <w:keepLines/>
        <w:ind w:left="3119" w:hanging="1985"/>
        <w:jc w:val="left"/>
        <w:rPr>
          <w:lang w:val="de-DE"/>
        </w:rPr>
      </w:pPr>
      <w:r w:rsidRPr="004A551B">
        <w:rPr>
          <w:i/>
          <w:iCs/>
          <w:lang w:val="de-DE"/>
        </w:rPr>
        <w:t>Informelles Dokument:</w:t>
      </w:r>
      <w:r w:rsidRPr="004A551B">
        <w:rPr>
          <w:lang w:val="de-DE"/>
        </w:rPr>
        <w:tab/>
        <w:t>INF.20 (EBU und ESO)</w:t>
      </w:r>
    </w:p>
    <w:p w14:paraId="2140F7EE" w14:textId="77777777" w:rsidR="009B7305" w:rsidRPr="004A551B" w:rsidRDefault="009B7305" w:rsidP="009B7305">
      <w:pPr>
        <w:pStyle w:val="SingleTxtG"/>
        <w:rPr>
          <w:lang w:val="de-DE"/>
        </w:rPr>
      </w:pPr>
      <w:r w:rsidRPr="004A551B">
        <w:rPr>
          <w:lang w:val="de-DE"/>
        </w:rPr>
        <w:t>49.</w:t>
      </w:r>
      <w:r w:rsidRPr="004A551B">
        <w:rPr>
          <w:lang w:val="de-DE"/>
        </w:rPr>
        <w:tab/>
        <w:t xml:space="preserve">Einige Delegationen, die sich zu Wort meldeten, unterstrichen die Bedeutung dieses Themas und die Notwendigkeit, das Problem zu lösen. Andere Delegationen waren der Meinung, </w:t>
      </w:r>
      <w:proofErr w:type="spellStart"/>
      <w:r w:rsidRPr="004A551B">
        <w:rPr>
          <w:lang w:val="de-DE"/>
        </w:rPr>
        <w:t>dass</w:t>
      </w:r>
      <w:proofErr w:type="spellEnd"/>
      <w:r w:rsidRPr="004A551B">
        <w:rPr>
          <w:lang w:val="de-DE"/>
        </w:rPr>
        <w:t xml:space="preserve"> es nicht in den Bereich des ADN falle. Der </w:t>
      </w:r>
      <w:proofErr w:type="spellStart"/>
      <w:r w:rsidRPr="004A551B">
        <w:rPr>
          <w:lang w:val="de-DE"/>
        </w:rPr>
        <w:t>Sicherheitsausschuss</w:t>
      </w:r>
      <w:proofErr w:type="spellEnd"/>
      <w:r w:rsidRPr="004A551B">
        <w:rPr>
          <w:lang w:val="de-DE"/>
        </w:rPr>
        <w:t xml:space="preserve"> hielt es für verfrüht, eine informelle Arbeitsgruppe einzusetzen. Der Vertreter der Niederlande erklärte sich bereit, dieses Thema unter Berücksichtigung der weiteren Entwicklungen bei der ADN-Prüfliste (siehe Absatz 40) zu prüfen und auf der nächsten Sitzung praktikable Lösungen vorzustellen.</w:t>
      </w:r>
    </w:p>
    <w:p w14:paraId="54742FB7" w14:textId="77777777" w:rsidR="009B7305" w:rsidRPr="004A551B" w:rsidRDefault="009B7305" w:rsidP="009B7305">
      <w:pPr>
        <w:pStyle w:val="H23G"/>
        <w:rPr>
          <w:lang w:val="de-DE"/>
        </w:rPr>
      </w:pPr>
      <w:r w:rsidRPr="004A551B">
        <w:rPr>
          <w:lang w:val="de-DE"/>
        </w:rPr>
        <w:tab/>
        <w:t>19.</w:t>
      </w:r>
      <w:r w:rsidRPr="004A551B">
        <w:rPr>
          <w:lang w:val="de-DE"/>
        </w:rPr>
        <w:tab/>
        <w:t>Beförderung von Kohlendioxid (CO</w:t>
      </w:r>
      <w:r w:rsidRPr="004A551B">
        <w:rPr>
          <w:vertAlign w:val="subscript"/>
          <w:lang w:val="de-DE"/>
        </w:rPr>
        <w:t>2</w:t>
      </w:r>
      <w:r w:rsidRPr="004A551B">
        <w:rPr>
          <w:lang w:val="de-DE"/>
        </w:rPr>
        <w:t>), tiefgekühlt, flüssig</w:t>
      </w:r>
    </w:p>
    <w:p w14:paraId="0857598C" w14:textId="77777777" w:rsidR="009B7305" w:rsidRPr="004A551B" w:rsidRDefault="009B7305" w:rsidP="009B7305">
      <w:pPr>
        <w:pStyle w:val="SingleTxtG"/>
        <w:keepNext/>
        <w:keepLines/>
        <w:ind w:left="3119" w:hanging="1985"/>
        <w:jc w:val="left"/>
        <w:rPr>
          <w:lang w:val="de-DE"/>
        </w:rPr>
      </w:pPr>
      <w:r w:rsidRPr="004A551B">
        <w:rPr>
          <w:i/>
          <w:iCs/>
          <w:lang w:val="de-DE"/>
        </w:rPr>
        <w:t>Dokument:</w:t>
      </w:r>
      <w:r w:rsidRPr="004A551B">
        <w:rPr>
          <w:lang w:val="de-DE"/>
        </w:rPr>
        <w:tab/>
        <w:t>ECE/TRANS/WP.15/AC.2/2023/6 (EBU und ESO)</w:t>
      </w:r>
    </w:p>
    <w:p w14:paraId="1A131013" w14:textId="77777777" w:rsidR="009B7305" w:rsidRPr="004A551B" w:rsidRDefault="009B7305" w:rsidP="009B7305">
      <w:pPr>
        <w:pStyle w:val="SingleTxtG"/>
        <w:keepNext/>
        <w:keepLines/>
        <w:ind w:left="3119" w:hanging="1985"/>
        <w:jc w:val="left"/>
        <w:rPr>
          <w:lang w:val="de-DE"/>
        </w:rPr>
      </w:pPr>
      <w:r w:rsidRPr="004A551B">
        <w:rPr>
          <w:i/>
          <w:iCs/>
          <w:lang w:val="de-DE"/>
        </w:rPr>
        <w:t>Informelles Dokument:</w:t>
      </w:r>
      <w:r w:rsidRPr="004A551B">
        <w:rPr>
          <w:lang w:val="de-DE"/>
        </w:rPr>
        <w:tab/>
        <w:t>INF.24 (EBU und ESO)</w:t>
      </w:r>
    </w:p>
    <w:p w14:paraId="685C75ED" w14:textId="77777777" w:rsidR="009B7305" w:rsidRPr="004A551B" w:rsidRDefault="009B7305" w:rsidP="009B7305">
      <w:pPr>
        <w:pStyle w:val="SingleTxtG"/>
        <w:rPr>
          <w:lang w:val="de-DE"/>
        </w:rPr>
      </w:pPr>
      <w:r w:rsidRPr="004A551B">
        <w:rPr>
          <w:lang w:val="de-DE"/>
        </w:rPr>
        <w:t>50.</w:t>
      </w:r>
      <w:r w:rsidRPr="004A551B">
        <w:rPr>
          <w:lang w:val="de-DE"/>
        </w:rPr>
        <w:tab/>
        <w:t xml:space="preserve">Der </w:t>
      </w:r>
      <w:proofErr w:type="spellStart"/>
      <w:r w:rsidRPr="004A551B">
        <w:rPr>
          <w:lang w:val="de-DE"/>
        </w:rPr>
        <w:t>Sicherheitsausschuss</w:t>
      </w:r>
      <w:proofErr w:type="spellEnd"/>
      <w:r w:rsidRPr="004A551B">
        <w:rPr>
          <w:lang w:val="de-DE"/>
        </w:rPr>
        <w:t xml:space="preserve"> stimmte den Änderungsvorschlägen in Dokument ECE/TRANS/WP.15/AC.2/2023/6 in der durch das informelle Dokument INF.24 geänderten Fassung grundsätzlich zu. Es wurde empfohlen, die Änderungsvorschläge in der nächsten Sitzung auf der Grundlage eines offiziellen Dokuments in allen Sprachen abschließend zu prüfen.</w:t>
      </w:r>
    </w:p>
    <w:p w14:paraId="3E24FACF" w14:textId="77777777" w:rsidR="009B7305" w:rsidRPr="004A551B" w:rsidRDefault="009B7305" w:rsidP="009B7305">
      <w:pPr>
        <w:pStyle w:val="HChG"/>
        <w:rPr>
          <w:lang w:val="de-DE"/>
        </w:rPr>
      </w:pPr>
      <w:r w:rsidRPr="004A551B">
        <w:rPr>
          <w:lang w:val="de-DE"/>
        </w:rPr>
        <w:tab/>
      </w:r>
      <w:bookmarkStart w:id="43" w:name="_Toc64472488"/>
      <w:r w:rsidRPr="004A551B">
        <w:rPr>
          <w:lang w:val="de-DE"/>
        </w:rPr>
        <w:t>VIII.</w:t>
      </w:r>
      <w:r w:rsidRPr="004A551B">
        <w:rPr>
          <w:lang w:val="de-DE"/>
        </w:rPr>
        <w:tab/>
      </w:r>
      <w:bookmarkEnd w:id="43"/>
      <w:r w:rsidRPr="004A551B">
        <w:rPr>
          <w:lang w:val="de-DE"/>
        </w:rPr>
        <w:t>Berichte informeller Arbeitsgruppen (TOP 6)</w:t>
      </w:r>
    </w:p>
    <w:p w14:paraId="2BB6BEC0" w14:textId="77777777" w:rsidR="009B7305" w:rsidRPr="004A551B" w:rsidRDefault="009B7305" w:rsidP="009B7305">
      <w:pPr>
        <w:pStyle w:val="H1G"/>
        <w:rPr>
          <w:lang w:val="de-DE"/>
        </w:rPr>
      </w:pPr>
      <w:r w:rsidRPr="004A551B">
        <w:rPr>
          <w:lang w:val="de-DE"/>
        </w:rPr>
        <w:tab/>
      </w:r>
      <w:bookmarkStart w:id="44" w:name="_Toc64472489"/>
      <w:r w:rsidRPr="004A551B">
        <w:rPr>
          <w:lang w:val="de-DE"/>
        </w:rPr>
        <w:t>A.</w:t>
      </w:r>
      <w:r w:rsidRPr="004A551B">
        <w:rPr>
          <w:lang w:val="de-DE"/>
        </w:rPr>
        <w:tab/>
      </w:r>
      <w:bookmarkEnd w:id="44"/>
      <w:r w:rsidRPr="004A551B">
        <w:rPr>
          <w:lang w:val="de-DE"/>
        </w:rPr>
        <w:t>Bericht über die vierundzwanzigste Sitzung der Gruppe der Empfohlenen ADN-Klassifikationsgesellschaften</w:t>
      </w:r>
    </w:p>
    <w:p w14:paraId="1CC0A6A4" w14:textId="77777777" w:rsidR="009B7305" w:rsidRPr="004A551B" w:rsidRDefault="009B7305" w:rsidP="009B7305">
      <w:pPr>
        <w:pStyle w:val="SingleTxtG"/>
        <w:keepNext/>
        <w:keepLines/>
        <w:ind w:left="3119" w:hanging="1985"/>
        <w:jc w:val="left"/>
        <w:rPr>
          <w:lang w:val="de-DE"/>
        </w:rPr>
      </w:pPr>
      <w:r w:rsidRPr="004A551B">
        <w:rPr>
          <w:i/>
          <w:iCs/>
          <w:lang w:val="de-DE"/>
        </w:rPr>
        <w:t>Dokument:</w:t>
      </w:r>
      <w:r w:rsidRPr="004A551B">
        <w:rPr>
          <w:lang w:val="de-DE"/>
        </w:rPr>
        <w:tab/>
        <w:t>ECE/TRANS/WP.15/AC.2/2023/13 (Empfohlene Klassifikationsgesellschaften)</w:t>
      </w:r>
    </w:p>
    <w:p w14:paraId="25C5A1B8" w14:textId="77777777" w:rsidR="009B7305" w:rsidRPr="004A551B" w:rsidRDefault="009B7305" w:rsidP="009B7305">
      <w:pPr>
        <w:pStyle w:val="SingleTxtG"/>
        <w:rPr>
          <w:lang w:val="de-DE"/>
        </w:rPr>
      </w:pPr>
      <w:r w:rsidRPr="004A551B">
        <w:rPr>
          <w:lang w:val="de-DE"/>
        </w:rPr>
        <w:t>51.</w:t>
      </w:r>
      <w:r w:rsidRPr="004A551B">
        <w:rPr>
          <w:lang w:val="de-DE"/>
        </w:rPr>
        <w:tab/>
        <w:t xml:space="preserve">Der </w:t>
      </w:r>
      <w:proofErr w:type="spellStart"/>
      <w:r w:rsidRPr="004A551B">
        <w:rPr>
          <w:lang w:val="de-DE"/>
        </w:rPr>
        <w:t>Sicherheitsausschuss</w:t>
      </w:r>
      <w:proofErr w:type="spellEnd"/>
      <w:r w:rsidRPr="004A551B">
        <w:rPr>
          <w:lang w:val="de-DE"/>
        </w:rPr>
        <w:t xml:space="preserve"> begrüßte das Ergebnis der vierundzwanzigsten Sitzung der Gruppe. Die nächste Sitzung der Gruppe ist für den 22. März 2023 angesetzt.</w:t>
      </w:r>
    </w:p>
    <w:p w14:paraId="29D9D5E7" w14:textId="77777777" w:rsidR="009B7305" w:rsidRPr="004A551B" w:rsidRDefault="009B7305" w:rsidP="009B7305">
      <w:pPr>
        <w:pStyle w:val="SingleTxtG"/>
        <w:rPr>
          <w:lang w:val="de-DE"/>
        </w:rPr>
      </w:pPr>
      <w:r w:rsidRPr="004A551B">
        <w:rPr>
          <w:lang w:val="de-DE"/>
        </w:rPr>
        <w:t>52.</w:t>
      </w:r>
      <w:r w:rsidRPr="004A551B">
        <w:rPr>
          <w:lang w:val="de-DE"/>
        </w:rPr>
        <w:tab/>
        <w:t xml:space="preserve">Es wurde festgestellt, </w:t>
      </w:r>
      <w:proofErr w:type="spellStart"/>
      <w:r w:rsidRPr="004A551B">
        <w:rPr>
          <w:lang w:val="de-DE"/>
        </w:rPr>
        <w:t>dass</w:t>
      </w:r>
      <w:proofErr w:type="spellEnd"/>
      <w:r w:rsidRPr="004A551B">
        <w:rPr>
          <w:lang w:val="de-DE"/>
        </w:rPr>
        <w:t xml:space="preserve"> die allgemeine Frage zu Bemerkung 44 (siehe Absatz 10 des Dokuments ECE/TRANS/WP.15/AC.2/2023/13) weitgehend der in Absatz 46 erwähnten Frage an die informelle Arbeitsgruppe „Stoffe“ entspricht.</w:t>
      </w:r>
    </w:p>
    <w:p w14:paraId="24EFD264" w14:textId="77777777" w:rsidR="009B7305" w:rsidRPr="004A551B" w:rsidRDefault="009B7305" w:rsidP="009B7305">
      <w:pPr>
        <w:pStyle w:val="H1G"/>
        <w:rPr>
          <w:lang w:val="de-DE"/>
        </w:rPr>
      </w:pPr>
      <w:r w:rsidRPr="004A551B">
        <w:rPr>
          <w:lang w:val="de-DE"/>
        </w:rPr>
        <w:tab/>
        <w:t>B.</w:t>
      </w:r>
      <w:r w:rsidRPr="004A551B">
        <w:rPr>
          <w:lang w:val="de-DE"/>
        </w:rPr>
        <w:tab/>
        <w:t>Korrespondenzgruppe für begaste Ladung</w:t>
      </w:r>
    </w:p>
    <w:p w14:paraId="1F670725" w14:textId="77777777" w:rsidR="009B7305" w:rsidRPr="004A551B" w:rsidRDefault="009B7305" w:rsidP="009B7305">
      <w:pPr>
        <w:pStyle w:val="SingleTxtG"/>
        <w:keepNext/>
        <w:keepLines/>
        <w:ind w:left="3119" w:hanging="1985"/>
        <w:jc w:val="left"/>
        <w:rPr>
          <w:lang w:val="de-DE"/>
        </w:rPr>
      </w:pPr>
      <w:r w:rsidRPr="004A551B">
        <w:rPr>
          <w:i/>
          <w:iCs/>
          <w:lang w:val="de-DE"/>
        </w:rPr>
        <w:t>Informelles Dokument:</w:t>
      </w:r>
      <w:r w:rsidRPr="004A551B">
        <w:rPr>
          <w:lang w:val="de-DE"/>
        </w:rPr>
        <w:tab/>
      </w:r>
      <w:r w:rsidRPr="004A551B">
        <w:rPr>
          <w:rFonts w:eastAsia="SimSun"/>
          <w:lang w:val="de-DE" w:eastAsia="zh-CN"/>
        </w:rPr>
        <w:t>INF.10 (Deutschland)</w:t>
      </w:r>
    </w:p>
    <w:p w14:paraId="4E89CE7D" w14:textId="77777777" w:rsidR="009B7305" w:rsidRPr="004A551B" w:rsidRDefault="009B7305" w:rsidP="009B7305">
      <w:pPr>
        <w:pStyle w:val="SingleTxtG"/>
        <w:rPr>
          <w:lang w:val="de-DE"/>
        </w:rPr>
      </w:pPr>
      <w:r w:rsidRPr="004A551B">
        <w:rPr>
          <w:lang w:val="de-DE"/>
        </w:rPr>
        <w:t>53.</w:t>
      </w:r>
      <w:r w:rsidRPr="004A551B">
        <w:rPr>
          <w:lang w:val="de-DE"/>
        </w:rPr>
        <w:tab/>
        <w:t xml:space="preserve">Der </w:t>
      </w:r>
      <w:proofErr w:type="spellStart"/>
      <w:r w:rsidRPr="004A551B">
        <w:rPr>
          <w:lang w:val="de-DE"/>
        </w:rPr>
        <w:t>Sicherheitsausschuss</w:t>
      </w:r>
      <w:proofErr w:type="spellEnd"/>
      <w:r w:rsidRPr="004A551B">
        <w:rPr>
          <w:lang w:val="de-DE"/>
        </w:rPr>
        <w:t xml:space="preserve"> begrüßte das Ergebnis der Diskussion in der Korrespondenzgruppe für begaste Ladung. Er befürwortete die vorgeschlagenen Schritte und forderte die niederländische Delegation auf, zusammen mit der Korrespondenzgruppe ihre Arbeit wieder aufzunehmen und auf der nächsten Sitzung des Sicherheitsausschusses einen Änderungsvorschlag vorzulegen.</w:t>
      </w:r>
    </w:p>
    <w:p w14:paraId="17C36628" w14:textId="77777777" w:rsidR="009B7305" w:rsidRPr="004A551B" w:rsidRDefault="009B7305" w:rsidP="009B7305">
      <w:pPr>
        <w:pStyle w:val="HChG"/>
        <w:rPr>
          <w:lang w:val="de-DE"/>
        </w:rPr>
      </w:pPr>
      <w:r w:rsidRPr="004A551B">
        <w:rPr>
          <w:lang w:val="de-DE"/>
        </w:rPr>
        <w:tab/>
      </w:r>
      <w:bookmarkStart w:id="45" w:name="_Toc64472490"/>
      <w:r w:rsidRPr="004A551B">
        <w:rPr>
          <w:lang w:val="de-DE"/>
        </w:rPr>
        <w:t>IX.</w:t>
      </w:r>
      <w:r w:rsidRPr="004A551B">
        <w:rPr>
          <w:lang w:val="de-DE"/>
        </w:rPr>
        <w:tab/>
      </w:r>
      <w:bookmarkEnd w:id="45"/>
      <w:r w:rsidRPr="004A551B">
        <w:rPr>
          <w:lang w:val="de-DE"/>
        </w:rPr>
        <w:t>Arbeitsprogramm und Sitzungsplan (TOP 7)</w:t>
      </w:r>
    </w:p>
    <w:p w14:paraId="3E32D0B7" w14:textId="77777777" w:rsidR="009B7305" w:rsidRPr="004A551B" w:rsidRDefault="009B7305" w:rsidP="009B7305">
      <w:pPr>
        <w:pStyle w:val="SingleTxtG"/>
        <w:rPr>
          <w:lang w:val="de-DE"/>
        </w:rPr>
      </w:pPr>
      <w:r w:rsidRPr="004A551B">
        <w:rPr>
          <w:lang w:val="de-DE"/>
        </w:rPr>
        <w:t>54.</w:t>
      </w:r>
      <w:r w:rsidRPr="004A551B">
        <w:rPr>
          <w:lang w:val="de-DE"/>
        </w:rPr>
        <w:tab/>
        <w:t>Die neunundzwanzigste Sitzung des ADN-Verwaltungsausschusses findet am 27. Januar 2023 ab 12.00 Uhr statt.</w:t>
      </w:r>
    </w:p>
    <w:p w14:paraId="3E7DE18F" w14:textId="77777777" w:rsidR="009B7305" w:rsidRPr="004A551B" w:rsidRDefault="009B7305" w:rsidP="009B7305">
      <w:pPr>
        <w:pStyle w:val="SingleTxtG"/>
        <w:rPr>
          <w:lang w:val="de-DE"/>
        </w:rPr>
      </w:pPr>
      <w:r w:rsidRPr="004A551B">
        <w:rPr>
          <w:lang w:val="de-DE"/>
        </w:rPr>
        <w:lastRenderedPageBreak/>
        <w:t>55.</w:t>
      </w:r>
      <w:r w:rsidRPr="004A551B">
        <w:rPr>
          <w:lang w:val="de-DE"/>
        </w:rPr>
        <w:tab/>
        <w:t xml:space="preserve">Der </w:t>
      </w:r>
      <w:proofErr w:type="spellStart"/>
      <w:r w:rsidRPr="004A551B">
        <w:rPr>
          <w:lang w:val="de-DE"/>
        </w:rPr>
        <w:t>Sicherheitsausschuss</w:t>
      </w:r>
      <w:proofErr w:type="spellEnd"/>
      <w:r w:rsidRPr="004A551B">
        <w:rPr>
          <w:lang w:val="de-DE"/>
        </w:rPr>
        <w:t xml:space="preserve"> stellte fest, </w:t>
      </w:r>
      <w:proofErr w:type="spellStart"/>
      <w:r w:rsidRPr="004A551B">
        <w:rPr>
          <w:lang w:val="de-DE"/>
        </w:rPr>
        <w:t>dass</w:t>
      </w:r>
      <w:proofErr w:type="spellEnd"/>
      <w:r w:rsidRPr="004A551B">
        <w:rPr>
          <w:lang w:val="de-DE"/>
        </w:rPr>
        <w:t xml:space="preserve"> seine nächste Sitzung vom 21. bis 25. August 2023 in Genf stattfindet und die dreißigste Sitzung des ADN-Verwaltungsausschusses für den 25. August 2023 in Genf anberaumt ist. Letzter Termin für die Einreichung von Dokumenten für diese Sitzungen ist der 26. Mai 2023. Aktualisierte Informationen über den Status der kommenden Sitzungen werden rechtzeitig auf der Website der UNECE veröffentlicht.</w:t>
      </w:r>
    </w:p>
    <w:p w14:paraId="7E43060F" w14:textId="77777777" w:rsidR="009B7305" w:rsidRPr="004A551B" w:rsidRDefault="009B7305" w:rsidP="009B7305">
      <w:pPr>
        <w:pStyle w:val="HChG"/>
        <w:rPr>
          <w:lang w:val="de-DE"/>
        </w:rPr>
      </w:pPr>
      <w:r w:rsidRPr="004A551B">
        <w:rPr>
          <w:lang w:val="de-DE"/>
        </w:rPr>
        <w:tab/>
      </w:r>
      <w:bookmarkStart w:id="46" w:name="_Toc505688456"/>
      <w:bookmarkStart w:id="47" w:name="_Toc32481678"/>
      <w:bookmarkStart w:id="48" w:name="_Toc63762836"/>
      <w:bookmarkStart w:id="49" w:name="_Toc64472491"/>
      <w:r w:rsidRPr="004A551B">
        <w:rPr>
          <w:lang w:val="de-DE"/>
        </w:rPr>
        <w:t>X.</w:t>
      </w:r>
      <w:r w:rsidRPr="004A551B">
        <w:rPr>
          <w:lang w:val="de-DE"/>
        </w:rPr>
        <w:tab/>
      </w:r>
      <w:bookmarkEnd w:id="46"/>
      <w:bookmarkEnd w:id="47"/>
      <w:bookmarkEnd w:id="48"/>
      <w:bookmarkEnd w:id="49"/>
      <w:r w:rsidRPr="004A551B">
        <w:rPr>
          <w:lang w:val="de-DE"/>
        </w:rPr>
        <w:t>Verschiedenes (TOP 8)</w:t>
      </w:r>
    </w:p>
    <w:p w14:paraId="6C4C68DB" w14:textId="77777777" w:rsidR="009B7305" w:rsidRPr="004A551B" w:rsidRDefault="009B7305" w:rsidP="009B7305">
      <w:pPr>
        <w:keepNext/>
        <w:keepLines/>
        <w:tabs>
          <w:tab w:val="right" w:pos="851"/>
        </w:tabs>
        <w:spacing w:before="360" w:after="240" w:line="270" w:lineRule="exact"/>
        <w:ind w:left="1134" w:right="1134" w:hanging="1134"/>
        <w:outlineLvl w:val="2"/>
        <w:rPr>
          <w:rFonts w:eastAsia="Calibri"/>
          <w:b/>
          <w:sz w:val="24"/>
          <w:lang w:val="de-DE"/>
        </w:rPr>
      </w:pPr>
      <w:r w:rsidRPr="004A551B">
        <w:rPr>
          <w:b/>
          <w:sz w:val="24"/>
          <w:lang w:val="de-DE"/>
        </w:rPr>
        <w:tab/>
      </w:r>
      <w:r w:rsidRPr="004A551B">
        <w:rPr>
          <w:b/>
          <w:sz w:val="24"/>
          <w:lang w:val="de-DE"/>
        </w:rPr>
        <w:tab/>
        <w:t>Nachhaltige Entwicklung und Klimawandel aus der Perspektive der Beförderung gefährlicher Güter auf Binnenwasserstraßen</w:t>
      </w:r>
    </w:p>
    <w:p w14:paraId="4A5F79B1" w14:textId="77777777" w:rsidR="009B7305" w:rsidRPr="004A551B" w:rsidRDefault="009B7305" w:rsidP="009B7305">
      <w:pPr>
        <w:pStyle w:val="SingleTxtG"/>
        <w:keepNext/>
        <w:keepLines/>
        <w:ind w:left="3119" w:hanging="1985"/>
        <w:jc w:val="left"/>
        <w:rPr>
          <w:rFonts w:eastAsia="SimSun"/>
          <w:lang w:val="de-DE" w:eastAsia="zh-CN"/>
        </w:rPr>
      </w:pPr>
      <w:r w:rsidRPr="004A551B">
        <w:rPr>
          <w:rFonts w:eastAsia="SimSun"/>
          <w:i/>
          <w:iCs/>
          <w:lang w:val="de-DE" w:eastAsia="zh-CN"/>
        </w:rPr>
        <w:t>Informelles Dokument:</w:t>
      </w:r>
      <w:r w:rsidRPr="004A551B">
        <w:rPr>
          <w:rFonts w:eastAsia="SimSun"/>
          <w:lang w:val="de-DE" w:eastAsia="zh-CN"/>
        </w:rPr>
        <w:tab/>
        <w:t>INF.21 (Sekretariat)</w:t>
      </w:r>
    </w:p>
    <w:p w14:paraId="4BCC56F0" w14:textId="77777777" w:rsidR="009B7305" w:rsidRPr="004A551B" w:rsidRDefault="009B7305" w:rsidP="009B7305">
      <w:pPr>
        <w:tabs>
          <w:tab w:val="left" w:pos="1701"/>
          <w:tab w:val="left" w:pos="2268"/>
        </w:tabs>
        <w:spacing w:after="120"/>
        <w:ind w:left="1134" w:right="1134"/>
        <w:jc w:val="both"/>
        <w:rPr>
          <w:rFonts w:eastAsia="SimSun"/>
          <w:lang w:val="de-DE" w:eastAsia="zh-CN"/>
        </w:rPr>
      </w:pPr>
      <w:r w:rsidRPr="004A551B">
        <w:rPr>
          <w:rFonts w:eastAsia="SimSun"/>
          <w:lang w:val="de-DE" w:eastAsia="zh-CN"/>
        </w:rPr>
        <w:t>56.</w:t>
      </w:r>
      <w:r w:rsidRPr="004A551B">
        <w:rPr>
          <w:rFonts w:eastAsia="SimSun"/>
          <w:lang w:val="de-DE" w:eastAsia="zh-CN"/>
        </w:rPr>
        <w:tab/>
        <w:t>Während der einundvierzigsten Sitzung des Sicherheitsausschusses fand ein Workshop über nachhaltige Entwicklung und Klimawandel aus der Perspektive der Beförderung gefährlicher Güter auf Binnenwasserstraßen statt. Der Workshop war eine Folgemaßnahme der Rundtischgespräche, die während der Sitzung der Arbeitsgruppe WP.15 im November 2022 im Rahmen der Strategie des Binnenverkehrsausschusses bis 2030 für einen Jahresbericht über die Arbeit der Nebenorgane auch im Zusammenhang mit der Kreislaufwirtschaft und den Zielen für nachhaltige Entwicklung stattfanden.</w:t>
      </w:r>
    </w:p>
    <w:p w14:paraId="793014A5" w14:textId="77777777" w:rsidR="009B7305" w:rsidRPr="004A551B" w:rsidRDefault="009B7305" w:rsidP="009B7305">
      <w:pPr>
        <w:tabs>
          <w:tab w:val="left" w:pos="1701"/>
          <w:tab w:val="left" w:pos="2268"/>
        </w:tabs>
        <w:spacing w:after="120"/>
        <w:ind w:left="1134" w:right="1134"/>
        <w:jc w:val="both"/>
        <w:rPr>
          <w:rFonts w:eastAsia="SimSun"/>
          <w:lang w:val="de-DE" w:eastAsia="zh-CN"/>
        </w:rPr>
      </w:pPr>
      <w:r w:rsidRPr="004A551B">
        <w:rPr>
          <w:rFonts w:eastAsia="SimSun"/>
          <w:lang w:val="de-DE" w:eastAsia="zh-CN"/>
        </w:rPr>
        <w:t>57.</w:t>
      </w:r>
      <w:r w:rsidRPr="004A551B">
        <w:rPr>
          <w:rFonts w:eastAsia="SimSun"/>
          <w:lang w:val="de-DE" w:eastAsia="zh-CN"/>
        </w:rPr>
        <w:tab/>
        <w:t>Das Programm (informelles Dokument INF.21) und alle Präsentationen, die während des Workshops gehalten wurden, werden auf der Webseite der einundvierzigsten Sitzung des Sicherheitsausschusses (</w:t>
      </w:r>
      <w:hyperlink r:id="rId12" w:history="1">
        <w:r w:rsidRPr="004A551B">
          <w:rPr>
            <w:rStyle w:val="Hyperlink"/>
            <w:rFonts w:eastAsia="SimSun"/>
            <w:lang w:val="de-DE" w:eastAsia="zh-CN"/>
          </w:rPr>
          <w:t>https://unece.org/info/Transport/Dangerous-Goods/events/370093</w:t>
        </w:r>
      </w:hyperlink>
      <w:r w:rsidRPr="004A551B">
        <w:rPr>
          <w:rFonts w:eastAsia="SimSun"/>
          <w:lang w:val="de-DE" w:eastAsia="zh-CN"/>
        </w:rPr>
        <w:t>) bereitgestellt.</w:t>
      </w:r>
    </w:p>
    <w:p w14:paraId="4494E784" w14:textId="77777777" w:rsidR="009B7305" w:rsidRPr="004A551B" w:rsidRDefault="009B7305" w:rsidP="009B7305">
      <w:pPr>
        <w:tabs>
          <w:tab w:val="left" w:pos="1701"/>
          <w:tab w:val="left" w:pos="2268"/>
        </w:tabs>
        <w:spacing w:after="120"/>
        <w:ind w:left="1134" w:right="1134"/>
        <w:jc w:val="both"/>
        <w:rPr>
          <w:rFonts w:eastAsia="SimSun"/>
          <w:lang w:val="de-DE" w:eastAsia="zh-CN"/>
        </w:rPr>
      </w:pPr>
      <w:r w:rsidRPr="004A551B">
        <w:rPr>
          <w:rFonts w:eastAsia="SimSun"/>
          <w:lang w:val="de-DE" w:eastAsia="zh-CN"/>
        </w:rPr>
        <w:t>58.</w:t>
      </w:r>
      <w:r w:rsidRPr="004A551B">
        <w:rPr>
          <w:rFonts w:eastAsia="SimSun"/>
          <w:lang w:val="de-DE" w:eastAsia="zh-CN"/>
        </w:rPr>
        <w:tab/>
        <w:t xml:space="preserve">Der Workshop begann mit einer Begrüßung durch den Direktor der Abteilung Nachhaltiger Verkehr und mit Hintergrundinformationen durch das Sekretariat. Der Direktor hob die Bedeutung der Kreislaufwirtschaft und der nachhaltigen Nutzung natürlicher Ressourcen für die Erreichung der </w:t>
      </w:r>
      <w:bookmarkStart w:id="50" w:name="_Hlk129349514"/>
      <w:r w:rsidRPr="004A551B">
        <w:rPr>
          <w:rFonts w:eastAsia="SimSun"/>
          <w:lang w:val="de-DE" w:eastAsia="zh-CN"/>
        </w:rPr>
        <w:t xml:space="preserve">Ziele für nachhaltige Entwicklung </w:t>
      </w:r>
      <w:bookmarkEnd w:id="50"/>
      <w:r w:rsidRPr="004A551B">
        <w:rPr>
          <w:rFonts w:eastAsia="SimSun"/>
          <w:lang w:val="de-DE" w:eastAsia="zh-CN"/>
        </w:rPr>
        <w:t xml:space="preserve">der Agenda 2030 hervor und wies insbesondere darauf hin, </w:t>
      </w:r>
      <w:proofErr w:type="spellStart"/>
      <w:r w:rsidRPr="004A551B">
        <w:rPr>
          <w:rFonts w:eastAsia="SimSun"/>
          <w:lang w:val="de-DE" w:eastAsia="zh-CN"/>
        </w:rPr>
        <w:t>dass</w:t>
      </w:r>
      <w:proofErr w:type="spellEnd"/>
      <w:r w:rsidRPr="004A551B">
        <w:rPr>
          <w:rFonts w:eastAsia="SimSun"/>
          <w:lang w:val="de-DE" w:eastAsia="zh-CN"/>
        </w:rPr>
        <w:t xml:space="preserve"> der Wirtschafts- und Sozialrat vor kurzem die überarbeitete Aufgabenstellung des Binnenverkehrsausschusses gebilligt habe, der nun das UN-Zentrum für Binnenverkehr sei. Die neue Aufgabenstellung ermögliche es dem </w:t>
      </w:r>
      <w:proofErr w:type="spellStart"/>
      <w:r w:rsidRPr="004A551B">
        <w:rPr>
          <w:rFonts w:eastAsia="SimSun"/>
          <w:lang w:val="de-DE" w:eastAsia="zh-CN"/>
        </w:rPr>
        <w:t>Binnenverkehrsausschuss</w:t>
      </w:r>
      <w:proofErr w:type="spellEnd"/>
      <w:r w:rsidRPr="004A551B">
        <w:rPr>
          <w:rFonts w:eastAsia="SimSun"/>
          <w:lang w:val="de-DE" w:eastAsia="zh-CN"/>
        </w:rPr>
        <w:t>, eine stärker regional und global ausgerichtete Rolle im Binnenverkehrssektor zu spielen, wozu auch ein möglicher globaler Austausch im Bereich der Beförderung gefährlicher Güter auf Binnenwasserstraßen gehöre. Der Direktor informierte auf dem Workshop auch über die jüngsten Maßnahmen des BVA gegen den Klimawandel und mögliche zukünftige Beiträge des ADN-Sicherheitsausschusses. Das Sekretariat erinnerte an die Beschlüsse der Gemeinsamen Tagung, in ihr Arbeitsprogramm einen eigenen Punkt zum Thema Kreislaufwirtschaft und die Ziele für nachhaltige Entwicklung aufzunehmen und in den Begründungsteil künftiger Arbeitsdokumente gegebenenfalls einen Bezug zu den Ziele für nachhaltige Entwicklung herzustellen.</w:t>
      </w:r>
    </w:p>
    <w:p w14:paraId="1F828A3F" w14:textId="77777777" w:rsidR="009B7305" w:rsidRPr="004A551B" w:rsidRDefault="009B7305" w:rsidP="009B7305">
      <w:pPr>
        <w:tabs>
          <w:tab w:val="left" w:pos="1701"/>
          <w:tab w:val="left" w:pos="2268"/>
        </w:tabs>
        <w:spacing w:after="120"/>
        <w:ind w:left="1134" w:right="1134"/>
        <w:jc w:val="both"/>
        <w:rPr>
          <w:rFonts w:eastAsia="SimSun"/>
          <w:lang w:val="de-DE" w:eastAsia="zh-CN"/>
        </w:rPr>
      </w:pPr>
      <w:r w:rsidRPr="004A551B">
        <w:rPr>
          <w:rFonts w:eastAsia="SimSun"/>
          <w:lang w:val="de-DE" w:eastAsia="zh-CN"/>
        </w:rPr>
        <w:t>59.</w:t>
      </w:r>
      <w:r w:rsidRPr="004A551B">
        <w:rPr>
          <w:rFonts w:eastAsia="SimSun"/>
          <w:lang w:val="de-DE" w:eastAsia="zh-CN"/>
        </w:rPr>
        <w:tab/>
        <w:t xml:space="preserve">Der Vertreter der ZKR stellte die Roadmap der ZKR und zwei Übergangsszenarien für die Ökologisierung der </w:t>
      </w:r>
      <w:proofErr w:type="spellStart"/>
      <w:r w:rsidRPr="004A551B">
        <w:rPr>
          <w:rFonts w:eastAsia="SimSun"/>
          <w:lang w:val="de-DE" w:eastAsia="zh-CN"/>
        </w:rPr>
        <w:t>Binnenschifffahrt</w:t>
      </w:r>
      <w:proofErr w:type="spellEnd"/>
      <w:r w:rsidRPr="004A551B">
        <w:rPr>
          <w:rFonts w:eastAsia="SimSun"/>
          <w:lang w:val="de-DE" w:eastAsia="zh-CN"/>
        </w:rPr>
        <w:t xml:space="preserve"> bis 2035 und 2050 vor, in Übereinstimmung mit ihrem Zeitplan für die Regulierungsarbeit im Rahmen des ES-TRIN.</w:t>
      </w:r>
    </w:p>
    <w:p w14:paraId="6DFE5DD0" w14:textId="77777777" w:rsidR="009B7305" w:rsidRPr="004A551B" w:rsidRDefault="009B7305" w:rsidP="009B7305">
      <w:pPr>
        <w:tabs>
          <w:tab w:val="left" w:pos="1701"/>
          <w:tab w:val="left" w:pos="2268"/>
        </w:tabs>
        <w:spacing w:after="120"/>
        <w:ind w:left="1134" w:right="1134"/>
        <w:jc w:val="both"/>
        <w:rPr>
          <w:rFonts w:eastAsia="SimSun"/>
          <w:lang w:val="de-DE" w:eastAsia="zh-CN"/>
        </w:rPr>
      </w:pPr>
      <w:r w:rsidRPr="004A551B">
        <w:rPr>
          <w:rFonts w:eastAsia="SimSun"/>
          <w:lang w:val="de-DE" w:eastAsia="zh-CN"/>
        </w:rPr>
        <w:t>60.</w:t>
      </w:r>
      <w:r w:rsidRPr="004A551B">
        <w:rPr>
          <w:rFonts w:eastAsia="SimSun"/>
          <w:lang w:val="de-DE" w:eastAsia="zh-CN"/>
        </w:rPr>
        <w:tab/>
        <w:t xml:space="preserve">Der Vertreter von EBU und ESO informierte die Teilnehmer über die laufenden Arbeiten des CESNI an den Initiativen zur schrittweisen Umstellung der </w:t>
      </w:r>
      <w:proofErr w:type="spellStart"/>
      <w:r w:rsidRPr="004A551B">
        <w:rPr>
          <w:rFonts w:eastAsia="SimSun"/>
          <w:lang w:val="de-DE" w:eastAsia="zh-CN"/>
        </w:rPr>
        <w:t>Binnenschifffahrt</w:t>
      </w:r>
      <w:proofErr w:type="spellEnd"/>
      <w:r w:rsidRPr="004A551B">
        <w:rPr>
          <w:rFonts w:eastAsia="SimSun"/>
          <w:lang w:val="de-DE" w:eastAsia="zh-CN"/>
        </w:rPr>
        <w:t xml:space="preserve"> auf ein Szenario mit emissionsfreien Binnenschiffen.</w:t>
      </w:r>
    </w:p>
    <w:p w14:paraId="5261E6FA" w14:textId="77777777" w:rsidR="009B7305" w:rsidRPr="004A551B" w:rsidRDefault="009B7305" w:rsidP="009B7305">
      <w:pPr>
        <w:tabs>
          <w:tab w:val="left" w:pos="1701"/>
          <w:tab w:val="left" w:pos="2268"/>
        </w:tabs>
        <w:spacing w:after="120"/>
        <w:ind w:left="1134" w:right="1134"/>
        <w:jc w:val="both"/>
        <w:rPr>
          <w:rFonts w:eastAsia="SimSun"/>
          <w:lang w:val="de-DE" w:eastAsia="zh-CN"/>
        </w:rPr>
      </w:pPr>
      <w:r w:rsidRPr="004A551B">
        <w:rPr>
          <w:rFonts w:eastAsia="SimSun"/>
          <w:lang w:val="de-DE" w:eastAsia="zh-CN"/>
        </w:rPr>
        <w:t>61.</w:t>
      </w:r>
      <w:r w:rsidRPr="004A551B">
        <w:rPr>
          <w:rFonts w:eastAsia="SimSun"/>
          <w:lang w:val="de-DE" w:eastAsia="zh-CN"/>
        </w:rPr>
        <w:tab/>
        <w:t xml:space="preserve">Der Vertreter der Empfohlenen ADN-Klassifikationsgesellschaften berichtete über aktuelle Projekte zur Verwendung alternativer Treibstoffe für den Antrieb von Binnenschiffen, deren Optimierung im Hinblick auf den Treibstoffverbrauch und das </w:t>
      </w:r>
      <w:proofErr w:type="spellStart"/>
      <w:r w:rsidRPr="004A551B">
        <w:rPr>
          <w:rFonts w:eastAsia="SimSun"/>
          <w:lang w:val="de-DE" w:eastAsia="zh-CN"/>
        </w:rPr>
        <w:t>Potenzial</w:t>
      </w:r>
      <w:proofErr w:type="spellEnd"/>
      <w:r w:rsidRPr="004A551B">
        <w:rPr>
          <w:rFonts w:eastAsia="SimSun"/>
          <w:lang w:val="de-DE" w:eastAsia="zh-CN"/>
        </w:rPr>
        <w:t xml:space="preserve"> der autonomen </w:t>
      </w:r>
      <w:proofErr w:type="spellStart"/>
      <w:r w:rsidRPr="004A551B">
        <w:rPr>
          <w:rFonts w:eastAsia="SimSun"/>
          <w:lang w:val="de-DE" w:eastAsia="zh-CN"/>
        </w:rPr>
        <w:t>Schifffahrt</w:t>
      </w:r>
      <w:proofErr w:type="spellEnd"/>
      <w:r w:rsidRPr="004A551B">
        <w:rPr>
          <w:rFonts w:eastAsia="SimSun"/>
          <w:lang w:val="de-DE" w:eastAsia="zh-CN"/>
        </w:rPr>
        <w:t>.</w:t>
      </w:r>
    </w:p>
    <w:p w14:paraId="10E6ECC0" w14:textId="77777777" w:rsidR="009B7305" w:rsidRPr="004A551B" w:rsidRDefault="009B7305" w:rsidP="009B7305">
      <w:pPr>
        <w:tabs>
          <w:tab w:val="left" w:pos="1701"/>
          <w:tab w:val="left" w:pos="2268"/>
        </w:tabs>
        <w:spacing w:after="120"/>
        <w:ind w:left="1134" w:right="1134"/>
        <w:jc w:val="both"/>
        <w:rPr>
          <w:rFonts w:eastAsia="SimSun"/>
          <w:lang w:val="de-DE" w:eastAsia="zh-CN"/>
        </w:rPr>
      </w:pPr>
      <w:r w:rsidRPr="004A551B">
        <w:rPr>
          <w:rFonts w:eastAsia="SimSun"/>
          <w:lang w:val="de-DE" w:eastAsia="zh-CN"/>
        </w:rPr>
        <w:t>62.</w:t>
      </w:r>
      <w:r w:rsidRPr="004A551B">
        <w:rPr>
          <w:rFonts w:eastAsia="SimSun"/>
          <w:lang w:val="de-DE" w:eastAsia="zh-CN"/>
        </w:rPr>
        <w:tab/>
        <w:t xml:space="preserve">Das Sekretariat berichtete über die laufenden Aktivitäten der Arbeitsgruppe </w:t>
      </w:r>
      <w:proofErr w:type="spellStart"/>
      <w:r w:rsidRPr="004A551B">
        <w:rPr>
          <w:rFonts w:eastAsia="SimSun"/>
          <w:lang w:val="de-DE" w:eastAsia="zh-CN"/>
        </w:rPr>
        <w:t>Binnenschifffahrt</w:t>
      </w:r>
      <w:proofErr w:type="spellEnd"/>
      <w:r w:rsidRPr="004A551B">
        <w:rPr>
          <w:rFonts w:eastAsia="SimSun"/>
          <w:lang w:val="de-DE" w:eastAsia="zh-CN"/>
        </w:rPr>
        <w:t xml:space="preserve"> (SC.3) im Zusammenhang mit dem Klimawandel, der Kreislaufwirtschaft und der Ökologisierung der </w:t>
      </w:r>
      <w:proofErr w:type="spellStart"/>
      <w:r w:rsidRPr="004A551B">
        <w:rPr>
          <w:rFonts w:eastAsia="SimSun"/>
          <w:lang w:val="de-DE" w:eastAsia="zh-CN"/>
        </w:rPr>
        <w:t>Binnenschifffahrtsflotte</w:t>
      </w:r>
      <w:proofErr w:type="spellEnd"/>
      <w:r w:rsidRPr="004A551B">
        <w:rPr>
          <w:rFonts w:eastAsia="SimSun"/>
          <w:lang w:val="de-DE" w:eastAsia="zh-CN"/>
        </w:rPr>
        <w:t xml:space="preserve"> hin zu einem modernen, nachhaltigen und widerstandsfähigen Wasserstraßennetz.</w:t>
      </w:r>
    </w:p>
    <w:p w14:paraId="061532C2" w14:textId="77777777" w:rsidR="009B7305" w:rsidRPr="004A551B" w:rsidRDefault="009B7305" w:rsidP="009B7305">
      <w:pPr>
        <w:tabs>
          <w:tab w:val="left" w:pos="1701"/>
          <w:tab w:val="left" w:pos="2268"/>
        </w:tabs>
        <w:spacing w:after="120"/>
        <w:ind w:left="1134" w:right="1134"/>
        <w:jc w:val="both"/>
        <w:rPr>
          <w:rFonts w:eastAsia="SimSun"/>
          <w:lang w:val="de-DE" w:eastAsia="zh-CN"/>
        </w:rPr>
      </w:pPr>
      <w:r w:rsidRPr="004A551B">
        <w:rPr>
          <w:rFonts w:eastAsia="SimSun"/>
          <w:lang w:val="de-DE" w:eastAsia="zh-CN"/>
        </w:rPr>
        <w:lastRenderedPageBreak/>
        <w:t>63.</w:t>
      </w:r>
      <w:r w:rsidRPr="004A551B">
        <w:rPr>
          <w:rFonts w:eastAsia="SimSun"/>
          <w:lang w:val="de-DE" w:eastAsia="zh-CN"/>
        </w:rPr>
        <w:tab/>
        <w:t>Der Vorsitzende des Sicherheitsausschusses wies auf die Herausforderungen hin, die sich aus der Komplexität des nachhaltigen Verkehrs in einer gesunden und sicheren Gesellschaft ergeben, was in manchen Fällen zur Notwendigkeit einer ausgewogenen Kombination von Maßnahmen führt, die den Zwängen der Kreislaufwirtschaft, der nachhaltigen Nutzung natürlicher Ressourcen und der Reduzierung der verkehrsbedingten Treibhausgasemissionen gerecht werden. Auch die Vermeidung von Beförderungen wäre eine Option (z. B. Pipelines).</w:t>
      </w:r>
    </w:p>
    <w:p w14:paraId="7648E802" w14:textId="77777777" w:rsidR="009B7305" w:rsidRPr="004A551B" w:rsidRDefault="009B7305" w:rsidP="009B7305">
      <w:pPr>
        <w:tabs>
          <w:tab w:val="left" w:pos="1701"/>
          <w:tab w:val="left" w:pos="2268"/>
        </w:tabs>
        <w:spacing w:after="120"/>
        <w:ind w:left="1134" w:right="1134"/>
        <w:jc w:val="both"/>
        <w:rPr>
          <w:rFonts w:eastAsia="SimSun"/>
          <w:lang w:val="de-DE" w:eastAsia="zh-CN"/>
        </w:rPr>
      </w:pPr>
      <w:r w:rsidRPr="004A551B">
        <w:rPr>
          <w:rFonts w:eastAsia="SimSun"/>
          <w:lang w:val="de-DE" w:eastAsia="zh-CN"/>
        </w:rPr>
        <w:t>64.</w:t>
      </w:r>
      <w:r w:rsidRPr="004A551B">
        <w:rPr>
          <w:rFonts w:eastAsia="SimSun"/>
          <w:lang w:val="de-DE" w:eastAsia="zh-CN"/>
        </w:rPr>
        <w:tab/>
        <w:t xml:space="preserve">Der </w:t>
      </w:r>
      <w:proofErr w:type="spellStart"/>
      <w:r w:rsidRPr="004A551B">
        <w:rPr>
          <w:rFonts w:eastAsia="SimSun"/>
          <w:lang w:val="de-DE" w:eastAsia="zh-CN"/>
        </w:rPr>
        <w:t>Sicherheitsausschuss</w:t>
      </w:r>
      <w:proofErr w:type="spellEnd"/>
      <w:r w:rsidRPr="004A551B">
        <w:rPr>
          <w:rFonts w:eastAsia="SimSun"/>
          <w:lang w:val="de-DE" w:eastAsia="zh-CN"/>
        </w:rPr>
        <w:t xml:space="preserve"> begrüßte die Diskussionen des Workshops. Er stellte fest, </w:t>
      </w:r>
      <w:proofErr w:type="spellStart"/>
      <w:r w:rsidRPr="004A551B">
        <w:rPr>
          <w:rFonts w:eastAsia="SimSun"/>
          <w:lang w:val="de-DE" w:eastAsia="zh-CN"/>
        </w:rPr>
        <w:t>dass</w:t>
      </w:r>
      <w:proofErr w:type="spellEnd"/>
      <w:r w:rsidRPr="004A551B">
        <w:rPr>
          <w:rFonts w:eastAsia="SimSun"/>
          <w:lang w:val="de-DE" w:eastAsia="zh-CN"/>
        </w:rPr>
        <w:t xml:space="preserve"> politische Maßnahmen und klare Leitlinien erforderlich sind, um solide Investitionen der Schiffseigner und der Industrie in die Ökologisierung der </w:t>
      </w:r>
      <w:proofErr w:type="spellStart"/>
      <w:r w:rsidRPr="004A551B">
        <w:rPr>
          <w:rFonts w:eastAsia="SimSun"/>
          <w:lang w:val="de-DE" w:eastAsia="zh-CN"/>
        </w:rPr>
        <w:t>Binnenschifffahrtsflotte</w:t>
      </w:r>
      <w:proofErr w:type="spellEnd"/>
      <w:r w:rsidRPr="004A551B">
        <w:rPr>
          <w:rFonts w:eastAsia="SimSun"/>
          <w:lang w:val="de-DE" w:eastAsia="zh-CN"/>
        </w:rPr>
        <w:t xml:space="preserve"> zu fördern und so die Unsicherheit von „</w:t>
      </w:r>
      <w:proofErr w:type="spellStart"/>
      <w:r w:rsidRPr="004A551B">
        <w:rPr>
          <w:rFonts w:eastAsia="SimSun"/>
          <w:lang w:val="de-DE" w:eastAsia="zh-CN"/>
        </w:rPr>
        <w:t>Regret</w:t>
      </w:r>
      <w:proofErr w:type="spellEnd"/>
      <w:r w:rsidRPr="004A551B">
        <w:rPr>
          <w:rFonts w:eastAsia="SimSun"/>
          <w:lang w:val="de-DE" w:eastAsia="zh-CN"/>
        </w:rPr>
        <w:t xml:space="preserve">-Investitionen“ zu vermeiden. Es wurde ferner festgestellt, </w:t>
      </w:r>
      <w:proofErr w:type="spellStart"/>
      <w:r w:rsidRPr="004A551B">
        <w:rPr>
          <w:rFonts w:eastAsia="SimSun"/>
          <w:lang w:val="de-DE" w:eastAsia="zh-CN"/>
        </w:rPr>
        <w:t>dass</w:t>
      </w:r>
      <w:proofErr w:type="spellEnd"/>
      <w:r w:rsidRPr="004A551B">
        <w:rPr>
          <w:rFonts w:eastAsia="SimSun"/>
          <w:lang w:val="de-DE" w:eastAsia="zh-CN"/>
        </w:rPr>
        <w:t xml:space="preserve"> Flexibilität gefordert werden </w:t>
      </w:r>
      <w:proofErr w:type="spellStart"/>
      <w:r w:rsidRPr="004A551B">
        <w:rPr>
          <w:rFonts w:eastAsia="SimSun"/>
          <w:lang w:val="de-DE" w:eastAsia="zh-CN"/>
        </w:rPr>
        <w:t>muss</w:t>
      </w:r>
      <w:proofErr w:type="spellEnd"/>
      <w:r w:rsidRPr="004A551B">
        <w:rPr>
          <w:rFonts w:eastAsia="SimSun"/>
          <w:lang w:val="de-DE" w:eastAsia="zh-CN"/>
        </w:rPr>
        <w:t xml:space="preserve">, wenn es um nachhaltige </w:t>
      </w:r>
      <w:proofErr w:type="spellStart"/>
      <w:r w:rsidRPr="004A551B">
        <w:rPr>
          <w:rFonts w:eastAsia="SimSun"/>
          <w:lang w:val="de-DE" w:eastAsia="zh-CN"/>
        </w:rPr>
        <w:t>Binnenschifffahrt</w:t>
      </w:r>
      <w:proofErr w:type="spellEnd"/>
      <w:r w:rsidRPr="004A551B">
        <w:rPr>
          <w:rFonts w:eastAsia="SimSun"/>
          <w:lang w:val="de-DE" w:eastAsia="zh-CN"/>
        </w:rPr>
        <w:t xml:space="preserve"> geht, und </w:t>
      </w:r>
      <w:proofErr w:type="spellStart"/>
      <w:r w:rsidRPr="004A551B">
        <w:rPr>
          <w:rFonts w:eastAsia="SimSun"/>
          <w:lang w:val="de-DE" w:eastAsia="zh-CN"/>
        </w:rPr>
        <w:t>dass</w:t>
      </w:r>
      <w:proofErr w:type="spellEnd"/>
      <w:r w:rsidRPr="004A551B">
        <w:rPr>
          <w:rFonts w:eastAsia="SimSun"/>
          <w:lang w:val="de-DE" w:eastAsia="zh-CN"/>
        </w:rPr>
        <w:t xml:space="preserve"> Schiffe eine lange Lebensdauer haben sollten, wobei ihre Antriebssysteme bei Bedarf eine einfache Umrüstung ermöglichen sollten. Man war sich einig, </w:t>
      </w:r>
      <w:proofErr w:type="spellStart"/>
      <w:r w:rsidRPr="004A551B">
        <w:rPr>
          <w:rFonts w:eastAsia="SimSun"/>
          <w:lang w:val="de-DE" w:eastAsia="zh-CN"/>
        </w:rPr>
        <w:t>dass</w:t>
      </w:r>
      <w:proofErr w:type="spellEnd"/>
      <w:r w:rsidRPr="004A551B">
        <w:rPr>
          <w:rFonts w:eastAsia="SimSun"/>
          <w:lang w:val="de-DE" w:eastAsia="zh-CN"/>
        </w:rPr>
        <w:t xml:space="preserve"> auch die Infrastruktur der </w:t>
      </w:r>
      <w:proofErr w:type="spellStart"/>
      <w:r w:rsidRPr="004A551B">
        <w:rPr>
          <w:rFonts w:eastAsia="SimSun"/>
          <w:lang w:val="de-DE" w:eastAsia="zh-CN"/>
        </w:rPr>
        <w:t>Binnenschifffahrt</w:t>
      </w:r>
      <w:proofErr w:type="spellEnd"/>
      <w:r w:rsidRPr="004A551B">
        <w:rPr>
          <w:rFonts w:eastAsia="SimSun"/>
          <w:lang w:val="de-DE" w:eastAsia="zh-CN"/>
        </w:rPr>
        <w:t xml:space="preserve"> verbessert werden </w:t>
      </w:r>
      <w:proofErr w:type="spellStart"/>
      <w:r w:rsidRPr="004A551B">
        <w:rPr>
          <w:rFonts w:eastAsia="SimSun"/>
          <w:lang w:val="de-DE" w:eastAsia="zh-CN"/>
        </w:rPr>
        <w:t>muss</w:t>
      </w:r>
      <w:proofErr w:type="spellEnd"/>
      <w:r w:rsidRPr="004A551B">
        <w:rPr>
          <w:rFonts w:eastAsia="SimSun"/>
          <w:lang w:val="de-DE" w:eastAsia="zh-CN"/>
        </w:rPr>
        <w:t>, um eine sichere und regional verträgliche Versorgung der Schiffe mit alternativen Treibstoffen zu gewährleisten.</w:t>
      </w:r>
    </w:p>
    <w:p w14:paraId="65F98305" w14:textId="77777777" w:rsidR="009B7305" w:rsidRPr="004A551B" w:rsidRDefault="009B7305" w:rsidP="009B7305">
      <w:pPr>
        <w:tabs>
          <w:tab w:val="left" w:pos="1701"/>
          <w:tab w:val="left" w:pos="2268"/>
        </w:tabs>
        <w:spacing w:after="120"/>
        <w:ind w:left="1134" w:right="1134"/>
        <w:jc w:val="both"/>
        <w:rPr>
          <w:rFonts w:eastAsia="SimSun"/>
          <w:lang w:val="de-DE" w:eastAsia="zh-CN"/>
        </w:rPr>
      </w:pPr>
      <w:r w:rsidRPr="004A551B">
        <w:rPr>
          <w:rFonts w:eastAsia="SimSun"/>
          <w:lang w:val="de-DE" w:eastAsia="zh-CN"/>
        </w:rPr>
        <w:t>65.</w:t>
      </w:r>
      <w:r w:rsidRPr="004A551B">
        <w:rPr>
          <w:rFonts w:eastAsia="SimSun"/>
          <w:lang w:val="de-DE" w:eastAsia="zh-CN"/>
        </w:rPr>
        <w:tab/>
        <w:t xml:space="preserve">Im </w:t>
      </w:r>
      <w:proofErr w:type="spellStart"/>
      <w:r w:rsidRPr="004A551B">
        <w:rPr>
          <w:rFonts w:eastAsia="SimSun"/>
          <w:lang w:val="de-DE" w:eastAsia="zh-CN"/>
        </w:rPr>
        <w:t>Anschluss</w:t>
      </w:r>
      <w:proofErr w:type="spellEnd"/>
      <w:r w:rsidRPr="004A551B">
        <w:rPr>
          <w:rFonts w:eastAsia="SimSun"/>
          <w:lang w:val="de-DE" w:eastAsia="zh-CN"/>
        </w:rPr>
        <w:t xml:space="preserve"> an seine Entscheidung, eine Liste </w:t>
      </w:r>
      <w:proofErr w:type="spellStart"/>
      <w:r w:rsidRPr="004A551B">
        <w:rPr>
          <w:rFonts w:eastAsia="SimSun"/>
          <w:lang w:val="de-DE" w:eastAsia="zh-CN"/>
        </w:rPr>
        <w:t>potenzieller</w:t>
      </w:r>
      <w:proofErr w:type="spellEnd"/>
      <w:r w:rsidRPr="004A551B">
        <w:rPr>
          <w:rFonts w:eastAsia="SimSun"/>
          <w:lang w:val="de-DE" w:eastAsia="zh-CN"/>
        </w:rPr>
        <w:t xml:space="preserve"> innovativer Antriebssysteme und eine Liste von Bewertungskriterien zu erstellen (siehe Absatz 34), </w:t>
      </w:r>
      <w:proofErr w:type="spellStart"/>
      <w:r w:rsidRPr="004A551B">
        <w:rPr>
          <w:rFonts w:eastAsia="SimSun"/>
          <w:lang w:val="de-DE" w:eastAsia="zh-CN"/>
        </w:rPr>
        <w:t>beschloss</w:t>
      </w:r>
      <w:proofErr w:type="spellEnd"/>
      <w:r w:rsidRPr="004A551B">
        <w:rPr>
          <w:rFonts w:eastAsia="SimSun"/>
          <w:lang w:val="de-DE" w:eastAsia="zh-CN"/>
        </w:rPr>
        <w:t xml:space="preserve"> der </w:t>
      </w:r>
      <w:proofErr w:type="spellStart"/>
      <w:r w:rsidRPr="004A551B">
        <w:rPr>
          <w:rFonts w:eastAsia="SimSun"/>
          <w:lang w:val="de-DE" w:eastAsia="zh-CN"/>
        </w:rPr>
        <w:t>Sicherheitsausschuss</w:t>
      </w:r>
      <w:proofErr w:type="spellEnd"/>
      <w:r w:rsidRPr="004A551B">
        <w:rPr>
          <w:rFonts w:eastAsia="SimSun"/>
          <w:lang w:val="de-DE" w:eastAsia="zh-CN"/>
        </w:rPr>
        <w:t xml:space="preserve">, dem Thema „Agenda 2030 für nachhaltige Entwicklung“ einen neuen Tagesordnungspunkt zu widmen, um eine regelmäßige Diskussion über mögliche Folgemaßnahmen und die Berichterstattung über die Ziele für nachhaltige Entwicklung, einschließlich der Anpassung an den Klimawandel und dessen Eindämmung, zu ermöglichen. Der </w:t>
      </w:r>
      <w:proofErr w:type="spellStart"/>
      <w:r w:rsidRPr="004A551B">
        <w:rPr>
          <w:rFonts w:eastAsia="SimSun"/>
          <w:lang w:val="de-DE" w:eastAsia="zh-CN"/>
        </w:rPr>
        <w:t>Ausschuss</w:t>
      </w:r>
      <w:proofErr w:type="spellEnd"/>
      <w:r w:rsidRPr="004A551B">
        <w:rPr>
          <w:rFonts w:eastAsia="SimSun"/>
          <w:lang w:val="de-DE" w:eastAsia="zh-CN"/>
        </w:rPr>
        <w:t xml:space="preserve"> forderte die Delegationen auf, bei der Einreichung von Vorschlägen im Begründungsteil ihres Dokuments gegebenenfalls einen Bezug zwischen ihrem Vorschlag und den Zielen für nachhaltige Entwicklung herzustellen.</w:t>
      </w:r>
    </w:p>
    <w:p w14:paraId="30243F0B" w14:textId="77777777" w:rsidR="009B7305" w:rsidRPr="004A551B" w:rsidRDefault="009B7305" w:rsidP="009B7305">
      <w:pPr>
        <w:tabs>
          <w:tab w:val="left" w:pos="1701"/>
          <w:tab w:val="left" w:pos="2268"/>
        </w:tabs>
        <w:spacing w:after="120"/>
        <w:ind w:left="1134" w:right="1134"/>
        <w:jc w:val="both"/>
        <w:rPr>
          <w:rFonts w:eastAsia="Calibri"/>
          <w:lang w:val="de-DE" w:eastAsia="zh-CN"/>
        </w:rPr>
      </w:pPr>
      <w:r w:rsidRPr="004A551B">
        <w:rPr>
          <w:rFonts w:eastAsia="SimSun"/>
          <w:lang w:val="de-DE" w:eastAsia="zh-CN"/>
        </w:rPr>
        <w:t>66.</w:t>
      </w:r>
      <w:r w:rsidRPr="004A551B">
        <w:rPr>
          <w:rFonts w:eastAsia="SimSun"/>
          <w:lang w:val="de-DE" w:eastAsia="zh-CN"/>
        </w:rPr>
        <w:tab/>
        <w:t>Die Diskussionsteilnehmer erkannten die wichtige Arbeit der Gremien der Vereinten Nationen im Bereich der Beförderung gefährlicher Güter an, die in den letzten Jahren bereits direkt oder indirekt zu den Zielen für nachhaltige Entwicklung, einschließlich der globalen Bekämpfung des Klimawandels, beigetragen hat. Das Sekretariat wurde aufgefordert, einen möglichen neuen Eintrag zu Ziel 17 als Ergebnis der engen Kooperation und Zusammenarbeit mit anderen UN-Organisationen und zwischenstaatlichen Organisationen bei Maßnahmen im Zusammenhang mit gefährlichen Gütern zu prüfen.</w:t>
      </w:r>
    </w:p>
    <w:p w14:paraId="799355DF" w14:textId="77777777" w:rsidR="009B7305" w:rsidRPr="004A551B" w:rsidRDefault="009B7305" w:rsidP="009B7305">
      <w:pPr>
        <w:tabs>
          <w:tab w:val="left" w:pos="1701"/>
          <w:tab w:val="left" w:pos="2268"/>
        </w:tabs>
        <w:spacing w:after="120"/>
        <w:ind w:left="1134" w:right="1134"/>
        <w:jc w:val="both"/>
        <w:rPr>
          <w:rFonts w:eastAsia="SimSun"/>
          <w:lang w:val="de-DE" w:eastAsia="zh-CN"/>
        </w:rPr>
      </w:pPr>
      <w:r w:rsidRPr="004A551B">
        <w:rPr>
          <w:rFonts w:eastAsia="SimSun"/>
          <w:lang w:val="de-DE" w:eastAsia="zh-CN"/>
        </w:rPr>
        <w:t>67.</w:t>
      </w:r>
      <w:r w:rsidRPr="004A551B">
        <w:rPr>
          <w:rFonts w:eastAsia="SimSun"/>
          <w:lang w:val="de-DE" w:eastAsia="zh-CN"/>
        </w:rPr>
        <w:tab/>
        <w:t>Schließlich wurde das Sekretariat auch gebeten, auf der nächsten Sitzung der Gemeinsamen RID/ADR/ADN-Tagung über die positiven Ergebnisse des Workshops zu berichten.</w:t>
      </w:r>
    </w:p>
    <w:p w14:paraId="245233CA" w14:textId="77777777" w:rsidR="009B7305" w:rsidRPr="004A551B" w:rsidRDefault="009B7305" w:rsidP="009B7305">
      <w:pPr>
        <w:pStyle w:val="HChG"/>
        <w:rPr>
          <w:lang w:val="de-DE"/>
        </w:rPr>
      </w:pPr>
      <w:r w:rsidRPr="004A551B">
        <w:rPr>
          <w:lang w:val="de-DE"/>
        </w:rPr>
        <w:tab/>
      </w:r>
      <w:bookmarkStart w:id="51" w:name="_Toc505688457"/>
      <w:bookmarkStart w:id="52" w:name="_Toc32481679"/>
      <w:bookmarkStart w:id="53" w:name="_Toc63762839"/>
      <w:bookmarkStart w:id="54" w:name="_Toc64472494"/>
      <w:r w:rsidRPr="004A551B">
        <w:rPr>
          <w:lang w:val="de-DE"/>
        </w:rPr>
        <w:t>XI.</w:t>
      </w:r>
      <w:r w:rsidRPr="004A551B">
        <w:rPr>
          <w:lang w:val="de-DE"/>
        </w:rPr>
        <w:tab/>
      </w:r>
      <w:bookmarkEnd w:id="51"/>
      <w:bookmarkEnd w:id="52"/>
      <w:bookmarkEnd w:id="53"/>
      <w:bookmarkEnd w:id="54"/>
      <w:r w:rsidRPr="004A551B">
        <w:rPr>
          <w:lang w:val="de-DE"/>
        </w:rPr>
        <w:t>Genehmigung des Sitzungsprotokolls (TOP 9)</w:t>
      </w:r>
    </w:p>
    <w:p w14:paraId="009995E4" w14:textId="77777777" w:rsidR="009B7305" w:rsidRPr="004A551B" w:rsidRDefault="009B7305" w:rsidP="009B7305">
      <w:pPr>
        <w:pStyle w:val="SingleTxtG"/>
        <w:rPr>
          <w:lang w:val="de-DE"/>
        </w:rPr>
      </w:pPr>
      <w:r w:rsidRPr="004A551B">
        <w:rPr>
          <w:lang w:val="de-DE"/>
        </w:rPr>
        <w:t>68.</w:t>
      </w:r>
      <w:r w:rsidRPr="004A551B">
        <w:rPr>
          <w:lang w:val="de-DE"/>
        </w:rPr>
        <w:tab/>
        <w:t xml:space="preserve">Der </w:t>
      </w:r>
      <w:proofErr w:type="spellStart"/>
      <w:r w:rsidRPr="004A551B">
        <w:rPr>
          <w:lang w:val="de-DE"/>
        </w:rPr>
        <w:t>Sicherheitsausschuss</w:t>
      </w:r>
      <w:proofErr w:type="spellEnd"/>
      <w:r w:rsidRPr="004A551B">
        <w:rPr>
          <w:lang w:val="de-DE"/>
        </w:rPr>
        <w:t xml:space="preserve"> genehmigte das Protokoll über seine einundvierzigste Sitzung auf der Grundlage eines Sekretariatsentwurfs.</w:t>
      </w:r>
    </w:p>
    <w:p w14:paraId="78E76960" w14:textId="77777777" w:rsidR="00B41346" w:rsidRPr="004A551B" w:rsidRDefault="00B41346" w:rsidP="002D57A6">
      <w:pPr>
        <w:pStyle w:val="SingleTxtG"/>
        <w:rPr>
          <w:lang w:val="de-DE"/>
        </w:rPr>
        <w:sectPr w:rsidR="00B41346" w:rsidRPr="004A551B" w:rsidSect="001C4B2F">
          <w:headerReference w:type="even" r:id="rId13"/>
          <w:headerReference w:type="default" r:id="rId14"/>
          <w:footerReference w:type="even" r:id="rId15"/>
          <w:footerReference w:type="default" r:id="rId16"/>
          <w:endnotePr>
            <w:numFmt w:val="decimal"/>
          </w:endnotePr>
          <w:pgSz w:w="11907" w:h="16840" w:code="9"/>
          <w:pgMar w:top="1134" w:right="1134" w:bottom="1134" w:left="1134" w:header="851" w:footer="567" w:gutter="0"/>
          <w:cols w:space="720"/>
          <w:titlePg/>
          <w:docGrid w:linePitch="272"/>
        </w:sectPr>
      </w:pPr>
    </w:p>
    <w:p w14:paraId="7C9E2039" w14:textId="0A9725EE" w:rsidR="00B41346" w:rsidRPr="004A551B" w:rsidRDefault="009A7B77" w:rsidP="000C15EB">
      <w:pPr>
        <w:pStyle w:val="HChG"/>
        <w:rPr>
          <w:lang w:val="de-DE"/>
        </w:rPr>
      </w:pPr>
      <w:r w:rsidRPr="004A551B">
        <w:rPr>
          <w:lang w:val="de-DE"/>
        </w:rPr>
        <w:lastRenderedPageBreak/>
        <w:t>Anlage</w:t>
      </w:r>
      <w:r w:rsidR="00D17523" w:rsidRPr="004A551B">
        <w:rPr>
          <w:lang w:val="de-DE"/>
        </w:rPr>
        <w:t xml:space="preserve"> I</w:t>
      </w:r>
    </w:p>
    <w:p w14:paraId="56ACF64D" w14:textId="77777777" w:rsidR="00A86E1A" w:rsidRPr="004A551B" w:rsidRDefault="00A86E1A" w:rsidP="00A86E1A">
      <w:pPr>
        <w:jc w:val="right"/>
        <w:rPr>
          <w:lang w:val="de-DE"/>
        </w:rPr>
      </w:pPr>
      <w:r w:rsidRPr="004A551B">
        <w:rPr>
          <w:bCs/>
          <w:lang w:val="de-DE"/>
        </w:rPr>
        <w:t>[Original: Englisch und Französisch]</w:t>
      </w:r>
    </w:p>
    <w:p w14:paraId="37F77A8D" w14:textId="6E9D1E22" w:rsidR="008E2196" w:rsidRPr="004A551B" w:rsidRDefault="00100569" w:rsidP="008E219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rPr>
          <w:rFonts w:eastAsia="Calibri"/>
          <w:b/>
          <w:sz w:val="28"/>
          <w:lang w:val="de-DE" w:eastAsia="en-US"/>
        </w:rPr>
      </w:pPr>
      <w:r w:rsidRPr="004A551B">
        <w:rPr>
          <w:lang w:val="de-DE"/>
        </w:rPr>
        <w:tab/>
      </w:r>
      <w:r w:rsidRPr="004A551B">
        <w:rPr>
          <w:lang w:val="de-DE"/>
        </w:rPr>
        <w:tab/>
      </w:r>
      <w:bookmarkStart w:id="67" w:name="_Hlk129937852"/>
      <w:bookmarkStart w:id="68" w:name="_Hlk116551776"/>
      <w:r w:rsidR="008E272E" w:rsidRPr="004A551B">
        <w:rPr>
          <w:rFonts w:eastAsia="Calibri"/>
          <w:b/>
          <w:sz w:val="28"/>
          <w:lang w:val="de-DE" w:eastAsia="en-US"/>
        </w:rPr>
        <w:t xml:space="preserve">Änderungsvorschläge </w:t>
      </w:r>
      <w:r w:rsidR="008E2196" w:rsidRPr="004A551B">
        <w:rPr>
          <w:rFonts w:eastAsia="Calibri"/>
          <w:b/>
          <w:sz w:val="28"/>
          <w:lang w:val="de-DE" w:eastAsia="en-US"/>
        </w:rPr>
        <w:t>zu der dem ADN beigefügten Verordnung, die am 1. Januar 2025 in Kraft treten sollen</w:t>
      </w:r>
      <w:bookmarkEnd w:id="67"/>
    </w:p>
    <w:bookmarkEnd w:id="68"/>
    <w:p w14:paraId="2AB3C685" w14:textId="28FE259C" w:rsidR="00100569" w:rsidRPr="004A551B" w:rsidRDefault="00100569" w:rsidP="00100569">
      <w:pPr>
        <w:pStyle w:val="H23G"/>
        <w:rPr>
          <w:lang w:val="de-DE"/>
        </w:rPr>
      </w:pPr>
      <w:r w:rsidRPr="004A551B">
        <w:rPr>
          <w:lang w:val="de-DE"/>
        </w:rPr>
        <w:tab/>
      </w:r>
      <w:r w:rsidRPr="004A551B">
        <w:rPr>
          <w:lang w:val="de-DE"/>
        </w:rPr>
        <w:tab/>
      </w:r>
      <w:r w:rsidR="00F40318" w:rsidRPr="004A551B">
        <w:rPr>
          <w:lang w:val="de-DE"/>
        </w:rPr>
        <w:t>Kapitel</w:t>
      </w:r>
      <w:r w:rsidRPr="004A551B">
        <w:rPr>
          <w:lang w:val="de-DE"/>
        </w:rPr>
        <w:t xml:space="preserve"> 1.2</w:t>
      </w:r>
    </w:p>
    <w:p w14:paraId="44E16E4A" w14:textId="32EF6930" w:rsidR="00301925" w:rsidRPr="004A551B" w:rsidRDefault="00A111B7" w:rsidP="00301925">
      <w:pPr>
        <w:pStyle w:val="SingleTxtG"/>
        <w:tabs>
          <w:tab w:val="left" w:pos="1701"/>
        </w:tabs>
        <w:rPr>
          <w:color w:val="000000" w:themeColor="text1"/>
          <w:lang w:val="de-DE"/>
        </w:rPr>
      </w:pPr>
      <w:r w:rsidRPr="004A551B">
        <w:rPr>
          <w:iCs/>
          <w:lang w:val="de-DE"/>
        </w:rPr>
        <w:t>1.2.1</w:t>
      </w:r>
      <w:r w:rsidRPr="004A551B">
        <w:rPr>
          <w:iCs/>
          <w:lang w:val="de-DE"/>
        </w:rPr>
        <w:tab/>
        <w:t>In den Begriffsbestimmungen von</w:t>
      </w:r>
      <w:r w:rsidR="00301925" w:rsidRPr="004A551B">
        <w:rPr>
          <w:iCs/>
          <w:lang w:val="de-DE"/>
        </w:rPr>
        <w:t>:</w:t>
      </w:r>
      <w:r w:rsidRPr="004A551B">
        <w:rPr>
          <w:i/>
          <w:lang w:val="de-DE"/>
        </w:rPr>
        <w:t xml:space="preserve"> „</w:t>
      </w:r>
      <w:r w:rsidR="007A3FF9" w:rsidRPr="004A551B">
        <w:rPr>
          <w:b/>
          <w:bCs/>
          <w:i/>
          <w:lang w:val="de-DE"/>
        </w:rPr>
        <w:t>Flammendurchschlagsicherung</w:t>
      </w:r>
      <w:r w:rsidRPr="004A551B">
        <w:rPr>
          <w:i/>
          <w:lang w:val="de-DE"/>
        </w:rPr>
        <w:t xml:space="preserve">“, </w:t>
      </w:r>
      <w:r w:rsidR="007A3FF9" w:rsidRPr="004A551B">
        <w:rPr>
          <w:b/>
          <w:bCs/>
          <w:i/>
          <w:lang w:val="de-DE"/>
        </w:rPr>
        <w:t>Gasspüranlage</w:t>
      </w:r>
      <w:r w:rsidRPr="004A551B">
        <w:rPr>
          <w:i/>
          <w:lang w:val="de-DE"/>
        </w:rPr>
        <w:t>“, „</w:t>
      </w:r>
      <w:r w:rsidR="007A3FF9" w:rsidRPr="004A551B">
        <w:rPr>
          <w:b/>
          <w:bCs/>
          <w:i/>
          <w:lang w:val="de-DE"/>
        </w:rPr>
        <w:t>Gasspürgerät</w:t>
      </w:r>
      <w:r w:rsidRPr="004A551B">
        <w:rPr>
          <w:i/>
          <w:lang w:val="de-DE"/>
        </w:rPr>
        <w:t>“, „</w:t>
      </w:r>
      <w:r w:rsidR="007A3FF9" w:rsidRPr="004A551B">
        <w:rPr>
          <w:b/>
          <w:bCs/>
          <w:i/>
          <w:lang w:val="de-DE"/>
        </w:rPr>
        <w:t>Gerät zum Einsatz in explosionsgefährdeten Bereichen</w:t>
      </w:r>
      <w:r w:rsidRPr="004A551B">
        <w:rPr>
          <w:i/>
          <w:lang w:val="de-DE"/>
        </w:rPr>
        <w:t>“, „</w:t>
      </w:r>
      <w:r w:rsidR="007A3FF9" w:rsidRPr="004A551B">
        <w:rPr>
          <w:b/>
          <w:bCs/>
          <w:i/>
          <w:lang w:val="de-DE"/>
        </w:rPr>
        <w:t>Hochgeschwindigkeitsventil</w:t>
      </w:r>
      <w:r w:rsidRPr="004A551B">
        <w:rPr>
          <w:i/>
          <w:lang w:val="de-DE"/>
        </w:rPr>
        <w:t>“, „</w:t>
      </w:r>
      <w:r w:rsidR="007A3FF9" w:rsidRPr="004A551B">
        <w:rPr>
          <w:b/>
          <w:bCs/>
          <w:i/>
          <w:lang w:val="de-DE"/>
        </w:rPr>
        <w:t>Probeentnahmeöffnung</w:t>
      </w:r>
      <w:r w:rsidRPr="004A551B">
        <w:rPr>
          <w:i/>
          <w:lang w:val="de-DE"/>
        </w:rPr>
        <w:t>“, „</w:t>
      </w:r>
      <w:proofErr w:type="spellStart"/>
      <w:r w:rsidR="007A3FF9" w:rsidRPr="004A551B">
        <w:rPr>
          <w:b/>
          <w:bCs/>
          <w:i/>
          <w:lang w:val="de-DE"/>
        </w:rPr>
        <w:t>Sauerstoffmessanlage</w:t>
      </w:r>
      <w:proofErr w:type="spellEnd"/>
      <w:r w:rsidRPr="004A551B">
        <w:rPr>
          <w:i/>
          <w:lang w:val="de-DE"/>
        </w:rPr>
        <w:t>“, „</w:t>
      </w:r>
      <w:proofErr w:type="spellStart"/>
      <w:r w:rsidR="007A3FF9" w:rsidRPr="004A551B">
        <w:rPr>
          <w:b/>
          <w:bCs/>
          <w:i/>
          <w:lang w:val="de-DE"/>
        </w:rPr>
        <w:t>Sauerstoffmessgerät</w:t>
      </w:r>
      <w:proofErr w:type="spellEnd"/>
      <w:r w:rsidRPr="004A551B">
        <w:rPr>
          <w:i/>
          <w:lang w:val="de-DE"/>
        </w:rPr>
        <w:t>“, „</w:t>
      </w:r>
      <w:proofErr w:type="spellStart"/>
      <w:r w:rsidR="007A3FF9" w:rsidRPr="004A551B">
        <w:rPr>
          <w:b/>
          <w:bCs/>
          <w:i/>
          <w:lang w:val="de-DE"/>
        </w:rPr>
        <w:t>Toximeter</w:t>
      </w:r>
      <w:proofErr w:type="spellEnd"/>
      <w:r w:rsidRPr="004A551B">
        <w:rPr>
          <w:i/>
          <w:lang w:val="de-DE"/>
        </w:rPr>
        <w:t>“, „</w:t>
      </w:r>
      <w:r w:rsidRPr="004A551B">
        <w:rPr>
          <w:b/>
          <w:bCs/>
          <w:i/>
          <w:lang w:val="de-DE"/>
        </w:rPr>
        <w:t>Unterdruckventil</w:t>
      </w:r>
      <w:r w:rsidRPr="004A551B">
        <w:rPr>
          <w:i/>
          <w:lang w:val="de-DE"/>
        </w:rPr>
        <w:t>“ und „</w:t>
      </w:r>
      <w:r w:rsidRPr="004A551B">
        <w:rPr>
          <w:b/>
          <w:bCs/>
          <w:i/>
          <w:lang w:val="de-DE"/>
        </w:rPr>
        <w:t>Vorrichtung zum gefahrlosen Entspannen der Ladetanks</w:t>
      </w:r>
      <w:r w:rsidRPr="004A551B">
        <w:rPr>
          <w:i/>
          <w:lang w:val="de-DE"/>
        </w:rPr>
        <w:t>“</w:t>
      </w:r>
      <w:r w:rsidR="00301925" w:rsidRPr="004A551B">
        <w:rPr>
          <w:i/>
          <w:lang w:val="de-DE"/>
        </w:rPr>
        <w:t xml:space="preserve"> </w:t>
      </w:r>
      <w:r w:rsidR="00301925" w:rsidRPr="004A551B">
        <w:rPr>
          <w:iCs/>
          <w:lang w:val="de-DE"/>
        </w:rPr>
        <w:t xml:space="preserve">in der Fußnote bezüglich </w:t>
      </w:r>
      <w:proofErr w:type="spellStart"/>
      <w:r w:rsidR="00301925" w:rsidRPr="004A551B">
        <w:rPr>
          <w:iCs/>
          <w:lang w:val="de-DE"/>
        </w:rPr>
        <w:t>IECEx</w:t>
      </w:r>
      <w:proofErr w:type="spellEnd"/>
      <w:r w:rsidR="00301925" w:rsidRPr="004A551B">
        <w:rPr>
          <w:iCs/>
          <w:lang w:val="de-DE"/>
        </w:rPr>
        <w:t>-System, „</w:t>
      </w:r>
      <w:hyperlink r:id="rId17" w:history="1">
        <w:r w:rsidR="00301925" w:rsidRPr="004A551B">
          <w:rPr>
            <w:rStyle w:val="Hyperlink"/>
            <w:iCs/>
            <w:color w:val="000000" w:themeColor="text1"/>
            <w:lang w:val="de-DE"/>
          </w:rPr>
          <w:t>http://iecex.com/rules</w:t>
        </w:r>
      </w:hyperlink>
      <w:r w:rsidR="00230515" w:rsidRPr="004A551B">
        <w:rPr>
          <w:rStyle w:val="Hyperlink"/>
          <w:iCs/>
          <w:color w:val="000000" w:themeColor="text1"/>
          <w:lang w:val="de-DE"/>
        </w:rPr>
        <w:t>“</w:t>
      </w:r>
      <w:r w:rsidR="00301925" w:rsidRPr="004A551B">
        <w:rPr>
          <w:rStyle w:val="Hyperlink"/>
          <w:iCs/>
          <w:color w:val="000000" w:themeColor="text1"/>
          <w:lang w:val="de-DE"/>
        </w:rPr>
        <w:t xml:space="preserve"> ändern in: „</w:t>
      </w:r>
      <w:hyperlink r:id="rId18" w:history="1">
        <w:r w:rsidR="00301925" w:rsidRPr="004A551B">
          <w:rPr>
            <w:rStyle w:val="Hyperlink"/>
            <w:iCs/>
            <w:color w:val="000000" w:themeColor="text1"/>
            <w:lang w:val="de-DE"/>
          </w:rPr>
          <w:t>https://www.iecex.com/publications/iecex-rules/</w:t>
        </w:r>
      </w:hyperlink>
      <w:r w:rsidR="00230515" w:rsidRPr="004A551B">
        <w:rPr>
          <w:rStyle w:val="Hyperlink"/>
          <w:iCs/>
          <w:color w:val="000000" w:themeColor="text1"/>
          <w:lang w:val="de-DE"/>
        </w:rPr>
        <w:t>“</w:t>
      </w:r>
      <w:r w:rsidR="00301925" w:rsidRPr="004A551B">
        <w:rPr>
          <w:color w:val="000000" w:themeColor="text1"/>
          <w:lang w:val="de-DE"/>
        </w:rPr>
        <w:t>.</w:t>
      </w:r>
    </w:p>
    <w:p w14:paraId="4E282C64" w14:textId="6D8A549F" w:rsidR="00100569" w:rsidRPr="004A551B" w:rsidRDefault="008E2196" w:rsidP="00100569">
      <w:pPr>
        <w:pStyle w:val="SingleTxtG"/>
        <w:rPr>
          <w:lang w:val="de-DE"/>
        </w:rPr>
      </w:pPr>
      <w:r w:rsidRPr="004A551B">
        <w:rPr>
          <w:i/>
          <w:lang w:val="de-DE"/>
        </w:rPr>
        <w:t>(Referenzdokument: informelles Dokument</w:t>
      </w:r>
      <w:r w:rsidR="00100569" w:rsidRPr="004A551B">
        <w:rPr>
          <w:i/>
          <w:lang w:val="de-DE"/>
        </w:rPr>
        <w:t xml:space="preserve"> INF.9)</w:t>
      </w:r>
    </w:p>
    <w:p w14:paraId="763BE4BF" w14:textId="43A7B36D" w:rsidR="00100569" w:rsidRPr="004A551B" w:rsidRDefault="00100569" w:rsidP="00100569">
      <w:pPr>
        <w:pStyle w:val="H23G"/>
        <w:rPr>
          <w:lang w:val="de-DE"/>
        </w:rPr>
      </w:pPr>
      <w:r w:rsidRPr="004A551B">
        <w:rPr>
          <w:lang w:val="de-DE"/>
        </w:rPr>
        <w:tab/>
      </w:r>
      <w:r w:rsidRPr="004A551B">
        <w:rPr>
          <w:lang w:val="de-DE"/>
        </w:rPr>
        <w:tab/>
      </w:r>
      <w:r w:rsidR="00F40318" w:rsidRPr="004A551B">
        <w:rPr>
          <w:lang w:val="de-DE"/>
        </w:rPr>
        <w:t>Kapitel</w:t>
      </w:r>
      <w:r w:rsidRPr="004A551B">
        <w:rPr>
          <w:lang w:val="de-DE"/>
        </w:rPr>
        <w:t xml:space="preserve"> 1.6</w:t>
      </w:r>
    </w:p>
    <w:p w14:paraId="72C36D38" w14:textId="01A7E6AE" w:rsidR="00100569" w:rsidRPr="004A551B" w:rsidRDefault="00100569" w:rsidP="00100569">
      <w:pPr>
        <w:pStyle w:val="SingleTxtG"/>
        <w:rPr>
          <w:lang w:val="de-DE"/>
        </w:rPr>
      </w:pPr>
      <w:r w:rsidRPr="004A551B">
        <w:rPr>
          <w:lang w:val="de-DE"/>
        </w:rPr>
        <w:t xml:space="preserve">1.6.7.2.2.2, </w:t>
      </w:r>
      <w:r w:rsidR="00690730" w:rsidRPr="004A551B">
        <w:rPr>
          <w:snapToGrid w:val="0"/>
          <w:lang w:val="de-DE"/>
        </w:rPr>
        <w:t>Tabelle der allgemeinen Übergangsvorschriften: Tankschiffe</w:t>
      </w:r>
      <w:r w:rsidRPr="004A551B">
        <w:rPr>
          <w:lang w:val="de-DE"/>
        </w:rPr>
        <w:tab/>
      </w:r>
      <w:r w:rsidR="00690730" w:rsidRPr="004A551B">
        <w:rPr>
          <w:lang w:val="de-DE"/>
        </w:rPr>
        <w:t>Die Übergangvorschrift für</w:t>
      </w:r>
      <w:r w:rsidRPr="004A551B">
        <w:rPr>
          <w:lang w:val="de-DE"/>
        </w:rPr>
        <w:t xml:space="preserve"> 9.3.x.40.2 </w:t>
      </w:r>
      <w:r w:rsidR="00690730" w:rsidRPr="004A551B">
        <w:rPr>
          <w:lang w:val="de-DE"/>
        </w:rPr>
        <w:t>erhält folgenden Wortlaut</w:t>
      </w:r>
      <w:r w:rsidRPr="004A551B">
        <w:rPr>
          <w:lang w:val="de-DE"/>
        </w:rPr>
        <w:t>:</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91"/>
        <w:gridCol w:w="2313"/>
        <w:gridCol w:w="5244"/>
      </w:tblGrid>
      <w:tr w:rsidR="00F95623" w:rsidRPr="004A551B" w14:paraId="2A6F6964" w14:textId="77777777" w:rsidTr="00A11BDD">
        <w:trPr>
          <w:cantSplit/>
          <w:tblHeader/>
        </w:trPr>
        <w:tc>
          <w:tcPr>
            <w:tcW w:w="1791" w:type="dxa"/>
          </w:tcPr>
          <w:p w14:paraId="72CDBFE4" w14:textId="77777777" w:rsidR="00F95623" w:rsidRPr="004A551B" w:rsidRDefault="00F95623" w:rsidP="00F95623">
            <w:pPr>
              <w:adjustRightInd w:val="0"/>
              <w:snapToGrid w:val="0"/>
              <w:spacing w:before="40" w:after="40"/>
              <w:jc w:val="center"/>
              <w:rPr>
                <w:snapToGrid w:val="0"/>
                <w:lang w:val="de-DE"/>
              </w:rPr>
            </w:pPr>
            <w:r w:rsidRPr="004A551B">
              <w:rPr>
                <w:snapToGrid w:val="0"/>
                <w:lang w:val="de-DE"/>
              </w:rPr>
              <w:t>Absatz</w:t>
            </w:r>
          </w:p>
        </w:tc>
        <w:tc>
          <w:tcPr>
            <w:tcW w:w="2313" w:type="dxa"/>
          </w:tcPr>
          <w:p w14:paraId="5A4777DA" w14:textId="77777777" w:rsidR="00F95623" w:rsidRPr="004A551B" w:rsidRDefault="00F95623" w:rsidP="00F95623">
            <w:pPr>
              <w:adjustRightInd w:val="0"/>
              <w:snapToGrid w:val="0"/>
              <w:spacing w:before="40" w:after="40"/>
              <w:jc w:val="center"/>
              <w:rPr>
                <w:snapToGrid w:val="0"/>
                <w:lang w:val="de-DE"/>
              </w:rPr>
            </w:pPr>
            <w:r w:rsidRPr="004A551B">
              <w:rPr>
                <w:snapToGrid w:val="0"/>
                <w:lang w:val="de-DE"/>
              </w:rPr>
              <w:t>Inhalt</w:t>
            </w:r>
          </w:p>
        </w:tc>
        <w:tc>
          <w:tcPr>
            <w:tcW w:w="5244" w:type="dxa"/>
          </w:tcPr>
          <w:p w14:paraId="02CDC0F0" w14:textId="77777777" w:rsidR="00F95623" w:rsidRPr="004A551B" w:rsidRDefault="00F95623" w:rsidP="00F95623">
            <w:pPr>
              <w:adjustRightInd w:val="0"/>
              <w:snapToGrid w:val="0"/>
              <w:spacing w:before="40" w:after="40"/>
              <w:jc w:val="center"/>
              <w:rPr>
                <w:snapToGrid w:val="0"/>
                <w:lang w:val="de-DE"/>
              </w:rPr>
            </w:pPr>
            <w:r w:rsidRPr="004A551B">
              <w:rPr>
                <w:snapToGrid w:val="0"/>
                <w:lang w:val="de-DE"/>
              </w:rPr>
              <w:t>Frist und Nebenbestimmungen</w:t>
            </w:r>
          </w:p>
        </w:tc>
      </w:tr>
      <w:tr w:rsidR="00F95623" w:rsidRPr="004A551B" w14:paraId="5CBEEA49" w14:textId="77777777" w:rsidTr="00A11BDD">
        <w:trPr>
          <w:cantSplit/>
        </w:trPr>
        <w:tc>
          <w:tcPr>
            <w:tcW w:w="1791" w:type="dxa"/>
          </w:tcPr>
          <w:p w14:paraId="0F2AEFA2" w14:textId="77777777" w:rsidR="00F95623" w:rsidRPr="004A551B" w:rsidRDefault="00F95623" w:rsidP="00F95623">
            <w:pPr>
              <w:adjustRightInd w:val="0"/>
              <w:snapToGrid w:val="0"/>
              <w:spacing w:before="40" w:after="40"/>
              <w:rPr>
                <w:snapToGrid w:val="0"/>
                <w:lang w:val="de-DE"/>
              </w:rPr>
            </w:pPr>
            <w:r w:rsidRPr="004A551B">
              <w:rPr>
                <w:snapToGrid w:val="0"/>
                <w:lang w:val="de-DE"/>
              </w:rPr>
              <w:t xml:space="preserve">9.3.1.40.2 </w:t>
            </w:r>
          </w:p>
          <w:p w14:paraId="7D37DD35" w14:textId="77777777" w:rsidR="00F95623" w:rsidRPr="004A551B" w:rsidRDefault="00F95623" w:rsidP="00F95623">
            <w:pPr>
              <w:adjustRightInd w:val="0"/>
              <w:snapToGrid w:val="0"/>
              <w:spacing w:before="40" w:after="40"/>
              <w:rPr>
                <w:snapToGrid w:val="0"/>
                <w:lang w:val="de-DE"/>
              </w:rPr>
            </w:pPr>
            <w:r w:rsidRPr="004A551B">
              <w:rPr>
                <w:snapToGrid w:val="0"/>
                <w:lang w:val="de-DE"/>
              </w:rPr>
              <w:t>9.3.2.40.2</w:t>
            </w:r>
          </w:p>
          <w:p w14:paraId="632E45C5" w14:textId="77777777" w:rsidR="00F95623" w:rsidRPr="004A551B" w:rsidRDefault="00F95623" w:rsidP="00F95623">
            <w:pPr>
              <w:adjustRightInd w:val="0"/>
              <w:snapToGrid w:val="0"/>
              <w:spacing w:before="40" w:after="40"/>
              <w:rPr>
                <w:snapToGrid w:val="0"/>
                <w:lang w:val="de-DE"/>
              </w:rPr>
            </w:pPr>
            <w:r w:rsidRPr="004A551B">
              <w:rPr>
                <w:snapToGrid w:val="0"/>
                <w:lang w:val="de-DE"/>
              </w:rPr>
              <w:t>9.3.3.40.2</w:t>
            </w:r>
          </w:p>
        </w:tc>
        <w:tc>
          <w:tcPr>
            <w:tcW w:w="2313" w:type="dxa"/>
          </w:tcPr>
          <w:p w14:paraId="013778CD" w14:textId="77777777" w:rsidR="00F95623" w:rsidRPr="004A551B" w:rsidRDefault="00F95623" w:rsidP="00F95623">
            <w:pPr>
              <w:adjustRightInd w:val="0"/>
              <w:snapToGrid w:val="0"/>
              <w:spacing w:before="40" w:after="40"/>
              <w:rPr>
                <w:snapToGrid w:val="0"/>
                <w:lang w:val="de-DE"/>
              </w:rPr>
            </w:pPr>
            <w:r w:rsidRPr="004A551B">
              <w:rPr>
                <w:snapToGrid w:val="0"/>
                <w:lang w:val="de-DE"/>
              </w:rPr>
              <w:t>Fest eingebaute Feuerlöscheinrichtung im Maschinenraum, in den Pumpenräumen und in allen Räumen mit für die Kühlanlage wichtigen Einrichtungen</w:t>
            </w:r>
          </w:p>
        </w:tc>
        <w:tc>
          <w:tcPr>
            <w:tcW w:w="5244" w:type="dxa"/>
          </w:tcPr>
          <w:p w14:paraId="482208F8" w14:textId="77777777" w:rsidR="00F95623" w:rsidRPr="004A551B" w:rsidRDefault="00F95623" w:rsidP="00F95623">
            <w:pPr>
              <w:adjustRightInd w:val="0"/>
              <w:snapToGrid w:val="0"/>
              <w:spacing w:before="40" w:after="40"/>
              <w:jc w:val="center"/>
              <w:rPr>
                <w:snapToGrid w:val="0"/>
                <w:lang w:val="de-DE"/>
              </w:rPr>
            </w:pPr>
            <w:r w:rsidRPr="004A551B">
              <w:rPr>
                <w:snapToGrid w:val="0"/>
                <w:lang w:val="de-DE"/>
              </w:rPr>
              <w:t>N.E.U., Erneuerung des Zulassungszeugnisses nach dem 31. Dezember 2034</w:t>
            </w:r>
          </w:p>
        </w:tc>
      </w:tr>
    </w:tbl>
    <w:p w14:paraId="399C8544" w14:textId="44B15F83" w:rsidR="00F95623" w:rsidRPr="004A551B" w:rsidRDefault="00F95623" w:rsidP="00100569">
      <w:pPr>
        <w:pStyle w:val="SingleTxtG"/>
        <w:rPr>
          <w:lang w:val="de-DE"/>
        </w:rPr>
      </w:pPr>
    </w:p>
    <w:p w14:paraId="60300042" w14:textId="062FA182" w:rsidR="00100569" w:rsidRPr="004A551B" w:rsidRDefault="008E2196" w:rsidP="00100569">
      <w:pPr>
        <w:pStyle w:val="SingleTxtG"/>
        <w:spacing w:before="120"/>
        <w:rPr>
          <w:lang w:val="de-DE"/>
        </w:rPr>
      </w:pPr>
      <w:r w:rsidRPr="004A551B">
        <w:rPr>
          <w:i/>
          <w:lang w:val="de-DE"/>
        </w:rPr>
        <w:t>(Referenzdokument:</w:t>
      </w:r>
      <w:r w:rsidR="00100569" w:rsidRPr="004A551B">
        <w:rPr>
          <w:i/>
          <w:lang w:val="de-DE"/>
        </w:rPr>
        <w:t xml:space="preserve"> ECE/TRANS/WP.15/AC.2/2023/7</w:t>
      </w:r>
      <w:r w:rsidR="008E61EC" w:rsidRPr="004A551B">
        <w:rPr>
          <w:i/>
          <w:lang w:val="de-DE"/>
        </w:rPr>
        <w:t>,</w:t>
      </w:r>
      <w:r w:rsidR="00100569" w:rsidRPr="004A551B">
        <w:rPr>
          <w:i/>
          <w:lang w:val="de-DE"/>
        </w:rPr>
        <w:t xml:space="preserve"> </w:t>
      </w:r>
      <w:r w:rsidR="008E61EC" w:rsidRPr="004A551B">
        <w:rPr>
          <w:i/>
          <w:lang w:val="de-DE"/>
        </w:rPr>
        <w:t>wie geändert</w:t>
      </w:r>
      <w:r w:rsidR="00100569" w:rsidRPr="004A551B">
        <w:rPr>
          <w:i/>
          <w:lang w:val="de-DE"/>
        </w:rPr>
        <w:t>)</w:t>
      </w:r>
    </w:p>
    <w:p w14:paraId="2C86C097" w14:textId="5540B4B6" w:rsidR="00100569" w:rsidRPr="004A551B" w:rsidRDefault="00100569" w:rsidP="00100569">
      <w:pPr>
        <w:pStyle w:val="H23G"/>
        <w:rPr>
          <w:lang w:val="de-DE"/>
        </w:rPr>
      </w:pPr>
      <w:r w:rsidRPr="004A551B">
        <w:rPr>
          <w:lang w:val="de-DE"/>
        </w:rPr>
        <w:tab/>
      </w:r>
      <w:r w:rsidRPr="004A551B">
        <w:rPr>
          <w:lang w:val="de-DE"/>
        </w:rPr>
        <w:tab/>
      </w:r>
      <w:r w:rsidR="00F40318" w:rsidRPr="004A551B">
        <w:rPr>
          <w:lang w:val="de-DE"/>
        </w:rPr>
        <w:t>Kapitel</w:t>
      </w:r>
      <w:r w:rsidRPr="004A551B">
        <w:rPr>
          <w:lang w:val="de-DE"/>
        </w:rPr>
        <w:t xml:space="preserve"> 3.2, </w:t>
      </w:r>
      <w:r w:rsidR="009D2B3B" w:rsidRPr="004A551B">
        <w:rPr>
          <w:lang w:val="de-DE"/>
        </w:rPr>
        <w:t>Tabelle</w:t>
      </w:r>
      <w:r w:rsidRPr="004A551B">
        <w:rPr>
          <w:lang w:val="de-DE"/>
        </w:rPr>
        <w:t xml:space="preserve"> A</w:t>
      </w:r>
    </w:p>
    <w:p w14:paraId="489727D0" w14:textId="5BC8C0AC" w:rsidR="00100569" w:rsidRPr="004A551B" w:rsidRDefault="009D2B3B" w:rsidP="00100569">
      <w:pPr>
        <w:pStyle w:val="SingleTxtG"/>
        <w:rPr>
          <w:lang w:val="de-DE"/>
        </w:rPr>
      </w:pPr>
      <w:r w:rsidRPr="004A551B">
        <w:rPr>
          <w:lang w:val="de-DE"/>
        </w:rPr>
        <w:t xml:space="preserve">Bei den UN-Nrn. </w:t>
      </w:r>
      <w:r w:rsidR="00100569" w:rsidRPr="004A551B">
        <w:rPr>
          <w:lang w:val="de-DE"/>
        </w:rPr>
        <w:t xml:space="preserve">1057, 3150, 3358, 3478, 3479 </w:t>
      </w:r>
      <w:r w:rsidRPr="004A551B">
        <w:rPr>
          <w:lang w:val="de-DE"/>
        </w:rPr>
        <w:t>und</w:t>
      </w:r>
      <w:r w:rsidR="00100569" w:rsidRPr="004A551B">
        <w:rPr>
          <w:lang w:val="de-DE"/>
        </w:rPr>
        <w:t xml:space="preserve"> 3537, </w:t>
      </w:r>
      <w:r w:rsidRPr="004A551B">
        <w:rPr>
          <w:lang w:val="de-DE"/>
        </w:rPr>
        <w:t>in Spalte</w:t>
      </w:r>
      <w:r w:rsidR="00100569" w:rsidRPr="004A551B">
        <w:rPr>
          <w:lang w:val="de-DE"/>
        </w:rPr>
        <w:t xml:space="preserve"> (12), </w:t>
      </w:r>
      <w:r w:rsidRPr="004A551B">
        <w:rPr>
          <w:lang w:val="de-DE"/>
        </w:rPr>
        <w:t>„</w:t>
      </w:r>
      <w:r w:rsidR="00100569" w:rsidRPr="004A551B">
        <w:rPr>
          <w:lang w:val="de-DE"/>
        </w:rPr>
        <w:t>1</w:t>
      </w:r>
      <w:r w:rsidRPr="004A551B">
        <w:rPr>
          <w:lang w:val="de-DE"/>
        </w:rPr>
        <w:t>“</w:t>
      </w:r>
      <w:r w:rsidR="00100569" w:rsidRPr="004A551B">
        <w:rPr>
          <w:lang w:val="de-DE"/>
        </w:rPr>
        <w:t xml:space="preserve"> </w:t>
      </w:r>
      <w:r w:rsidRPr="004A551B">
        <w:rPr>
          <w:lang w:val="de-DE"/>
        </w:rPr>
        <w:t>ändern in: „</w:t>
      </w:r>
      <w:r w:rsidR="00100569" w:rsidRPr="004A551B">
        <w:rPr>
          <w:lang w:val="de-DE"/>
        </w:rPr>
        <w:t>0</w:t>
      </w:r>
      <w:r w:rsidRPr="004A551B">
        <w:rPr>
          <w:lang w:val="de-DE"/>
        </w:rPr>
        <w:t>“</w:t>
      </w:r>
      <w:r w:rsidR="00100569" w:rsidRPr="004A551B">
        <w:rPr>
          <w:lang w:val="de-DE"/>
        </w:rPr>
        <w:t>.</w:t>
      </w:r>
    </w:p>
    <w:p w14:paraId="69DF30EC" w14:textId="2595A880" w:rsidR="00100569" w:rsidRPr="004A551B" w:rsidRDefault="008E2196" w:rsidP="00100569">
      <w:pPr>
        <w:pStyle w:val="SingleTxtG"/>
        <w:rPr>
          <w:lang w:val="de-DE"/>
        </w:rPr>
      </w:pPr>
      <w:r w:rsidRPr="004A551B">
        <w:rPr>
          <w:i/>
          <w:lang w:val="de-DE"/>
        </w:rPr>
        <w:t>(Referenzdokument:</w:t>
      </w:r>
      <w:r w:rsidR="00100569" w:rsidRPr="004A551B">
        <w:rPr>
          <w:i/>
          <w:lang w:val="de-DE"/>
        </w:rPr>
        <w:t xml:space="preserve"> ECE/TRANS/WP.15/AC.2/2023/1)</w:t>
      </w:r>
    </w:p>
    <w:p w14:paraId="3264D030" w14:textId="10000E94" w:rsidR="00100569" w:rsidRPr="004A551B" w:rsidRDefault="009D2B3B" w:rsidP="00100569">
      <w:pPr>
        <w:pStyle w:val="SingleTxtG"/>
        <w:rPr>
          <w:lang w:val="de-DE"/>
        </w:rPr>
      </w:pPr>
      <w:r w:rsidRPr="004A551B">
        <w:rPr>
          <w:lang w:val="de-DE"/>
        </w:rPr>
        <w:t xml:space="preserve">Bei den UN-Nrn. </w:t>
      </w:r>
      <w:r w:rsidR="00100569" w:rsidRPr="004A551B">
        <w:rPr>
          <w:lang w:val="de-DE"/>
        </w:rPr>
        <w:t xml:space="preserve">1700, 2016 </w:t>
      </w:r>
      <w:r w:rsidR="00EA6B99" w:rsidRPr="004A551B">
        <w:rPr>
          <w:lang w:val="de-DE"/>
        </w:rPr>
        <w:t>und</w:t>
      </w:r>
      <w:r w:rsidR="00100569" w:rsidRPr="004A551B">
        <w:rPr>
          <w:lang w:val="de-DE"/>
        </w:rPr>
        <w:t xml:space="preserve"> 2017, </w:t>
      </w:r>
      <w:r w:rsidRPr="004A551B">
        <w:rPr>
          <w:lang w:val="de-DE"/>
        </w:rPr>
        <w:t xml:space="preserve">in Spalte </w:t>
      </w:r>
      <w:r w:rsidR="00100569" w:rsidRPr="004A551B">
        <w:rPr>
          <w:lang w:val="de-DE"/>
        </w:rPr>
        <w:t xml:space="preserve">(12), </w:t>
      </w:r>
      <w:r w:rsidR="00142559" w:rsidRPr="004A551B">
        <w:rPr>
          <w:lang w:val="de-DE"/>
        </w:rPr>
        <w:t>„</w:t>
      </w:r>
      <w:r w:rsidR="00100569" w:rsidRPr="004A551B">
        <w:rPr>
          <w:lang w:val="de-DE"/>
        </w:rPr>
        <w:t>2</w:t>
      </w:r>
      <w:r w:rsidR="00142559" w:rsidRPr="004A551B">
        <w:rPr>
          <w:lang w:val="de-DE"/>
        </w:rPr>
        <w:t>“</w:t>
      </w:r>
      <w:r w:rsidR="00100569" w:rsidRPr="004A551B">
        <w:rPr>
          <w:lang w:val="de-DE"/>
        </w:rPr>
        <w:t xml:space="preserve"> </w:t>
      </w:r>
      <w:r w:rsidRPr="004A551B">
        <w:rPr>
          <w:lang w:val="de-DE"/>
        </w:rPr>
        <w:t xml:space="preserve">ändern in: </w:t>
      </w:r>
      <w:r w:rsidR="00142559" w:rsidRPr="004A551B">
        <w:rPr>
          <w:lang w:val="de-DE"/>
        </w:rPr>
        <w:t>„</w:t>
      </w:r>
      <w:r w:rsidR="00100569" w:rsidRPr="004A551B">
        <w:rPr>
          <w:lang w:val="de-DE"/>
        </w:rPr>
        <w:t>0</w:t>
      </w:r>
      <w:r w:rsidR="00142559" w:rsidRPr="004A551B">
        <w:rPr>
          <w:lang w:val="de-DE"/>
        </w:rPr>
        <w:t>“</w:t>
      </w:r>
      <w:r w:rsidR="00100569" w:rsidRPr="004A551B">
        <w:rPr>
          <w:lang w:val="de-DE"/>
        </w:rPr>
        <w:t>.</w:t>
      </w:r>
    </w:p>
    <w:p w14:paraId="60937DFA" w14:textId="0AA7371F" w:rsidR="00100569" w:rsidRPr="004A551B" w:rsidRDefault="008E2196" w:rsidP="00100569">
      <w:pPr>
        <w:pStyle w:val="SingleTxtG"/>
        <w:rPr>
          <w:lang w:val="de-DE"/>
        </w:rPr>
      </w:pPr>
      <w:r w:rsidRPr="004A551B">
        <w:rPr>
          <w:i/>
          <w:lang w:val="de-DE"/>
        </w:rPr>
        <w:t>(Referenzdokument:</w:t>
      </w:r>
      <w:r w:rsidR="00100569" w:rsidRPr="004A551B">
        <w:rPr>
          <w:i/>
          <w:lang w:val="de-DE"/>
        </w:rPr>
        <w:t xml:space="preserve"> ECE/TRANS/WP.15/AC.2/2023/1)</w:t>
      </w:r>
    </w:p>
    <w:p w14:paraId="1554D709" w14:textId="68A11620" w:rsidR="00100569" w:rsidRPr="004A551B" w:rsidRDefault="009D2B3B" w:rsidP="00100569">
      <w:pPr>
        <w:pStyle w:val="SingleTxtG"/>
        <w:rPr>
          <w:lang w:val="de-DE"/>
        </w:rPr>
      </w:pPr>
      <w:r w:rsidRPr="004A551B">
        <w:rPr>
          <w:lang w:val="de-DE"/>
        </w:rPr>
        <w:t xml:space="preserve">Bei der UN-Nr. </w:t>
      </w:r>
      <w:r w:rsidR="00100569" w:rsidRPr="004A551B">
        <w:rPr>
          <w:lang w:val="de-DE"/>
        </w:rPr>
        <w:t xml:space="preserve">1977, </w:t>
      </w:r>
      <w:r w:rsidRPr="004A551B">
        <w:rPr>
          <w:lang w:val="de-DE"/>
        </w:rPr>
        <w:t xml:space="preserve">in Spalte </w:t>
      </w:r>
      <w:r w:rsidR="00100569" w:rsidRPr="004A551B">
        <w:rPr>
          <w:lang w:val="de-DE"/>
        </w:rPr>
        <w:t>(8)</w:t>
      </w:r>
      <w:r w:rsidR="00230515" w:rsidRPr="004A551B">
        <w:rPr>
          <w:lang w:val="de-DE"/>
        </w:rPr>
        <w:t>,</w:t>
      </w:r>
      <w:r w:rsidR="00100569" w:rsidRPr="004A551B">
        <w:rPr>
          <w:lang w:val="de-DE"/>
        </w:rPr>
        <w:t xml:space="preserve"> </w:t>
      </w:r>
      <w:r w:rsidR="00142559" w:rsidRPr="004A551B">
        <w:rPr>
          <w:lang w:val="de-DE"/>
        </w:rPr>
        <w:t>„</w:t>
      </w:r>
      <w:r w:rsidR="00100569" w:rsidRPr="004A551B">
        <w:rPr>
          <w:lang w:val="de-DE"/>
        </w:rPr>
        <w:t>T</w:t>
      </w:r>
      <w:r w:rsidR="00142559" w:rsidRPr="004A551B">
        <w:rPr>
          <w:lang w:val="de-DE"/>
        </w:rPr>
        <w:t xml:space="preserve">“ </w:t>
      </w:r>
      <w:r w:rsidR="00142559" w:rsidRPr="004A551B">
        <w:rPr>
          <w:rFonts w:eastAsiaTheme="minorHAnsi"/>
          <w:lang w:val="de-DE"/>
        </w:rPr>
        <w:t>einfügen</w:t>
      </w:r>
      <w:r w:rsidR="00100569" w:rsidRPr="004A551B">
        <w:rPr>
          <w:lang w:val="de-DE"/>
        </w:rPr>
        <w:t>.</w:t>
      </w:r>
    </w:p>
    <w:p w14:paraId="72CA275E" w14:textId="5FC1306E" w:rsidR="00100569" w:rsidRPr="004A551B" w:rsidRDefault="008E2196" w:rsidP="00100569">
      <w:pPr>
        <w:pStyle w:val="SingleTxtG"/>
        <w:rPr>
          <w:i/>
          <w:lang w:val="de-DE"/>
        </w:rPr>
      </w:pPr>
      <w:r w:rsidRPr="004A551B">
        <w:rPr>
          <w:i/>
          <w:lang w:val="de-DE"/>
        </w:rPr>
        <w:t>(Referenzdokument:</w:t>
      </w:r>
      <w:r w:rsidR="00100569" w:rsidRPr="004A551B">
        <w:rPr>
          <w:i/>
          <w:lang w:val="de-DE"/>
        </w:rPr>
        <w:t xml:space="preserve"> ECE/TRANS/WP.15/AC.2/2023/8)</w:t>
      </w:r>
    </w:p>
    <w:p w14:paraId="50553CB4" w14:textId="2F9C0C87" w:rsidR="00100569" w:rsidRPr="004A551B" w:rsidRDefault="009D2B3B" w:rsidP="00100569">
      <w:pPr>
        <w:pStyle w:val="SingleTxtG"/>
        <w:rPr>
          <w:lang w:val="de-DE"/>
        </w:rPr>
      </w:pPr>
      <w:r w:rsidRPr="004A551B">
        <w:rPr>
          <w:lang w:val="de-DE"/>
        </w:rPr>
        <w:t xml:space="preserve">Bei den UN-Nrn. </w:t>
      </w:r>
      <w:r w:rsidR="00100569" w:rsidRPr="004A551B">
        <w:rPr>
          <w:lang w:val="de-DE"/>
        </w:rPr>
        <w:t xml:space="preserve">3359, 3363 </w:t>
      </w:r>
      <w:r w:rsidR="00EA6B99" w:rsidRPr="004A551B">
        <w:rPr>
          <w:lang w:val="de-DE"/>
        </w:rPr>
        <w:t>und</w:t>
      </w:r>
      <w:r w:rsidR="00100569" w:rsidRPr="004A551B">
        <w:rPr>
          <w:lang w:val="de-DE"/>
        </w:rPr>
        <w:t xml:space="preserve"> 3473, </w:t>
      </w:r>
      <w:r w:rsidRPr="004A551B">
        <w:rPr>
          <w:lang w:val="de-DE"/>
        </w:rPr>
        <w:t xml:space="preserve">in Spalte </w:t>
      </w:r>
      <w:r w:rsidR="00100569" w:rsidRPr="004A551B">
        <w:rPr>
          <w:lang w:val="de-DE"/>
        </w:rPr>
        <w:t xml:space="preserve">(12), </w:t>
      </w:r>
      <w:r w:rsidR="00142559" w:rsidRPr="004A551B">
        <w:rPr>
          <w:lang w:val="de-DE"/>
        </w:rPr>
        <w:t>„</w:t>
      </w:r>
      <w:r w:rsidR="00100569" w:rsidRPr="004A551B">
        <w:rPr>
          <w:lang w:val="de-DE"/>
        </w:rPr>
        <w:t>0</w:t>
      </w:r>
      <w:r w:rsidR="00142559" w:rsidRPr="004A551B">
        <w:rPr>
          <w:lang w:val="de-DE"/>
        </w:rPr>
        <w:t xml:space="preserve">“ </w:t>
      </w:r>
      <w:r w:rsidR="00142559" w:rsidRPr="004A551B">
        <w:rPr>
          <w:rFonts w:eastAsiaTheme="minorHAnsi"/>
          <w:lang w:val="de-DE"/>
        </w:rPr>
        <w:t>einfügen</w:t>
      </w:r>
      <w:r w:rsidR="00100569" w:rsidRPr="004A551B">
        <w:rPr>
          <w:lang w:val="de-DE"/>
        </w:rPr>
        <w:t>.</w:t>
      </w:r>
    </w:p>
    <w:p w14:paraId="7106B375" w14:textId="7244B077" w:rsidR="00100569" w:rsidRPr="004A551B" w:rsidRDefault="008E2196" w:rsidP="00100569">
      <w:pPr>
        <w:pStyle w:val="SingleTxtG"/>
        <w:rPr>
          <w:i/>
          <w:lang w:val="de-DE"/>
        </w:rPr>
      </w:pPr>
      <w:r w:rsidRPr="004A551B">
        <w:rPr>
          <w:i/>
          <w:lang w:val="de-DE"/>
        </w:rPr>
        <w:t>(Referenzdokument:</w:t>
      </w:r>
      <w:r w:rsidR="00100569" w:rsidRPr="004A551B">
        <w:rPr>
          <w:i/>
          <w:lang w:val="de-DE"/>
        </w:rPr>
        <w:t xml:space="preserve"> ECE/TRANS/WP.15/AC.2/2023/1)</w:t>
      </w:r>
    </w:p>
    <w:p w14:paraId="291F8930" w14:textId="579BC7D6" w:rsidR="00100569" w:rsidRPr="004A551B" w:rsidRDefault="009D2B3B" w:rsidP="00100569">
      <w:pPr>
        <w:pStyle w:val="SingleTxtG"/>
        <w:rPr>
          <w:lang w:val="de-DE"/>
        </w:rPr>
      </w:pPr>
      <w:bookmarkStart w:id="69" w:name="_Hlk127179423"/>
      <w:r w:rsidRPr="004A551B">
        <w:rPr>
          <w:lang w:val="de-DE"/>
        </w:rPr>
        <w:t xml:space="preserve">Bei der UN-Nr. </w:t>
      </w:r>
      <w:bookmarkEnd w:id="69"/>
      <w:r w:rsidR="00100569" w:rsidRPr="004A551B">
        <w:rPr>
          <w:lang w:val="de-DE"/>
        </w:rPr>
        <w:t xml:space="preserve">3539 </w:t>
      </w:r>
      <w:r w:rsidR="00F843EC" w:rsidRPr="004A551B">
        <w:rPr>
          <w:lang w:val="de-DE"/>
        </w:rPr>
        <w:t>„</w:t>
      </w:r>
      <w:r w:rsidR="00F843EC" w:rsidRPr="004A551B">
        <w:rPr>
          <w:rFonts w:eastAsia="Calibri"/>
          <w:bCs/>
          <w:lang w:val="de-DE" w:eastAsia="en-US"/>
        </w:rPr>
        <w:t xml:space="preserve">GEGENSTÄNDE, DIE GIFTIGES GAS ENTHALTEN, N.A.G.“, </w:t>
      </w:r>
      <w:r w:rsidRPr="004A551B">
        <w:rPr>
          <w:lang w:val="de-DE"/>
        </w:rPr>
        <w:t xml:space="preserve">in Spalte </w:t>
      </w:r>
      <w:r w:rsidR="00100569" w:rsidRPr="004A551B">
        <w:rPr>
          <w:lang w:val="de-DE"/>
        </w:rPr>
        <w:t xml:space="preserve">(12), </w:t>
      </w:r>
      <w:r w:rsidR="00142559" w:rsidRPr="004A551B">
        <w:rPr>
          <w:lang w:val="de-DE"/>
        </w:rPr>
        <w:t>„</w:t>
      </w:r>
      <w:r w:rsidR="00100569" w:rsidRPr="004A551B">
        <w:rPr>
          <w:lang w:val="de-DE"/>
        </w:rPr>
        <w:t>2</w:t>
      </w:r>
      <w:r w:rsidR="00230515" w:rsidRPr="004A551B">
        <w:rPr>
          <w:lang w:val="de-DE"/>
        </w:rPr>
        <w:t>“</w:t>
      </w:r>
      <w:r w:rsidR="00100569" w:rsidRPr="004A551B">
        <w:rPr>
          <w:lang w:val="de-DE"/>
        </w:rPr>
        <w:t xml:space="preserve"> </w:t>
      </w:r>
      <w:r w:rsidR="00142559" w:rsidRPr="004A551B">
        <w:rPr>
          <w:lang w:val="de-DE"/>
        </w:rPr>
        <w:t xml:space="preserve">ändern in: </w:t>
      </w:r>
      <w:r w:rsidR="00EA6B99" w:rsidRPr="004A551B">
        <w:rPr>
          <w:lang w:val="de-DE"/>
        </w:rPr>
        <w:t>„</w:t>
      </w:r>
      <w:r w:rsidR="00100569" w:rsidRPr="004A551B">
        <w:rPr>
          <w:lang w:val="de-DE"/>
        </w:rPr>
        <w:t>0</w:t>
      </w:r>
      <w:r w:rsidR="00EA6B99" w:rsidRPr="004A551B">
        <w:rPr>
          <w:lang w:val="de-DE"/>
        </w:rPr>
        <w:t>“</w:t>
      </w:r>
      <w:r w:rsidR="00100569" w:rsidRPr="004A551B">
        <w:rPr>
          <w:lang w:val="de-DE"/>
        </w:rPr>
        <w:t>.</w:t>
      </w:r>
    </w:p>
    <w:p w14:paraId="39DECFAE" w14:textId="4426A398" w:rsidR="00100569" w:rsidRPr="004A551B" w:rsidRDefault="008E2196" w:rsidP="00100569">
      <w:pPr>
        <w:pStyle w:val="SingleTxtG"/>
        <w:rPr>
          <w:i/>
          <w:lang w:val="de-DE"/>
        </w:rPr>
      </w:pPr>
      <w:r w:rsidRPr="004A551B">
        <w:rPr>
          <w:i/>
          <w:lang w:val="de-DE"/>
        </w:rPr>
        <w:t>(Referenzdokument:</w:t>
      </w:r>
      <w:r w:rsidR="00100569" w:rsidRPr="004A551B">
        <w:rPr>
          <w:i/>
          <w:lang w:val="de-DE"/>
        </w:rPr>
        <w:t xml:space="preserve"> ECE/TRANS/WP.15/AC.2/2023/1)</w:t>
      </w:r>
    </w:p>
    <w:p w14:paraId="33D20680" w14:textId="053D281E" w:rsidR="00100569" w:rsidRPr="004A551B" w:rsidRDefault="009D2B3B" w:rsidP="00100569">
      <w:pPr>
        <w:pStyle w:val="SingleTxtG"/>
        <w:rPr>
          <w:lang w:val="de-DE"/>
        </w:rPr>
      </w:pPr>
      <w:r w:rsidRPr="004A551B">
        <w:rPr>
          <w:lang w:val="de-DE"/>
        </w:rPr>
        <w:t xml:space="preserve">Bei der UN-Nr. </w:t>
      </w:r>
      <w:r w:rsidR="00100569" w:rsidRPr="004A551B">
        <w:rPr>
          <w:lang w:val="de-DE"/>
        </w:rPr>
        <w:t xml:space="preserve">3540 </w:t>
      </w:r>
      <w:r w:rsidR="00F227AC" w:rsidRPr="004A551B">
        <w:rPr>
          <w:lang w:val="de-DE"/>
        </w:rPr>
        <w:t>„GEGENSTÄNDE, DIE EINEN ENTZÜNDBAREN FLÜSSIGEN STOFF ENTHALTEN, N.A.G.“</w:t>
      </w:r>
      <w:r w:rsidR="00100569" w:rsidRPr="004A551B">
        <w:rPr>
          <w:lang w:val="de-DE"/>
        </w:rPr>
        <w:t xml:space="preserve">, </w:t>
      </w:r>
      <w:r w:rsidRPr="004A551B">
        <w:rPr>
          <w:lang w:val="de-DE"/>
        </w:rPr>
        <w:t>in Spalte</w:t>
      </w:r>
      <w:r w:rsidR="00100569" w:rsidRPr="004A551B">
        <w:rPr>
          <w:lang w:val="de-DE"/>
        </w:rPr>
        <w:t xml:space="preserve"> (12), </w:t>
      </w:r>
      <w:r w:rsidR="00142559" w:rsidRPr="004A551B">
        <w:rPr>
          <w:lang w:val="de-DE"/>
        </w:rPr>
        <w:t>„</w:t>
      </w:r>
      <w:r w:rsidR="00100569" w:rsidRPr="004A551B">
        <w:rPr>
          <w:lang w:val="de-DE"/>
        </w:rPr>
        <w:t>1</w:t>
      </w:r>
      <w:r w:rsidR="00EA6B99" w:rsidRPr="004A551B">
        <w:rPr>
          <w:lang w:val="de-DE"/>
        </w:rPr>
        <w:t>“</w:t>
      </w:r>
      <w:r w:rsidR="00100569" w:rsidRPr="004A551B">
        <w:rPr>
          <w:lang w:val="de-DE"/>
        </w:rPr>
        <w:t xml:space="preserve"> </w:t>
      </w:r>
      <w:r w:rsidR="00142559" w:rsidRPr="004A551B">
        <w:rPr>
          <w:lang w:val="de-DE"/>
        </w:rPr>
        <w:t xml:space="preserve">ändern in: </w:t>
      </w:r>
      <w:r w:rsidR="00EA6B99" w:rsidRPr="004A551B">
        <w:rPr>
          <w:lang w:val="de-DE"/>
        </w:rPr>
        <w:t>„0“.</w:t>
      </w:r>
    </w:p>
    <w:p w14:paraId="1B50307F" w14:textId="63D348CE" w:rsidR="00100569" w:rsidRPr="004A551B" w:rsidRDefault="008E2196" w:rsidP="00100569">
      <w:pPr>
        <w:pStyle w:val="SingleTxtG"/>
        <w:rPr>
          <w:lang w:val="de-DE"/>
        </w:rPr>
      </w:pPr>
      <w:r w:rsidRPr="004A551B">
        <w:rPr>
          <w:i/>
          <w:lang w:val="de-DE"/>
        </w:rPr>
        <w:t>(Referenzdokument:</w:t>
      </w:r>
      <w:r w:rsidR="00100569" w:rsidRPr="004A551B">
        <w:rPr>
          <w:i/>
          <w:lang w:val="de-DE"/>
        </w:rPr>
        <w:t xml:space="preserve"> ECE/TRANS/WP.15/AC.2/2023/1)</w:t>
      </w:r>
    </w:p>
    <w:p w14:paraId="6E61435D" w14:textId="4D319720" w:rsidR="00100569" w:rsidRPr="004A551B" w:rsidRDefault="00100569" w:rsidP="00100569">
      <w:pPr>
        <w:pStyle w:val="H23G"/>
        <w:pageBreakBefore/>
        <w:rPr>
          <w:lang w:val="de-DE"/>
        </w:rPr>
      </w:pPr>
      <w:r w:rsidRPr="004A551B">
        <w:rPr>
          <w:lang w:val="de-DE"/>
        </w:rPr>
        <w:lastRenderedPageBreak/>
        <w:tab/>
      </w:r>
      <w:r w:rsidRPr="004A551B">
        <w:rPr>
          <w:lang w:val="de-DE"/>
        </w:rPr>
        <w:tab/>
      </w:r>
      <w:r w:rsidR="00F40318" w:rsidRPr="004A551B">
        <w:rPr>
          <w:lang w:val="de-DE"/>
        </w:rPr>
        <w:t>Kapitel</w:t>
      </w:r>
      <w:r w:rsidRPr="004A551B">
        <w:rPr>
          <w:lang w:val="de-DE"/>
        </w:rPr>
        <w:t xml:space="preserve"> 3.2</w:t>
      </w:r>
    </w:p>
    <w:p w14:paraId="24622EB6" w14:textId="61982484" w:rsidR="00100569" w:rsidRPr="004A551B" w:rsidRDefault="00100569" w:rsidP="00100569">
      <w:pPr>
        <w:pStyle w:val="SingleTxtG"/>
        <w:rPr>
          <w:i/>
          <w:lang w:val="de-DE"/>
        </w:rPr>
      </w:pPr>
      <w:r w:rsidRPr="004A551B">
        <w:rPr>
          <w:lang w:val="de-DE"/>
        </w:rPr>
        <w:t xml:space="preserve">3.2.3.1, </w:t>
      </w:r>
      <w:r w:rsidR="007274F2" w:rsidRPr="004A551B">
        <w:rPr>
          <w:lang w:val="de-DE"/>
        </w:rPr>
        <w:t>Erläuterungen zu Tabelle C, Spalte (20)</w:t>
      </w:r>
      <w:r w:rsidRPr="004A551B">
        <w:rPr>
          <w:lang w:val="de-DE"/>
        </w:rPr>
        <w:tab/>
      </w:r>
      <w:r w:rsidR="006E59F6" w:rsidRPr="004A551B">
        <w:rPr>
          <w:lang w:val="de-DE"/>
        </w:rPr>
        <w:t>In Bemerkung 29 folgende Änderungen vornehmen</w:t>
      </w:r>
      <w:r w:rsidRPr="004A551B">
        <w:rPr>
          <w:lang w:val="de-DE"/>
        </w:rPr>
        <w:t>:</w:t>
      </w:r>
    </w:p>
    <w:p w14:paraId="09A72F4B" w14:textId="5A6CF1BD" w:rsidR="00371D3A" w:rsidRPr="004A551B" w:rsidRDefault="00371D3A" w:rsidP="00371D3A">
      <w:pPr>
        <w:pStyle w:val="SingleTxtG"/>
        <w:ind w:left="1560"/>
        <w:rPr>
          <w:lang w:val="de-DE" w:eastAsia="nl-NL"/>
        </w:rPr>
      </w:pPr>
      <w:r w:rsidRPr="004A551B">
        <w:rPr>
          <w:iCs/>
          <w:lang w:val="de-DE"/>
        </w:rPr>
        <w:t xml:space="preserve">In Absatz a), </w:t>
      </w:r>
      <w:r w:rsidR="00291D97" w:rsidRPr="004A551B">
        <w:rPr>
          <w:iCs/>
          <w:lang w:val="de-DE"/>
        </w:rPr>
        <w:t>„</w:t>
      </w:r>
      <w:proofErr w:type="spellStart"/>
      <w:r w:rsidRPr="004A551B">
        <w:rPr>
          <w:lang w:val="de-DE" w:eastAsia="nl-NL"/>
        </w:rPr>
        <w:t>dass</w:t>
      </w:r>
      <w:proofErr w:type="spellEnd"/>
      <w:r w:rsidRPr="004A551B">
        <w:rPr>
          <w:lang w:val="de-DE" w:eastAsia="nl-NL"/>
        </w:rPr>
        <w:t xml:space="preserve"> unter normalen Beförderungsbedingungen kein Kohlendioxid austreten kann“ ändern in: „</w:t>
      </w:r>
      <w:proofErr w:type="spellStart"/>
      <w:r w:rsidRPr="004A551B">
        <w:rPr>
          <w:lang w:val="de-DE" w:eastAsia="nl-NL"/>
        </w:rPr>
        <w:t>dass</w:t>
      </w:r>
      <w:proofErr w:type="spellEnd"/>
      <w:r w:rsidRPr="004A551B">
        <w:rPr>
          <w:lang w:val="de-DE" w:eastAsia="nl-NL"/>
        </w:rPr>
        <w:t xml:space="preserve"> unter normalen Beförderungsbedingungen keine tiefgekühlten flüssigen Gase austreten können“.</w:t>
      </w:r>
    </w:p>
    <w:p w14:paraId="4C0EEDD0" w14:textId="58A669DB" w:rsidR="00100569" w:rsidRPr="004A551B" w:rsidRDefault="00291D97" w:rsidP="00371D3A">
      <w:pPr>
        <w:pStyle w:val="SingleTxtG"/>
        <w:ind w:left="1560"/>
        <w:rPr>
          <w:iCs/>
          <w:lang w:val="de-DE"/>
        </w:rPr>
      </w:pPr>
      <w:r w:rsidRPr="004A551B">
        <w:rPr>
          <w:iCs/>
          <w:lang w:val="de-DE"/>
        </w:rPr>
        <w:t xml:space="preserve">In Absatz d) am </w:t>
      </w:r>
      <w:r w:rsidR="007274F2" w:rsidRPr="004A551B">
        <w:rPr>
          <w:iCs/>
          <w:lang w:val="de-DE"/>
        </w:rPr>
        <w:t>Ende streichen</w:t>
      </w:r>
      <w:r w:rsidR="00371D3A" w:rsidRPr="004A551B">
        <w:rPr>
          <w:iCs/>
          <w:lang w:val="de-DE"/>
        </w:rPr>
        <w:t>:</w:t>
      </w:r>
      <w:r w:rsidR="007274F2" w:rsidRPr="004A551B">
        <w:rPr>
          <w:iCs/>
          <w:lang w:val="de-DE"/>
        </w:rPr>
        <w:t xml:space="preserve"> „</w:t>
      </w:r>
      <w:r w:rsidR="007274F2" w:rsidRPr="004A551B">
        <w:rPr>
          <w:lang w:val="de-DE" w:eastAsia="nl-NL"/>
        </w:rPr>
        <w:t>oder zu hohem CO</w:t>
      </w:r>
      <w:r w:rsidR="007274F2" w:rsidRPr="004A551B">
        <w:rPr>
          <w:vertAlign w:val="subscript"/>
          <w:lang w:val="de-DE" w:eastAsia="nl-NL"/>
        </w:rPr>
        <w:t>2</w:t>
      </w:r>
      <w:r w:rsidR="007274F2" w:rsidRPr="004A551B">
        <w:rPr>
          <w:lang w:val="de-DE" w:eastAsia="nl-NL"/>
        </w:rPr>
        <w:t>-Gehalt einen Alarm auslöst“</w:t>
      </w:r>
      <w:r w:rsidR="00100569" w:rsidRPr="004A551B">
        <w:rPr>
          <w:lang w:val="de-DE"/>
        </w:rPr>
        <w:t>.</w:t>
      </w:r>
    </w:p>
    <w:p w14:paraId="73C62EBC" w14:textId="0E276A38" w:rsidR="00100569" w:rsidRPr="004A551B" w:rsidRDefault="008E2196" w:rsidP="00100569">
      <w:pPr>
        <w:pStyle w:val="SingleTxtG"/>
        <w:rPr>
          <w:i/>
          <w:lang w:val="de-DE"/>
        </w:rPr>
      </w:pPr>
      <w:r w:rsidRPr="004A551B">
        <w:rPr>
          <w:i/>
          <w:lang w:val="de-DE"/>
        </w:rPr>
        <w:t>(Referenzdokument:</w:t>
      </w:r>
      <w:r w:rsidR="00100569" w:rsidRPr="004A551B">
        <w:rPr>
          <w:i/>
          <w:lang w:val="de-DE"/>
        </w:rPr>
        <w:t xml:space="preserve"> ECE/TRANS/WP.15/AC.2/2023/8)</w:t>
      </w:r>
    </w:p>
    <w:p w14:paraId="14FBCAE6" w14:textId="06928A89" w:rsidR="00100569" w:rsidRPr="004A551B" w:rsidRDefault="00100569" w:rsidP="00100569">
      <w:pPr>
        <w:pStyle w:val="SingleTxtG"/>
        <w:rPr>
          <w:lang w:val="de-DE"/>
        </w:rPr>
      </w:pPr>
      <w:r w:rsidRPr="004A551B">
        <w:rPr>
          <w:lang w:val="de-DE"/>
        </w:rPr>
        <w:t xml:space="preserve">3.2.3.1, </w:t>
      </w:r>
      <w:r w:rsidR="00382E7B" w:rsidRPr="004A551B">
        <w:rPr>
          <w:lang w:val="de-DE"/>
        </w:rPr>
        <w:t>Erläuterungen zu Tabelle C</w:t>
      </w:r>
      <w:r w:rsidRPr="004A551B">
        <w:rPr>
          <w:lang w:val="de-DE"/>
        </w:rPr>
        <w:t xml:space="preserve">, </w:t>
      </w:r>
      <w:r w:rsidR="00382E7B" w:rsidRPr="004A551B">
        <w:rPr>
          <w:lang w:val="de-DE"/>
        </w:rPr>
        <w:t>Spalte</w:t>
      </w:r>
      <w:r w:rsidRPr="004A551B">
        <w:rPr>
          <w:lang w:val="de-DE"/>
        </w:rPr>
        <w:t xml:space="preserve"> (20) </w:t>
      </w:r>
      <w:r w:rsidRPr="004A551B">
        <w:rPr>
          <w:lang w:val="de-DE"/>
        </w:rPr>
        <w:tab/>
      </w:r>
      <w:r w:rsidR="00382E7B" w:rsidRPr="004A551B">
        <w:rPr>
          <w:lang w:val="de-DE"/>
        </w:rPr>
        <w:t>Folgende neue Bemerkungen einfügen</w:t>
      </w:r>
      <w:r w:rsidRPr="004A551B">
        <w:rPr>
          <w:lang w:val="de-DE"/>
        </w:rPr>
        <w:t>:</w:t>
      </w:r>
    </w:p>
    <w:p w14:paraId="2670668B" w14:textId="3ED96D6E" w:rsidR="00382E7B" w:rsidRPr="004A551B" w:rsidRDefault="00382E7B" w:rsidP="00100569">
      <w:pPr>
        <w:pStyle w:val="SingleTxtG"/>
        <w:rPr>
          <w:lang w:val="de-DE"/>
        </w:rPr>
      </w:pPr>
      <w:r w:rsidRPr="004A551B">
        <w:rPr>
          <w:lang w:val="de-DE"/>
        </w:rPr>
        <w:t>„46.</w:t>
      </w:r>
      <w:r w:rsidRPr="004A551B">
        <w:rPr>
          <w:lang w:val="de-DE"/>
        </w:rPr>
        <w:tab/>
        <w:t>Bauwerkstoffe und Zubehörteile wie z. B. Isolierungen müssen gegen die Einflüsse hoher Sauerstoffkonzentrationen beständig sein, die durch Kondensation und Anreicherung bei den im Ladungssystem teilweise herrschenden niedrigen Temperaturen entstehen. In Bereichen, in denen Kondensation auftreten könnte, ist für ausreichende Belüftung zu sorgen, um eine Schichtung der mit Sauerstoff angereicherten Atmosphäre zu vermeiden.“</w:t>
      </w:r>
      <w:r w:rsidR="009D62F9" w:rsidRPr="004A551B">
        <w:rPr>
          <w:lang w:val="de-DE"/>
        </w:rPr>
        <w:t>.</w:t>
      </w:r>
    </w:p>
    <w:p w14:paraId="7BF17A92" w14:textId="0E4E439F" w:rsidR="0098712D" w:rsidRPr="004A551B" w:rsidRDefault="0098712D" w:rsidP="00100569">
      <w:pPr>
        <w:pStyle w:val="SingleTxtG"/>
        <w:rPr>
          <w:lang w:val="de-DE"/>
        </w:rPr>
      </w:pPr>
      <w:r w:rsidRPr="004A551B">
        <w:rPr>
          <w:lang w:val="de-DE"/>
        </w:rPr>
        <w:t>„47</w:t>
      </w:r>
      <w:r w:rsidRPr="004A551B">
        <w:rPr>
          <w:lang w:val="de-DE"/>
        </w:rPr>
        <w:tab/>
        <w:t>Der Flammpunkt der beförderten Stoffe kann zwischen 60 °C und 100 °C liegen. Diese Angaben sind im Beförderungspapier zu vermerken</w:t>
      </w:r>
      <w:r w:rsidR="00230515" w:rsidRPr="004A551B">
        <w:rPr>
          <w:lang w:val="de-DE"/>
        </w:rPr>
        <w:t>.</w:t>
      </w:r>
      <w:r w:rsidRPr="004A551B">
        <w:rPr>
          <w:lang w:val="de-DE"/>
        </w:rPr>
        <w:t>“.</w:t>
      </w:r>
    </w:p>
    <w:p w14:paraId="28A5F83B" w14:textId="7A0CD3FD" w:rsidR="00100569" w:rsidRPr="004A551B" w:rsidRDefault="00100569" w:rsidP="00100569">
      <w:pPr>
        <w:pStyle w:val="SingleTxtG"/>
        <w:rPr>
          <w:i/>
          <w:lang w:val="de-DE"/>
        </w:rPr>
      </w:pPr>
      <w:r w:rsidRPr="004A551B">
        <w:rPr>
          <w:i/>
          <w:lang w:val="de-DE"/>
        </w:rPr>
        <w:t>(</w:t>
      </w:r>
      <w:r w:rsidR="00F40318" w:rsidRPr="004A551B">
        <w:rPr>
          <w:i/>
          <w:lang w:val="de-DE"/>
        </w:rPr>
        <w:t>Referenzdokumente</w:t>
      </w:r>
      <w:r w:rsidRPr="004A551B">
        <w:rPr>
          <w:i/>
          <w:lang w:val="de-DE"/>
        </w:rPr>
        <w:t xml:space="preserve">: ECE/TRANS/WP.15/AC.2/2023/1 </w:t>
      </w:r>
      <w:r w:rsidR="00F40318" w:rsidRPr="004A551B">
        <w:rPr>
          <w:i/>
          <w:lang w:val="de-DE"/>
        </w:rPr>
        <w:t>und</w:t>
      </w:r>
      <w:r w:rsidRPr="004A551B">
        <w:rPr>
          <w:i/>
          <w:lang w:val="de-DE"/>
        </w:rPr>
        <w:t xml:space="preserve"> ECE/TRANS/WP.15/AC.2/2023/8</w:t>
      </w:r>
      <w:r w:rsidR="008E61EC" w:rsidRPr="004A551B">
        <w:rPr>
          <w:i/>
          <w:lang w:val="de-DE"/>
        </w:rPr>
        <w:t>,</w:t>
      </w:r>
      <w:r w:rsidRPr="004A551B">
        <w:rPr>
          <w:i/>
          <w:lang w:val="de-DE"/>
        </w:rPr>
        <w:t xml:space="preserve"> </w:t>
      </w:r>
      <w:r w:rsidR="008E61EC" w:rsidRPr="004A551B">
        <w:rPr>
          <w:i/>
          <w:iCs/>
          <w:lang w:val="de-DE"/>
        </w:rPr>
        <w:t>wie geändert</w:t>
      </w:r>
      <w:r w:rsidRPr="004A551B">
        <w:rPr>
          <w:i/>
          <w:lang w:val="de-DE"/>
        </w:rPr>
        <w:t>)</w:t>
      </w:r>
    </w:p>
    <w:p w14:paraId="0230B7F8" w14:textId="100E17DC" w:rsidR="00100569" w:rsidRPr="004A551B" w:rsidRDefault="00100569" w:rsidP="00100569">
      <w:pPr>
        <w:pStyle w:val="H23G"/>
        <w:rPr>
          <w:lang w:val="de-DE"/>
        </w:rPr>
      </w:pPr>
      <w:r w:rsidRPr="004A551B">
        <w:rPr>
          <w:lang w:val="de-DE"/>
        </w:rPr>
        <w:tab/>
      </w:r>
      <w:r w:rsidRPr="004A551B">
        <w:rPr>
          <w:lang w:val="de-DE"/>
        </w:rPr>
        <w:tab/>
      </w:r>
      <w:r w:rsidR="00F40318" w:rsidRPr="004A551B">
        <w:rPr>
          <w:lang w:val="de-DE"/>
        </w:rPr>
        <w:t>Kapitel</w:t>
      </w:r>
      <w:r w:rsidRPr="004A551B">
        <w:rPr>
          <w:lang w:val="de-DE"/>
        </w:rPr>
        <w:t xml:space="preserve"> 3.2, </w:t>
      </w:r>
      <w:r w:rsidR="00F40318" w:rsidRPr="004A551B">
        <w:rPr>
          <w:lang w:val="de-DE"/>
        </w:rPr>
        <w:t>Tabelle</w:t>
      </w:r>
      <w:r w:rsidRPr="004A551B">
        <w:rPr>
          <w:lang w:val="de-DE"/>
        </w:rPr>
        <w:t xml:space="preserve"> C</w:t>
      </w:r>
    </w:p>
    <w:p w14:paraId="220E51FA" w14:textId="5E23F763" w:rsidR="00100569" w:rsidRPr="004A551B" w:rsidRDefault="005D0582" w:rsidP="00100569">
      <w:pPr>
        <w:pStyle w:val="SingleTxtG"/>
        <w:rPr>
          <w:lang w:val="de-DE"/>
        </w:rPr>
      </w:pPr>
      <w:r w:rsidRPr="004A551B">
        <w:rPr>
          <w:lang w:val="de-DE"/>
        </w:rPr>
        <w:t xml:space="preserve">Bei den UN-Nrn. </w:t>
      </w:r>
      <w:r w:rsidR="00100569" w:rsidRPr="004A551B">
        <w:rPr>
          <w:lang w:val="de-DE"/>
        </w:rPr>
        <w:t xml:space="preserve">1108, 1157, 2323, 2370 </w:t>
      </w:r>
      <w:r w:rsidRPr="004A551B">
        <w:rPr>
          <w:lang w:val="de-DE"/>
        </w:rPr>
        <w:t>und</w:t>
      </w:r>
      <w:r w:rsidR="00100569" w:rsidRPr="004A551B">
        <w:rPr>
          <w:lang w:val="de-DE"/>
        </w:rPr>
        <w:t xml:space="preserve"> 3079, </w:t>
      </w:r>
      <w:r w:rsidR="00C27E81" w:rsidRPr="004A551B">
        <w:rPr>
          <w:lang w:val="de-DE"/>
        </w:rPr>
        <w:t xml:space="preserve">in </w:t>
      </w:r>
      <w:bookmarkStart w:id="70" w:name="_Hlk127179509"/>
      <w:r w:rsidR="00C27E81" w:rsidRPr="004A551B">
        <w:rPr>
          <w:lang w:val="de-DE"/>
        </w:rPr>
        <w:t xml:space="preserve">Spalte </w:t>
      </w:r>
      <w:bookmarkEnd w:id="70"/>
      <w:r w:rsidR="00C27E81" w:rsidRPr="004A551B">
        <w:rPr>
          <w:lang w:val="de-DE"/>
        </w:rPr>
        <w:t xml:space="preserve">(16), </w:t>
      </w:r>
      <w:r w:rsidR="000F7A1F" w:rsidRPr="004A551B">
        <w:rPr>
          <w:lang w:val="de-DE"/>
        </w:rPr>
        <w:t>„</w:t>
      </w:r>
      <w:r w:rsidR="00100569" w:rsidRPr="004A551B">
        <w:rPr>
          <w:lang w:val="de-DE"/>
        </w:rPr>
        <w:t xml:space="preserve">II B </w:t>
      </w:r>
      <w:r w:rsidR="00100569" w:rsidRPr="004A551B">
        <w:rPr>
          <w:vertAlign w:val="superscript"/>
          <w:lang w:val="de-DE"/>
        </w:rPr>
        <w:t>4)</w:t>
      </w:r>
      <w:r w:rsidR="000F7A1F" w:rsidRPr="004A551B">
        <w:rPr>
          <w:lang w:val="de-DE"/>
        </w:rPr>
        <w:t>“</w:t>
      </w:r>
      <w:r w:rsidR="00100569" w:rsidRPr="004A551B">
        <w:rPr>
          <w:lang w:val="de-DE"/>
        </w:rPr>
        <w:t xml:space="preserve"> </w:t>
      </w:r>
      <w:r w:rsidRPr="004A551B">
        <w:rPr>
          <w:lang w:val="de-DE"/>
        </w:rPr>
        <w:t xml:space="preserve">ändern in: </w:t>
      </w:r>
      <w:r w:rsidR="000F7A1F" w:rsidRPr="004A551B">
        <w:rPr>
          <w:lang w:val="de-DE"/>
        </w:rPr>
        <w:t>„</w:t>
      </w:r>
      <w:r w:rsidR="00100569" w:rsidRPr="004A551B">
        <w:rPr>
          <w:lang w:val="de-DE"/>
        </w:rPr>
        <w:t>II</w:t>
      </w:r>
      <w:r w:rsidR="00C27E81" w:rsidRPr="004A551B">
        <w:rPr>
          <w:lang w:val="de-DE"/>
        </w:rPr>
        <w:t> </w:t>
      </w:r>
      <w:r w:rsidR="00100569" w:rsidRPr="004A551B">
        <w:rPr>
          <w:lang w:val="de-DE"/>
        </w:rPr>
        <w:t>A</w:t>
      </w:r>
      <w:r w:rsidR="00C27E81" w:rsidRPr="004A551B">
        <w:rPr>
          <w:lang w:val="de-DE"/>
        </w:rPr>
        <w:t> </w:t>
      </w:r>
      <w:r w:rsidR="00100569" w:rsidRPr="004A551B">
        <w:rPr>
          <w:vertAlign w:val="superscript"/>
          <w:lang w:val="de-DE"/>
        </w:rPr>
        <w:t>9)</w:t>
      </w:r>
      <w:r w:rsidR="000F7A1F" w:rsidRPr="004A551B">
        <w:rPr>
          <w:lang w:val="de-DE"/>
        </w:rPr>
        <w:t>“</w:t>
      </w:r>
      <w:r w:rsidR="00100569" w:rsidRPr="004A551B">
        <w:rPr>
          <w:lang w:val="de-DE"/>
        </w:rPr>
        <w:t>.</w:t>
      </w:r>
    </w:p>
    <w:p w14:paraId="1A6BB619" w14:textId="6028F6D0" w:rsidR="00100569" w:rsidRPr="004A551B" w:rsidRDefault="008E2196" w:rsidP="00100569">
      <w:pPr>
        <w:pStyle w:val="SingleTxtG"/>
        <w:rPr>
          <w:lang w:val="de-DE"/>
        </w:rPr>
      </w:pPr>
      <w:r w:rsidRPr="004A551B">
        <w:rPr>
          <w:i/>
          <w:lang w:val="de-DE"/>
        </w:rPr>
        <w:t>(Referenzdokument:</w:t>
      </w:r>
      <w:r w:rsidR="00100569" w:rsidRPr="004A551B">
        <w:rPr>
          <w:i/>
          <w:lang w:val="de-DE"/>
        </w:rPr>
        <w:t xml:space="preserve"> ECE/TRANS/WP.15/AC.2/2023/1)</w:t>
      </w:r>
    </w:p>
    <w:p w14:paraId="31359222" w14:textId="162909C8" w:rsidR="00100569" w:rsidRPr="004A551B" w:rsidRDefault="005D0582" w:rsidP="00100569">
      <w:pPr>
        <w:pStyle w:val="SingleTxtG"/>
        <w:rPr>
          <w:lang w:val="de-DE"/>
        </w:rPr>
      </w:pPr>
      <w:r w:rsidRPr="004A551B">
        <w:rPr>
          <w:lang w:val="de-DE"/>
        </w:rPr>
        <w:t xml:space="preserve">Bei der UN-Nr. </w:t>
      </w:r>
      <w:r w:rsidR="00100569" w:rsidRPr="004A551B">
        <w:rPr>
          <w:lang w:val="de-DE"/>
        </w:rPr>
        <w:t xml:space="preserve">1764 </w:t>
      </w:r>
      <w:r w:rsidR="00A30899" w:rsidRPr="004A551B">
        <w:rPr>
          <w:lang w:val="de-DE"/>
        </w:rPr>
        <w:t>„DICHLORESSIGSÄURE“</w:t>
      </w:r>
      <w:r w:rsidR="00EF0D04" w:rsidRPr="004A551B">
        <w:rPr>
          <w:lang w:val="de-DE"/>
        </w:rPr>
        <w:t xml:space="preserve"> </w:t>
      </w:r>
      <w:r w:rsidR="00A30899" w:rsidRPr="004A551B">
        <w:rPr>
          <w:lang w:val="de-DE"/>
        </w:rPr>
        <w:t>und bei der</w:t>
      </w:r>
      <w:r w:rsidR="00100569" w:rsidRPr="004A551B">
        <w:rPr>
          <w:lang w:val="de-DE"/>
        </w:rPr>
        <w:t xml:space="preserve"> </w:t>
      </w:r>
      <w:r w:rsidR="00A30899" w:rsidRPr="004A551B">
        <w:rPr>
          <w:lang w:val="de-DE"/>
        </w:rPr>
        <w:t xml:space="preserve">UN-Nr. </w:t>
      </w:r>
      <w:r w:rsidR="00100569" w:rsidRPr="004A551B">
        <w:rPr>
          <w:lang w:val="de-DE"/>
        </w:rPr>
        <w:t xml:space="preserve">2430 </w:t>
      </w:r>
      <w:r w:rsidR="00A30899" w:rsidRPr="004A551B">
        <w:rPr>
          <w:lang w:val="de-DE"/>
        </w:rPr>
        <w:t xml:space="preserve">„ALKYLPHENOLE, FEST, N.A.G. (NONYLPHENOL-ISOMEREN-GEMISCH, GESCHMOLZEN)“ (beide </w:t>
      </w:r>
      <w:r w:rsidR="00EF0D04" w:rsidRPr="004A551B">
        <w:rPr>
          <w:lang w:val="de-DE"/>
        </w:rPr>
        <w:t>Eintragungen</w:t>
      </w:r>
      <w:r w:rsidR="00A30899" w:rsidRPr="004A551B">
        <w:rPr>
          <w:lang w:val="de-DE"/>
        </w:rPr>
        <w:t>)</w:t>
      </w:r>
      <w:r w:rsidR="00100569" w:rsidRPr="004A551B">
        <w:rPr>
          <w:lang w:val="de-DE"/>
        </w:rPr>
        <w:t xml:space="preserve">, </w:t>
      </w:r>
      <w:r w:rsidR="00A30899" w:rsidRPr="004A551B">
        <w:rPr>
          <w:lang w:val="de-DE"/>
        </w:rPr>
        <w:t xml:space="preserve">in Spalte (20), </w:t>
      </w:r>
      <w:r w:rsidR="00B46BCC" w:rsidRPr="004A551B">
        <w:rPr>
          <w:lang w:val="de-DE"/>
        </w:rPr>
        <w:t>einfügen</w:t>
      </w:r>
      <w:r w:rsidR="00A30899" w:rsidRPr="004A551B">
        <w:rPr>
          <w:lang w:val="de-DE"/>
        </w:rPr>
        <w:t>:</w:t>
      </w:r>
      <w:bookmarkStart w:id="71" w:name="_Hlk114203376"/>
      <w:bookmarkEnd w:id="71"/>
      <w:r w:rsidR="00A30899" w:rsidRPr="004A551B">
        <w:rPr>
          <w:lang w:val="de-DE"/>
        </w:rPr>
        <w:t xml:space="preserve"> „; 34“.</w:t>
      </w:r>
    </w:p>
    <w:p w14:paraId="6F33ECE7" w14:textId="4BE4097A" w:rsidR="00100569" w:rsidRPr="004A551B" w:rsidRDefault="008E2196" w:rsidP="00100569">
      <w:pPr>
        <w:pStyle w:val="SingleTxtG"/>
        <w:rPr>
          <w:i/>
          <w:lang w:val="de-DE"/>
        </w:rPr>
      </w:pPr>
      <w:r w:rsidRPr="004A551B">
        <w:rPr>
          <w:i/>
          <w:lang w:val="de-DE"/>
        </w:rPr>
        <w:t>(Referenzdokument:</w:t>
      </w:r>
      <w:r w:rsidR="00100569" w:rsidRPr="004A551B">
        <w:rPr>
          <w:i/>
          <w:lang w:val="de-DE"/>
        </w:rPr>
        <w:t xml:space="preserve"> ECE/TRANS/WP.15/AC.2/2023/1)</w:t>
      </w:r>
    </w:p>
    <w:p w14:paraId="36144FDB" w14:textId="38D19356" w:rsidR="00100569" w:rsidRPr="004A551B" w:rsidRDefault="005D0582" w:rsidP="00100569">
      <w:pPr>
        <w:pStyle w:val="SingleTxtG"/>
        <w:rPr>
          <w:lang w:val="de-DE"/>
        </w:rPr>
      </w:pPr>
      <w:r w:rsidRPr="004A551B">
        <w:rPr>
          <w:lang w:val="de-DE"/>
        </w:rPr>
        <w:t xml:space="preserve">Bei der UN-Nr. </w:t>
      </w:r>
      <w:r w:rsidR="00100569" w:rsidRPr="004A551B">
        <w:rPr>
          <w:lang w:val="de-DE"/>
        </w:rPr>
        <w:t xml:space="preserve">2527 </w:t>
      </w:r>
      <w:r w:rsidR="00A30899" w:rsidRPr="004A551B">
        <w:rPr>
          <w:lang w:val="de-DE"/>
        </w:rPr>
        <w:t>„ISOBUTYLACRYLAT, STABILISIERT“</w:t>
      </w:r>
      <w:r w:rsidR="00100569" w:rsidRPr="004A551B">
        <w:rPr>
          <w:lang w:val="de-DE"/>
        </w:rPr>
        <w:t xml:space="preserve">, in </w:t>
      </w:r>
      <w:r w:rsidR="00B46BCC" w:rsidRPr="004A551B">
        <w:rPr>
          <w:lang w:val="de-DE"/>
        </w:rPr>
        <w:t xml:space="preserve">Spalte </w:t>
      </w:r>
      <w:r w:rsidR="00100569" w:rsidRPr="004A551B">
        <w:rPr>
          <w:lang w:val="de-DE"/>
        </w:rPr>
        <w:t xml:space="preserve">(16), </w:t>
      </w:r>
      <w:r w:rsidR="00B46BCC" w:rsidRPr="004A551B">
        <w:rPr>
          <w:lang w:val="de-DE"/>
        </w:rPr>
        <w:t>„</w:t>
      </w:r>
      <w:r w:rsidR="00100569" w:rsidRPr="004A551B">
        <w:rPr>
          <w:lang w:val="de-DE"/>
        </w:rPr>
        <w:t>II B</w:t>
      </w:r>
      <w:r w:rsidR="00100569" w:rsidRPr="004A551B">
        <w:rPr>
          <w:vertAlign w:val="superscript"/>
          <w:lang w:val="de-DE"/>
        </w:rPr>
        <w:t>9)</w:t>
      </w:r>
      <w:r w:rsidR="00B46BCC" w:rsidRPr="004A551B">
        <w:rPr>
          <w:lang w:val="de-DE"/>
        </w:rPr>
        <w:t>“</w:t>
      </w:r>
      <w:r w:rsidR="00100569" w:rsidRPr="004A551B">
        <w:rPr>
          <w:lang w:val="de-DE"/>
        </w:rPr>
        <w:t xml:space="preserve"> </w:t>
      </w:r>
      <w:r w:rsidRPr="004A551B">
        <w:rPr>
          <w:lang w:val="de-DE"/>
        </w:rPr>
        <w:t xml:space="preserve">ändern in: </w:t>
      </w:r>
      <w:r w:rsidR="00B46BCC" w:rsidRPr="004A551B">
        <w:rPr>
          <w:lang w:val="de-DE"/>
        </w:rPr>
        <w:t>„</w:t>
      </w:r>
      <w:r w:rsidR="00100569" w:rsidRPr="004A551B">
        <w:rPr>
          <w:lang w:val="de-DE"/>
        </w:rPr>
        <w:t>II B3</w:t>
      </w:r>
      <w:r w:rsidR="00100569" w:rsidRPr="004A551B">
        <w:rPr>
          <w:vertAlign w:val="superscript"/>
          <w:lang w:val="de-DE"/>
        </w:rPr>
        <w:t>14)</w:t>
      </w:r>
      <w:r w:rsidR="00B46BCC" w:rsidRPr="004A551B">
        <w:rPr>
          <w:lang w:val="de-DE"/>
        </w:rPr>
        <w:t>“</w:t>
      </w:r>
      <w:r w:rsidR="00100569" w:rsidRPr="004A551B">
        <w:rPr>
          <w:lang w:val="de-DE"/>
        </w:rPr>
        <w:t>.</w:t>
      </w:r>
    </w:p>
    <w:p w14:paraId="44485ACD" w14:textId="3B410B86" w:rsidR="00100569" w:rsidRPr="004A551B" w:rsidRDefault="008E2196" w:rsidP="00100569">
      <w:pPr>
        <w:pStyle w:val="SingleTxtG"/>
        <w:rPr>
          <w:lang w:val="de-DE"/>
        </w:rPr>
      </w:pPr>
      <w:r w:rsidRPr="004A551B">
        <w:rPr>
          <w:i/>
          <w:lang w:val="de-DE"/>
        </w:rPr>
        <w:t>(Referenzdokument:</w:t>
      </w:r>
      <w:r w:rsidR="00100569" w:rsidRPr="004A551B">
        <w:rPr>
          <w:i/>
          <w:lang w:val="de-DE"/>
        </w:rPr>
        <w:t xml:space="preserve"> ECE/TRANS/WP.15/AC.2/2023/1)</w:t>
      </w:r>
    </w:p>
    <w:p w14:paraId="3C689E91" w14:textId="43D619EA" w:rsidR="00EF0D04" w:rsidRPr="004A551B" w:rsidRDefault="005D0582" w:rsidP="00100569">
      <w:pPr>
        <w:pStyle w:val="SingleTxtG"/>
        <w:rPr>
          <w:lang w:val="de-DE"/>
        </w:rPr>
      </w:pPr>
      <w:r w:rsidRPr="004A551B">
        <w:rPr>
          <w:lang w:val="de-DE"/>
        </w:rPr>
        <w:t xml:space="preserve">Bei der UN-Nr. </w:t>
      </w:r>
      <w:r w:rsidR="00100569" w:rsidRPr="004A551B">
        <w:rPr>
          <w:lang w:val="de-DE"/>
        </w:rPr>
        <w:t xml:space="preserve">2924 </w:t>
      </w:r>
      <w:r w:rsidR="00EF0D04" w:rsidRPr="004A551B">
        <w:rPr>
          <w:lang w:val="de-DE"/>
        </w:rPr>
        <w:t>„</w:t>
      </w:r>
      <w:r w:rsidR="00EF0D04" w:rsidRPr="004A551B">
        <w:rPr>
          <w:bCs/>
          <w:lang w:val="de-DE" w:eastAsia="en-US"/>
        </w:rPr>
        <w:t>ENTZÜNDBARER FLÜSSIGER STOFF, ÄTZEND, N.A.G.“, erste Eintragung der Verpackungsgruppe III (ohne „(II B3)“</w:t>
      </w:r>
      <w:r w:rsidR="00E002C2" w:rsidRPr="004A551B">
        <w:rPr>
          <w:bCs/>
          <w:lang w:val="de-DE" w:eastAsia="en-US"/>
        </w:rPr>
        <w:t>)</w:t>
      </w:r>
      <w:r w:rsidR="00EF0D04" w:rsidRPr="004A551B">
        <w:rPr>
          <w:bCs/>
          <w:lang w:val="de-DE" w:eastAsia="en-US"/>
        </w:rPr>
        <w:t xml:space="preserve">, in Spalte (20), </w:t>
      </w:r>
      <w:bookmarkStart w:id="72" w:name="_Hlk127194231"/>
      <w:r w:rsidR="00EF0D04" w:rsidRPr="004A551B">
        <w:rPr>
          <w:bCs/>
          <w:lang w:val="de-DE" w:eastAsia="en-US"/>
        </w:rPr>
        <w:t xml:space="preserve">streichen: </w:t>
      </w:r>
      <w:r w:rsidR="00EF0D04" w:rsidRPr="004A551B">
        <w:rPr>
          <w:lang w:val="de-DE"/>
        </w:rPr>
        <w:t>„; 34“.</w:t>
      </w:r>
      <w:bookmarkEnd w:id="72"/>
    </w:p>
    <w:p w14:paraId="1F3E1E36" w14:textId="1B1A27CA" w:rsidR="00100569" w:rsidRPr="004A551B" w:rsidRDefault="008E2196" w:rsidP="00100569">
      <w:pPr>
        <w:pStyle w:val="SingleTxtG"/>
        <w:rPr>
          <w:lang w:val="de-DE"/>
        </w:rPr>
      </w:pPr>
      <w:r w:rsidRPr="004A551B">
        <w:rPr>
          <w:i/>
          <w:lang w:val="de-DE"/>
        </w:rPr>
        <w:t>(Referenzdokument:</w:t>
      </w:r>
      <w:r w:rsidR="00100569" w:rsidRPr="004A551B">
        <w:rPr>
          <w:i/>
          <w:lang w:val="de-DE"/>
        </w:rPr>
        <w:t xml:space="preserve"> ECE/TRANS/WP.15/AC.2/2023/1)</w:t>
      </w:r>
    </w:p>
    <w:p w14:paraId="5646A992" w14:textId="31724A5F" w:rsidR="00E002C2" w:rsidRPr="004A551B" w:rsidRDefault="00E002C2" w:rsidP="00E002C2">
      <w:pPr>
        <w:pStyle w:val="SingleTxtG"/>
        <w:rPr>
          <w:lang w:val="de-DE"/>
        </w:rPr>
      </w:pPr>
      <w:r w:rsidRPr="004A551B">
        <w:rPr>
          <w:lang w:val="de-DE"/>
        </w:rPr>
        <w:t>Bei der UN-Nr. 2924 „</w:t>
      </w:r>
      <w:r w:rsidRPr="004A551B">
        <w:rPr>
          <w:bCs/>
          <w:lang w:val="de-DE" w:eastAsia="en-US"/>
        </w:rPr>
        <w:t xml:space="preserve">ENTZÜNDBARER FLÜSSIGER STOFF, ÄTZEND, N.A.G.“, zweite Eintragung der Verpackungsgruppe III (mit „(II B3)“), in Spalte (20), </w:t>
      </w:r>
      <w:r w:rsidR="00B87BC5" w:rsidRPr="004A551B">
        <w:rPr>
          <w:bCs/>
          <w:lang w:val="de-DE" w:eastAsia="en-US"/>
        </w:rPr>
        <w:t xml:space="preserve">streichen: </w:t>
      </w:r>
      <w:r w:rsidR="00B87BC5" w:rsidRPr="004A551B">
        <w:rPr>
          <w:lang w:val="de-DE"/>
        </w:rPr>
        <w:t>„; 34“.</w:t>
      </w:r>
    </w:p>
    <w:p w14:paraId="4EFC0842" w14:textId="0DF5722B" w:rsidR="00100569" w:rsidRPr="004A551B" w:rsidRDefault="008E2196" w:rsidP="00100569">
      <w:pPr>
        <w:pStyle w:val="SingleTxtG"/>
        <w:rPr>
          <w:lang w:val="de-DE"/>
        </w:rPr>
      </w:pPr>
      <w:r w:rsidRPr="004A551B">
        <w:rPr>
          <w:i/>
          <w:lang w:val="de-DE"/>
        </w:rPr>
        <w:t>(Referenzdokument:</w:t>
      </w:r>
      <w:r w:rsidR="00100569" w:rsidRPr="004A551B">
        <w:rPr>
          <w:i/>
          <w:lang w:val="de-DE"/>
        </w:rPr>
        <w:t xml:space="preserve"> ECE/TRANS/WP.15/AC.2/2023/1)</w:t>
      </w:r>
    </w:p>
    <w:p w14:paraId="35D5B5ED" w14:textId="6E5E3A67" w:rsidR="00100569" w:rsidRPr="004A551B" w:rsidRDefault="005D0582" w:rsidP="00100569">
      <w:pPr>
        <w:pStyle w:val="SingleTxtG"/>
        <w:rPr>
          <w:lang w:val="de-DE"/>
        </w:rPr>
      </w:pPr>
      <w:r w:rsidRPr="004A551B">
        <w:rPr>
          <w:lang w:val="de-DE"/>
        </w:rPr>
        <w:t xml:space="preserve">Bei der UN-Nr. </w:t>
      </w:r>
      <w:r w:rsidR="00100569" w:rsidRPr="004A551B">
        <w:rPr>
          <w:lang w:val="de-DE"/>
        </w:rPr>
        <w:t xml:space="preserve">3082, </w:t>
      </w:r>
      <w:r w:rsidR="0013446A" w:rsidRPr="004A551B">
        <w:rPr>
          <w:lang w:val="de-DE" w:eastAsia="en-US"/>
        </w:rPr>
        <w:t>UMWELTGEFÄHRDENDER STOFF, FLÜSSIG, N.A.G. (SCHWERES HEIZÖL).</w:t>
      </w:r>
      <w:r w:rsidR="00100569" w:rsidRPr="004A551B">
        <w:rPr>
          <w:lang w:val="de-DE"/>
        </w:rPr>
        <w:t xml:space="preserve"> in </w:t>
      </w:r>
      <w:r w:rsidR="00B46BCC" w:rsidRPr="004A551B">
        <w:rPr>
          <w:lang w:val="de-DE"/>
        </w:rPr>
        <w:t xml:space="preserve">Spalte </w:t>
      </w:r>
      <w:r w:rsidR="00100569" w:rsidRPr="004A551B">
        <w:rPr>
          <w:lang w:val="de-DE"/>
        </w:rPr>
        <w:t>(20)</w:t>
      </w:r>
      <w:r w:rsidR="0013446A" w:rsidRPr="004A551B">
        <w:rPr>
          <w:lang w:val="de-DE"/>
        </w:rPr>
        <w:t>,</w:t>
      </w:r>
      <w:r w:rsidR="00100569" w:rsidRPr="004A551B">
        <w:rPr>
          <w:lang w:val="de-DE"/>
        </w:rPr>
        <w:t xml:space="preserve"> </w:t>
      </w:r>
      <w:r w:rsidR="0013446A" w:rsidRPr="004A551B">
        <w:rPr>
          <w:lang w:val="de-DE"/>
        </w:rPr>
        <w:t xml:space="preserve">einfügen: </w:t>
      </w:r>
      <w:r w:rsidR="000F7A1F" w:rsidRPr="004A551B">
        <w:rPr>
          <w:lang w:val="de-DE"/>
        </w:rPr>
        <w:t>„</w:t>
      </w:r>
      <w:r w:rsidR="00100569" w:rsidRPr="004A551B">
        <w:rPr>
          <w:lang w:val="de-DE"/>
        </w:rPr>
        <w:t>47</w:t>
      </w:r>
      <w:r w:rsidR="000F7A1F" w:rsidRPr="004A551B">
        <w:rPr>
          <w:lang w:val="de-DE"/>
        </w:rPr>
        <w:t>“</w:t>
      </w:r>
      <w:r w:rsidR="00100569" w:rsidRPr="004A551B">
        <w:rPr>
          <w:lang w:val="de-DE"/>
        </w:rPr>
        <w:t>.</w:t>
      </w:r>
    </w:p>
    <w:p w14:paraId="62B118CA" w14:textId="0514C30A" w:rsidR="00100569" w:rsidRPr="004A551B" w:rsidRDefault="008E2196" w:rsidP="00100569">
      <w:pPr>
        <w:pStyle w:val="SingleTxtG"/>
        <w:rPr>
          <w:lang w:val="de-DE"/>
        </w:rPr>
      </w:pPr>
      <w:r w:rsidRPr="004A551B">
        <w:rPr>
          <w:i/>
          <w:lang w:val="de-DE"/>
        </w:rPr>
        <w:t>(Referenzdokument:</w:t>
      </w:r>
      <w:r w:rsidR="00100569" w:rsidRPr="004A551B">
        <w:rPr>
          <w:i/>
          <w:lang w:val="de-DE"/>
        </w:rPr>
        <w:t xml:space="preserve"> ECE/TRANS/WP.15/AC.2/2023/1</w:t>
      </w:r>
      <w:r w:rsidR="008E61EC" w:rsidRPr="004A551B">
        <w:rPr>
          <w:i/>
          <w:lang w:val="de-DE"/>
        </w:rPr>
        <w:t>,</w:t>
      </w:r>
      <w:r w:rsidR="00100569" w:rsidRPr="004A551B">
        <w:rPr>
          <w:i/>
          <w:lang w:val="de-DE"/>
        </w:rPr>
        <w:t xml:space="preserve"> </w:t>
      </w:r>
      <w:r w:rsidR="008E61EC" w:rsidRPr="004A551B">
        <w:rPr>
          <w:i/>
          <w:iCs/>
          <w:lang w:val="de-DE"/>
        </w:rPr>
        <w:t>wie geändert</w:t>
      </w:r>
      <w:r w:rsidR="00100569" w:rsidRPr="004A551B">
        <w:rPr>
          <w:i/>
          <w:lang w:val="de-DE"/>
        </w:rPr>
        <w:t>)</w:t>
      </w:r>
    </w:p>
    <w:p w14:paraId="3F10F977" w14:textId="3ACB5E18" w:rsidR="00100569" w:rsidRPr="004A551B" w:rsidRDefault="005D0582" w:rsidP="00100569">
      <w:pPr>
        <w:pStyle w:val="SingleTxtG"/>
        <w:rPr>
          <w:lang w:val="de-DE"/>
        </w:rPr>
      </w:pPr>
      <w:r w:rsidRPr="004A551B">
        <w:rPr>
          <w:lang w:val="de-DE"/>
        </w:rPr>
        <w:t xml:space="preserve">Bei der UN-Nr. </w:t>
      </w:r>
      <w:r w:rsidR="00100569" w:rsidRPr="004A551B">
        <w:rPr>
          <w:lang w:val="de-DE"/>
        </w:rPr>
        <w:t xml:space="preserve">3295, </w:t>
      </w:r>
      <w:r w:rsidR="00E35C55" w:rsidRPr="004A551B">
        <w:rPr>
          <w:lang w:val="de-DE"/>
        </w:rPr>
        <w:t>„KOHLENWASSERSTOFFE, FLÜSSIG, N.A.G., ISOPREN UND PENTADIEN ENTHALTEND, STABILISIERT“</w:t>
      </w:r>
      <w:r w:rsidR="00100569" w:rsidRPr="004A551B">
        <w:rPr>
          <w:lang w:val="de-DE"/>
        </w:rPr>
        <w:t xml:space="preserve">, </w:t>
      </w:r>
      <w:r w:rsidR="00E35C55" w:rsidRPr="004A551B">
        <w:rPr>
          <w:lang w:val="de-DE"/>
        </w:rPr>
        <w:t>zweite Eintragung</w:t>
      </w:r>
      <w:r w:rsidR="00100569" w:rsidRPr="004A551B">
        <w:rPr>
          <w:lang w:val="de-DE"/>
        </w:rPr>
        <w:t xml:space="preserve">, </w:t>
      </w:r>
      <w:r w:rsidR="00E35C55" w:rsidRPr="004A551B">
        <w:rPr>
          <w:lang w:val="de-DE"/>
        </w:rPr>
        <w:t>erhält die Spa</w:t>
      </w:r>
      <w:r w:rsidR="00B46BCC" w:rsidRPr="004A551B">
        <w:rPr>
          <w:lang w:val="de-DE"/>
        </w:rPr>
        <w:t xml:space="preserve">lte </w:t>
      </w:r>
      <w:r w:rsidR="00100569" w:rsidRPr="004A551B">
        <w:rPr>
          <w:lang w:val="de-DE"/>
        </w:rPr>
        <w:t xml:space="preserve">(18) </w:t>
      </w:r>
      <w:r w:rsidR="00E35C55" w:rsidRPr="004A551B">
        <w:rPr>
          <w:lang w:val="de-DE"/>
        </w:rPr>
        <w:t>folgenden Wortlaut</w:t>
      </w:r>
      <w:r w:rsidR="00100569" w:rsidRPr="004A551B">
        <w:rPr>
          <w:lang w:val="de-DE"/>
        </w:rPr>
        <w:t xml:space="preserve">: </w:t>
      </w:r>
      <w:r w:rsidR="000F7A1F" w:rsidRPr="004A551B">
        <w:rPr>
          <w:lang w:val="de-DE"/>
        </w:rPr>
        <w:t>„</w:t>
      </w:r>
      <w:r w:rsidR="00100569" w:rsidRPr="004A551B">
        <w:rPr>
          <w:lang w:val="de-DE"/>
        </w:rPr>
        <w:t>PP, EP, EX, TOX, A</w:t>
      </w:r>
      <w:r w:rsidR="000F7A1F" w:rsidRPr="004A551B">
        <w:rPr>
          <w:lang w:val="de-DE"/>
        </w:rPr>
        <w:t>“</w:t>
      </w:r>
      <w:r w:rsidR="00100569" w:rsidRPr="004A551B">
        <w:rPr>
          <w:lang w:val="de-DE"/>
        </w:rPr>
        <w:t>.</w:t>
      </w:r>
    </w:p>
    <w:p w14:paraId="093F1C48" w14:textId="2EA1538B" w:rsidR="00100569" w:rsidRPr="004A551B" w:rsidRDefault="008E2196" w:rsidP="00100569">
      <w:pPr>
        <w:pStyle w:val="SingleTxtG"/>
        <w:rPr>
          <w:i/>
          <w:lang w:val="de-DE"/>
        </w:rPr>
      </w:pPr>
      <w:r w:rsidRPr="004A551B">
        <w:rPr>
          <w:i/>
          <w:lang w:val="de-DE"/>
        </w:rPr>
        <w:t>(Referenzdokument: informelles Dokument</w:t>
      </w:r>
      <w:r w:rsidR="00100569" w:rsidRPr="004A551B">
        <w:rPr>
          <w:i/>
          <w:lang w:val="de-DE"/>
        </w:rPr>
        <w:t xml:space="preserve"> INF.15)</w:t>
      </w:r>
    </w:p>
    <w:p w14:paraId="2F234C40" w14:textId="77777777" w:rsidR="00740165" w:rsidRPr="004A551B" w:rsidRDefault="00740165">
      <w:pPr>
        <w:suppressAutoHyphens w:val="0"/>
        <w:spacing w:line="240" w:lineRule="auto"/>
        <w:rPr>
          <w:lang w:val="de-DE"/>
        </w:rPr>
      </w:pPr>
      <w:r w:rsidRPr="004A551B">
        <w:rPr>
          <w:lang w:val="de-DE"/>
        </w:rPr>
        <w:br w:type="page"/>
      </w:r>
    </w:p>
    <w:p w14:paraId="552CA5A9" w14:textId="2F8F7FB7" w:rsidR="00100569" w:rsidRPr="004A551B" w:rsidRDefault="0013446A" w:rsidP="00100569">
      <w:pPr>
        <w:pStyle w:val="SingleTxtG"/>
        <w:rPr>
          <w:lang w:val="de-DE" w:eastAsia="en-US"/>
        </w:rPr>
      </w:pPr>
      <w:r w:rsidRPr="004A551B">
        <w:rPr>
          <w:lang w:val="de-DE"/>
        </w:rPr>
        <w:lastRenderedPageBreak/>
        <w:t xml:space="preserve">Bei der Stoffnummer 9003 </w:t>
      </w:r>
      <w:r w:rsidRPr="004A551B">
        <w:rPr>
          <w:lang w:val="de-DE" w:eastAsia="en-US"/>
        </w:rPr>
        <w:t>„STOFFE MIT EINEM FLAMMPUNKT ÜBER 60</w:t>
      </w:r>
      <w:r w:rsidR="006A5250" w:rsidRPr="004A551B">
        <w:rPr>
          <w:lang w:val="de-DE" w:eastAsia="en-US"/>
        </w:rPr>
        <w:t xml:space="preserve"> </w:t>
      </w:r>
      <w:r w:rsidRPr="004A551B">
        <w:rPr>
          <w:lang w:val="de-DE" w:eastAsia="en-US"/>
        </w:rPr>
        <w:t>°C UND HÖCHSTENS 100</w:t>
      </w:r>
      <w:r w:rsidR="006A5250" w:rsidRPr="004A551B">
        <w:rPr>
          <w:lang w:val="de-DE" w:eastAsia="en-US"/>
        </w:rPr>
        <w:t xml:space="preserve"> </w:t>
      </w:r>
      <w:r w:rsidRPr="004A551B">
        <w:rPr>
          <w:lang w:val="de-DE" w:eastAsia="en-US"/>
        </w:rPr>
        <w:t xml:space="preserve">°C, die nicht anderen Klassen zuzuordnen sind“, </w:t>
      </w:r>
      <w:r w:rsidR="00100569" w:rsidRPr="004A551B">
        <w:rPr>
          <w:lang w:val="de-DE"/>
        </w:rPr>
        <w:t xml:space="preserve">in </w:t>
      </w:r>
      <w:r w:rsidR="00B46BCC" w:rsidRPr="004A551B">
        <w:rPr>
          <w:lang w:val="de-DE"/>
        </w:rPr>
        <w:t xml:space="preserve">Spalte </w:t>
      </w:r>
      <w:r w:rsidR="00100569" w:rsidRPr="004A551B">
        <w:rPr>
          <w:lang w:val="de-DE"/>
        </w:rPr>
        <w:t>(5)</w:t>
      </w:r>
      <w:r w:rsidRPr="004A551B">
        <w:rPr>
          <w:lang w:val="de-DE"/>
        </w:rPr>
        <w:t>,</w:t>
      </w:r>
      <w:r w:rsidR="00100569" w:rsidRPr="004A551B">
        <w:rPr>
          <w:lang w:val="de-DE"/>
        </w:rPr>
        <w:t xml:space="preserve"> </w:t>
      </w:r>
      <w:r w:rsidRPr="004A551B">
        <w:rPr>
          <w:lang w:val="de-DE" w:eastAsia="en-US"/>
        </w:rPr>
        <w:t>die Gefahr „N1“ streichen.</w:t>
      </w:r>
    </w:p>
    <w:p w14:paraId="2CDC2461" w14:textId="44138B17" w:rsidR="00100569" w:rsidRPr="004A551B" w:rsidRDefault="008E2196" w:rsidP="00100569">
      <w:pPr>
        <w:pStyle w:val="SingleTxtG"/>
        <w:rPr>
          <w:i/>
          <w:lang w:val="de-DE"/>
        </w:rPr>
      </w:pPr>
      <w:r w:rsidRPr="004A551B">
        <w:rPr>
          <w:i/>
          <w:lang w:val="de-DE"/>
        </w:rPr>
        <w:t>(Referenzdokument:</w:t>
      </w:r>
      <w:r w:rsidR="00100569" w:rsidRPr="004A551B">
        <w:rPr>
          <w:i/>
          <w:lang w:val="de-DE"/>
        </w:rPr>
        <w:t xml:space="preserve"> ECE/TRANS/WP.15/AC.2/2023/1)</w:t>
      </w:r>
    </w:p>
    <w:p w14:paraId="63846457" w14:textId="77777777" w:rsidR="00995AA0" w:rsidRPr="004A551B" w:rsidRDefault="00995AA0" w:rsidP="00E22FD5">
      <w:pPr>
        <w:rPr>
          <w:lang w:val="de-DE"/>
        </w:rPr>
        <w:sectPr w:rsidR="00995AA0" w:rsidRPr="004A551B" w:rsidSect="009C0F3D">
          <w:endnotePr>
            <w:numFmt w:val="decimal"/>
          </w:endnotePr>
          <w:pgSz w:w="11907" w:h="16840" w:code="9"/>
          <w:pgMar w:top="1418" w:right="1134" w:bottom="1134" w:left="1134" w:header="851" w:footer="567" w:gutter="0"/>
          <w:cols w:space="720"/>
          <w:docGrid w:linePitch="272"/>
        </w:sectPr>
      </w:pPr>
    </w:p>
    <w:p w14:paraId="3DA6D360" w14:textId="7575AA97" w:rsidR="00AF16E7" w:rsidRPr="004A551B" w:rsidRDefault="006F02F4" w:rsidP="00AF16E7">
      <w:pPr>
        <w:pStyle w:val="SingleTxtG"/>
        <w:rPr>
          <w:lang w:val="de-DE"/>
        </w:rPr>
      </w:pPr>
      <w:r w:rsidRPr="004A551B">
        <w:rPr>
          <w:lang w:val="de-DE"/>
        </w:rPr>
        <w:lastRenderedPageBreak/>
        <w:t>Folgende neue Eintragung einfügen</w:t>
      </w:r>
      <w:r w:rsidR="00AF16E7" w:rsidRPr="004A551B">
        <w:rPr>
          <w:lang w:val="de-DE"/>
        </w:rPr>
        <w:t>:</w:t>
      </w:r>
    </w:p>
    <w:tbl>
      <w:tblPr>
        <w:tblW w:w="14420" w:type="dxa"/>
        <w:jc w:val="right"/>
        <w:tblLayout w:type="fixed"/>
        <w:tblCellMar>
          <w:top w:w="28" w:type="dxa"/>
          <w:left w:w="28" w:type="dxa"/>
          <w:bottom w:w="28" w:type="dxa"/>
          <w:right w:w="28" w:type="dxa"/>
        </w:tblCellMar>
        <w:tblLook w:val="04A0" w:firstRow="1" w:lastRow="0" w:firstColumn="1" w:lastColumn="0" w:noHBand="0" w:noVBand="1"/>
      </w:tblPr>
      <w:tblGrid>
        <w:gridCol w:w="790"/>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AF16E7" w:rsidRPr="004A551B" w14:paraId="6614576C" w14:textId="77777777" w:rsidTr="002A1525">
        <w:trPr>
          <w:cantSplit/>
          <w:trHeight w:val="37"/>
          <w:tblHeader/>
          <w:jc w:val="right"/>
        </w:trPr>
        <w:tc>
          <w:tcPr>
            <w:tcW w:w="790" w:type="dxa"/>
            <w:tcBorders>
              <w:top w:val="single" w:sz="6" w:space="0" w:color="auto"/>
              <w:left w:val="single" w:sz="6" w:space="0" w:color="auto"/>
              <w:bottom w:val="single" w:sz="6" w:space="0" w:color="auto"/>
              <w:right w:val="single" w:sz="6" w:space="0" w:color="auto"/>
            </w:tcBorders>
            <w:hideMark/>
          </w:tcPr>
          <w:p w14:paraId="4407E25E"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color w:val="000000"/>
                <w:sz w:val="16"/>
                <w:szCs w:val="16"/>
                <w:lang w:val="de-DE" w:bidi="th-TH"/>
              </w:rPr>
              <w:t>(1)</w:t>
            </w:r>
          </w:p>
        </w:tc>
        <w:tc>
          <w:tcPr>
            <w:tcW w:w="2500" w:type="dxa"/>
            <w:tcBorders>
              <w:top w:val="single" w:sz="6" w:space="0" w:color="auto"/>
              <w:left w:val="single" w:sz="6" w:space="0" w:color="auto"/>
              <w:bottom w:val="single" w:sz="6" w:space="0" w:color="auto"/>
              <w:right w:val="single" w:sz="6" w:space="0" w:color="auto"/>
            </w:tcBorders>
            <w:hideMark/>
          </w:tcPr>
          <w:p w14:paraId="7D83F77A"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color w:val="000000"/>
                <w:sz w:val="16"/>
                <w:szCs w:val="16"/>
                <w:lang w:val="de-DE" w:bidi="th-TH"/>
              </w:rPr>
              <w:t>(2)</w:t>
            </w:r>
          </w:p>
        </w:tc>
        <w:tc>
          <w:tcPr>
            <w:tcW w:w="346" w:type="dxa"/>
            <w:tcBorders>
              <w:top w:val="single" w:sz="6" w:space="0" w:color="auto"/>
              <w:left w:val="single" w:sz="6" w:space="0" w:color="auto"/>
              <w:bottom w:val="single" w:sz="6" w:space="0" w:color="auto"/>
              <w:right w:val="single" w:sz="4" w:space="0" w:color="auto"/>
            </w:tcBorders>
            <w:hideMark/>
          </w:tcPr>
          <w:p w14:paraId="4ABA0086"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color w:val="000000"/>
                <w:sz w:val="16"/>
                <w:szCs w:val="16"/>
                <w:lang w:val="de-DE" w:bidi="th-TH"/>
              </w:rPr>
              <w:t>(3a)</w:t>
            </w:r>
          </w:p>
        </w:tc>
        <w:tc>
          <w:tcPr>
            <w:tcW w:w="471" w:type="dxa"/>
            <w:tcBorders>
              <w:top w:val="single" w:sz="6" w:space="0" w:color="auto"/>
              <w:left w:val="single" w:sz="4" w:space="0" w:color="auto"/>
              <w:bottom w:val="single" w:sz="6" w:space="0" w:color="auto"/>
              <w:right w:val="single" w:sz="6" w:space="0" w:color="auto"/>
            </w:tcBorders>
            <w:hideMark/>
          </w:tcPr>
          <w:p w14:paraId="5CB30299"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color w:val="000000"/>
                <w:sz w:val="16"/>
                <w:szCs w:val="16"/>
                <w:lang w:val="de-DE" w:bidi="th-TH"/>
              </w:rPr>
              <w:t>(3b)</w:t>
            </w:r>
          </w:p>
        </w:tc>
        <w:tc>
          <w:tcPr>
            <w:tcW w:w="535" w:type="dxa"/>
            <w:tcBorders>
              <w:top w:val="single" w:sz="6" w:space="0" w:color="auto"/>
              <w:left w:val="single" w:sz="6" w:space="0" w:color="auto"/>
              <w:bottom w:val="single" w:sz="6" w:space="0" w:color="auto"/>
              <w:right w:val="single" w:sz="6" w:space="0" w:color="auto"/>
            </w:tcBorders>
            <w:hideMark/>
          </w:tcPr>
          <w:p w14:paraId="5A779354"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color w:val="000000"/>
                <w:sz w:val="16"/>
                <w:szCs w:val="16"/>
                <w:lang w:val="de-DE" w:bidi="th-TH"/>
              </w:rPr>
              <w:t>(4)</w:t>
            </w:r>
          </w:p>
        </w:tc>
        <w:tc>
          <w:tcPr>
            <w:tcW w:w="695" w:type="dxa"/>
            <w:tcBorders>
              <w:top w:val="single" w:sz="6" w:space="0" w:color="auto"/>
              <w:left w:val="single" w:sz="6" w:space="0" w:color="auto"/>
              <w:bottom w:val="single" w:sz="6" w:space="0" w:color="auto"/>
              <w:right w:val="single" w:sz="6" w:space="0" w:color="auto"/>
            </w:tcBorders>
            <w:noWrap/>
            <w:hideMark/>
          </w:tcPr>
          <w:p w14:paraId="385BDF00"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color w:val="000000"/>
                <w:sz w:val="16"/>
                <w:szCs w:val="16"/>
                <w:lang w:val="de-DE" w:bidi="th-TH"/>
              </w:rPr>
              <w:t>(5)</w:t>
            </w:r>
          </w:p>
        </w:tc>
        <w:tc>
          <w:tcPr>
            <w:tcW w:w="581" w:type="dxa"/>
            <w:tcBorders>
              <w:top w:val="single" w:sz="6" w:space="0" w:color="auto"/>
              <w:left w:val="single" w:sz="6" w:space="0" w:color="auto"/>
              <w:bottom w:val="single" w:sz="6" w:space="0" w:color="auto"/>
              <w:right w:val="single" w:sz="6" w:space="0" w:color="auto"/>
            </w:tcBorders>
            <w:hideMark/>
          </w:tcPr>
          <w:p w14:paraId="3786C28A"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color w:val="000000"/>
                <w:sz w:val="16"/>
                <w:szCs w:val="16"/>
                <w:lang w:val="de-DE" w:bidi="th-TH"/>
              </w:rPr>
              <w:t>(6)</w:t>
            </w:r>
          </w:p>
        </w:tc>
        <w:tc>
          <w:tcPr>
            <w:tcW w:w="567" w:type="dxa"/>
            <w:tcBorders>
              <w:top w:val="single" w:sz="6" w:space="0" w:color="auto"/>
              <w:left w:val="single" w:sz="6" w:space="0" w:color="auto"/>
              <w:bottom w:val="single" w:sz="6" w:space="0" w:color="auto"/>
              <w:right w:val="single" w:sz="6" w:space="0" w:color="auto"/>
            </w:tcBorders>
            <w:hideMark/>
          </w:tcPr>
          <w:p w14:paraId="47E2032C"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color w:val="000000"/>
                <w:sz w:val="16"/>
                <w:szCs w:val="16"/>
                <w:lang w:val="de-DE" w:bidi="th-TH"/>
              </w:rPr>
              <w:t>(7)</w:t>
            </w:r>
          </w:p>
        </w:tc>
        <w:tc>
          <w:tcPr>
            <w:tcW w:w="567" w:type="dxa"/>
            <w:tcBorders>
              <w:top w:val="single" w:sz="6" w:space="0" w:color="auto"/>
              <w:left w:val="single" w:sz="6" w:space="0" w:color="auto"/>
              <w:bottom w:val="single" w:sz="6" w:space="0" w:color="auto"/>
              <w:right w:val="single" w:sz="6" w:space="0" w:color="auto"/>
            </w:tcBorders>
            <w:hideMark/>
          </w:tcPr>
          <w:p w14:paraId="44A07D0F"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color w:val="000000"/>
                <w:sz w:val="16"/>
                <w:szCs w:val="16"/>
                <w:lang w:val="de-DE" w:bidi="th-TH"/>
              </w:rPr>
              <w:t>(8)</w:t>
            </w:r>
          </w:p>
        </w:tc>
        <w:tc>
          <w:tcPr>
            <w:tcW w:w="567" w:type="dxa"/>
            <w:tcBorders>
              <w:top w:val="single" w:sz="6" w:space="0" w:color="auto"/>
              <w:left w:val="single" w:sz="6" w:space="0" w:color="auto"/>
              <w:bottom w:val="single" w:sz="6" w:space="0" w:color="auto"/>
              <w:right w:val="single" w:sz="6" w:space="0" w:color="auto"/>
            </w:tcBorders>
            <w:hideMark/>
          </w:tcPr>
          <w:p w14:paraId="5BEA8CA1"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color w:val="000000"/>
                <w:sz w:val="16"/>
                <w:szCs w:val="16"/>
                <w:lang w:val="de-DE" w:bidi="th-TH"/>
              </w:rPr>
              <w:t>(9)</w:t>
            </w:r>
          </w:p>
        </w:tc>
        <w:tc>
          <w:tcPr>
            <w:tcW w:w="567" w:type="dxa"/>
            <w:tcBorders>
              <w:top w:val="single" w:sz="6" w:space="0" w:color="auto"/>
              <w:left w:val="single" w:sz="6" w:space="0" w:color="auto"/>
              <w:bottom w:val="single" w:sz="6" w:space="0" w:color="auto"/>
              <w:right w:val="single" w:sz="6" w:space="0" w:color="auto"/>
            </w:tcBorders>
            <w:hideMark/>
          </w:tcPr>
          <w:p w14:paraId="5021D0B5"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color w:val="000000"/>
                <w:sz w:val="16"/>
                <w:szCs w:val="16"/>
                <w:lang w:val="de-DE" w:bidi="th-TH"/>
              </w:rPr>
              <w:t>(10)</w:t>
            </w:r>
          </w:p>
        </w:tc>
        <w:tc>
          <w:tcPr>
            <w:tcW w:w="709" w:type="dxa"/>
            <w:tcBorders>
              <w:top w:val="single" w:sz="6" w:space="0" w:color="auto"/>
              <w:left w:val="single" w:sz="6" w:space="0" w:color="auto"/>
              <w:bottom w:val="single" w:sz="6" w:space="0" w:color="auto"/>
              <w:right w:val="single" w:sz="6" w:space="0" w:color="auto"/>
            </w:tcBorders>
            <w:hideMark/>
          </w:tcPr>
          <w:p w14:paraId="3C508FE3"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color w:val="000000"/>
                <w:sz w:val="16"/>
                <w:szCs w:val="16"/>
                <w:lang w:val="de-DE" w:bidi="th-TH"/>
              </w:rPr>
              <w:t>(11)</w:t>
            </w:r>
          </w:p>
        </w:tc>
        <w:tc>
          <w:tcPr>
            <w:tcW w:w="567" w:type="dxa"/>
            <w:tcBorders>
              <w:top w:val="single" w:sz="6" w:space="0" w:color="auto"/>
              <w:left w:val="single" w:sz="6" w:space="0" w:color="auto"/>
              <w:bottom w:val="single" w:sz="6" w:space="0" w:color="auto"/>
              <w:right w:val="single" w:sz="6" w:space="0" w:color="auto"/>
            </w:tcBorders>
            <w:hideMark/>
          </w:tcPr>
          <w:p w14:paraId="79ACD306"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color w:val="000000"/>
                <w:sz w:val="16"/>
                <w:szCs w:val="16"/>
                <w:lang w:val="de-DE" w:bidi="th-TH"/>
              </w:rPr>
              <w:t>(12)</w:t>
            </w:r>
          </w:p>
        </w:tc>
        <w:tc>
          <w:tcPr>
            <w:tcW w:w="567" w:type="dxa"/>
            <w:tcBorders>
              <w:top w:val="single" w:sz="6" w:space="0" w:color="auto"/>
              <w:left w:val="single" w:sz="6" w:space="0" w:color="auto"/>
              <w:bottom w:val="single" w:sz="6" w:space="0" w:color="auto"/>
              <w:right w:val="single" w:sz="6" w:space="0" w:color="auto"/>
            </w:tcBorders>
            <w:hideMark/>
          </w:tcPr>
          <w:p w14:paraId="76288C08"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color w:val="000000"/>
                <w:sz w:val="16"/>
                <w:szCs w:val="16"/>
                <w:lang w:val="de-DE" w:bidi="th-TH"/>
              </w:rPr>
              <w:t>(13)</w:t>
            </w:r>
          </w:p>
        </w:tc>
        <w:tc>
          <w:tcPr>
            <w:tcW w:w="567" w:type="dxa"/>
            <w:tcBorders>
              <w:top w:val="single" w:sz="6" w:space="0" w:color="auto"/>
              <w:left w:val="single" w:sz="6" w:space="0" w:color="auto"/>
              <w:bottom w:val="single" w:sz="6" w:space="0" w:color="auto"/>
              <w:right w:val="single" w:sz="6" w:space="0" w:color="auto"/>
            </w:tcBorders>
            <w:hideMark/>
          </w:tcPr>
          <w:p w14:paraId="0C90FCAE"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color w:val="000000"/>
                <w:sz w:val="16"/>
                <w:szCs w:val="16"/>
                <w:lang w:val="de-DE" w:bidi="th-TH"/>
              </w:rPr>
              <w:t>(14)</w:t>
            </w:r>
          </w:p>
        </w:tc>
        <w:tc>
          <w:tcPr>
            <w:tcW w:w="567" w:type="dxa"/>
            <w:tcBorders>
              <w:top w:val="single" w:sz="6" w:space="0" w:color="auto"/>
              <w:left w:val="single" w:sz="6" w:space="0" w:color="auto"/>
              <w:bottom w:val="single" w:sz="6" w:space="0" w:color="auto"/>
              <w:right w:val="single" w:sz="6" w:space="0" w:color="auto"/>
            </w:tcBorders>
            <w:hideMark/>
          </w:tcPr>
          <w:p w14:paraId="313A56BC"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color w:val="000000"/>
                <w:sz w:val="16"/>
                <w:szCs w:val="16"/>
                <w:lang w:val="de-DE" w:bidi="th-TH"/>
              </w:rPr>
              <w:t>(15)</w:t>
            </w:r>
          </w:p>
        </w:tc>
        <w:tc>
          <w:tcPr>
            <w:tcW w:w="704" w:type="dxa"/>
            <w:tcBorders>
              <w:top w:val="single" w:sz="6" w:space="0" w:color="auto"/>
              <w:left w:val="single" w:sz="6" w:space="0" w:color="auto"/>
              <w:bottom w:val="single" w:sz="6" w:space="0" w:color="auto"/>
              <w:right w:val="single" w:sz="6" w:space="0" w:color="auto"/>
            </w:tcBorders>
            <w:hideMark/>
          </w:tcPr>
          <w:p w14:paraId="261E34A1"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color w:val="000000"/>
                <w:sz w:val="16"/>
                <w:szCs w:val="16"/>
                <w:lang w:val="de-DE" w:bidi="th-TH"/>
              </w:rPr>
              <w:t>(16)</w:t>
            </w:r>
          </w:p>
        </w:tc>
        <w:tc>
          <w:tcPr>
            <w:tcW w:w="572" w:type="dxa"/>
            <w:tcBorders>
              <w:top w:val="single" w:sz="6" w:space="0" w:color="auto"/>
              <w:left w:val="single" w:sz="6" w:space="0" w:color="auto"/>
              <w:bottom w:val="single" w:sz="6" w:space="0" w:color="auto"/>
              <w:right w:val="single" w:sz="6" w:space="0" w:color="auto"/>
            </w:tcBorders>
            <w:hideMark/>
          </w:tcPr>
          <w:p w14:paraId="6FD5BF28"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color w:val="000000"/>
                <w:sz w:val="16"/>
                <w:szCs w:val="16"/>
                <w:lang w:val="de-DE" w:bidi="th-TH"/>
              </w:rPr>
              <w:t>(17)</w:t>
            </w:r>
          </w:p>
        </w:tc>
        <w:tc>
          <w:tcPr>
            <w:tcW w:w="704" w:type="dxa"/>
            <w:tcBorders>
              <w:top w:val="single" w:sz="6" w:space="0" w:color="auto"/>
              <w:left w:val="single" w:sz="6" w:space="0" w:color="auto"/>
              <w:bottom w:val="single" w:sz="6" w:space="0" w:color="auto"/>
              <w:right w:val="single" w:sz="6" w:space="0" w:color="auto"/>
            </w:tcBorders>
            <w:hideMark/>
          </w:tcPr>
          <w:p w14:paraId="761343FC"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color w:val="000000"/>
                <w:sz w:val="16"/>
                <w:szCs w:val="16"/>
                <w:lang w:val="de-DE" w:bidi="th-TH"/>
              </w:rPr>
              <w:t>(18)</w:t>
            </w:r>
          </w:p>
        </w:tc>
        <w:tc>
          <w:tcPr>
            <w:tcW w:w="427" w:type="dxa"/>
            <w:tcBorders>
              <w:top w:val="single" w:sz="6" w:space="0" w:color="auto"/>
              <w:left w:val="single" w:sz="6" w:space="0" w:color="auto"/>
              <w:bottom w:val="single" w:sz="6" w:space="0" w:color="auto"/>
              <w:right w:val="single" w:sz="6" w:space="0" w:color="auto"/>
            </w:tcBorders>
            <w:hideMark/>
          </w:tcPr>
          <w:p w14:paraId="5C240E76"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color w:val="000000"/>
                <w:sz w:val="16"/>
                <w:szCs w:val="16"/>
                <w:lang w:val="de-DE" w:bidi="th-TH"/>
              </w:rPr>
              <w:t>(19)</w:t>
            </w:r>
          </w:p>
        </w:tc>
        <w:tc>
          <w:tcPr>
            <w:tcW w:w="850" w:type="dxa"/>
            <w:tcBorders>
              <w:top w:val="single" w:sz="6" w:space="0" w:color="auto"/>
              <w:left w:val="single" w:sz="6" w:space="0" w:color="auto"/>
              <w:bottom w:val="single" w:sz="6" w:space="0" w:color="auto"/>
              <w:right w:val="single" w:sz="6" w:space="0" w:color="auto"/>
            </w:tcBorders>
            <w:hideMark/>
          </w:tcPr>
          <w:p w14:paraId="6E4B9EB4"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color w:val="000000"/>
                <w:sz w:val="16"/>
                <w:szCs w:val="16"/>
                <w:lang w:val="de-DE" w:bidi="th-TH"/>
              </w:rPr>
              <w:t>(20)</w:t>
            </w:r>
          </w:p>
        </w:tc>
      </w:tr>
      <w:tr w:rsidR="00AF16E7" w:rsidRPr="004A551B" w14:paraId="5D5AB47F" w14:textId="77777777" w:rsidTr="002A1525">
        <w:trPr>
          <w:cantSplit/>
          <w:trHeight w:val="37"/>
          <w:tblHeader/>
          <w:jc w:val="right"/>
        </w:trPr>
        <w:tc>
          <w:tcPr>
            <w:tcW w:w="790" w:type="dxa"/>
            <w:tcBorders>
              <w:top w:val="single" w:sz="6" w:space="0" w:color="auto"/>
              <w:left w:val="single" w:sz="6" w:space="0" w:color="auto"/>
              <w:bottom w:val="single" w:sz="6" w:space="0" w:color="auto"/>
              <w:right w:val="single" w:sz="6" w:space="0" w:color="auto"/>
            </w:tcBorders>
          </w:tcPr>
          <w:p w14:paraId="356ACA23" w14:textId="77777777" w:rsidR="00AF16E7" w:rsidRPr="004A551B" w:rsidRDefault="00AF16E7" w:rsidP="002A1525">
            <w:pPr>
              <w:autoSpaceDE w:val="0"/>
              <w:autoSpaceDN w:val="0"/>
              <w:adjustRightInd w:val="0"/>
              <w:spacing w:before="10" w:after="10" w:line="240" w:lineRule="auto"/>
              <w:jc w:val="center"/>
              <w:rPr>
                <w:color w:val="000000"/>
                <w:sz w:val="13"/>
                <w:szCs w:val="13"/>
                <w:lang w:val="de-DE" w:bidi="th-TH"/>
              </w:rPr>
            </w:pPr>
          </w:p>
        </w:tc>
        <w:tc>
          <w:tcPr>
            <w:tcW w:w="2500" w:type="dxa"/>
            <w:tcBorders>
              <w:top w:val="single" w:sz="6" w:space="0" w:color="auto"/>
              <w:left w:val="single" w:sz="6" w:space="0" w:color="auto"/>
              <w:bottom w:val="single" w:sz="6" w:space="0" w:color="auto"/>
              <w:right w:val="single" w:sz="6" w:space="0" w:color="auto"/>
            </w:tcBorders>
            <w:hideMark/>
          </w:tcPr>
          <w:p w14:paraId="5CD97CE0" w14:textId="77777777" w:rsidR="00AF16E7" w:rsidRPr="004A551B" w:rsidRDefault="00AF16E7" w:rsidP="002A1525">
            <w:pPr>
              <w:autoSpaceDE w:val="0"/>
              <w:autoSpaceDN w:val="0"/>
              <w:adjustRightInd w:val="0"/>
              <w:spacing w:before="10" w:after="10" w:line="240" w:lineRule="auto"/>
              <w:jc w:val="center"/>
              <w:rPr>
                <w:color w:val="000000"/>
                <w:sz w:val="13"/>
                <w:szCs w:val="13"/>
                <w:lang w:val="de-DE" w:bidi="th-TH"/>
              </w:rPr>
            </w:pPr>
            <w:r w:rsidRPr="004A551B">
              <w:rPr>
                <w:b/>
                <w:bCs/>
                <w:color w:val="000000"/>
                <w:sz w:val="13"/>
                <w:szCs w:val="13"/>
                <w:lang w:val="de-DE" w:bidi="th-TH"/>
              </w:rPr>
              <w:t>3.1.2</w:t>
            </w:r>
          </w:p>
        </w:tc>
        <w:tc>
          <w:tcPr>
            <w:tcW w:w="346" w:type="dxa"/>
            <w:tcBorders>
              <w:top w:val="single" w:sz="6" w:space="0" w:color="auto"/>
              <w:left w:val="single" w:sz="6" w:space="0" w:color="auto"/>
              <w:bottom w:val="single" w:sz="6" w:space="0" w:color="auto"/>
              <w:right w:val="single" w:sz="4" w:space="0" w:color="auto"/>
            </w:tcBorders>
            <w:hideMark/>
          </w:tcPr>
          <w:p w14:paraId="1E988740" w14:textId="77777777" w:rsidR="00AF16E7" w:rsidRPr="004A551B" w:rsidRDefault="00AF16E7" w:rsidP="002A1525">
            <w:pPr>
              <w:autoSpaceDE w:val="0"/>
              <w:autoSpaceDN w:val="0"/>
              <w:adjustRightInd w:val="0"/>
              <w:spacing w:before="10" w:after="10" w:line="240" w:lineRule="auto"/>
              <w:jc w:val="center"/>
              <w:rPr>
                <w:color w:val="000000"/>
                <w:sz w:val="13"/>
                <w:szCs w:val="13"/>
                <w:lang w:val="de-DE" w:bidi="th-TH"/>
              </w:rPr>
            </w:pPr>
            <w:r w:rsidRPr="004A551B">
              <w:rPr>
                <w:b/>
                <w:bCs/>
                <w:color w:val="000000"/>
                <w:sz w:val="13"/>
                <w:szCs w:val="13"/>
                <w:lang w:val="de-DE" w:bidi="th-TH"/>
              </w:rPr>
              <w:t>2.2</w:t>
            </w:r>
          </w:p>
        </w:tc>
        <w:tc>
          <w:tcPr>
            <w:tcW w:w="471" w:type="dxa"/>
            <w:tcBorders>
              <w:top w:val="single" w:sz="6" w:space="0" w:color="auto"/>
              <w:left w:val="single" w:sz="4" w:space="0" w:color="auto"/>
              <w:bottom w:val="single" w:sz="6" w:space="0" w:color="auto"/>
              <w:right w:val="single" w:sz="6" w:space="0" w:color="auto"/>
            </w:tcBorders>
            <w:hideMark/>
          </w:tcPr>
          <w:p w14:paraId="5C896EFA" w14:textId="77777777" w:rsidR="00AF16E7" w:rsidRPr="004A551B" w:rsidRDefault="00AF16E7" w:rsidP="002A1525">
            <w:pPr>
              <w:autoSpaceDE w:val="0"/>
              <w:autoSpaceDN w:val="0"/>
              <w:adjustRightInd w:val="0"/>
              <w:spacing w:before="10" w:after="10" w:line="240" w:lineRule="auto"/>
              <w:jc w:val="center"/>
              <w:rPr>
                <w:color w:val="000000"/>
                <w:sz w:val="13"/>
                <w:szCs w:val="13"/>
                <w:lang w:val="de-DE" w:bidi="th-TH"/>
              </w:rPr>
            </w:pPr>
            <w:r w:rsidRPr="004A551B">
              <w:rPr>
                <w:b/>
                <w:bCs/>
                <w:color w:val="000000"/>
                <w:sz w:val="13"/>
                <w:szCs w:val="13"/>
                <w:lang w:val="de-DE" w:bidi="th-TH"/>
              </w:rPr>
              <w:t>2.2</w:t>
            </w:r>
          </w:p>
        </w:tc>
        <w:tc>
          <w:tcPr>
            <w:tcW w:w="535" w:type="dxa"/>
            <w:tcBorders>
              <w:top w:val="single" w:sz="6" w:space="0" w:color="auto"/>
              <w:left w:val="single" w:sz="6" w:space="0" w:color="auto"/>
              <w:bottom w:val="single" w:sz="6" w:space="0" w:color="auto"/>
              <w:right w:val="single" w:sz="6" w:space="0" w:color="auto"/>
            </w:tcBorders>
            <w:hideMark/>
          </w:tcPr>
          <w:p w14:paraId="1F7346A9" w14:textId="77777777" w:rsidR="00AF16E7" w:rsidRPr="004A551B" w:rsidRDefault="00AF16E7" w:rsidP="002A1525">
            <w:pPr>
              <w:autoSpaceDE w:val="0"/>
              <w:autoSpaceDN w:val="0"/>
              <w:adjustRightInd w:val="0"/>
              <w:spacing w:before="10" w:after="10" w:line="240" w:lineRule="auto"/>
              <w:jc w:val="center"/>
              <w:rPr>
                <w:color w:val="000000"/>
                <w:sz w:val="13"/>
                <w:szCs w:val="13"/>
                <w:lang w:val="de-DE" w:bidi="th-TH"/>
              </w:rPr>
            </w:pPr>
            <w:r w:rsidRPr="004A551B">
              <w:rPr>
                <w:b/>
                <w:bCs/>
                <w:color w:val="000000"/>
                <w:sz w:val="13"/>
                <w:szCs w:val="13"/>
                <w:lang w:val="de-DE" w:bidi="th-TH"/>
              </w:rPr>
              <w:t>2.1.1.3</w:t>
            </w:r>
          </w:p>
        </w:tc>
        <w:tc>
          <w:tcPr>
            <w:tcW w:w="695" w:type="dxa"/>
            <w:tcBorders>
              <w:top w:val="single" w:sz="6" w:space="0" w:color="auto"/>
              <w:left w:val="single" w:sz="6" w:space="0" w:color="auto"/>
              <w:bottom w:val="single" w:sz="6" w:space="0" w:color="auto"/>
              <w:right w:val="single" w:sz="6" w:space="0" w:color="auto"/>
            </w:tcBorders>
            <w:noWrap/>
            <w:hideMark/>
          </w:tcPr>
          <w:p w14:paraId="246A9312" w14:textId="77777777" w:rsidR="00AF16E7" w:rsidRPr="004A551B" w:rsidRDefault="00AF16E7" w:rsidP="002A1525">
            <w:pPr>
              <w:autoSpaceDE w:val="0"/>
              <w:autoSpaceDN w:val="0"/>
              <w:adjustRightInd w:val="0"/>
              <w:spacing w:before="10" w:after="10" w:line="240" w:lineRule="auto"/>
              <w:jc w:val="center"/>
              <w:rPr>
                <w:color w:val="000000"/>
                <w:sz w:val="13"/>
                <w:szCs w:val="13"/>
                <w:lang w:val="de-DE" w:bidi="th-TH"/>
              </w:rPr>
            </w:pPr>
            <w:r w:rsidRPr="004A551B">
              <w:rPr>
                <w:b/>
                <w:bCs/>
                <w:color w:val="000000"/>
                <w:sz w:val="13"/>
                <w:szCs w:val="13"/>
                <w:lang w:val="de-DE" w:bidi="th-TH"/>
              </w:rPr>
              <w:t>5.2.2 / 3.2.3.1</w:t>
            </w:r>
          </w:p>
        </w:tc>
        <w:tc>
          <w:tcPr>
            <w:tcW w:w="581" w:type="dxa"/>
            <w:tcBorders>
              <w:top w:val="single" w:sz="6" w:space="0" w:color="auto"/>
              <w:left w:val="single" w:sz="6" w:space="0" w:color="auto"/>
              <w:bottom w:val="single" w:sz="6" w:space="0" w:color="auto"/>
              <w:right w:val="single" w:sz="6" w:space="0" w:color="auto"/>
            </w:tcBorders>
            <w:hideMark/>
          </w:tcPr>
          <w:p w14:paraId="2798CC91" w14:textId="77777777" w:rsidR="00AF16E7" w:rsidRPr="004A551B" w:rsidRDefault="00AF16E7" w:rsidP="002A1525">
            <w:pPr>
              <w:autoSpaceDE w:val="0"/>
              <w:autoSpaceDN w:val="0"/>
              <w:adjustRightInd w:val="0"/>
              <w:spacing w:before="10" w:after="10" w:line="240" w:lineRule="auto"/>
              <w:jc w:val="center"/>
              <w:rPr>
                <w:color w:val="000000"/>
                <w:sz w:val="13"/>
                <w:szCs w:val="13"/>
                <w:lang w:val="de-DE" w:bidi="th-TH"/>
              </w:rPr>
            </w:pPr>
            <w:r w:rsidRPr="004A551B">
              <w:rPr>
                <w:b/>
                <w:bCs/>
                <w:color w:val="000000"/>
                <w:sz w:val="13"/>
                <w:szCs w:val="13"/>
                <w:lang w:val="de-DE" w:bidi="th-TH"/>
              </w:rPr>
              <w:t>1.2.1 / 7.2.2.0.1</w:t>
            </w:r>
          </w:p>
        </w:tc>
        <w:tc>
          <w:tcPr>
            <w:tcW w:w="567" w:type="dxa"/>
            <w:tcBorders>
              <w:top w:val="single" w:sz="6" w:space="0" w:color="auto"/>
              <w:left w:val="single" w:sz="6" w:space="0" w:color="auto"/>
              <w:bottom w:val="single" w:sz="6" w:space="0" w:color="auto"/>
              <w:right w:val="single" w:sz="6" w:space="0" w:color="auto"/>
            </w:tcBorders>
            <w:hideMark/>
          </w:tcPr>
          <w:p w14:paraId="2BECA4E7" w14:textId="77777777" w:rsidR="00AF16E7" w:rsidRPr="004A551B" w:rsidRDefault="00AF16E7" w:rsidP="002A1525">
            <w:pPr>
              <w:autoSpaceDE w:val="0"/>
              <w:autoSpaceDN w:val="0"/>
              <w:adjustRightInd w:val="0"/>
              <w:spacing w:before="10" w:after="10" w:line="240" w:lineRule="auto"/>
              <w:jc w:val="center"/>
              <w:rPr>
                <w:color w:val="000000"/>
                <w:sz w:val="13"/>
                <w:szCs w:val="13"/>
                <w:lang w:val="de-DE" w:bidi="th-TH"/>
              </w:rPr>
            </w:pPr>
            <w:r w:rsidRPr="004A551B">
              <w:rPr>
                <w:b/>
                <w:bCs/>
                <w:color w:val="000000"/>
                <w:sz w:val="13"/>
                <w:szCs w:val="13"/>
                <w:lang w:val="de-DE"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307EFDAC" w14:textId="77777777" w:rsidR="00AF16E7" w:rsidRPr="004A551B" w:rsidRDefault="00AF16E7" w:rsidP="002A1525">
            <w:pPr>
              <w:autoSpaceDE w:val="0"/>
              <w:autoSpaceDN w:val="0"/>
              <w:adjustRightInd w:val="0"/>
              <w:spacing w:before="10" w:after="10" w:line="240" w:lineRule="auto"/>
              <w:jc w:val="center"/>
              <w:rPr>
                <w:color w:val="000000"/>
                <w:sz w:val="13"/>
                <w:szCs w:val="13"/>
                <w:lang w:val="de-DE" w:bidi="th-TH"/>
              </w:rPr>
            </w:pPr>
            <w:r w:rsidRPr="004A551B">
              <w:rPr>
                <w:b/>
                <w:bCs/>
                <w:color w:val="000000"/>
                <w:sz w:val="13"/>
                <w:szCs w:val="13"/>
                <w:lang w:val="de-DE"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12D67B77" w14:textId="77777777" w:rsidR="00AF16E7" w:rsidRPr="004A551B" w:rsidRDefault="00AF16E7" w:rsidP="002A1525">
            <w:pPr>
              <w:autoSpaceDE w:val="0"/>
              <w:autoSpaceDN w:val="0"/>
              <w:adjustRightInd w:val="0"/>
              <w:spacing w:before="10" w:after="10" w:line="240" w:lineRule="auto"/>
              <w:jc w:val="center"/>
              <w:rPr>
                <w:color w:val="000000"/>
                <w:sz w:val="13"/>
                <w:szCs w:val="13"/>
                <w:lang w:val="de-DE" w:bidi="th-TH"/>
              </w:rPr>
            </w:pPr>
            <w:r w:rsidRPr="004A551B">
              <w:rPr>
                <w:b/>
                <w:bCs/>
                <w:color w:val="000000"/>
                <w:sz w:val="13"/>
                <w:szCs w:val="13"/>
                <w:lang w:val="de-DE"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494B3EC0" w14:textId="77777777" w:rsidR="00AF16E7" w:rsidRPr="004A551B" w:rsidRDefault="00AF16E7" w:rsidP="002A1525">
            <w:pPr>
              <w:autoSpaceDE w:val="0"/>
              <w:autoSpaceDN w:val="0"/>
              <w:adjustRightInd w:val="0"/>
              <w:spacing w:before="10" w:after="10" w:line="240" w:lineRule="auto"/>
              <w:jc w:val="center"/>
              <w:rPr>
                <w:color w:val="000000"/>
                <w:sz w:val="13"/>
                <w:szCs w:val="13"/>
                <w:lang w:val="de-DE" w:bidi="th-TH"/>
              </w:rPr>
            </w:pPr>
            <w:r w:rsidRPr="004A551B">
              <w:rPr>
                <w:b/>
                <w:bCs/>
                <w:color w:val="000000"/>
                <w:sz w:val="13"/>
                <w:szCs w:val="13"/>
                <w:lang w:val="de-DE" w:bidi="th-TH"/>
              </w:rPr>
              <w:t>3.2.3.1 / 1.2.1</w:t>
            </w:r>
          </w:p>
        </w:tc>
        <w:tc>
          <w:tcPr>
            <w:tcW w:w="709" w:type="dxa"/>
            <w:tcBorders>
              <w:top w:val="single" w:sz="6" w:space="0" w:color="auto"/>
              <w:left w:val="single" w:sz="6" w:space="0" w:color="auto"/>
              <w:bottom w:val="single" w:sz="6" w:space="0" w:color="auto"/>
              <w:right w:val="single" w:sz="6" w:space="0" w:color="auto"/>
            </w:tcBorders>
            <w:hideMark/>
          </w:tcPr>
          <w:p w14:paraId="66B32044" w14:textId="77777777" w:rsidR="00AF16E7" w:rsidRPr="004A551B" w:rsidRDefault="00AF16E7" w:rsidP="002A1525">
            <w:pPr>
              <w:autoSpaceDE w:val="0"/>
              <w:autoSpaceDN w:val="0"/>
              <w:adjustRightInd w:val="0"/>
              <w:spacing w:before="10" w:after="10" w:line="240" w:lineRule="auto"/>
              <w:jc w:val="center"/>
              <w:rPr>
                <w:color w:val="000000"/>
                <w:sz w:val="13"/>
                <w:szCs w:val="13"/>
                <w:lang w:val="de-DE" w:bidi="th-TH"/>
              </w:rPr>
            </w:pPr>
            <w:r w:rsidRPr="004A551B">
              <w:rPr>
                <w:b/>
                <w:bCs/>
                <w:color w:val="000000"/>
                <w:sz w:val="13"/>
                <w:szCs w:val="13"/>
                <w:lang w:val="de-DE" w:bidi="th-TH"/>
              </w:rPr>
              <w:t>7.2.4.21</w:t>
            </w:r>
          </w:p>
        </w:tc>
        <w:tc>
          <w:tcPr>
            <w:tcW w:w="567" w:type="dxa"/>
            <w:tcBorders>
              <w:top w:val="single" w:sz="6" w:space="0" w:color="auto"/>
              <w:left w:val="single" w:sz="6" w:space="0" w:color="auto"/>
              <w:bottom w:val="single" w:sz="6" w:space="0" w:color="auto"/>
              <w:right w:val="single" w:sz="6" w:space="0" w:color="auto"/>
            </w:tcBorders>
            <w:hideMark/>
          </w:tcPr>
          <w:p w14:paraId="00E9CCB7" w14:textId="77777777" w:rsidR="00AF16E7" w:rsidRPr="004A551B" w:rsidRDefault="00AF16E7" w:rsidP="002A1525">
            <w:pPr>
              <w:autoSpaceDE w:val="0"/>
              <w:autoSpaceDN w:val="0"/>
              <w:adjustRightInd w:val="0"/>
              <w:spacing w:before="10" w:after="10" w:line="240" w:lineRule="auto"/>
              <w:jc w:val="center"/>
              <w:rPr>
                <w:color w:val="000000"/>
                <w:sz w:val="13"/>
                <w:szCs w:val="13"/>
                <w:lang w:val="de-DE" w:bidi="th-TH"/>
              </w:rPr>
            </w:pPr>
            <w:r w:rsidRPr="004A551B">
              <w:rPr>
                <w:b/>
                <w:bCs/>
                <w:color w:val="000000"/>
                <w:sz w:val="13"/>
                <w:szCs w:val="13"/>
                <w:lang w:val="de-DE" w:bidi="th-TH"/>
              </w:rPr>
              <w:t>3.2.3.1</w:t>
            </w:r>
          </w:p>
        </w:tc>
        <w:tc>
          <w:tcPr>
            <w:tcW w:w="567" w:type="dxa"/>
            <w:tcBorders>
              <w:top w:val="single" w:sz="6" w:space="0" w:color="auto"/>
              <w:left w:val="single" w:sz="6" w:space="0" w:color="auto"/>
              <w:bottom w:val="single" w:sz="6" w:space="0" w:color="auto"/>
              <w:right w:val="single" w:sz="6" w:space="0" w:color="auto"/>
            </w:tcBorders>
            <w:hideMark/>
          </w:tcPr>
          <w:p w14:paraId="245F2D33" w14:textId="77777777" w:rsidR="00AF16E7" w:rsidRPr="004A551B" w:rsidRDefault="00AF16E7" w:rsidP="002A1525">
            <w:pPr>
              <w:autoSpaceDE w:val="0"/>
              <w:autoSpaceDN w:val="0"/>
              <w:adjustRightInd w:val="0"/>
              <w:spacing w:before="10" w:after="10" w:line="240" w:lineRule="auto"/>
              <w:jc w:val="center"/>
              <w:rPr>
                <w:color w:val="000000"/>
                <w:sz w:val="13"/>
                <w:szCs w:val="13"/>
                <w:lang w:val="de-DE" w:bidi="th-TH"/>
              </w:rPr>
            </w:pPr>
            <w:r w:rsidRPr="004A551B">
              <w:rPr>
                <w:b/>
                <w:bCs/>
                <w:color w:val="000000"/>
                <w:sz w:val="13"/>
                <w:szCs w:val="13"/>
                <w:lang w:val="de-DE"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7255B127" w14:textId="77777777" w:rsidR="00AF16E7" w:rsidRPr="004A551B" w:rsidRDefault="00AF16E7" w:rsidP="002A1525">
            <w:pPr>
              <w:autoSpaceDE w:val="0"/>
              <w:autoSpaceDN w:val="0"/>
              <w:adjustRightInd w:val="0"/>
              <w:spacing w:before="10" w:after="10" w:line="240" w:lineRule="auto"/>
              <w:jc w:val="center"/>
              <w:rPr>
                <w:color w:val="000000"/>
                <w:sz w:val="13"/>
                <w:szCs w:val="13"/>
                <w:lang w:val="de-DE" w:bidi="th-TH"/>
              </w:rPr>
            </w:pPr>
            <w:r w:rsidRPr="004A551B">
              <w:rPr>
                <w:b/>
                <w:bCs/>
                <w:color w:val="000000"/>
                <w:sz w:val="13"/>
                <w:szCs w:val="13"/>
                <w:lang w:val="de-DE" w:bidi="th-TH"/>
              </w:rPr>
              <w:t xml:space="preserve">3.2.3.1 / 1.2.1 </w:t>
            </w:r>
          </w:p>
        </w:tc>
        <w:tc>
          <w:tcPr>
            <w:tcW w:w="567" w:type="dxa"/>
            <w:tcBorders>
              <w:top w:val="single" w:sz="6" w:space="0" w:color="auto"/>
              <w:left w:val="single" w:sz="6" w:space="0" w:color="auto"/>
              <w:bottom w:val="single" w:sz="6" w:space="0" w:color="auto"/>
              <w:right w:val="single" w:sz="6" w:space="0" w:color="auto"/>
            </w:tcBorders>
            <w:hideMark/>
          </w:tcPr>
          <w:p w14:paraId="5C7A1047" w14:textId="77777777" w:rsidR="00AF16E7" w:rsidRPr="004A551B" w:rsidRDefault="00AF16E7" w:rsidP="002A1525">
            <w:pPr>
              <w:autoSpaceDE w:val="0"/>
              <w:autoSpaceDN w:val="0"/>
              <w:adjustRightInd w:val="0"/>
              <w:spacing w:before="10" w:after="10" w:line="240" w:lineRule="auto"/>
              <w:jc w:val="center"/>
              <w:rPr>
                <w:color w:val="000000"/>
                <w:sz w:val="13"/>
                <w:szCs w:val="13"/>
                <w:lang w:val="de-DE" w:bidi="th-TH"/>
              </w:rPr>
            </w:pPr>
            <w:r w:rsidRPr="004A551B">
              <w:rPr>
                <w:b/>
                <w:bCs/>
                <w:color w:val="000000"/>
                <w:sz w:val="13"/>
                <w:szCs w:val="13"/>
                <w:lang w:val="de-DE" w:bidi="th-TH"/>
              </w:rPr>
              <w:t>1.2.1</w:t>
            </w:r>
          </w:p>
        </w:tc>
        <w:tc>
          <w:tcPr>
            <w:tcW w:w="704" w:type="dxa"/>
            <w:tcBorders>
              <w:top w:val="single" w:sz="6" w:space="0" w:color="auto"/>
              <w:left w:val="single" w:sz="6" w:space="0" w:color="auto"/>
              <w:bottom w:val="single" w:sz="6" w:space="0" w:color="auto"/>
              <w:right w:val="single" w:sz="6" w:space="0" w:color="auto"/>
            </w:tcBorders>
            <w:hideMark/>
          </w:tcPr>
          <w:p w14:paraId="51CF53A0" w14:textId="77777777" w:rsidR="00AF16E7" w:rsidRPr="004A551B" w:rsidRDefault="00AF16E7" w:rsidP="002A1525">
            <w:pPr>
              <w:autoSpaceDE w:val="0"/>
              <w:autoSpaceDN w:val="0"/>
              <w:adjustRightInd w:val="0"/>
              <w:spacing w:before="10" w:after="10" w:line="240" w:lineRule="auto"/>
              <w:jc w:val="center"/>
              <w:rPr>
                <w:color w:val="000000"/>
                <w:sz w:val="13"/>
                <w:szCs w:val="13"/>
                <w:lang w:val="de-DE" w:bidi="th-TH"/>
              </w:rPr>
            </w:pPr>
            <w:r w:rsidRPr="004A551B">
              <w:rPr>
                <w:b/>
                <w:bCs/>
                <w:color w:val="000000"/>
                <w:sz w:val="13"/>
                <w:szCs w:val="13"/>
                <w:lang w:val="de-DE" w:bidi="th-TH"/>
              </w:rPr>
              <w:t xml:space="preserve">1.2.1 / 3.2.3.3 </w:t>
            </w:r>
          </w:p>
        </w:tc>
        <w:tc>
          <w:tcPr>
            <w:tcW w:w="572" w:type="dxa"/>
            <w:tcBorders>
              <w:top w:val="single" w:sz="6" w:space="0" w:color="auto"/>
              <w:left w:val="single" w:sz="6" w:space="0" w:color="auto"/>
              <w:bottom w:val="single" w:sz="6" w:space="0" w:color="auto"/>
              <w:right w:val="single" w:sz="6" w:space="0" w:color="auto"/>
            </w:tcBorders>
            <w:hideMark/>
          </w:tcPr>
          <w:p w14:paraId="19C8072E" w14:textId="77777777" w:rsidR="00AF16E7" w:rsidRPr="004A551B" w:rsidRDefault="00AF16E7" w:rsidP="002A1525">
            <w:pPr>
              <w:autoSpaceDE w:val="0"/>
              <w:autoSpaceDN w:val="0"/>
              <w:adjustRightInd w:val="0"/>
              <w:spacing w:before="10" w:after="10" w:line="240" w:lineRule="auto"/>
              <w:jc w:val="center"/>
              <w:rPr>
                <w:color w:val="000000"/>
                <w:sz w:val="13"/>
                <w:szCs w:val="13"/>
                <w:lang w:val="de-DE" w:bidi="th-TH"/>
              </w:rPr>
            </w:pPr>
            <w:r w:rsidRPr="004A551B">
              <w:rPr>
                <w:b/>
                <w:bCs/>
                <w:color w:val="000000"/>
                <w:sz w:val="13"/>
                <w:szCs w:val="13"/>
                <w:lang w:val="de-DE" w:bidi="th-TH"/>
              </w:rPr>
              <w:t>1.2.1 / 3.2.3.3</w:t>
            </w:r>
          </w:p>
        </w:tc>
        <w:tc>
          <w:tcPr>
            <w:tcW w:w="704" w:type="dxa"/>
            <w:tcBorders>
              <w:top w:val="single" w:sz="6" w:space="0" w:color="auto"/>
              <w:left w:val="single" w:sz="6" w:space="0" w:color="auto"/>
              <w:bottom w:val="single" w:sz="6" w:space="0" w:color="auto"/>
              <w:right w:val="single" w:sz="6" w:space="0" w:color="auto"/>
            </w:tcBorders>
            <w:hideMark/>
          </w:tcPr>
          <w:p w14:paraId="29C83253" w14:textId="77777777" w:rsidR="00AF16E7" w:rsidRPr="004A551B" w:rsidRDefault="00AF16E7" w:rsidP="002A1525">
            <w:pPr>
              <w:autoSpaceDE w:val="0"/>
              <w:autoSpaceDN w:val="0"/>
              <w:adjustRightInd w:val="0"/>
              <w:spacing w:before="10" w:after="10" w:line="240" w:lineRule="auto"/>
              <w:jc w:val="center"/>
              <w:rPr>
                <w:color w:val="000000"/>
                <w:sz w:val="13"/>
                <w:szCs w:val="13"/>
                <w:lang w:val="de-DE" w:bidi="th-TH"/>
              </w:rPr>
            </w:pPr>
            <w:r w:rsidRPr="004A551B">
              <w:rPr>
                <w:b/>
                <w:bCs/>
                <w:color w:val="000000"/>
                <w:sz w:val="13"/>
                <w:szCs w:val="13"/>
                <w:lang w:val="de-DE" w:bidi="th-TH"/>
              </w:rPr>
              <w:t>8.1.5</w:t>
            </w:r>
          </w:p>
        </w:tc>
        <w:tc>
          <w:tcPr>
            <w:tcW w:w="427" w:type="dxa"/>
            <w:tcBorders>
              <w:top w:val="single" w:sz="6" w:space="0" w:color="auto"/>
              <w:left w:val="single" w:sz="6" w:space="0" w:color="auto"/>
              <w:bottom w:val="single" w:sz="6" w:space="0" w:color="auto"/>
              <w:right w:val="single" w:sz="6" w:space="0" w:color="auto"/>
            </w:tcBorders>
            <w:hideMark/>
          </w:tcPr>
          <w:p w14:paraId="003F5FFD" w14:textId="77777777" w:rsidR="00AF16E7" w:rsidRPr="004A551B" w:rsidRDefault="00AF16E7" w:rsidP="002A1525">
            <w:pPr>
              <w:autoSpaceDE w:val="0"/>
              <w:autoSpaceDN w:val="0"/>
              <w:adjustRightInd w:val="0"/>
              <w:spacing w:before="10" w:after="10" w:line="240" w:lineRule="auto"/>
              <w:jc w:val="center"/>
              <w:rPr>
                <w:color w:val="000000"/>
                <w:sz w:val="13"/>
                <w:szCs w:val="13"/>
                <w:lang w:val="de-DE" w:bidi="th-TH"/>
              </w:rPr>
            </w:pPr>
            <w:r w:rsidRPr="004A551B">
              <w:rPr>
                <w:b/>
                <w:bCs/>
                <w:color w:val="000000"/>
                <w:sz w:val="13"/>
                <w:szCs w:val="13"/>
                <w:lang w:val="de-DE" w:bidi="th-TH"/>
              </w:rPr>
              <w:t>7.2.5</w:t>
            </w:r>
          </w:p>
        </w:tc>
        <w:tc>
          <w:tcPr>
            <w:tcW w:w="850" w:type="dxa"/>
            <w:tcBorders>
              <w:top w:val="single" w:sz="6" w:space="0" w:color="auto"/>
              <w:left w:val="single" w:sz="6" w:space="0" w:color="auto"/>
              <w:bottom w:val="single" w:sz="6" w:space="0" w:color="auto"/>
              <w:right w:val="single" w:sz="6" w:space="0" w:color="auto"/>
            </w:tcBorders>
            <w:hideMark/>
          </w:tcPr>
          <w:p w14:paraId="1A522B7A" w14:textId="77777777" w:rsidR="00AF16E7" w:rsidRPr="004A551B" w:rsidRDefault="00AF16E7" w:rsidP="002A1525">
            <w:pPr>
              <w:autoSpaceDE w:val="0"/>
              <w:autoSpaceDN w:val="0"/>
              <w:adjustRightInd w:val="0"/>
              <w:spacing w:before="10" w:after="10" w:line="240" w:lineRule="auto"/>
              <w:jc w:val="center"/>
              <w:rPr>
                <w:color w:val="000000"/>
                <w:sz w:val="13"/>
                <w:szCs w:val="13"/>
                <w:lang w:val="de-DE" w:bidi="th-TH"/>
              </w:rPr>
            </w:pPr>
            <w:r w:rsidRPr="004A551B">
              <w:rPr>
                <w:b/>
                <w:bCs/>
                <w:color w:val="000000"/>
                <w:sz w:val="13"/>
                <w:szCs w:val="13"/>
                <w:lang w:val="de-DE" w:bidi="th-TH"/>
              </w:rPr>
              <w:t>3.2.3.1</w:t>
            </w:r>
          </w:p>
        </w:tc>
      </w:tr>
      <w:tr w:rsidR="00AF16E7" w:rsidRPr="004A551B" w14:paraId="75D957A5" w14:textId="77777777" w:rsidTr="002A1525">
        <w:trPr>
          <w:cantSplit/>
          <w:trHeight w:val="119"/>
          <w:jc w:val="right"/>
        </w:trPr>
        <w:tc>
          <w:tcPr>
            <w:tcW w:w="790" w:type="dxa"/>
            <w:tcBorders>
              <w:top w:val="single" w:sz="6" w:space="0" w:color="auto"/>
              <w:left w:val="single" w:sz="6" w:space="0" w:color="auto"/>
              <w:bottom w:val="single" w:sz="6" w:space="0" w:color="auto"/>
              <w:right w:val="single" w:sz="6" w:space="0" w:color="auto"/>
            </w:tcBorders>
          </w:tcPr>
          <w:p w14:paraId="7BCB57C9"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sz w:val="16"/>
                <w:szCs w:val="16"/>
                <w:lang w:val="de-DE" w:bidi="th-TH"/>
              </w:rPr>
              <w:t>1977</w:t>
            </w:r>
          </w:p>
        </w:tc>
        <w:tc>
          <w:tcPr>
            <w:tcW w:w="2500" w:type="dxa"/>
            <w:tcBorders>
              <w:top w:val="single" w:sz="6" w:space="0" w:color="auto"/>
              <w:left w:val="single" w:sz="6" w:space="0" w:color="auto"/>
              <w:bottom w:val="single" w:sz="6" w:space="0" w:color="auto"/>
              <w:right w:val="single" w:sz="6" w:space="0" w:color="auto"/>
            </w:tcBorders>
          </w:tcPr>
          <w:p w14:paraId="42F3C2C4" w14:textId="005DC12D" w:rsidR="00AF16E7" w:rsidRPr="004A551B" w:rsidRDefault="00F6265E" w:rsidP="002A1525">
            <w:pPr>
              <w:autoSpaceDE w:val="0"/>
              <w:autoSpaceDN w:val="0"/>
              <w:adjustRightInd w:val="0"/>
              <w:spacing w:before="10" w:after="10" w:line="240" w:lineRule="auto"/>
              <w:rPr>
                <w:color w:val="000000"/>
                <w:sz w:val="16"/>
                <w:szCs w:val="16"/>
                <w:lang w:val="de-DE" w:bidi="th-TH"/>
              </w:rPr>
            </w:pPr>
            <w:r w:rsidRPr="004A551B">
              <w:rPr>
                <w:sz w:val="16"/>
                <w:szCs w:val="16"/>
                <w:lang w:val="de-DE" w:bidi="th-TH"/>
              </w:rPr>
              <w:t>STICKSTOFF, TIEFGEKÜHLT, FLÜSSIG</w:t>
            </w:r>
          </w:p>
        </w:tc>
        <w:tc>
          <w:tcPr>
            <w:tcW w:w="346" w:type="dxa"/>
            <w:tcBorders>
              <w:top w:val="single" w:sz="6" w:space="0" w:color="auto"/>
              <w:left w:val="single" w:sz="6" w:space="0" w:color="auto"/>
              <w:bottom w:val="single" w:sz="6" w:space="0" w:color="auto"/>
              <w:right w:val="single" w:sz="4" w:space="0" w:color="auto"/>
            </w:tcBorders>
          </w:tcPr>
          <w:p w14:paraId="1C839FB7"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sz w:val="16"/>
                <w:szCs w:val="16"/>
                <w:lang w:val="de-DE" w:bidi="th-TH"/>
              </w:rPr>
              <w:t>2</w:t>
            </w:r>
          </w:p>
        </w:tc>
        <w:tc>
          <w:tcPr>
            <w:tcW w:w="471" w:type="dxa"/>
            <w:tcBorders>
              <w:top w:val="single" w:sz="6" w:space="0" w:color="auto"/>
              <w:left w:val="single" w:sz="4" w:space="0" w:color="auto"/>
              <w:bottom w:val="single" w:sz="6" w:space="0" w:color="auto"/>
              <w:right w:val="single" w:sz="6" w:space="0" w:color="auto"/>
            </w:tcBorders>
          </w:tcPr>
          <w:p w14:paraId="0092E00A"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sz w:val="16"/>
                <w:szCs w:val="16"/>
                <w:lang w:val="de-DE" w:bidi="th-TH"/>
              </w:rPr>
              <w:t>3A</w:t>
            </w:r>
          </w:p>
        </w:tc>
        <w:tc>
          <w:tcPr>
            <w:tcW w:w="535" w:type="dxa"/>
            <w:tcBorders>
              <w:top w:val="single" w:sz="6" w:space="0" w:color="auto"/>
              <w:left w:val="single" w:sz="6" w:space="0" w:color="auto"/>
              <w:bottom w:val="single" w:sz="6" w:space="0" w:color="auto"/>
              <w:right w:val="single" w:sz="6" w:space="0" w:color="auto"/>
            </w:tcBorders>
          </w:tcPr>
          <w:p w14:paraId="1DA987B9"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p>
        </w:tc>
        <w:tc>
          <w:tcPr>
            <w:tcW w:w="695" w:type="dxa"/>
            <w:tcBorders>
              <w:top w:val="single" w:sz="6" w:space="0" w:color="auto"/>
              <w:left w:val="single" w:sz="6" w:space="0" w:color="auto"/>
              <w:bottom w:val="single" w:sz="6" w:space="0" w:color="auto"/>
              <w:right w:val="single" w:sz="6" w:space="0" w:color="auto"/>
            </w:tcBorders>
            <w:noWrap/>
          </w:tcPr>
          <w:p w14:paraId="0BC87E82"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sz w:val="16"/>
                <w:szCs w:val="16"/>
                <w:lang w:val="de-DE" w:bidi="th-TH"/>
              </w:rPr>
              <w:t>2.2</w:t>
            </w:r>
          </w:p>
        </w:tc>
        <w:tc>
          <w:tcPr>
            <w:tcW w:w="581" w:type="dxa"/>
            <w:tcBorders>
              <w:top w:val="single" w:sz="6" w:space="0" w:color="auto"/>
              <w:left w:val="single" w:sz="6" w:space="0" w:color="auto"/>
              <w:bottom w:val="single" w:sz="6" w:space="0" w:color="auto"/>
              <w:right w:val="single" w:sz="6" w:space="0" w:color="auto"/>
            </w:tcBorders>
          </w:tcPr>
          <w:p w14:paraId="25A9E5FB"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sz w:val="16"/>
                <w:szCs w:val="16"/>
                <w:lang w:val="de-DE" w:bidi="th-TH"/>
              </w:rPr>
              <w:t>G</w:t>
            </w:r>
          </w:p>
        </w:tc>
        <w:tc>
          <w:tcPr>
            <w:tcW w:w="567" w:type="dxa"/>
            <w:tcBorders>
              <w:top w:val="single" w:sz="6" w:space="0" w:color="auto"/>
              <w:left w:val="single" w:sz="6" w:space="0" w:color="auto"/>
              <w:bottom w:val="single" w:sz="6" w:space="0" w:color="auto"/>
              <w:right w:val="single" w:sz="6" w:space="0" w:color="auto"/>
            </w:tcBorders>
          </w:tcPr>
          <w:p w14:paraId="01E8987B"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sz w:val="16"/>
                <w:szCs w:val="16"/>
                <w:lang w:val="de-DE" w:bidi="th-TH"/>
              </w:rPr>
              <w:t>1</w:t>
            </w:r>
          </w:p>
        </w:tc>
        <w:tc>
          <w:tcPr>
            <w:tcW w:w="567" w:type="dxa"/>
            <w:tcBorders>
              <w:top w:val="single" w:sz="6" w:space="0" w:color="auto"/>
              <w:left w:val="single" w:sz="6" w:space="0" w:color="auto"/>
              <w:bottom w:val="single" w:sz="6" w:space="0" w:color="auto"/>
              <w:right w:val="single" w:sz="6" w:space="0" w:color="auto"/>
            </w:tcBorders>
          </w:tcPr>
          <w:p w14:paraId="532E4AB0"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sz w:val="16"/>
                <w:szCs w:val="16"/>
                <w:lang w:val="de-DE" w:bidi="th-TH"/>
              </w:rPr>
              <w:t>1</w:t>
            </w:r>
          </w:p>
        </w:tc>
        <w:tc>
          <w:tcPr>
            <w:tcW w:w="567" w:type="dxa"/>
            <w:tcBorders>
              <w:top w:val="single" w:sz="6" w:space="0" w:color="auto"/>
              <w:left w:val="single" w:sz="6" w:space="0" w:color="auto"/>
              <w:bottom w:val="single" w:sz="6" w:space="0" w:color="auto"/>
              <w:right w:val="single" w:sz="6" w:space="0" w:color="auto"/>
            </w:tcBorders>
          </w:tcPr>
          <w:p w14:paraId="31F41347"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sz w:val="16"/>
                <w:szCs w:val="16"/>
                <w:lang w:val="de-DE" w:bidi="th-TH"/>
              </w:rPr>
              <w:t>1</w:t>
            </w:r>
          </w:p>
        </w:tc>
        <w:tc>
          <w:tcPr>
            <w:tcW w:w="567" w:type="dxa"/>
            <w:tcBorders>
              <w:top w:val="single" w:sz="6" w:space="0" w:color="auto"/>
              <w:left w:val="single" w:sz="6" w:space="0" w:color="auto"/>
              <w:bottom w:val="single" w:sz="6" w:space="0" w:color="auto"/>
              <w:right w:val="single" w:sz="6" w:space="0" w:color="auto"/>
            </w:tcBorders>
          </w:tcPr>
          <w:p w14:paraId="7B94489B"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p>
        </w:tc>
        <w:tc>
          <w:tcPr>
            <w:tcW w:w="709" w:type="dxa"/>
            <w:tcBorders>
              <w:top w:val="single" w:sz="6" w:space="0" w:color="auto"/>
              <w:left w:val="single" w:sz="6" w:space="0" w:color="auto"/>
              <w:bottom w:val="single" w:sz="6" w:space="0" w:color="auto"/>
              <w:right w:val="single" w:sz="6" w:space="0" w:color="auto"/>
            </w:tcBorders>
          </w:tcPr>
          <w:p w14:paraId="02B25CE5"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sz w:val="16"/>
                <w:szCs w:val="16"/>
                <w:lang w:val="de-DE" w:bidi="th-TH"/>
              </w:rPr>
              <w:t>95</w:t>
            </w:r>
          </w:p>
        </w:tc>
        <w:tc>
          <w:tcPr>
            <w:tcW w:w="567" w:type="dxa"/>
            <w:tcBorders>
              <w:top w:val="single" w:sz="6" w:space="0" w:color="auto"/>
              <w:left w:val="single" w:sz="6" w:space="0" w:color="auto"/>
              <w:bottom w:val="single" w:sz="6" w:space="0" w:color="auto"/>
              <w:right w:val="single" w:sz="6" w:space="0" w:color="auto"/>
            </w:tcBorders>
          </w:tcPr>
          <w:p w14:paraId="0FA276F7"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p>
        </w:tc>
        <w:tc>
          <w:tcPr>
            <w:tcW w:w="567" w:type="dxa"/>
            <w:tcBorders>
              <w:top w:val="single" w:sz="6" w:space="0" w:color="auto"/>
              <w:left w:val="single" w:sz="6" w:space="0" w:color="auto"/>
              <w:bottom w:val="single" w:sz="6" w:space="0" w:color="auto"/>
              <w:right w:val="single" w:sz="6" w:space="0" w:color="auto"/>
            </w:tcBorders>
          </w:tcPr>
          <w:p w14:paraId="66BA96EE"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sz w:val="16"/>
                <w:szCs w:val="16"/>
                <w:lang w:val="de-DE" w:bidi="th-TH"/>
              </w:rPr>
              <w:t>1</w:t>
            </w:r>
          </w:p>
        </w:tc>
        <w:tc>
          <w:tcPr>
            <w:tcW w:w="567" w:type="dxa"/>
            <w:tcBorders>
              <w:top w:val="single" w:sz="6" w:space="0" w:color="auto"/>
              <w:left w:val="single" w:sz="6" w:space="0" w:color="auto"/>
              <w:bottom w:val="single" w:sz="6" w:space="0" w:color="auto"/>
              <w:right w:val="single" w:sz="6" w:space="0" w:color="auto"/>
            </w:tcBorders>
          </w:tcPr>
          <w:p w14:paraId="1F3D17F5" w14:textId="7CB7190D" w:rsidR="00AF16E7" w:rsidRPr="004A551B" w:rsidRDefault="00F6265E" w:rsidP="002A1525">
            <w:pPr>
              <w:autoSpaceDE w:val="0"/>
              <w:autoSpaceDN w:val="0"/>
              <w:adjustRightInd w:val="0"/>
              <w:spacing w:before="10" w:after="10" w:line="240" w:lineRule="auto"/>
              <w:jc w:val="center"/>
              <w:rPr>
                <w:color w:val="000000"/>
                <w:sz w:val="16"/>
                <w:szCs w:val="16"/>
                <w:lang w:val="de-DE" w:bidi="th-TH"/>
              </w:rPr>
            </w:pPr>
            <w:r w:rsidRPr="004A551B">
              <w:rPr>
                <w:sz w:val="16"/>
                <w:szCs w:val="16"/>
                <w:lang w:val="de-DE" w:bidi="th-TH"/>
              </w:rPr>
              <w:t>Nein</w:t>
            </w:r>
          </w:p>
        </w:tc>
        <w:tc>
          <w:tcPr>
            <w:tcW w:w="567" w:type="dxa"/>
            <w:tcBorders>
              <w:top w:val="single" w:sz="6" w:space="0" w:color="auto"/>
              <w:left w:val="single" w:sz="6" w:space="0" w:color="auto"/>
              <w:bottom w:val="single" w:sz="6" w:space="0" w:color="auto"/>
              <w:right w:val="single" w:sz="6" w:space="0" w:color="auto"/>
            </w:tcBorders>
          </w:tcPr>
          <w:p w14:paraId="05CCD046"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p>
        </w:tc>
        <w:tc>
          <w:tcPr>
            <w:tcW w:w="704" w:type="dxa"/>
            <w:tcBorders>
              <w:top w:val="single" w:sz="6" w:space="0" w:color="auto"/>
              <w:left w:val="single" w:sz="6" w:space="0" w:color="auto"/>
              <w:bottom w:val="single" w:sz="6" w:space="0" w:color="auto"/>
              <w:right w:val="single" w:sz="6" w:space="0" w:color="auto"/>
            </w:tcBorders>
          </w:tcPr>
          <w:p w14:paraId="1D5EBEBC"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p>
        </w:tc>
        <w:tc>
          <w:tcPr>
            <w:tcW w:w="572" w:type="dxa"/>
            <w:tcBorders>
              <w:top w:val="single" w:sz="6" w:space="0" w:color="auto"/>
              <w:left w:val="single" w:sz="6" w:space="0" w:color="auto"/>
              <w:bottom w:val="single" w:sz="6" w:space="0" w:color="auto"/>
              <w:right w:val="single" w:sz="6" w:space="0" w:color="auto"/>
            </w:tcBorders>
          </w:tcPr>
          <w:p w14:paraId="56C7F9B4" w14:textId="0906139C" w:rsidR="00AF16E7" w:rsidRPr="004A551B" w:rsidRDefault="00F6265E" w:rsidP="002A1525">
            <w:pPr>
              <w:autoSpaceDE w:val="0"/>
              <w:autoSpaceDN w:val="0"/>
              <w:adjustRightInd w:val="0"/>
              <w:spacing w:before="10" w:after="10" w:line="240" w:lineRule="auto"/>
              <w:jc w:val="center"/>
              <w:rPr>
                <w:color w:val="000000"/>
                <w:sz w:val="16"/>
                <w:szCs w:val="16"/>
                <w:lang w:val="de-DE" w:bidi="th-TH"/>
              </w:rPr>
            </w:pPr>
            <w:r w:rsidRPr="004A551B">
              <w:rPr>
                <w:sz w:val="16"/>
                <w:szCs w:val="16"/>
                <w:lang w:val="de-DE" w:bidi="th-TH"/>
              </w:rPr>
              <w:t>Nein</w:t>
            </w:r>
          </w:p>
        </w:tc>
        <w:tc>
          <w:tcPr>
            <w:tcW w:w="704" w:type="dxa"/>
            <w:tcBorders>
              <w:top w:val="single" w:sz="6" w:space="0" w:color="auto"/>
              <w:left w:val="single" w:sz="6" w:space="0" w:color="auto"/>
              <w:bottom w:val="single" w:sz="6" w:space="0" w:color="auto"/>
              <w:right w:val="single" w:sz="6" w:space="0" w:color="auto"/>
            </w:tcBorders>
          </w:tcPr>
          <w:p w14:paraId="50C34C33"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sz w:val="16"/>
                <w:szCs w:val="16"/>
                <w:lang w:val="de-DE" w:bidi="th-TH"/>
              </w:rPr>
              <w:t xml:space="preserve">PP </w:t>
            </w:r>
          </w:p>
        </w:tc>
        <w:tc>
          <w:tcPr>
            <w:tcW w:w="427" w:type="dxa"/>
            <w:tcBorders>
              <w:top w:val="single" w:sz="6" w:space="0" w:color="auto"/>
              <w:left w:val="single" w:sz="6" w:space="0" w:color="auto"/>
              <w:bottom w:val="single" w:sz="6" w:space="0" w:color="auto"/>
              <w:right w:val="single" w:sz="6" w:space="0" w:color="auto"/>
            </w:tcBorders>
          </w:tcPr>
          <w:p w14:paraId="6F4F2A40" w14:textId="77777777" w:rsidR="00AF16E7" w:rsidRPr="004A551B" w:rsidRDefault="00AF16E7" w:rsidP="002A1525">
            <w:pPr>
              <w:autoSpaceDE w:val="0"/>
              <w:autoSpaceDN w:val="0"/>
              <w:adjustRightInd w:val="0"/>
              <w:spacing w:before="10" w:after="10" w:line="240" w:lineRule="auto"/>
              <w:jc w:val="center"/>
              <w:rPr>
                <w:color w:val="000000"/>
                <w:sz w:val="16"/>
                <w:szCs w:val="16"/>
                <w:lang w:val="de-DE" w:bidi="th-TH"/>
              </w:rPr>
            </w:pPr>
            <w:r w:rsidRPr="004A551B">
              <w:rPr>
                <w:sz w:val="16"/>
                <w:szCs w:val="16"/>
                <w:lang w:val="de-DE" w:bidi="th-TH"/>
              </w:rPr>
              <w:t>0</w:t>
            </w:r>
          </w:p>
        </w:tc>
        <w:tc>
          <w:tcPr>
            <w:tcW w:w="850" w:type="dxa"/>
            <w:tcBorders>
              <w:top w:val="single" w:sz="6" w:space="0" w:color="auto"/>
              <w:left w:val="single" w:sz="6" w:space="0" w:color="auto"/>
              <w:bottom w:val="single" w:sz="6" w:space="0" w:color="auto"/>
              <w:right w:val="single" w:sz="6" w:space="0" w:color="auto"/>
            </w:tcBorders>
          </w:tcPr>
          <w:p w14:paraId="4B14BE67" w14:textId="77777777" w:rsidR="00AF16E7" w:rsidRPr="004A551B" w:rsidRDefault="00AF16E7" w:rsidP="002A1525">
            <w:pPr>
              <w:autoSpaceDE w:val="0"/>
              <w:autoSpaceDN w:val="0"/>
              <w:adjustRightInd w:val="0"/>
              <w:spacing w:before="10" w:after="10" w:line="240" w:lineRule="auto"/>
              <w:rPr>
                <w:color w:val="000000"/>
                <w:sz w:val="16"/>
                <w:szCs w:val="16"/>
                <w:lang w:val="de-DE" w:bidi="th-TH"/>
              </w:rPr>
            </w:pPr>
            <w:r w:rsidRPr="004A551B">
              <w:rPr>
                <w:sz w:val="16"/>
                <w:szCs w:val="16"/>
                <w:lang w:val="de-DE" w:bidi="th-TH"/>
              </w:rPr>
              <w:t>31, 39, 42, 46</w:t>
            </w:r>
          </w:p>
        </w:tc>
      </w:tr>
    </w:tbl>
    <w:p w14:paraId="29293E33" w14:textId="77777777" w:rsidR="00F6265E" w:rsidRPr="004A551B" w:rsidRDefault="00F6265E" w:rsidP="00AF16E7">
      <w:pPr>
        <w:pStyle w:val="SingleTxtG"/>
        <w:spacing w:before="120"/>
        <w:rPr>
          <w:i/>
          <w:lang w:val="de-DE"/>
        </w:rPr>
      </w:pPr>
    </w:p>
    <w:p w14:paraId="2E045A2A" w14:textId="669CD1CB" w:rsidR="00AF16E7" w:rsidRPr="004A551B" w:rsidRDefault="008E2196" w:rsidP="00AF16E7">
      <w:pPr>
        <w:pStyle w:val="SingleTxtG"/>
        <w:spacing w:before="120"/>
        <w:rPr>
          <w:i/>
          <w:lang w:val="de-DE"/>
        </w:rPr>
      </w:pPr>
      <w:r w:rsidRPr="004A551B">
        <w:rPr>
          <w:i/>
          <w:lang w:val="de-DE"/>
        </w:rPr>
        <w:t>(Referenzdokument:</w:t>
      </w:r>
      <w:r w:rsidR="00AF16E7" w:rsidRPr="004A551B">
        <w:rPr>
          <w:i/>
          <w:lang w:val="de-DE"/>
        </w:rPr>
        <w:t xml:space="preserve"> ECE/TRANS/WP.15/AC.2/2023/8)</w:t>
      </w:r>
    </w:p>
    <w:p w14:paraId="6C8541D6" w14:textId="77777777" w:rsidR="00283614" w:rsidRPr="004A551B" w:rsidRDefault="00283614">
      <w:pPr>
        <w:suppressAutoHyphens w:val="0"/>
        <w:spacing w:line="240" w:lineRule="auto"/>
        <w:rPr>
          <w:lang w:val="de-DE"/>
        </w:rPr>
        <w:sectPr w:rsidR="00283614" w:rsidRPr="004A551B" w:rsidSect="00995AA0">
          <w:headerReference w:type="even" r:id="rId19"/>
          <w:headerReference w:type="default" r:id="rId20"/>
          <w:footerReference w:type="even" r:id="rId21"/>
          <w:footerReference w:type="default" r:id="rId22"/>
          <w:endnotePr>
            <w:numFmt w:val="decimal"/>
          </w:endnotePr>
          <w:pgSz w:w="16840" w:h="11907" w:orient="landscape" w:code="9"/>
          <w:pgMar w:top="1134" w:right="1417" w:bottom="1134" w:left="1134" w:header="567" w:footer="567" w:gutter="0"/>
          <w:cols w:space="720"/>
          <w:docGrid w:linePitch="272"/>
        </w:sectPr>
      </w:pPr>
    </w:p>
    <w:p w14:paraId="451F89D8" w14:textId="5B2C0784" w:rsidR="00E92997" w:rsidRPr="004A551B" w:rsidRDefault="00E92997" w:rsidP="00E92997">
      <w:pPr>
        <w:pStyle w:val="H23G"/>
        <w:rPr>
          <w:lang w:val="de-DE"/>
        </w:rPr>
      </w:pPr>
      <w:r w:rsidRPr="004A551B">
        <w:rPr>
          <w:lang w:val="de-DE"/>
        </w:rPr>
        <w:lastRenderedPageBreak/>
        <w:tab/>
      </w:r>
      <w:r w:rsidRPr="004A551B">
        <w:rPr>
          <w:lang w:val="de-DE"/>
        </w:rPr>
        <w:tab/>
      </w:r>
      <w:r w:rsidR="00F40318" w:rsidRPr="004A551B">
        <w:rPr>
          <w:lang w:val="de-DE"/>
        </w:rPr>
        <w:t>Kapitel</w:t>
      </w:r>
      <w:r w:rsidRPr="004A551B">
        <w:rPr>
          <w:lang w:val="de-DE"/>
        </w:rPr>
        <w:t xml:space="preserve"> 3.2</w:t>
      </w:r>
    </w:p>
    <w:p w14:paraId="0B4D3A66" w14:textId="0D113341" w:rsidR="00A32373" w:rsidRPr="004A551B" w:rsidRDefault="00A32373" w:rsidP="00B609C1">
      <w:pPr>
        <w:ind w:left="1134" w:right="567"/>
        <w:rPr>
          <w:bCs/>
          <w:lang w:val="de-DE" w:eastAsia="en-US"/>
        </w:rPr>
      </w:pPr>
      <w:r w:rsidRPr="004A551B">
        <w:rPr>
          <w:lang w:val="de-DE"/>
        </w:rPr>
        <w:t>3.2.3.3,</w:t>
      </w:r>
      <w:r w:rsidR="00B609C1" w:rsidRPr="004A551B">
        <w:rPr>
          <w:lang w:val="de-DE"/>
        </w:rPr>
        <w:t xml:space="preserve"> Entscheidungsdiagramm zur Bewertung der flüssigen Stoffe der Klassen 3, 6.1, 8 und 9 in der Binnentankschifffahrt</w:t>
      </w:r>
      <w:r w:rsidR="00B609C1" w:rsidRPr="004A551B">
        <w:rPr>
          <w:lang w:val="de-DE"/>
        </w:rPr>
        <w:tab/>
      </w:r>
      <w:r w:rsidRPr="004A551B">
        <w:rPr>
          <w:bCs/>
          <w:lang w:val="de-DE" w:eastAsia="en-US"/>
        </w:rPr>
        <w:t>im ersten Kasten</w:t>
      </w:r>
      <w:r w:rsidR="002410AB" w:rsidRPr="004A551B">
        <w:rPr>
          <w:bCs/>
          <w:lang w:val="de-DE" w:eastAsia="en-US"/>
        </w:rPr>
        <w:t>,</w:t>
      </w:r>
      <w:r w:rsidRPr="004A551B">
        <w:rPr>
          <w:bCs/>
          <w:lang w:val="de-DE" w:eastAsia="en-US"/>
        </w:rPr>
        <w:t xml:space="preserve"> nach dem zweiten Punkt</w:t>
      </w:r>
      <w:r w:rsidR="002410AB" w:rsidRPr="004A551B">
        <w:rPr>
          <w:bCs/>
          <w:lang w:val="de-DE" w:eastAsia="en-US"/>
        </w:rPr>
        <w:t>,</w:t>
      </w:r>
      <w:r w:rsidRPr="004A551B">
        <w:rPr>
          <w:bCs/>
          <w:lang w:val="de-DE" w:eastAsia="en-US"/>
        </w:rPr>
        <w:t xml:space="preserve"> den zusätzlichen Punkt einfügen:</w:t>
      </w:r>
    </w:p>
    <w:p w14:paraId="2CC60038" w14:textId="632FD360" w:rsidR="00A32373" w:rsidRPr="004A551B" w:rsidRDefault="00A32373" w:rsidP="00A32373">
      <w:pPr>
        <w:ind w:left="1134" w:right="567"/>
        <w:rPr>
          <w:bCs/>
          <w:lang w:val="de-DE" w:eastAsia="en-US"/>
        </w:rPr>
      </w:pPr>
      <w:r w:rsidRPr="004A551B">
        <w:rPr>
          <w:bCs/>
          <w:lang w:val="de-DE" w:eastAsia="en-US"/>
        </w:rPr>
        <w:t>„● Zündtemperatur ≤ 200 °C,“.</w:t>
      </w:r>
    </w:p>
    <w:p w14:paraId="3E14DEE4" w14:textId="7CB2AD7F" w:rsidR="00E92997" w:rsidRPr="004A551B" w:rsidRDefault="008E2196" w:rsidP="00B609C1">
      <w:pPr>
        <w:pStyle w:val="SingleTxtG"/>
        <w:spacing w:before="120"/>
        <w:rPr>
          <w:lang w:val="de-DE"/>
        </w:rPr>
      </w:pPr>
      <w:r w:rsidRPr="004A551B">
        <w:rPr>
          <w:i/>
          <w:lang w:val="de-DE"/>
        </w:rPr>
        <w:t>(Referenzdokument:</w:t>
      </w:r>
      <w:r w:rsidR="00E92997" w:rsidRPr="004A551B">
        <w:rPr>
          <w:i/>
          <w:lang w:val="de-DE"/>
        </w:rPr>
        <w:t xml:space="preserve"> ECE/TRANS/WP.15/AC.2/2023/1)</w:t>
      </w:r>
    </w:p>
    <w:p w14:paraId="41B7B24F" w14:textId="5085580D" w:rsidR="00E92997" w:rsidRPr="004A551B" w:rsidRDefault="00E92997" w:rsidP="00E92997">
      <w:pPr>
        <w:pStyle w:val="SingleTxtG"/>
        <w:rPr>
          <w:lang w:val="de-DE"/>
        </w:rPr>
      </w:pPr>
      <w:r w:rsidRPr="004A551B">
        <w:rPr>
          <w:lang w:val="de-DE"/>
        </w:rPr>
        <w:t xml:space="preserve">3.2.3.3 </w:t>
      </w:r>
      <w:r w:rsidR="00A77FD2" w:rsidRPr="004A551B">
        <w:rPr>
          <w:lang w:val="de-DE"/>
        </w:rPr>
        <w:t>und</w:t>
      </w:r>
      <w:r w:rsidRPr="004A551B">
        <w:rPr>
          <w:lang w:val="de-DE"/>
        </w:rPr>
        <w:t xml:space="preserve"> 3.2.4.3, </w:t>
      </w:r>
      <w:r w:rsidR="00A77FD2" w:rsidRPr="004A551B">
        <w:rPr>
          <w:lang w:val="de-DE"/>
        </w:rPr>
        <w:t>Spalte</w:t>
      </w:r>
      <w:r w:rsidRPr="004A551B">
        <w:rPr>
          <w:lang w:val="de-DE"/>
        </w:rPr>
        <w:t xml:space="preserve"> (20)</w:t>
      </w:r>
      <w:r w:rsidRPr="004A551B">
        <w:rPr>
          <w:lang w:val="de-DE"/>
        </w:rPr>
        <w:tab/>
      </w:r>
      <w:r w:rsidR="00B42C27" w:rsidRPr="004A551B">
        <w:rPr>
          <w:lang w:val="de-DE"/>
        </w:rPr>
        <w:t>Bemerkung 39 erhält folgenden Wortlaut</w:t>
      </w:r>
      <w:r w:rsidRPr="004A551B">
        <w:rPr>
          <w:lang w:val="de-DE"/>
        </w:rPr>
        <w:t>:</w:t>
      </w:r>
    </w:p>
    <w:p w14:paraId="2FD541BF" w14:textId="77777777" w:rsidR="00B42C27" w:rsidRPr="004A551B" w:rsidRDefault="00B42C27" w:rsidP="00B42C27">
      <w:pPr>
        <w:spacing w:after="120"/>
        <w:ind w:left="1134" w:right="1134"/>
        <w:jc w:val="both"/>
        <w:rPr>
          <w:lang w:val="de-DE"/>
        </w:rPr>
      </w:pPr>
      <w:r w:rsidRPr="004A551B">
        <w:rPr>
          <w:lang w:val="de-DE"/>
        </w:rPr>
        <w:t xml:space="preserve">„Bemerkung 39: </w:t>
      </w:r>
      <w:r w:rsidRPr="004A551B">
        <w:rPr>
          <w:lang w:val="de-DE"/>
        </w:rPr>
        <w:tab/>
        <w:t>Bemerkung 39 ist in Spalte (20) einzutragen bei UN 1977 STICKSTOFF, TIEFGEKÜHLT, FLÜSSIG und bei UN 2187 KOHLENDIOXID, TIEFGEKÜHLT, FLÜSSIG, der Klasse 2.“</w:t>
      </w:r>
    </w:p>
    <w:p w14:paraId="24ACFCFC" w14:textId="671032D4" w:rsidR="00E92997" w:rsidRPr="004A551B" w:rsidRDefault="008E2196" w:rsidP="00E92997">
      <w:pPr>
        <w:pStyle w:val="SingleTxtG"/>
        <w:rPr>
          <w:i/>
          <w:lang w:val="de-DE"/>
        </w:rPr>
      </w:pPr>
      <w:r w:rsidRPr="004A551B">
        <w:rPr>
          <w:i/>
          <w:lang w:val="de-DE"/>
        </w:rPr>
        <w:t>(Referenzdokument:</w:t>
      </w:r>
      <w:r w:rsidR="00E92997" w:rsidRPr="004A551B">
        <w:rPr>
          <w:i/>
          <w:lang w:val="de-DE"/>
        </w:rPr>
        <w:t xml:space="preserve"> ECE/TRANS/WP.15/AC.2/2023/8)</w:t>
      </w:r>
    </w:p>
    <w:p w14:paraId="1B721DA0" w14:textId="154E590A" w:rsidR="00E92997" w:rsidRPr="004A551B" w:rsidRDefault="00E92997" w:rsidP="00E92997">
      <w:pPr>
        <w:pStyle w:val="SingleTxtG"/>
        <w:rPr>
          <w:lang w:val="de-DE"/>
        </w:rPr>
      </w:pPr>
      <w:r w:rsidRPr="004A551B">
        <w:rPr>
          <w:lang w:val="de-DE"/>
        </w:rPr>
        <w:t xml:space="preserve">3.2.3.3 </w:t>
      </w:r>
      <w:r w:rsidR="009D62F9" w:rsidRPr="004A551B">
        <w:rPr>
          <w:lang w:val="de-DE"/>
        </w:rPr>
        <w:t>und</w:t>
      </w:r>
      <w:r w:rsidRPr="004A551B">
        <w:rPr>
          <w:lang w:val="de-DE"/>
        </w:rPr>
        <w:t xml:space="preserve"> 3.2.4.3, </w:t>
      </w:r>
      <w:r w:rsidR="009D62F9" w:rsidRPr="004A551B">
        <w:rPr>
          <w:lang w:val="de-DE"/>
        </w:rPr>
        <w:t>Spalte</w:t>
      </w:r>
      <w:r w:rsidRPr="004A551B">
        <w:rPr>
          <w:lang w:val="de-DE"/>
        </w:rPr>
        <w:t xml:space="preserve"> (20)</w:t>
      </w:r>
      <w:r w:rsidRPr="004A551B">
        <w:rPr>
          <w:lang w:val="de-DE"/>
        </w:rPr>
        <w:tab/>
      </w:r>
      <w:r w:rsidR="00BC5718" w:rsidRPr="004A551B">
        <w:rPr>
          <w:lang w:val="de-DE"/>
        </w:rPr>
        <w:t>Bemerkung</w:t>
      </w:r>
      <w:r w:rsidRPr="004A551B">
        <w:rPr>
          <w:lang w:val="de-DE"/>
        </w:rPr>
        <w:t xml:space="preserve"> 42</w:t>
      </w:r>
      <w:r w:rsidR="00BC5718" w:rsidRPr="004A551B">
        <w:rPr>
          <w:lang w:val="de-DE"/>
        </w:rPr>
        <w:tab/>
      </w:r>
      <w:r w:rsidR="002330C4" w:rsidRPr="004A551B">
        <w:rPr>
          <w:lang w:val="de-DE"/>
        </w:rPr>
        <w:t>erhält</w:t>
      </w:r>
      <w:r w:rsidR="00BC5718" w:rsidRPr="004A551B">
        <w:rPr>
          <w:lang w:val="de-DE"/>
        </w:rPr>
        <w:t xml:space="preserve"> folgenden Wortlaut</w:t>
      </w:r>
      <w:r w:rsidRPr="004A551B">
        <w:rPr>
          <w:lang w:val="de-DE"/>
        </w:rPr>
        <w:t>:</w:t>
      </w:r>
    </w:p>
    <w:p w14:paraId="375B55DB" w14:textId="3D85751B" w:rsidR="00453D8C" w:rsidRPr="004A551B" w:rsidRDefault="00170A14" w:rsidP="00E92997">
      <w:pPr>
        <w:pStyle w:val="SingleTxtG"/>
        <w:rPr>
          <w:lang w:val="de-DE"/>
        </w:rPr>
      </w:pPr>
      <w:r>
        <w:rPr>
          <w:lang w:val="de-DE"/>
        </w:rPr>
        <w:t>„</w:t>
      </w:r>
      <w:r w:rsidR="00453D8C" w:rsidRPr="004A551B">
        <w:rPr>
          <w:lang w:val="de-DE"/>
        </w:rPr>
        <w:t>Bemerkung 42:</w:t>
      </w:r>
      <w:r w:rsidR="00453D8C" w:rsidRPr="004A551B">
        <w:rPr>
          <w:lang w:val="de-DE"/>
        </w:rPr>
        <w:tab/>
        <w:t>Bemerkung 42 ist in Spalte (20) einzutragen bei UN 1038 ETHYLEN, TIEFGEKÜHLT, FLÜSSIG, bei UN 1972 METHAN, TIEFGEKÜHLT, FLÜSSIG oder ERDGAS, TIEFGEKÜHLT, FLÜSSIG, mit hohem Methangehalt und bei UN 1977 STICKSTOFF, TIEFGEKÜHLT, FLÜSSIG.“.</w:t>
      </w:r>
    </w:p>
    <w:p w14:paraId="59B331C5" w14:textId="52E65813" w:rsidR="00E92997" w:rsidRPr="004A551B" w:rsidRDefault="008E2196" w:rsidP="00E92997">
      <w:pPr>
        <w:pStyle w:val="SingleTxtG"/>
        <w:rPr>
          <w:lang w:val="de-DE"/>
        </w:rPr>
      </w:pPr>
      <w:r w:rsidRPr="004A551B">
        <w:rPr>
          <w:i/>
          <w:lang w:val="de-DE"/>
        </w:rPr>
        <w:t>(Referenzdokument:</w:t>
      </w:r>
      <w:r w:rsidR="00E92997" w:rsidRPr="004A551B">
        <w:rPr>
          <w:i/>
          <w:lang w:val="de-DE"/>
        </w:rPr>
        <w:t xml:space="preserve"> ECE/TRANS/WP.15/AC.2/2023/1</w:t>
      </w:r>
      <w:r w:rsidR="008E61EC" w:rsidRPr="004A551B">
        <w:rPr>
          <w:i/>
          <w:lang w:val="de-DE"/>
        </w:rPr>
        <w:t>,</w:t>
      </w:r>
      <w:r w:rsidR="00E92997" w:rsidRPr="004A551B">
        <w:rPr>
          <w:i/>
          <w:lang w:val="de-DE"/>
        </w:rPr>
        <w:t xml:space="preserve"> </w:t>
      </w:r>
      <w:r w:rsidR="008E61EC" w:rsidRPr="004A551B">
        <w:rPr>
          <w:i/>
          <w:iCs/>
          <w:lang w:val="de-DE"/>
        </w:rPr>
        <w:t>wie geändert</w:t>
      </w:r>
      <w:r w:rsidR="00E92997" w:rsidRPr="004A551B">
        <w:rPr>
          <w:i/>
          <w:lang w:val="de-DE"/>
        </w:rPr>
        <w:t>)</w:t>
      </w:r>
    </w:p>
    <w:p w14:paraId="4A8932B3" w14:textId="40E4AE7C" w:rsidR="00E92997" w:rsidRPr="004A551B" w:rsidRDefault="00E92997" w:rsidP="00E92997">
      <w:pPr>
        <w:pStyle w:val="SingleTxtG"/>
        <w:rPr>
          <w:lang w:val="de-DE"/>
        </w:rPr>
      </w:pPr>
      <w:r w:rsidRPr="004A551B">
        <w:rPr>
          <w:lang w:val="de-DE"/>
        </w:rPr>
        <w:t xml:space="preserve">3.2.3.3 </w:t>
      </w:r>
      <w:r w:rsidR="000D665A" w:rsidRPr="004A551B">
        <w:rPr>
          <w:lang w:val="de-DE"/>
        </w:rPr>
        <w:t>und</w:t>
      </w:r>
      <w:r w:rsidRPr="004A551B">
        <w:rPr>
          <w:lang w:val="de-DE"/>
        </w:rPr>
        <w:t xml:space="preserve"> 3.2.4.3</w:t>
      </w:r>
      <w:r w:rsidRPr="004A551B">
        <w:rPr>
          <w:lang w:val="de-DE"/>
        </w:rPr>
        <w:tab/>
      </w:r>
      <w:r w:rsidR="008330B3" w:rsidRPr="004A551B">
        <w:rPr>
          <w:lang w:val="de-DE"/>
        </w:rPr>
        <w:t>Folgende neue Bemerkungen für Spalte (20) einfügen:</w:t>
      </w:r>
    </w:p>
    <w:p w14:paraId="0C6AD898" w14:textId="49842E14" w:rsidR="00E92997" w:rsidRPr="00170A14" w:rsidRDefault="008330B3" w:rsidP="00E92997">
      <w:pPr>
        <w:pStyle w:val="SingleTxtG"/>
        <w:rPr>
          <w:lang w:val="de-DE"/>
        </w:rPr>
      </w:pPr>
      <w:r w:rsidRPr="00170A14">
        <w:rPr>
          <w:lang w:val="de-DE"/>
        </w:rPr>
        <w:t>„Bemerkung</w:t>
      </w:r>
      <w:r w:rsidR="00E92997" w:rsidRPr="00170A14">
        <w:rPr>
          <w:lang w:val="de-DE"/>
        </w:rPr>
        <w:t xml:space="preserve"> 44: </w:t>
      </w:r>
      <w:r w:rsidR="00E92997" w:rsidRPr="00170A14">
        <w:rPr>
          <w:lang w:val="de-DE"/>
        </w:rPr>
        <w:tab/>
      </w:r>
      <w:r w:rsidRPr="00170A14">
        <w:rPr>
          <w:lang w:val="de-DE"/>
        </w:rPr>
        <w:t>bleibt offen“</w:t>
      </w:r>
      <w:r w:rsidR="00E92997" w:rsidRPr="00170A14">
        <w:rPr>
          <w:lang w:val="de-DE"/>
        </w:rPr>
        <w:t>.</w:t>
      </w:r>
    </w:p>
    <w:p w14:paraId="545A23C3" w14:textId="429FD335" w:rsidR="008330B3" w:rsidRPr="00170A14" w:rsidRDefault="008330B3" w:rsidP="008330B3">
      <w:pPr>
        <w:pStyle w:val="SingleTxtG"/>
        <w:rPr>
          <w:lang w:val="de-DE"/>
        </w:rPr>
      </w:pPr>
      <w:r w:rsidRPr="00170A14">
        <w:rPr>
          <w:lang w:val="de-DE"/>
        </w:rPr>
        <w:t xml:space="preserve">„Bemerkung 45: </w:t>
      </w:r>
      <w:r w:rsidRPr="00170A14">
        <w:rPr>
          <w:lang w:val="de-DE"/>
        </w:rPr>
        <w:tab/>
        <w:t>bleibt offen“.</w:t>
      </w:r>
    </w:p>
    <w:p w14:paraId="1AB2D636" w14:textId="59D092FB" w:rsidR="005F55E7" w:rsidRPr="004A551B" w:rsidRDefault="008330B3" w:rsidP="00E92997">
      <w:pPr>
        <w:pStyle w:val="SingleTxtG"/>
        <w:rPr>
          <w:lang w:val="de-DE"/>
        </w:rPr>
      </w:pPr>
      <w:bookmarkStart w:id="73" w:name="_Hlk127199025"/>
      <w:r w:rsidRPr="004A551B">
        <w:rPr>
          <w:lang w:val="de-DE"/>
        </w:rPr>
        <w:t xml:space="preserve">„Bemerkung 46: </w:t>
      </w:r>
      <w:r w:rsidRPr="004A551B">
        <w:rPr>
          <w:lang w:val="de-DE"/>
        </w:rPr>
        <w:tab/>
        <w:t>Bemerkung 46 ist in Spalte (20) einzutragen bei UN 1977 STICKSTOFF, TIEFGEKÜHLT, FLÜSSIG, der Klasse 2.“</w:t>
      </w:r>
      <w:r w:rsidR="005F55E7" w:rsidRPr="004A551B">
        <w:rPr>
          <w:lang w:val="de-DE"/>
        </w:rPr>
        <w:t>.</w:t>
      </w:r>
    </w:p>
    <w:bookmarkEnd w:id="73"/>
    <w:p w14:paraId="42566BA6" w14:textId="583F3A67" w:rsidR="005F55E7" w:rsidRPr="004A551B" w:rsidRDefault="005F55E7" w:rsidP="005F55E7">
      <w:pPr>
        <w:pStyle w:val="SingleTxtG"/>
        <w:rPr>
          <w:lang w:val="de-DE"/>
        </w:rPr>
      </w:pPr>
      <w:r w:rsidRPr="004A551B">
        <w:rPr>
          <w:lang w:val="de-DE"/>
        </w:rPr>
        <w:t xml:space="preserve">„Bemerkung 47: </w:t>
      </w:r>
      <w:r w:rsidRPr="004A551B">
        <w:rPr>
          <w:lang w:val="de-DE"/>
        </w:rPr>
        <w:tab/>
        <w:t>Bemerkung 47 ist in Spalte (20) einzutragen bei UN 3082 UMWELTGEFÄHRDENDER STOFF, FLÜSSIG, N.A.G. (SCHWERES HEIZÖL).“.</w:t>
      </w:r>
    </w:p>
    <w:p w14:paraId="7334656D" w14:textId="11699937" w:rsidR="00E92997" w:rsidRPr="004A551B" w:rsidRDefault="00E92997" w:rsidP="008179A7">
      <w:pPr>
        <w:pStyle w:val="SingleTxtG"/>
        <w:rPr>
          <w:i/>
          <w:iCs/>
          <w:lang w:val="de-DE"/>
        </w:rPr>
      </w:pPr>
      <w:r w:rsidRPr="004A551B">
        <w:rPr>
          <w:i/>
          <w:iCs/>
          <w:lang w:val="de-DE"/>
        </w:rPr>
        <w:t>(</w:t>
      </w:r>
      <w:r w:rsidR="008E61EC" w:rsidRPr="004A551B">
        <w:rPr>
          <w:i/>
          <w:iCs/>
          <w:lang w:val="de-DE"/>
        </w:rPr>
        <w:t>Referenzdokumente</w:t>
      </w:r>
      <w:r w:rsidRPr="004A551B">
        <w:rPr>
          <w:i/>
          <w:iCs/>
          <w:lang w:val="de-DE"/>
        </w:rPr>
        <w:t xml:space="preserve">: ECE/TRANS/WP.15/AC.2/2023/8 </w:t>
      </w:r>
      <w:r w:rsidR="008E61EC" w:rsidRPr="004A551B">
        <w:rPr>
          <w:i/>
          <w:iCs/>
          <w:lang w:val="de-DE"/>
        </w:rPr>
        <w:t>und</w:t>
      </w:r>
      <w:r w:rsidRPr="004A551B">
        <w:rPr>
          <w:i/>
          <w:iCs/>
          <w:lang w:val="de-DE"/>
        </w:rPr>
        <w:t xml:space="preserve"> ECE/TRANS/WP.15/AC.2/2023/1</w:t>
      </w:r>
      <w:r w:rsidR="008E61EC" w:rsidRPr="004A551B">
        <w:rPr>
          <w:i/>
          <w:iCs/>
          <w:lang w:val="de-DE"/>
        </w:rPr>
        <w:t>, wie geändert</w:t>
      </w:r>
      <w:r w:rsidRPr="004A551B">
        <w:rPr>
          <w:i/>
          <w:iCs/>
          <w:lang w:val="de-DE"/>
        </w:rPr>
        <w:t>)</w:t>
      </w:r>
    </w:p>
    <w:p w14:paraId="3C23EB60" w14:textId="6EF797D7" w:rsidR="00E92997" w:rsidRPr="004A551B" w:rsidRDefault="00E92997" w:rsidP="00E92997">
      <w:pPr>
        <w:pStyle w:val="H23G"/>
        <w:rPr>
          <w:lang w:val="de-DE"/>
        </w:rPr>
      </w:pPr>
      <w:r w:rsidRPr="004A551B">
        <w:rPr>
          <w:lang w:val="de-DE"/>
        </w:rPr>
        <w:tab/>
      </w:r>
      <w:r w:rsidRPr="004A551B">
        <w:rPr>
          <w:lang w:val="de-DE"/>
        </w:rPr>
        <w:tab/>
      </w:r>
      <w:r w:rsidR="00F40318" w:rsidRPr="004A551B">
        <w:rPr>
          <w:lang w:val="de-DE"/>
        </w:rPr>
        <w:t>Teil</w:t>
      </w:r>
      <w:r w:rsidRPr="004A551B">
        <w:rPr>
          <w:lang w:val="de-DE"/>
        </w:rPr>
        <w:t xml:space="preserve"> 6, </w:t>
      </w:r>
      <w:r w:rsidR="00F40318" w:rsidRPr="004A551B">
        <w:rPr>
          <w:lang w:val="de-DE"/>
        </w:rPr>
        <w:t>Kapitel</w:t>
      </w:r>
      <w:r w:rsidRPr="004A551B">
        <w:rPr>
          <w:lang w:val="de-DE"/>
        </w:rPr>
        <w:t xml:space="preserve"> 6.1</w:t>
      </w:r>
    </w:p>
    <w:p w14:paraId="6208ACA2" w14:textId="77777777" w:rsidR="001950AA" w:rsidRPr="004A551B" w:rsidRDefault="001950AA" w:rsidP="001950AA">
      <w:pPr>
        <w:pStyle w:val="SingleTxtG"/>
        <w:rPr>
          <w:lang w:val="de-DE"/>
        </w:rPr>
      </w:pPr>
      <w:r w:rsidRPr="004A551B">
        <w:rPr>
          <w:lang w:val="de-DE"/>
        </w:rPr>
        <w:t>Kapitel 6.3</w:t>
      </w:r>
      <w:r w:rsidRPr="004A551B">
        <w:rPr>
          <w:lang w:val="de-DE"/>
        </w:rPr>
        <w:tab/>
        <w:t>erhält folgenden Wortlaut:</w:t>
      </w:r>
    </w:p>
    <w:p w14:paraId="01D3BE30" w14:textId="77777777" w:rsidR="001950AA" w:rsidRPr="004A551B" w:rsidRDefault="001950AA" w:rsidP="001950AA">
      <w:pPr>
        <w:pStyle w:val="SingleTxtG"/>
        <w:rPr>
          <w:lang w:val="de-DE"/>
        </w:rPr>
      </w:pPr>
      <w:r w:rsidRPr="004A551B">
        <w:rPr>
          <w:lang w:val="de-DE"/>
        </w:rPr>
        <w:t>„Bau- und Prüfvorschriften für Verpackungen für ansteckungsgefährliche Stoffe der Kategorie A der Klasse 6.2 (UN-Nummern 2814 und 2900);“.</w:t>
      </w:r>
    </w:p>
    <w:p w14:paraId="3333EA2A" w14:textId="77777777" w:rsidR="001950AA" w:rsidRPr="004A551B" w:rsidRDefault="001950AA" w:rsidP="001950AA">
      <w:pPr>
        <w:pStyle w:val="SingleTxtG"/>
        <w:rPr>
          <w:lang w:val="de-DE"/>
        </w:rPr>
      </w:pPr>
      <w:r w:rsidRPr="004A551B">
        <w:rPr>
          <w:lang w:val="de-DE"/>
        </w:rPr>
        <w:t>Kapitel 6.4</w:t>
      </w:r>
      <w:r w:rsidRPr="004A551B">
        <w:rPr>
          <w:lang w:val="de-DE"/>
        </w:rPr>
        <w:tab/>
        <w:t>Erhält folgenden Wortlaut:</w:t>
      </w:r>
    </w:p>
    <w:p w14:paraId="69AB25F9" w14:textId="77777777" w:rsidR="001950AA" w:rsidRPr="004A551B" w:rsidRDefault="001950AA" w:rsidP="001950AA">
      <w:pPr>
        <w:pStyle w:val="SingleTxtG"/>
        <w:rPr>
          <w:lang w:val="de-DE"/>
        </w:rPr>
      </w:pPr>
      <w:r w:rsidRPr="004A551B">
        <w:rPr>
          <w:lang w:val="de-DE"/>
        </w:rPr>
        <w:t>„Vorschriften für den Bau, die Prüfung und die Zulassung von Versandstücken für radioaktive Stoffe sowie für die Zulassung solcher Stoffe;“.</w:t>
      </w:r>
    </w:p>
    <w:p w14:paraId="65DCB4B2" w14:textId="77777777" w:rsidR="001950AA" w:rsidRPr="004A551B" w:rsidRDefault="001950AA" w:rsidP="001950AA">
      <w:pPr>
        <w:pStyle w:val="SingleTxtG"/>
        <w:rPr>
          <w:lang w:val="de-DE"/>
        </w:rPr>
      </w:pPr>
      <w:r w:rsidRPr="004A551B">
        <w:rPr>
          <w:lang w:val="de-DE"/>
        </w:rPr>
        <w:t>Kapitel 6.9</w:t>
      </w:r>
      <w:r w:rsidRPr="004A551B">
        <w:rPr>
          <w:lang w:val="de-DE"/>
        </w:rPr>
        <w:tab/>
        <w:t>Erhält folgenden Wortlaut:</w:t>
      </w:r>
    </w:p>
    <w:p w14:paraId="5F0CF870" w14:textId="77777777" w:rsidR="001950AA" w:rsidRPr="004A551B" w:rsidRDefault="001950AA" w:rsidP="001950AA">
      <w:pPr>
        <w:pStyle w:val="SingleTxtG"/>
        <w:rPr>
          <w:lang w:val="de-DE"/>
        </w:rPr>
      </w:pPr>
      <w:r w:rsidRPr="004A551B">
        <w:rPr>
          <w:lang w:val="de-DE"/>
        </w:rPr>
        <w:t>„Vorschriften für die Auslegung, den Bau und die Prüfung von ortsbeweglichen Tanks mit Tankkörpern aus faserverstärkten Kunststoffen (FVK);“.</w:t>
      </w:r>
    </w:p>
    <w:p w14:paraId="0FA3D07C" w14:textId="77777777" w:rsidR="001950AA" w:rsidRPr="004A551B" w:rsidRDefault="001950AA" w:rsidP="001950AA">
      <w:pPr>
        <w:pStyle w:val="SingleTxtG"/>
        <w:rPr>
          <w:lang w:val="de-DE"/>
        </w:rPr>
      </w:pPr>
      <w:r w:rsidRPr="004A551B">
        <w:rPr>
          <w:lang w:val="de-DE"/>
        </w:rPr>
        <w:t>Kapitel 6.12</w:t>
      </w:r>
      <w:r w:rsidRPr="004A551B">
        <w:rPr>
          <w:lang w:val="de-DE"/>
        </w:rPr>
        <w:tab/>
        <w:t>Erhält folgenden Wortlaut:</w:t>
      </w:r>
    </w:p>
    <w:p w14:paraId="1A81D8D3" w14:textId="77777777" w:rsidR="001950AA" w:rsidRPr="004A551B" w:rsidRDefault="001950AA" w:rsidP="001950AA">
      <w:pPr>
        <w:pStyle w:val="SingleTxtG"/>
        <w:rPr>
          <w:lang w:val="de-DE"/>
        </w:rPr>
      </w:pPr>
      <w:r w:rsidRPr="004A551B">
        <w:rPr>
          <w:lang w:val="de-DE"/>
        </w:rPr>
        <w:t>„Vorschriften für den Bau, die Ausrüstung, die Zulassung des Baumusters, die Prüfung und die Kennzeichnung von Tanks, Schüttgut-Containern und besonderen Laderäumen für explosive Stoffe oder Gegenstände mit Explosivstoff in mobilen Einheiten zur Herstellung von explosiven Stoffen oder Gegenständen mit Explosivstoff (MEMU);“.</w:t>
      </w:r>
    </w:p>
    <w:p w14:paraId="0A9286D5" w14:textId="77777777" w:rsidR="00740165" w:rsidRPr="004A551B" w:rsidRDefault="00740165">
      <w:pPr>
        <w:suppressAutoHyphens w:val="0"/>
        <w:spacing w:line="240" w:lineRule="auto"/>
        <w:rPr>
          <w:lang w:val="de-DE"/>
        </w:rPr>
      </w:pPr>
      <w:r w:rsidRPr="004A551B">
        <w:rPr>
          <w:lang w:val="de-DE"/>
        </w:rPr>
        <w:br w:type="page"/>
      </w:r>
    </w:p>
    <w:p w14:paraId="0267DDD7" w14:textId="7830FE23" w:rsidR="001950AA" w:rsidRPr="004A551B" w:rsidRDefault="001950AA" w:rsidP="001950AA">
      <w:pPr>
        <w:pStyle w:val="SingleTxtG"/>
        <w:rPr>
          <w:lang w:val="de-DE"/>
        </w:rPr>
      </w:pPr>
      <w:r w:rsidRPr="004A551B">
        <w:rPr>
          <w:lang w:val="de-DE"/>
        </w:rPr>
        <w:lastRenderedPageBreak/>
        <w:t>Ein neues Kapitel 6.13 mit folgendem Wortlaut hinzufügen:</w:t>
      </w:r>
    </w:p>
    <w:p w14:paraId="00B77294" w14:textId="77777777" w:rsidR="001950AA" w:rsidRPr="004A551B" w:rsidRDefault="001950AA" w:rsidP="001950AA">
      <w:pPr>
        <w:pStyle w:val="SingleTxtG"/>
        <w:rPr>
          <w:lang w:val="de-DE"/>
        </w:rPr>
      </w:pPr>
      <w:r w:rsidRPr="004A551B">
        <w:rPr>
          <w:lang w:val="de-DE"/>
        </w:rPr>
        <w:t>„Kapitel 6.13</w:t>
      </w:r>
      <w:r w:rsidRPr="004A551B">
        <w:rPr>
          <w:lang w:val="de-DE"/>
        </w:rPr>
        <w:tab/>
        <w:t>Vorschriften für die Auslegung, den Bau, die Ausrüstung, die Zulassung des Baumusters, die Prüfung und die Kennzeichnung von festverbundenen Tanks (Tankfahrzeugen) und Aufsetztanks aus faserverstärkten Kunststoffen (FVK).“.</w:t>
      </w:r>
    </w:p>
    <w:p w14:paraId="4D298585" w14:textId="18E1C403" w:rsidR="00E92997" w:rsidRPr="004A551B" w:rsidRDefault="008E2196" w:rsidP="00E92997">
      <w:pPr>
        <w:pStyle w:val="SingleTxtG"/>
        <w:rPr>
          <w:i/>
          <w:lang w:val="de-DE"/>
        </w:rPr>
      </w:pPr>
      <w:r w:rsidRPr="004A551B">
        <w:rPr>
          <w:i/>
          <w:lang w:val="de-DE"/>
        </w:rPr>
        <w:t>(Referenzdokument: informelles Dokument</w:t>
      </w:r>
      <w:r w:rsidR="00E92997" w:rsidRPr="004A551B">
        <w:rPr>
          <w:i/>
          <w:lang w:val="de-DE"/>
        </w:rPr>
        <w:t xml:space="preserve"> INF.16)</w:t>
      </w:r>
    </w:p>
    <w:p w14:paraId="4CF42644" w14:textId="16B39824" w:rsidR="00E92997" w:rsidRPr="004A551B" w:rsidRDefault="008E2196" w:rsidP="00E92997">
      <w:pPr>
        <w:pStyle w:val="HChG"/>
        <w:pageBreakBefore/>
        <w:rPr>
          <w:lang w:val="de-DE"/>
        </w:rPr>
      </w:pPr>
      <w:r w:rsidRPr="004A551B">
        <w:rPr>
          <w:lang w:val="de-DE"/>
        </w:rPr>
        <w:lastRenderedPageBreak/>
        <w:t>Anlage</w:t>
      </w:r>
      <w:r w:rsidR="00E92997" w:rsidRPr="004A551B">
        <w:rPr>
          <w:lang w:val="de-DE"/>
        </w:rPr>
        <w:t xml:space="preserve"> II</w:t>
      </w:r>
    </w:p>
    <w:p w14:paraId="0F345960" w14:textId="77777777" w:rsidR="00A86E1A" w:rsidRPr="004A551B" w:rsidRDefault="00A86E1A" w:rsidP="00A86E1A">
      <w:pPr>
        <w:jc w:val="right"/>
        <w:rPr>
          <w:lang w:val="de-DE"/>
        </w:rPr>
      </w:pPr>
      <w:r w:rsidRPr="004A551B">
        <w:rPr>
          <w:bCs/>
          <w:lang w:val="de-DE"/>
        </w:rPr>
        <w:t>[Original: Englisch und Französisch]</w:t>
      </w:r>
    </w:p>
    <w:p w14:paraId="266ACB32" w14:textId="77777777" w:rsidR="008E2196" w:rsidRPr="004A551B" w:rsidRDefault="00E92997" w:rsidP="008E219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rPr>
          <w:rFonts w:eastAsia="Calibri"/>
          <w:b/>
          <w:sz w:val="28"/>
          <w:lang w:val="de-DE" w:eastAsia="en-US"/>
        </w:rPr>
      </w:pPr>
      <w:r w:rsidRPr="004A551B">
        <w:rPr>
          <w:lang w:val="de-DE"/>
        </w:rPr>
        <w:tab/>
      </w:r>
      <w:r w:rsidRPr="004A551B">
        <w:rPr>
          <w:lang w:val="de-DE"/>
        </w:rPr>
        <w:tab/>
      </w:r>
      <w:r w:rsidR="008E2196" w:rsidRPr="004A551B">
        <w:rPr>
          <w:rFonts w:eastAsia="Calibri"/>
          <w:b/>
          <w:sz w:val="28"/>
          <w:lang w:val="de-DE" w:eastAsia="en-US"/>
        </w:rPr>
        <w:tab/>
      </w:r>
      <w:bookmarkStart w:id="74" w:name="_Hlk116552048"/>
      <w:r w:rsidR="008E2196" w:rsidRPr="004A551B">
        <w:rPr>
          <w:rFonts w:eastAsia="Calibri"/>
          <w:b/>
          <w:sz w:val="28"/>
          <w:lang w:val="de-DE" w:eastAsia="en-US"/>
        </w:rPr>
        <w:t>Berichtigungsvorschläge zu der dem ADN beigefügten Verordnung (bedürfen der Zustimmung der Vertragsparteien)</w:t>
      </w:r>
    </w:p>
    <w:bookmarkEnd w:id="74"/>
    <w:p w14:paraId="67BBCCDD" w14:textId="3D32ACEB" w:rsidR="00E92997" w:rsidRPr="004A551B" w:rsidRDefault="00E92997" w:rsidP="00E92997">
      <w:pPr>
        <w:pStyle w:val="H23G"/>
        <w:rPr>
          <w:b w:val="0"/>
          <w:bCs/>
          <w:lang w:val="de-DE"/>
        </w:rPr>
      </w:pPr>
      <w:r w:rsidRPr="004A551B">
        <w:rPr>
          <w:bCs/>
          <w:lang w:val="de-DE"/>
        </w:rPr>
        <w:tab/>
        <w:t>1.</w:t>
      </w:r>
      <w:r w:rsidRPr="004A551B">
        <w:rPr>
          <w:bCs/>
          <w:lang w:val="de-DE"/>
        </w:rPr>
        <w:tab/>
      </w:r>
      <w:r w:rsidR="00F40318" w:rsidRPr="004A551B">
        <w:rPr>
          <w:bCs/>
          <w:lang w:val="de-DE"/>
        </w:rPr>
        <w:t>Kapitel</w:t>
      </w:r>
      <w:r w:rsidRPr="004A551B">
        <w:rPr>
          <w:bCs/>
          <w:lang w:val="de-DE"/>
        </w:rPr>
        <w:t xml:space="preserve"> 1.1, </w:t>
      </w:r>
      <w:r w:rsidRPr="004A551B">
        <w:rPr>
          <w:lang w:val="de-DE"/>
        </w:rPr>
        <w:t>1.1.4.7.1</w:t>
      </w:r>
    </w:p>
    <w:p w14:paraId="2F70AD80" w14:textId="45DA695C" w:rsidR="004D14DF" w:rsidRPr="004A551B" w:rsidRDefault="004D14DF" w:rsidP="004D14DF">
      <w:pPr>
        <w:spacing w:after="120"/>
        <w:ind w:left="1134" w:right="1134"/>
        <w:jc w:val="both"/>
        <w:rPr>
          <w:iCs/>
          <w:lang w:val="de-DE" w:eastAsia="en-US"/>
        </w:rPr>
      </w:pPr>
      <w:bookmarkStart w:id="75" w:name="_Hlk127177186"/>
      <w:r w:rsidRPr="004A551B">
        <w:rPr>
          <w:iCs/>
          <w:lang w:val="de-DE" w:eastAsia="en-US"/>
        </w:rPr>
        <w:t>[</w:t>
      </w:r>
      <w:r w:rsidRPr="004A551B">
        <w:rPr>
          <w:bCs/>
          <w:iCs/>
          <w:lang w:val="de-DE" w:eastAsia="en-US"/>
        </w:rPr>
        <w:t>Die Änderung</w:t>
      </w:r>
      <w:r w:rsidRPr="004A551B">
        <w:rPr>
          <w:iCs/>
          <w:lang w:val="de-DE" w:eastAsia="en-US"/>
        </w:rPr>
        <w:t xml:space="preserve"> in der französischen Fassung hat keine Auswirkungen auf den deutschen Text.]</w:t>
      </w:r>
    </w:p>
    <w:bookmarkEnd w:id="75"/>
    <w:p w14:paraId="1CE85BAA" w14:textId="5989500C" w:rsidR="00E92997" w:rsidRPr="004A551B" w:rsidRDefault="008E2196" w:rsidP="00E92997">
      <w:pPr>
        <w:pStyle w:val="SingleTxtG"/>
        <w:rPr>
          <w:i/>
          <w:lang w:val="de-DE"/>
        </w:rPr>
      </w:pPr>
      <w:r w:rsidRPr="004A551B">
        <w:rPr>
          <w:i/>
          <w:lang w:val="de-DE"/>
        </w:rPr>
        <w:t>(Referenzdokument: informelles Dokument</w:t>
      </w:r>
      <w:r w:rsidR="00E92997" w:rsidRPr="004A551B">
        <w:rPr>
          <w:i/>
          <w:lang w:val="de-DE"/>
        </w:rPr>
        <w:t xml:space="preserve"> INF.16)</w:t>
      </w:r>
    </w:p>
    <w:p w14:paraId="1911582F" w14:textId="690F7431" w:rsidR="00E92997" w:rsidRPr="004A551B" w:rsidRDefault="00E92997" w:rsidP="00E92997">
      <w:pPr>
        <w:pStyle w:val="H23G"/>
        <w:keepNext w:val="0"/>
        <w:keepLines w:val="0"/>
        <w:rPr>
          <w:rFonts w:asciiTheme="majorBidi" w:hAnsiTheme="majorBidi" w:cstheme="majorBidi"/>
          <w:lang w:val="de-DE"/>
        </w:rPr>
      </w:pPr>
      <w:r w:rsidRPr="004A551B">
        <w:rPr>
          <w:rFonts w:asciiTheme="majorBidi" w:hAnsiTheme="majorBidi" w:cstheme="majorBidi"/>
          <w:lang w:val="de-DE"/>
        </w:rPr>
        <w:tab/>
        <w:t>2.</w:t>
      </w:r>
      <w:r w:rsidRPr="004A551B">
        <w:rPr>
          <w:rFonts w:asciiTheme="majorBidi" w:hAnsiTheme="majorBidi" w:cstheme="majorBidi"/>
          <w:lang w:val="de-DE"/>
        </w:rPr>
        <w:tab/>
      </w:r>
      <w:r w:rsidR="00F40318" w:rsidRPr="004A551B">
        <w:rPr>
          <w:rFonts w:asciiTheme="majorBidi" w:hAnsiTheme="majorBidi" w:cstheme="majorBidi"/>
          <w:lang w:val="de-DE"/>
        </w:rPr>
        <w:t>Kapitel</w:t>
      </w:r>
      <w:r w:rsidRPr="004A551B">
        <w:rPr>
          <w:rFonts w:asciiTheme="majorBidi" w:hAnsiTheme="majorBidi" w:cstheme="majorBidi"/>
          <w:lang w:val="de-DE"/>
        </w:rPr>
        <w:t xml:space="preserve"> 9.3, 9.3.1.0.3</w:t>
      </w:r>
    </w:p>
    <w:p w14:paraId="4970CB3B" w14:textId="379381E7" w:rsidR="00E92997" w:rsidRPr="004A551B" w:rsidRDefault="00E92997" w:rsidP="00E92997">
      <w:pPr>
        <w:pStyle w:val="SingleTxtG"/>
        <w:rPr>
          <w:rFonts w:asciiTheme="majorBidi" w:hAnsiTheme="majorBidi" w:cstheme="majorBidi"/>
          <w:lang w:val="de-DE"/>
        </w:rPr>
      </w:pPr>
      <w:r w:rsidRPr="004A551B">
        <w:rPr>
          <w:lang w:val="de-DE"/>
        </w:rPr>
        <w:t>9.3.1.0.3</w:t>
      </w:r>
      <w:r w:rsidRPr="004A551B">
        <w:rPr>
          <w:rFonts w:asciiTheme="majorBidi" w:hAnsiTheme="majorBidi" w:cstheme="majorBidi"/>
          <w:lang w:val="de-DE"/>
        </w:rPr>
        <w:t xml:space="preserve"> </w:t>
      </w:r>
      <w:r w:rsidR="004D14DF" w:rsidRPr="004A551B">
        <w:rPr>
          <w:rFonts w:asciiTheme="majorBidi" w:hAnsiTheme="majorBidi" w:cstheme="majorBidi"/>
          <w:i/>
          <w:iCs/>
          <w:lang w:val="de-DE"/>
        </w:rPr>
        <w:t>ändern in:</w:t>
      </w:r>
      <w:r w:rsidR="004D14DF" w:rsidRPr="004A551B">
        <w:rPr>
          <w:rFonts w:asciiTheme="majorBidi" w:hAnsiTheme="majorBidi" w:cstheme="majorBidi"/>
          <w:lang w:val="de-DE"/>
        </w:rPr>
        <w:t xml:space="preserve"> </w:t>
      </w:r>
      <w:r w:rsidRPr="004A551B">
        <w:rPr>
          <w:lang w:val="de-DE"/>
        </w:rPr>
        <w:t>9.3.1.0.4</w:t>
      </w:r>
    </w:p>
    <w:p w14:paraId="07316D34" w14:textId="7BF87105" w:rsidR="00E92997" w:rsidRPr="004A551B" w:rsidRDefault="008E2196" w:rsidP="00E92997">
      <w:pPr>
        <w:pStyle w:val="SingleTxtG"/>
        <w:rPr>
          <w:rFonts w:asciiTheme="majorBidi" w:hAnsiTheme="majorBidi" w:cstheme="majorBidi"/>
          <w:lang w:val="de-DE"/>
        </w:rPr>
      </w:pPr>
      <w:r w:rsidRPr="004A551B">
        <w:rPr>
          <w:i/>
          <w:lang w:val="de-DE"/>
        </w:rPr>
        <w:t>(Referenzdokument: informelles Dokument</w:t>
      </w:r>
      <w:r w:rsidR="00E92997" w:rsidRPr="004A551B">
        <w:rPr>
          <w:i/>
          <w:lang w:val="de-DE"/>
        </w:rPr>
        <w:t xml:space="preserve"> INF.13)</w:t>
      </w:r>
    </w:p>
    <w:p w14:paraId="0E372468" w14:textId="642253C1" w:rsidR="00E92997" w:rsidRPr="004A551B" w:rsidRDefault="00E92997" w:rsidP="00E92997">
      <w:pPr>
        <w:pStyle w:val="H23G"/>
        <w:keepNext w:val="0"/>
        <w:keepLines w:val="0"/>
        <w:rPr>
          <w:rFonts w:asciiTheme="majorBidi" w:hAnsiTheme="majorBidi" w:cstheme="majorBidi"/>
          <w:lang w:val="de-DE"/>
        </w:rPr>
      </w:pPr>
      <w:r w:rsidRPr="004A551B">
        <w:rPr>
          <w:rFonts w:asciiTheme="majorBidi" w:hAnsiTheme="majorBidi" w:cstheme="majorBidi"/>
          <w:lang w:val="de-DE"/>
        </w:rPr>
        <w:tab/>
        <w:t>3.</w:t>
      </w:r>
      <w:r w:rsidRPr="004A551B">
        <w:rPr>
          <w:rFonts w:asciiTheme="majorBidi" w:hAnsiTheme="majorBidi" w:cstheme="majorBidi"/>
          <w:lang w:val="de-DE"/>
        </w:rPr>
        <w:tab/>
      </w:r>
      <w:r w:rsidR="00F40318" w:rsidRPr="004A551B">
        <w:rPr>
          <w:rFonts w:asciiTheme="majorBidi" w:hAnsiTheme="majorBidi" w:cstheme="majorBidi"/>
          <w:lang w:val="de-DE"/>
        </w:rPr>
        <w:t>Kapitel</w:t>
      </w:r>
      <w:r w:rsidRPr="004A551B">
        <w:rPr>
          <w:rFonts w:asciiTheme="majorBidi" w:hAnsiTheme="majorBidi" w:cstheme="majorBidi"/>
          <w:lang w:val="de-DE"/>
        </w:rPr>
        <w:t xml:space="preserve"> 9.3, 9.3.2.0.3</w:t>
      </w:r>
    </w:p>
    <w:p w14:paraId="747C6C51" w14:textId="37D31C5B" w:rsidR="00E92997" w:rsidRPr="004A551B" w:rsidRDefault="00E92997" w:rsidP="00E92997">
      <w:pPr>
        <w:pStyle w:val="SingleTxtG"/>
        <w:rPr>
          <w:rFonts w:asciiTheme="majorBidi" w:hAnsiTheme="majorBidi" w:cstheme="majorBidi"/>
          <w:lang w:val="de-DE"/>
        </w:rPr>
      </w:pPr>
      <w:r w:rsidRPr="004A551B">
        <w:rPr>
          <w:lang w:val="de-DE"/>
        </w:rPr>
        <w:t>9.3.2.0.3</w:t>
      </w:r>
      <w:r w:rsidRPr="004A551B">
        <w:rPr>
          <w:rFonts w:asciiTheme="majorBidi" w:hAnsiTheme="majorBidi" w:cstheme="majorBidi"/>
          <w:lang w:val="de-DE"/>
        </w:rPr>
        <w:t xml:space="preserve"> </w:t>
      </w:r>
      <w:r w:rsidR="004D14DF" w:rsidRPr="004A551B">
        <w:rPr>
          <w:rFonts w:asciiTheme="majorBidi" w:hAnsiTheme="majorBidi" w:cstheme="majorBidi"/>
          <w:i/>
          <w:iCs/>
          <w:lang w:val="de-DE"/>
        </w:rPr>
        <w:t>ändern in:</w:t>
      </w:r>
      <w:r w:rsidR="004D14DF" w:rsidRPr="004A551B">
        <w:rPr>
          <w:rFonts w:asciiTheme="majorBidi" w:hAnsiTheme="majorBidi" w:cstheme="majorBidi"/>
          <w:lang w:val="de-DE"/>
        </w:rPr>
        <w:t xml:space="preserve"> </w:t>
      </w:r>
      <w:r w:rsidRPr="004A551B">
        <w:rPr>
          <w:lang w:val="de-DE"/>
        </w:rPr>
        <w:t>9.3.2.0.4</w:t>
      </w:r>
    </w:p>
    <w:p w14:paraId="645444A7" w14:textId="08B6D9D4" w:rsidR="00E92997" w:rsidRPr="004A551B" w:rsidRDefault="008E2196" w:rsidP="00E92997">
      <w:pPr>
        <w:pStyle w:val="SingleTxtG"/>
        <w:rPr>
          <w:rFonts w:asciiTheme="majorBidi" w:hAnsiTheme="majorBidi" w:cstheme="majorBidi"/>
          <w:lang w:val="de-DE"/>
        </w:rPr>
      </w:pPr>
      <w:r w:rsidRPr="004A551B">
        <w:rPr>
          <w:i/>
          <w:lang w:val="de-DE"/>
        </w:rPr>
        <w:t>(Referenzdokument: informelles Dokument</w:t>
      </w:r>
      <w:r w:rsidR="00E92997" w:rsidRPr="004A551B">
        <w:rPr>
          <w:i/>
          <w:lang w:val="de-DE"/>
        </w:rPr>
        <w:t xml:space="preserve"> INF.13)</w:t>
      </w:r>
    </w:p>
    <w:p w14:paraId="0FDAA3CC" w14:textId="1370D4CD" w:rsidR="00E92997" w:rsidRPr="004A551B" w:rsidRDefault="00E92997" w:rsidP="00E92997">
      <w:pPr>
        <w:pStyle w:val="H23G"/>
        <w:keepNext w:val="0"/>
        <w:keepLines w:val="0"/>
        <w:rPr>
          <w:rFonts w:asciiTheme="majorBidi" w:hAnsiTheme="majorBidi" w:cstheme="majorBidi"/>
          <w:lang w:val="de-DE"/>
        </w:rPr>
      </w:pPr>
      <w:r w:rsidRPr="004A551B">
        <w:rPr>
          <w:rFonts w:asciiTheme="majorBidi" w:hAnsiTheme="majorBidi" w:cstheme="majorBidi"/>
          <w:lang w:val="de-DE"/>
        </w:rPr>
        <w:tab/>
        <w:t>4.</w:t>
      </w:r>
      <w:r w:rsidRPr="004A551B">
        <w:rPr>
          <w:rFonts w:asciiTheme="majorBidi" w:hAnsiTheme="majorBidi" w:cstheme="majorBidi"/>
          <w:lang w:val="de-DE"/>
        </w:rPr>
        <w:tab/>
      </w:r>
      <w:r w:rsidR="00F40318" w:rsidRPr="004A551B">
        <w:rPr>
          <w:rFonts w:asciiTheme="majorBidi" w:hAnsiTheme="majorBidi" w:cstheme="majorBidi"/>
          <w:lang w:val="de-DE"/>
        </w:rPr>
        <w:t>Kapitel</w:t>
      </w:r>
      <w:r w:rsidRPr="004A551B">
        <w:rPr>
          <w:rFonts w:asciiTheme="majorBidi" w:hAnsiTheme="majorBidi" w:cstheme="majorBidi"/>
          <w:lang w:val="de-DE"/>
        </w:rPr>
        <w:t xml:space="preserve"> 9.3, 9.3.3.0.3</w:t>
      </w:r>
    </w:p>
    <w:p w14:paraId="51CA7684" w14:textId="38F3938B" w:rsidR="00E92997" w:rsidRPr="004A551B" w:rsidRDefault="00E92997" w:rsidP="00E92997">
      <w:pPr>
        <w:pStyle w:val="SingleTxtG"/>
        <w:rPr>
          <w:rFonts w:asciiTheme="majorBidi" w:hAnsiTheme="majorBidi" w:cstheme="majorBidi"/>
          <w:lang w:val="de-DE"/>
        </w:rPr>
      </w:pPr>
      <w:r w:rsidRPr="004A551B">
        <w:rPr>
          <w:lang w:val="de-DE"/>
        </w:rPr>
        <w:t>9.3.3.0.3</w:t>
      </w:r>
      <w:r w:rsidRPr="004A551B">
        <w:rPr>
          <w:rFonts w:asciiTheme="majorBidi" w:hAnsiTheme="majorBidi" w:cstheme="majorBidi"/>
          <w:lang w:val="de-DE"/>
        </w:rPr>
        <w:t xml:space="preserve"> </w:t>
      </w:r>
      <w:r w:rsidR="004D14DF" w:rsidRPr="004A551B">
        <w:rPr>
          <w:rFonts w:asciiTheme="majorBidi" w:hAnsiTheme="majorBidi" w:cstheme="majorBidi"/>
          <w:i/>
          <w:iCs/>
          <w:lang w:val="de-DE"/>
        </w:rPr>
        <w:t>ändern in:</w:t>
      </w:r>
      <w:r w:rsidR="004D14DF" w:rsidRPr="004A551B">
        <w:rPr>
          <w:rFonts w:asciiTheme="majorBidi" w:hAnsiTheme="majorBidi" w:cstheme="majorBidi"/>
          <w:lang w:val="de-DE"/>
        </w:rPr>
        <w:t xml:space="preserve"> </w:t>
      </w:r>
      <w:r w:rsidRPr="004A551B">
        <w:rPr>
          <w:lang w:val="de-DE"/>
        </w:rPr>
        <w:t>9.3.3.0.4</w:t>
      </w:r>
    </w:p>
    <w:p w14:paraId="5F3182A3" w14:textId="4FF996A9" w:rsidR="00E92997" w:rsidRPr="004A551B" w:rsidRDefault="008E2196" w:rsidP="00E92997">
      <w:pPr>
        <w:pStyle w:val="SingleTxtG"/>
        <w:rPr>
          <w:rFonts w:asciiTheme="majorBidi" w:hAnsiTheme="majorBidi" w:cstheme="majorBidi"/>
          <w:lang w:val="de-DE"/>
        </w:rPr>
      </w:pPr>
      <w:r w:rsidRPr="004A551B">
        <w:rPr>
          <w:i/>
          <w:lang w:val="de-DE"/>
        </w:rPr>
        <w:t>(Referenzdokument: informelles Dokument</w:t>
      </w:r>
      <w:r w:rsidR="00E92997" w:rsidRPr="004A551B">
        <w:rPr>
          <w:i/>
          <w:lang w:val="de-DE"/>
        </w:rPr>
        <w:t xml:space="preserve"> INF.13)</w:t>
      </w:r>
    </w:p>
    <w:p w14:paraId="096D9B82" w14:textId="0D9893FF" w:rsidR="00E92997" w:rsidRPr="004A551B" w:rsidRDefault="00E92997" w:rsidP="00A86675">
      <w:pPr>
        <w:jc w:val="center"/>
        <w:rPr>
          <w:lang w:val="de-DE"/>
        </w:rPr>
      </w:pPr>
    </w:p>
    <w:p w14:paraId="4CF37A1B" w14:textId="65F2715B" w:rsidR="00E92997" w:rsidRPr="004A551B" w:rsidRDefault="00A86E1A" w:rsidP="00E92997">
      <w:pPr>
        <w:pStyle w:val="HChG"/>
        <w:pageBreakBefore/>
        <w:rPr>
          <w:lang w:val="de-DE"/>
        </w:rPr>
      </w:pPr>
      <w:r w:rsidRPr="004A551B">
        <w:rPr>
          <w:lang w:val="de-DE"/>
        </w:rPr>
        <w:lastRenderedPageBreak/>
        <w:t>Anlage</w:t>
      </w:r>
      <w:r w:rsidR="00E92997" w:rsidRPr="004A551B">
        <w:rPr>
          <w:lang w:val="de-DE"/>
        </w:rPr>
        <w:t xml:space="preserve"> III</w:t>
      </w:r>
    </w:p>
    <w:p w14:paraId="7EA48726" w14:textId="77777777" w:rsidR="008E2196" w:rsidRPr="004A551B" w:rsidRDefault="008E2196" w:rsidP="008E2196">
      <w:pPr>
        <w:jc w:val="right"/>
        <w:rPr>
          <w:lang w:val="de-DE"/>
        </w:rPr>
      </w:pPr>
      <w:r w:rsidRPr="004A551B">
        <w:rPr>
          <w:bCs/>
          <w:lang w:val="de-DE"/>
        </w:rPr>
        <w:t>[Original: Englisch und Französisch]</w:t>
      </w:r>
    </w:p>
    <w:p w14:paraId="63A89A3F" w14:textId="28D514F1" w:rsidR="008E2196" w:rsidRPr="004A551B" w:rsidRDefault="00E92997" w:rsidP="008E2196">
      <w:pPr>
        <w:pStyle w:val="HChG"/>
        <w:rPr>
          <w:lang w:val="de-DE"/>
        </w:rPr>
      </w:pPr>
      <w:r w:rsidRPr="004A551B">
        <w:rPr>
          <w:lang w:val="de-DE"/>
        </w:rPr>
        <w:tab/>
      </w:r>
      <w:r w:rsidRPr="004A551B">
        <w:rPr>
          <w:lang w:val="de-DE"/>
        </w:rPr>
        <w:tab/>
      </w:r>
      <w:r w:rsidR="008E2196" w:rsidRPr="004A551B">
        <w:rPr>
          <w:lang w:val="de-DE"/>
        </w:rPr>
        <w:t>Berichtigungen am Dokument ECE/TRANS/325 (ADN-Ausgabe 2023) (bedürfen nicht der Zustimmung der Vertragsparteien)</w:t>
      </w:r>
    </w:p>
    <w:p w14:paraId="7E304661" w14:textId="781FC791" w:rsidR="00E92997" w:rsidRPr="004A551B" w:rsidRDefault="00E92997" w:rsidP="00E92997">
      <w:pPr>
        <w:pStyle w:val="H23G"/>
        <w:rPr>
          <w:lang w:val="de-DE"/>
        </w:rPr>
      </w:pPr>
      <w:r w:rsidRPr="004A551B">
        <w:rPr>
          <w:rFonts w:asciiTheme="majorBidi" w:hAnsiTheme="majorBidi" w:cstheme="majorBidi"/>
          <w:lang w:val="de-DE"/>
        </w:rPr>
        <w:tab/>
        <w:t>1.</w:t>
      </w:r>
      <w:r w:rsidRPr="004A551B">
        <w:rPr>
          <w:rFonts w:asciiTheme="majorBidi" w:hAnsiTheme="majorBidi" w:cstheme="majorBidi"/>
          <w:lang w:val="de-DE"/>
        </w:rPr>
        <w:tab/>
      </w:r>
      <w:r w:rsidR="001950AA" w:rsidRPr="004A551B">
        <w:rPr>
          <w:szCs w:val="24"/>
          <w:lang w:val="de-DE" w:eastAsia="en-US"/>
        </w:rPr>
        <w:t>Inhaltsverzeichnis</w:t>
      </w:r>
    </w:p>
    <w:p w14:paraId="58A298CF" w14:textId="31635137" w:rsidR="003B6A38" w:rsidRPr="004A551B" w:rsidRDefault="003B6A38" w:rsidP="003B6A38">
      <w:pPr>
        <w:spacing w:after="120"/>
        <w:ind w:left="1134" w:right="1134"/>
        <w:jc w:val="both"/>
        <w:rPr>
          <w:iCs/>
          <w:lang w:val="de-DE" w:eastAsia="en-US"/>
        </w:rPr>
      </w:pPr>
      <w:r w:rsidRPr="004A551B">
        <w:rPr>
          <w:iCs/>
          <w:lang w:val="de-DE" w:eastAsia="en-US"/>
        </w:rPr>
        <w:t>1.2</w:t>
      </w:r>
      <w:r w:rsidRPr="004A551B">
        <w:rPr>
          <w:iCs/>
          <w:lang w:val="de-DE" w:eastAsia="en-US"/>
        </w:rPr>
        <w:tab/>
        <w:t>[</w:t>
      </w:r>
      <w:r w:rsidRPr="004A551B">
        <w:rPr>
          <w:bCs/>
          <w:iCs/>
          <w:lang w:val="de-DE" w:eastAsia="en-US"/>
        </w:rPr>
        <w:t>Die Änderung</w:t>
      </w:r>
      <w:r w:rsidRPr="004A551B">
        <w:rPr>
          <w:iCs/>
          <w:lang w:val="de-DE" w:eastAsia="en-US"/>
        </w:rPr>
        <w:t xml:space="preserve"> in der englischen Fassung hat keine Auswirkungen auf den deutschen Text.]</w:t>
      </w:r>
    </w:p>
    <w:p w14:paraId="7C42F935" w14:textId="1E116F0C" w:rsidR="00E92997" w:rsidRPr="004A551B" w:rsidRDefault="008E2196" w:rsidP="00E92997">
      <w:pPr>
        <w:pStyle w:val="SingleTxtG"/>
        <w:rPr>
          <w:i/>
          <w:lang w:val="de-DE"/>
        </w:rPr>
      </w:pPr>
      <w:r w:rsidRPr="004A551B">
        <w:rPr>
          <w:i/>
          <w:lang w:val="de-DE"/>
        </w:rPr>
        <w:t>(Referenzdokument: informelles Dokument</w:t>
      </w:r>
      <w:r w:rsidR="00E92997" w:rsidRPr="004A551B">
        <w:rPr>
          <w:i/>
          <w:lang w:val="de-DE"/>
        </w:rPr>
        <w:t xml:space="preserve"> INF.16)</w:t>
      </w:r>
    </w:p>
    <w:p w14:paraId="305F6748" w14:textId="2ADC0D75" w:rsidR="00E92997" w:rsidRPr="004A551B" w:rsidRDefault="00E92997" w:rsidP="00E92997">
      <w:pPr>
        <w:pStyle w:val="H23G"/>
        <w:rPr>
          <w:bCs/>
          <w:lang w:val="de-DE"/>
        </w:rPr>
      </w:pPr>
      <w:r w:rsidRPr="004A551B">
        <w:rPr>
          <w:bCs/>
          <w:lang w:val="de-DE"/>
        </w:rPr>
        <w:tab/>
        <w:t>2.</w:t>
      </w:r>
      <w:r w:rsidRPr="004A551B">
        <w:rPr>
          <w:bCs/>
          <w:lang w:val="de-DE"/>
        </w:rPr>
        <w:tab/>
      </w:r>
      <w:r w:rsidR="00F40318" w:rsidRPr="004A551B">
        <w:rPr>
          <w:bCs/>
          <w:lang w:val="de-DE"/>
        </w:rPr>
        <w:t>Kapitel</w:t>
      </w:r>
      <w:r w:rsidRPr="004A551B">
        <w:rPr>
          <w:bCs/>
          <w:lang w:val="de-DE"/>
        </w:rPr>
        <w:t xml:space="preserve"> 1.1, </w:t>
      </w:r>
      <w:r w:rsidRPr="004A551B">
        <w:rPr>
          <w:lang w:val="de-DE"/>
        </w:rPr>
        <w:t>1.1.4.7.1</w:t>
      </w:r>
    </w:p>
    <w:p w14:paraId="5D1EFCA1" w14:textId="6FA02CCB" w:rsidR="003B6A38" w:rsidRPr="004A551B" w:rsidRDefault="003B6A38" w:rsidP="003B6A38">
      <w:pPr>
        <w:spacing w:after="120"/>
        <w:ind w:left="1134" w:right="1134"/>
        <w:jc w:val="both"/>
        <w:rPr>
          <w:iCs/>
          <w:lang w:val="de-DE" w:eastAsia="en-US"/>
        </w:rPr>
      </w:pPr>
      <w:r w:rsidRPr="004A551B">
        <w:rPr>
          <w:iCs/>
          <w:lang w:val="de-DE" w:eastAsia="en-US"/>
        </w:rPr>
        <w:tab/>
        <w:t>[</w:t>
      </w:r>
      <w:r w:rsidRPr="004A551B">
        <w:rPr>
          <w:bCs/>
          <w:iCs/>
          <w:lang w:val="de-DE" w:eastAsia="en-US"/>
        </w:rPr>
        <w:t>Die Änderung</w:t>
      </w:r>
      <w:r w:rsidRPr="004A551B">
        <w:rPr>
          <w:iCs/>
          <w:lang w:val="de-DE" w:eastAsia="en-US"/>
        </w:rPr>
        <w:t xml:space="preserve"> in der französischen Fassung hat keine Auswirkungen auf den deutschen Text.]</w:t>
      </w:r>
    </w:p>
    <w:p w14:paraId="36B7AC47" w14:textId="6144950B" w:rsidR="00E92997" w:rsidRPr="004A551B" w:rsidRDefault="008E2196" w:rsidP="00E92997">
      <w:pPr>
        <w:pStyle w:val="SingleTxtG"/>
        <w:rPr>
          <w:rFonts w:asciiTheme="majorBidi" w:hAnsiTheme="majorBidi" w:cstheme="majorBidi"/>
          <w:lang w:val="de-DE"/>
        </w:rPr>
      </w:pPr>
      <w:r w:rsidRPr="004A551B">
        <w:rPr>
          <w:i/>
          <w:lang w:val="de-DE"/>
        </w:rPr>
        <w:t>(Referenzdokument: informelles Dokument</w:t>
      </w:r>
      <w:r w:rsidR="00E92997" w:rsidRPr="004A551B">
        <w:rPr>
          <w:i/>
          <w:lang w:val="de-DE"/>
        </w:rPr>
        <w:t xml:space="preserve"> INF.16)</w:t>
      </w:r>
    </w:p>
    <w:p w14:paraId="3F58E9E6" w14:textId="424367DD" w:rsidR="00E92997" w:rsidRPr="004A551B" w:rsidRDefault="00E92997" w:rsidP="00E92997">
      <w:pPr>
        <w:pStyle w:val="H23G"/>
        <w:rPr>
          <w:bCs/>
          <w:lang w:val="de-DE"/>
        </w:rPr>
      </w:pPr>
      <w:r w:rsidRPr="004A551B">
        <w:rPr>
          <w:bCs/>
          <w:lang w:val="de-DE"/>
        </w:rPr>
        <w:tab/>
        <w:t>3.</w:t>
      </w:r>
      <w:r w:rsidRPr="004A551B">
        <w:rPr>
          <w:bCs/>
          <w:lang w:val="de-DE"/>
        </w:rPr>
        <w:tab/>
      </w:r>
      <w:r w:rsidR="00F40318" w:rsidRPr="004A551B">
        <w:rPr>
          <w:bCs/>
          <w:lang w:val="de-DE"/>
        </w:rPr>
        <w:t>Kapitel</w:t>
      </w:r>
      <w:r w:rsidRPr="004A551B">
        <w:rPr>
          <w:bCs/>
          <w:lang w:val="de-DE"/>
        </w:rPr>
        <w:t xml:space="preserve"> 1.6, 1.6.7.2.2.2</w:t>
      </w:r>
    </w:p>
    <w:p w14:paraId="390B66FB" w14:textId="77777777" w:rsidR="003B6A38" w:rsidRPr="004A551B" w:rsidRDefault="003B6A38" w:rsidP="003B6A38">
      <w:pPr>
        <w:spacing w:after="120"/>
        <w:ind w:left="1134" w:right="1134"/>
        <w:jc w:val="both"/>
        <w:rPr>
          <w:iCs/>
          <w:lang w:val="de-DE" w:eastAsia="en-US"/>
        </w:rPr>
      </w:pPr>
      <w:r w:rsidRPr="004A551B">
        <w:rPr>
          <w:iCs/>
          <w:lang w:val="de-DE" w:eastAsia="en-US"/>
        </w:rPr>
        <w:tab/>
        <w:t>[</w:t>
      </w:r>
      <w:r w:rsidRPr="004A551B">
        <w:rPr>
          <w:bCs/>
          <w:iCs/>
          <w:lang w:val="de-DE" w:eastAsia="en-US"/>
        </w:rPr>
        <w:t>Die Änderung</w:t>
      </w:r>
      <w:r w:rsidRPr="004A551B">
        <w:rPr>
          <w:iCs/>
          <w:lang w:val="de-DE" w:eastAsia="en-US"/>
        </w:rPr>
        <w:t xml:space="preserve"> in der französischen Fassung hat keine Auswirkungen auf den deutschen Text.]</w:t>
      </w:r>
    </w:p>
    <w:p w14:paraId="37184A08" w14:textId="073ED3C5" w:rsidR="00E92997" w:rsidRPr="004A551B" w:rsidRDefault="008E2196" w:rsidP="00E92997">
      <w:pPr>
        <w:pStyle w:val="SingleTxtG"/>
        <w:rPr>
          <w:rFonts w:asciiTheme="majorBidi" w:hAnsiTheme="majorBidi" w:cstheme="majorBidi"/>
          <w:lang w:val="de-DE"/>
        </w:rPr>
      </w:pPr>
      <w:r w:rsidRPr="004A551B">
        <w:rPr>
          <w:i/>
          <w:lang w:val="de-DE"/>
        </w:rPr>
        <w:t>(Referenzdokument: informelles Dokument</w:t>
      </w:r>
      <w:r w:rsidR="00E92997" w:rsidRPr="004A551B">
        <w:rPr>
          <w:i/>
          <w:lang w:val="de-DE"/>
        </w:rPr>
        <w:t xml:space="preserve"> INF.16)</w:t>
      </w:r>
    </w:p>
    <w:p w14:paraId="39DCE12F" w14:textId="0E34CD69" w:rsidR="00E92997" w:rsidRPr="004A551B" w:rsidRDefault="00E92997" w:rsidP="00E92997">
      <w:pPr>
        <w:pStyle w:val="H23G"/>
        <w:keepNext w:val="0"/>
        <w:keepLines w:val="0"/>
        <w:rPr>
          <w:rFonts w:asciiTheme="majorBidi" w:hAnsiTheme="majorBidi" w:cstheme="majorBidi"/>
          <w:lang w:val="de-DE"/>
        </w:rPr>
      </w:pPr>
      <w:r w:rsidRPr="004A551B">
        <w:rPr>
          <w:rFonts w:asciiTheme="majorBidi" w:hAnsiTheme="majorBidi" w:cstheme="majorBidi"/>
          <w:lang w:val="de-DE"/>
        </w:rPr>
        <w:tab/>
        <w:t>4.</w:t>
      </w:r>
      <w:r w:rsidRPr="004A551B">
        <w:rPr>
          <w:rFonts w:asciiTheme="majorBidi" w:hAnsiTheme="majorBidi" w:cstheme="majorBidi"/>
          <w:lang w:val="de-DE"/>
        </w:rPr>
        <w:tab/>
      </w:r>
      <w:r w:rsidR="00F40318" w:rsidRPr="004A551B">
        <w:rPr>
          <w:rFonts w:asciiTheme="majorBidi" w:hAnsiTheme="majorBidi" w:cstheme="majorBidi"/>
          <w:lang w:val="de-DE"/>
        </w:rPr>
        <w:t>Kapitel</w:t>
      </w:r>
      <w:r w:rsidRPr="004A551B">
        <w:rPr>
          <w:rFonts w:asciiTheme="majorBidi" w:hAnsiTheme="majorBidi" w:cstheme="majorBidi"/>
          <w:lang w:val="de-DE"/>
        </w:rPr>
        <w:t xml:space="preserve"> 3.2, </w:t>
      </w:r>
      <w:r w:rsidR="004737E1" w:rsidRPr="004A551B">
        <w:rPr>
          <w:rFonts w:asciiTheme="majorBidi" w:hAnsiTheme="majorBidi" w:cstheme="majorBidi"/>
          <w:lang w:val="de-DE"/>
        </w:rPr>
        <w:t>Tabelle</w:t>
      </w:r>
      <w:r w:rsidRPr="004A551B">
        <w:rPr>
          <w:rFonts w:asciiTheme="majorBidi" w:hAnsiTheme="majorBidi" w:cstheme="majorBidi"/>
          <w:lang w:val="de-DE"/>
        </w:rPr>
        <w:t xml:space="preserve"> C, </w:t>
      </w:r>
      <w:r w:rsidR="004737E1" w:rsidRPr="004A551B">
        <w:rPr>
          <w:rFonts w:eastAsia="Calibri"/>
          <w:bCs/>
          <w:lang w:val="de-DE" w:eastAsia="en-US"/>
        </w:rPr>
        <w:t xml:space="preserve">UN-Nr. </w:t>
      </w:r>
      <w:r w:rsidRPr="004A551B">
        <w:rPr>
          <w:rFonts w:asciiTheme="majorBidi" w:hAnsiTheme="majorBidi" w:cstheme="majorBidi"/>
          <w:lang w:val="de-DE"/>
        </w:rPr>
        <w:t xml:space="preserve">1972, </w:t>
      </w:r>
      <w:r w:rsidR="004737E1" w:rsidRPr="004A551B">
        <w:rPr>
          <w:rFonts w:asciiTheme="majorBidi" w:hAnsiTheme="majorBidi" w:cstheme="majorBidi"/>
          <w:lang w:val="de-DE"/>
        </w:rPr>
        <w:t>zweite Eintragung</w:t>
      </w:r>
      <w:r w:rsidRPr="004A551B">
        <w:rPr>
          <w:rFonts w:asciiTheme="majorBidi" w:hAnsiTheme="majorBidi" w:cstheme="majorBidi"/>
          <w:lang w:val="de-DE"/>
        </w:rPr>
        <w:t xml:space="preserve">, in </w:t>
      </w:r>
      <w:r w:rsidR="004737E1" w:rsidRPr="004A551B">
        <w:rPr>
          <w:rFonts w:asciiTheme="majorBidi" w:hAnsiTheme="majorBidi" w:cstheme="majorBidi"/>
          <w:lang w:val="de-DE"/>
        </w:rPr>
        <w:t>Spalte</w:t>
      </w:r>
      <w:r w:rsidRPr="004A551B">
        <w:rPr>
          <w:rFonts w:asciiTheme="majorBidi" w:hAnsiTheme="majorBidi" w:cstheme="majorBidi"/>
          <w:lang w:val="de-DE"/>
        </w:rPr>
        <w:t xml:space="preserve"> (2)</w:t>
      </w:r>
    </w:p>
    <w:p w14:paraId="69B79E77" w14:textId="302DC536" w:rsidR="00E92997" w:rsidRPr="004A551B" w:rsidRDefault="004737E1" w:rsidP="00E92997">
      <w:pPr>
        <w:pStyle w:val="SingleTxtG"/>
        <w:rPr>
          <w:rFonts w:asciiTheme="majorBidi" w:hAnsiTheme="majorBidi" w:cstheme="majorBidi"/>
          <w:lang w:val="de-DE"/>
        </w:rPr>
      </w:pPr>
      <w:r w:rsidRPr="004A551B">
        <w:rPr>
          <w:bCs/>
          <w:lang w:val="de-DE" w:eastAsia="en-US"/>
        </w:rPr>
        <w:t xml:space="preserve">„METHAN, TIEFGEKÜHLT oder ERDGAS, TIEFGEKÜHLT, mit hohem Methangehalt“ </w:t>
      </w:r>
      <w:r w:rsidRPr="004A551B">
        <w:rPr>
          <w:bCs/>
          <w:i/>
          <w:iCs/>
          <w:lang w:val="de-DE" w:eastAsia="en-US"/>
        </w:rPr>
        <w:t>ändern in:</w:t>
      </w:r>
      <w:r w:rsidRPr="004A551B">
        <w:rPr>
          <w:bCs/>
          <w:lang w:val="de-DE" w:eastAsia="en-US"/>
        </w:rPr>
        <w:t xml:space="preserve"> „METHAN, TIEFGEKÜHLT, FLÜSSIG oder ERDGAS, TIEFGEKÜHLT, FLÜSSIG mit hohem Methangehalt“.</w:t>
      </w:r>
    </w:p>
    <w:p w14:paraId="444725A1" w14:textId="44050DD1" w:rsidR="00E92997" w:rsidRPr="004A551B" w:rsidRDefault="008E2196" w:rsidP="00E92997">
      <w:pPr>
        <w:pStyle w:val="SingleTxtG"/>
        <w:rPr>
          <w:i/>
          <w:lang w:val="de-DE"/>
        </w:rPr>
      </w:pPr>
      <w:r w:rsidRPr="004A551B">
        <w:rPr>
          <w:i/>
          <w:lang w:val="de-DE"/>
        </w:rPr>
        <w:t>(Referenzdokument:</w:t>
      </w:r>
      <w:r w:rsidR="00E92997" w:rsidRPr="004A551B">
        <w:rPr>
          <w:i/>
          <w:lang w:val="de-DE"/>
        </w:rPr>
        <w:t xml:space="preserve"> ECE/TRANS/WP.15/AC.2/2023/1)</w:t>
      </w:r>
    </w:p>
    <w:p w14:paraId="787B68A0" w14:textId="71014C6C" w:rsidR="00E92997" w:rsidRPr="004A551B" w:rsidRDefault="00E92997" w:rsidP="00E92997">
      <w:pPr>
        <w:pStyle w:val="H23G"/>
        <w:rPr>
          <w:b w:val="0"/>
          <w:bCs/>
          <w:lang w:val="de-DE"/>
        </w:rPr>
      </w:pPr>
      <w:r w:rsidRPr="004A551B">
        <w:rPr>
          <w:bCs/>
          <w:lang w:val="de-DE"/>
        </w:rPr>
        <w:tab/>
        <w:t>5.</w:t>
      </w:r>
      <w:r w:rsidRPr="004A551B">
        <w:rPr>
          <w:bCs/>
          <w:lang w:val="de-DE"/>
        </w:rPr>
        <w:tab/>
      </w:r>
      <w:r w:rsidR="00F40318" w:rsidRPr="004A551B">
        <w:rPr>
          <w:bCs/>
          <w:lang w:val="de-DE"/>
        </w:rPr>
        <w:t>Kapitel</w:t>
      </w:r>
      <w:r w:rsidRPr="004A551B">
        <w:rPr>
          <w:bCs/>
          <w:lang w:val="de-DE"/>
        </w:rPr>
        <w:t xml:space="preserve"> 9.3, 9.3.2</w:t>
      </w:r>
    </w:p>
    <w:p w14:paraId="002CD6F8" w14:textId="77777777" w:rsidR="003B6A38" w:rsidRPr="004A551B" w:rsidRDefault="003B6A38" w:rsidP="003B6A38">
      <w:pPr>
        <w:spacing w:after="120"/>
        <w:ind w:left="1134" w:right="1134"/>
        <w:jc w:val="both"/>
        <w:rPr>
          <w:iCs/>
          <w:lang w:val="de-DE" w:eastAsia="en-US"/>
        </w:rPr>
      </w:pPr>
      <w:r w:rsidRPr="004A551B">
        <w:rPr>
          <w:iCs/>
          <w:lang w:val="de-DE" w:eastAsia="en-US"/>
        </w:rPr>
        <w:t>1.2</w:t>
      </w:r>
      <w:r w:rsidRPr="004A551B">
        <w:rPr>
          <w:iCs/>
          <w:lang w:val="de-DE" w:eastAsia="en-US"/>
        </w:rPr>
        <w:tab/>
        <w:t>[</w:t>
      </w:r>
      <w:r w:rsidRPr="004A551B">
        <w:rPr>
          <w:bCs/>
          <w:iCs/>
          <w:lang w:val="de-DE" w:eastAsia="en-US"/>
        </w:rPr>
        <w:t>Die Änderung</w:t>
      </w:r>
      <w:r w:rsidRPr="004A551B">
        <w:rPr>
          <w:iCs/>
          <w:lang w:val="de-DE" w:eastAsia="en-US"/>
        </w:rPr>
        <w:t xml:space="preserve"> in der englischen Fassung hat keine Auswirkungen auf den deutschen Text.]</w:t>
      </w:r>
    </w:p>
    <w:p w14:paraId="42BDF1EA" w14:textId="3C1881A0" w:rsidR="00E92997" w:rsidRPr="004A551B" w:rsidRDefault="008E2196" w:rsidP="00E92997">
      <w:pPr>
        <w:pStyle w:val="SingleTxtG"/>
        <w:rPr>
          <w:rFonts w:asciiTheme="majorBidi" w:hAnsiTheme="majorBidi" w:cstheme="majorBidi"/>
          <w:lang w:val="de-DE"/>
        </w:rPr>
      </w:pPr>
      <w:r w:rsidRPr="004A551B">
        <w:rPr>
          <w:i/>
          <w:lang w:val="de-DE"/>
        </w:rPr>
        <w:t>(Referenzdokument: informelles Dokument</w:t>
      </w:r>
      <w:r w:rsidR="00E92997" w:rsidRPr="004A551B">
        <w:rPr>
          <w:i/>
          <w:lang w:val="de-DE"/>
        </w:rPr>
        <w:t xml:space="preserve"> INF.16)</w:t>
      </w:r>
    </w:p>
    <w:p w14:paraId="2D8DF0C5" w14:textId="77777777" w:rsidR="00E22FD5" w:rsidRPr="004A551B" w:rsidRDefault="00E22FD5" w:rsidP="00995AA0">
      <w:pPr>
        <w:rPr>
          <w:lang w:val="de-DE"/>
        </w:rPr>
      </w:pPr>
    </w:p>
    <w:p w14:paraId="678DDCE2" w14:textId="3F79E3FE" w:rsidR="009D4786" w:rsidRPr="00E35C55" w:rsidRDefault="001950AA" w:rsidP="001950AA">
      <w:pPr>
        <w:jc w:val="center"/>
        <w:rPr>
          <w:u w:val="single"/>
          <w:lang w:val="de-DE"/>
        </w:rPr>
      </w:pPr>
      <w:r w:rsidRPr="004A551B">
        <w:rPr>
          <w:lang w:val="de-DE"/>
        </w:rPr>
        <w:t>***</w:t>
      </w:r>
    </w:p>
    <w:sectPr w:rsidR="009D4786" w:rsidRPr="00E35C55" w:rsidSect="00283614">
      <w:headerReference w:type="even" r:id="rId23"/>
      <w:headerReference w:type="default" r:id="rId24"/>
      <w:footerReference w:type="even" r:id="rId25"/>
      <w:footerReference w:type="default" r:id="rId26"/>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077D5" w14:textId="77777777" w:rsidR="001B3998" w:rsidRDefault="001B3998"/>
  </w:endnote>
  <w:endnote w:type="continuationSeparator" w:id="0">
    <w:p w14:paraId="3DC516DD" w14:textId="77777777" w:rsidR="001B3998" w:rsidRDefault="001B3998"/>
  </w:endnote>
  <w:endnote w:type="continuationNotice" w:id="1">
    <w:p w14:paraId="3A236931" w14:textId="77777777" w:rsidR="001B3998" w:rsidRDefault="001B3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F162" w14:textId="18E8147A" w:rsidR="005B1D6D" w:rsidRPr="009A7B77" w:rsidRDefault="009A7B77" w:rsidP="009A7B77">
    <w:pPr>
      <w:spacing w:line="240" w:lineRule="auto"/>
      <w:jc w:val="right"/>
      <w:rPr>
        <w:lang w:val="fr-FR"/>
      </w:rPr>
    </w:pPr>
    <w:bookmarkStart w:id="59" w:name="_Hlk127175018"/>
    <w:bookmarkStart w:id="60" w:name="_Hlk127175019"/>
    <w:bookmarkStart w:id="61" w:name="_Hlk127175027"/>
    <w:bookmarkStart w:id="62" w:name="_Hlk127175028"/>
    <w:bookmarkStart w:id="63" w:name="_Hlk127175047"/>
    <w:bookmarkStart w:id="64" w:name="_Hlk127175048"/>
    <w:bookmarkStart w:id="65" w:name="_Hlk127195025"/>
    <w:bookmarkStart w:id="66" w:name="_Hlk127195026"/>
    <w:r w:rsidRPr="00BB4DAA">
      <w:rPr>
        <w:rFonts w:ascii="Arial" w:eastAsia="SimSun" w:hAnsi="Arial"/>
        <w:noProof/>
        <w:sz w:val="12"/>
        <w:szCs w:val="24"/>
        <w:lang w:val="fr-FR" w:eastAsia="zh-CN"/>
      </w:rPr>
      <w:t>mm_ba/adn_wp15_ac2_</w:t>
    </w:r>
    <w:r>
      <w:rPr>
        <w:rFonts w:ascii="Arial" w:eastAsia="SimSun" w:hAnsi="Arial"/>
        <w:noProof/>
        <w:sz w:val="12"/>
        <w:szCs w:val="24"/>
        <w:lang w:val="fr-FR" w:eastAsia="zh-CN"/>
      </w:rPr>
      <w:t>84</w:t>
    </w:r>
    <w:r w:rsidRPr="00BB4DAA">
      <w:rPr>
        <w:rFonts w:ascii="Arial" w:eastAsia="SimSun" w:hAnsi="Arial"/>
        <w:noProof/>
        <w:sz w:val="12"/>
        <w:szCs w:val="24"/>
        <w:lang w:val="fr-FR" w:eastAsia="zh-CN"/>
      </w:rPr>
      <w:t>de</w:t>
    </w:r>
    <w:bookmarkEnd w:id="59"/>
    <w:bookmarkEnd w:id="60"/>
    <w:bookmarkEnd w:id="61"/>
    <w:bookmarkEnd w:id="62"/>
    <w:bookmarkEnd w:id="63"/>
    <w:bookmarkEnd w:id="64"/>
    <w:bookmarkEnd w:id="65"/>
    <w:bookmarkEnd w:id="6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9975" w14:textId="4D7E89A8" w:rsidR="005B1D6D" w:rsidRPr="00A86E1A" w:rsidRDefault="00A86E1A" w:rsidP="00A86E1A">
    <w:pPr>
      <w:spacing w:line="240" w:lineRule="auto"/>
      <w:jc w:val="right"/>
      <w:rPr>
        <w:lang w:val="fr-FR"/>
      </w:rPr>
    </w:pPr>
    <w:r w:rsidRPr="00BB4DAA">
      <w:rPr>
        <w:rFonts w:ascii="Arial" w:eastAsia="SimSun" w:hAnsi="Arial"/>
        <w:noProof/>
        <w:sz w:val="12"/>
        <w:szCs w:val="24"/>
        <w:lang w:val="fr-FR" w:eastAsia="zh-CN"/>
      </w:rPr>
      <w:t>mm_ba/adn_wp15_ac2_</w:t>
    </w:r>
    <w:r>
      <w:rPr>
        <w:rFonts w:ascii="Arial" w:eastAsia="SimSun" w:hAnsi="Arial"/>
        <w:noProof/>
        <w:sz w:val="12"/>
        <w:szCs w:val="24"/>
        <w:lang w:val="fr-FR" w:eastAsia="zh-CN"/>
      </w:rPr>
      <w:t>84</w:t>
    </w:r>
    <w:r w:rsidRPr="00BB4DAA">
      <w:rPr>
        <w:rFonts w:ascii="Arial" w:eastAsia="SimSun" w:hAnsi="Arial"/>
        <w:noProof/>
        <w:sz w:val="12"/>
        <w:szCs w:val="24"/>
        <w:lang w:val="fr-FR" w:eastAsia="zh-CN"/>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29E7" w14:textId="7D7B6C48" w:rsidR="00995AA0" w:rsidRPr="006F02F4" w:rsidRDefault="006F02F4" w:rsidP="006F02F4">
    <w:pPr>
      <w:spacing w:line="240" w:lineRule="auto"/>
      <w:jc w:val="right"/>
      <w:rPr>
        <w:lang w:val="fr-FR"/>
      </w:rPr>
    </w:pPr>
    <w:r w:rsidRPr="00BB4DAA">
      <w:rPr>
        <w:rFonts w:ascii="Arial" w:eastAsia="SimSun" w:hAnsi="Arial"/>
        <w:noProof/>
        <w:sz w:val="12"/>
        <w:szCs w:val="24"/>
        <w:lang w:val="fr-FR" w:eastAsia="zh-CN"/>
      </w:rPr>
      <w:t>mm_ba/adn_wp15_ac2_</w:t>
    </w:r>
    <w:r>
      <w:rPr>
        <w:rFonts w:ascii="Arial" w:eastAsia="SimSun" w:hAnsi="Arial"/>
        <w:noProof/>
        <w:sz w:val="12"/>
        <w:szCs w:val="24"/>
        <w:lang w:val="fr-FR" w:eastAsia="zh-CN"/>
      </w:rPr>
      <w:t>84</w:t>
    </w:r>
    <w:r w:rsidRPr="00BB4DAA">
      <w:rPr>
        <w:rFonts w:ascii="Arial" w:eastAsia="SimSun" w:hAnsi="Arial"/>
        <w:noProof/>
        <w:sz w:val="12"/>
        <w:szCs w:val="24"/>
        <w:lang w:val="fr-FR" w:eastAsia="zh-CN"/>
      </w:rPr>
      <w:t>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9A60" w14:textId="77777777" w:rsidR="006A5250" w:rsidRPr="009A7B77" w:rsidRDefault="006A5250" w:rsidP="006A5250">
    <w:pPr>
      <w:spacing w:line="240" w:lineRule="auto"/>
      <w:jc w:val="right"/>
      <w:rPr>
        <w:lang w:val="fr-FR"/>
      </w:rPr>
    </w:pPr>
    <w:r w:rsidRPr="00BB4DAA">
      <w:rPr>
        <w:rFonts w:ascii="Arial" w:eastAsia="SimSun" w:hAnsi="Arial"/>
        <w:noProof/>
        <w:sz w:val="12"/>
        <w:szCs w:val="24"/>
        <w:lang w:val="fr-FR" w:eastAsia="zh-CN"/>
      </w:rPr>
      <w:t>mm_ba/adn_wp15_ac2_</w:t>
    </w:r>
    <w:r>
      <w:rPr>
        <w:rFonts w:ascii="Arial" w:eastAsia="SimSun" w:hAnsi="Arial"/>
        <w:noProof/>
        <w:sz w:val="12"/>
        <w:szCs w:val="24"/>
        <w:lang w:val="fr-FR" w:eastAsia="zh-CN"/>
      </w:rPr>
      <w:t>84</w:t>
    </w:r>
    <w:r w:rsidRPr="00BB4DAA">
      <w:rPr>
        <w:rFonts w:ascii="Arial" w:eastAsia="SimSun" w:hAnsi="Arial"/>
        <w:noProof/>
        <w:sz w:val="12"/>
        <w:szCs w:val="24"/>
        <w:lang w:val="fr-FR" w:eastAsia="zh-CN"/>
      </w:rPr>
      <w:t>de</w:t>
    </w:r>
  </w:p>
  <w:p w14:paraId="0A070AF3" w14:textId="1D43C520" w:rsidR="00995AA0" w:rsidRPr="00995AA0" w:rsidRDefault="00995AA0" w:rsidP="00995AA0">
    <w:pPr>
      <w:pStyle w:val="Footer"/>
    </w:pPr>
    <w:r>
      <w:rPr>
        <w:noProof/>
      </w:rPr>
      <mc:AlternateContent>
        <mc:Choice Requires="wps">
          <w:drawing>
            <wp:anchor distT="0" distB="0" distL="114300" distR="114300" simplePos="0" relativeHeight="251662336" behindDoc="0" locked="0" layoutInCell="1" allowOverlap="1" wp14:anchorId="4BEE0F9D" wp14:editId="23CA90EF">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7E93A2D" w14:textId="77777777" w:rsidR="00995AA0" w:rsidRPr="005B1D6D" w:rsidRDefault="00995AA0" w:rsidP="00995AA0">
                          <w:pPr>
                            <w:pStyle w:val="Footer"/>
                            <w:tabs>
                              <w:tab w:val="right" w:pos="9638"/>
                            </w:tabs>
                            <w:rPr>
                              <w:b/>
                              <w:sz w:val="18"/>
                            </w:rPr>
                          </w:pPr>
                          <w:r>
                            <w:tab/>
                          </w:r>
                          <w:r w:rsidRPr="005B1D6D">
                            <w:rPr>
                              <w:b/>
                              <w:sz w:val="18"/>
                            </w:rPr>
                            <w:fldChar w:fldCharType="begin"/>
                          </w:r>
                          <w:r w:rsidRPr="005B1D6D">
                            <w:rPr>
                              <w:b/>
                              <w:sz w:val="18"/>
                            </w:rPr>
                            <w:instrText xml:space="preserve"> PAGE  \* MERGEFORMAT </w:instrText>
                          </w:r>
                          <w:r w:rsidRPr="005B1D6D">
                            <w:rPr>
                              <w:b/>
                              <w:sz w:val="18"/>
                            </w:rPr>
                            <w:fldChar w:fldCharType="separate"/>
                          </w:r>
                          <w:r>
                            <w:rPr>
                              <w:b/>
                              <w:sz w:val="18"/>
                            </w:rPr>
                            <w:t>17</w:t>
                          </w:r>
                          <w:r w:rsidRPr="005B1D6D">
                            <w:rPr>
                              <w:b/>
                              <w:sz w:val="18"/>
                            </w:rPr>
                            <w:fldChar w:fldCharType="end"/>
                          </w:r>
                        </w:p>
                        <w:p w14:paraId="766462DA" w14:textId="77777777" w:rsidR="00995AA0" w:rsidRDefault="00995AA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BEE0F9D" id="_x0000_t202" coordsize="21600,21600" o:spt="202" path="m,l,21600r21600,l21600,xe">
              <v:stroke joinstyle="miter"/>
              <v:path gradientshapeok="t" o:connecttype="rect"/>
            </v:shapetype>
            <v:shape id="Text Box 6" o:spid="_x0000_s1026"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" fillcolor="#4f81bd [3204]" stroked="f" strokeweight=".5pt">
              <v:fill opacity="0"/>
              <v:stroke joinstyle="round"/>
              <v:textbox style="layout-flow:vertical" inset="0,0,0,0">
                <w:txbxContent>
                  <w:p w14:paraId="67E93A2D" w14:textId="77777777" w:rsidR="00995AA0" w:rsidRPr="005B1D6D" w:rsidRDefault="00995AA0" w:rsidP="00995AA0">
                    <w:pPr>
                      <w:pStyle w:val="Pieddepage"/>
                      <w:tabs>
                        <w:tab w:val="right" w:pos="9638"/>
                      </w:tabs>
                      <w:rPr>
                        <w:b/>
                        <w:sz w:val="18"/>
                      </w:rPr>
                    </w:pPr>
                    <w:r>
                      <w:tab/>
                    </w:r>
                    <w:r w:rsidRPr="005B1D6D">
                      <w:rPr>
                        <w:b/>
                        <w:sz w:val="18"/>
                      </w:rPr>
                      <w:fldChar w:fldCharType="begin"/>
                    </w:r>
                    <w:r w:rsidRPr="005B1D6D">
                      <w:rPr>
                        <w:b/>
                        <w:sz w:val="18"/>
                      </w:rPr>
                      <w:instrText xml:space="preserve"> PAGE  \* MERGEFORMAT </w:instrText>
                    </w:r>
                    <w:r w:rsidRPr="005B1D6D">
                      <w:rPr>
                        <w:b/>
                        <w:sz w:val="18"/>
                      </w:rPr>
                      <w:fldChar w:fldCharType="separate"/>
                    </w:r>
                    <w:r>
                      <w:rPr>
                        <w:b/>
                        <w:sz w:val="18"/>
                      </w:rPr>
                      <w:t>17</w:t>
                    </w:r>
                    <w:r w:rsidRPr="005B1D6D">
                      <w:rPr>
                        <w:b/>
                        <w:sz w:val="18"/>
                      </w:rPr>
                      <w:fldChar w:fldCharType="end"/>
                    </w:r>
                  </w:p>
                  <w:p w14:paraId="766462DA" w14:textId="77777777" w:rsidR="00995AA0" w:rsidRDefault="00995AA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5B29" w14:textId="77777777" w:rsidR="00A86675" w:rsidRPr="00A86E1A" w:rsidRDefault="00A86675" w:rsidP="00A86675">
    <w:pPr>
      <w:spacing w:line="240" w:lineRule="auto"/>
      <w:jc w:val="right"/>
      <w:rPr>
        <w:lang w:val="fr-FR"/>
      </w:rPr>
    </w:pPr>
    <w:r w:rsidRPr="00BB4DAA">
      <w:rPr>
        <w:rFonts w:ascii="Arial" w:eastAsia="SimSun" w:hAnsi="Arial"/>
        <w:noProof/>
        <w:sz w:val="12"/>
        <w:szCs w:val="24"/>
        <w:lang w:val="fr-FR" w:eastAsia="zh-CN"/>
      </w:rPr>
      <w:t>mm_ba/adn_wp15_ac2_</w:t>
    </w:r>
    <w:r>
      <w:rPr>
        <w:rFonts w:ascii="Arial" w:eastAsia="SimSun" w:hAnsi="Arial"/>
        <w:noProof/>
        <w:sz w:val="12"/>
        <w:szCs w:val="24"/>
        <w:lang w:val="fr-FR" w:eastAsia="zh-CN"/>
      </w:rPr>
      <w:t>84</w:t>
    </w:r>
    <w:r w:rsidRPr="00BB4DAA">
      <w:rPr>
        <w:rFonts w:ascii="Arial" w:eastAsia="SimSun" w:hAnsi="Arial"/>
        <w:noProof/>
        <w:sz w:val="12"/>
        <w:szCs w:val="24"/>
        <w:lang w:val="fr-FR" w:eastAsia="zh-CN"/>
      </w:rPr>
      <w:t>de</w:t>
    </w:r>
  </w:p>
  <w:p w14:paraId="404737B7" w14:textId="7EA7062A" w:rsidR="00283614" w:rsidRPr="00A86675" w:rsidRDefault="00283614" w:rsidP="00A86675">
    <w:pPr>
      <w:pStyle w:val="Footer"/>
      <w:rPr>
        <w:lang w:val="fr-F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44EA" w14:textId="02BBB61B" w:rsidR="00283614" w:rsidRPr="00A86E1A" w:rsidRDefault="00A86E1A" w:rsidP="00A86E1A">
    <w:pPr>
      <w:spacing w:line="240" w:lineRule="auto"/>
      <w:jc w:val="right"/>
      <w:rPr>
        <w:lang w:val="fr-FR"/>
      </w:rPr>
    </w:pPr>
    <w:r w:rsidRPr="00BB4DAA">
      <w:rPr>
        <w:rFonts w:ascii="Arial" w:eastAsia="SimSun" w:hAnsi="Arial"/>
        <w:noProof/>
        <w:sz w:val="12"/>
        <w:szCs w:val="24"/>
        <w:lang w:val="fr-FR" w:eastAsia="zh-CN"/>
      </w:rPr>
      <w:t>mm_ba/adn_wp15_ac2_</w:t>
    </w:r>
    <w:r>
      <w:rPr>
        <w:rFonts w:ascii="Arial" w:eastAsia="SimSun" w:hAnsi="Arial"/>
        <w:noProof/>
        <w:sz w:val="12"/>
        <w:szCs w:val="24"/>
        <w:lang w:val="fr-FR" w:eastAsia="zh-CN"/>
      </w:rPr>
      <w:t>84</w:t>
    </w:r>
    <w:r w:rsidRPr="00BB4DAA">
      <w:rPr>
        <w:rFonts w:ascii="Arial" w:eastAsia="SimSun" w:hAnsi="Arial"/>
        <w:noProof/>
        <w:sz w:val="12"/>
        <w:szCs w:val="24"/>
        <w:lang w:val="fr-FR" w:eastAsia="zh-CN"/>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BF545" w14:textId="77777777" w:rsidR="001B3998" w:rsidRPr="000B175B" w:rsidRDefault="001B3998" w:rsidP="000B175B">
      <w:pPr>
        <w:tabs>
          <w:tab w:val="right" w:pos="2155"/>
        </w:tabs>
        <w:spacing w:after="80"/>
        <w:ind w:left="680"/>
        <w:rPr>
          <w:u w:val="single"/>
        </w:rPr>
      </w:pPr>
      <w:r>
        <w:rPr>
          <w:u w:val="single"/>
        </w:rPr>
        <w:tab/>
      </w:r>
    </w:p>
  </w:footnote>
  <w:footnote w:type="continuationSeparator" w:id="0">
    <w:p w14:paraId="47A7219A" w14:textId="77777777" w:rsidR="001B3998" w:rsidRPr="00FC68B7" w:rsidRDefault="001B3998" w:rsidP="00FC68B7">
      <w:pPr>
        <w:tabs>
          <w:tab w:val="left" w:pos="2155"/>
        </w:tabs>
        <w:spacing w:after="80"/>
        <w:ind w:left="680"/>
        <w:rPr>
          <w:u w:val="single"/>
        </w:rPr>
      </w:pPr>
      <w:r>
        <w:rPr>
          <w:u w:val="single"/>
        </w:rPr>
        <w:tab/>
      </w:r>
    </w:p>
  </w:footnote>
  <w:footnote w:type="continuationNotice" w:id="1">
    <w:p w14:paraId="138E3514" w14:textId="77777777" w:rsidR="001B3998" w:rsidRDefault="001B3998"/>
  </w:footnote>
  <w:footnote w:id="2">
    <w:p w14:paraId="1F180693" w14:textId="77777777" w:rsidR="009B7305" w:rsidRPr="00516384" w:rsidRDefault="009B7305" w:rsidP="009B7305">
      <w:pPr>
        <w:pStyle w:val="FootnoteText"/>
        <w:rPr>
          <w:lang w:val="de-DE"/>
        </w:rPr>
      </w:pPr>
      <w:r w:rsidRPr="009B7305">
        <w:rPr>
          <w:lang w:val="de-DE"/>
        </w:rPr>
        <w:tab/>
      </w:r>
      <w:r w:rsidRPr="0058649E">
        <w:rPr>
          <w:rStyle w:val="FootnoteReference"/>
        </w:rPr>
        <w:sym w:font="Symbol" w:char="F02A"/>
      </w:r>
      <w:r w:rsidRPr="00516384">
        <w:rPr>
          <w:lang w:val="de-DE"/>
        </w:rPr>
        <w:t xml:space="preserve"> </w:t>
      </w:r>
      <w:r w:rsidRPr="00516384">
        <w:rPr>
          <w:lang w:val="de-DE"/>
        </w:rPr>
        <w:tab/>
      </w:r>
      <w:r w:rsidRPr="00232699">
        <w:rPr>
          <w:lang w:val="de-DE"/>
        </w:rPr>
        <w:t>Von der UNECE in Englisch, Französisch und Russisch unter dem Aktenzeichen ECE/TRANS/WP.15/AC.2/84 verteilt.</w:t>
      </w:r>
    </w:p>
  </w:footnote>
  <w:footnote w:id="3">
    <w:p w14:paraId="77C0F876" w14:textId="77777777" w:rsidR="009B7305" w:rsidRPr="009B7305" w:rsidRDefault="009B7305" w:rsidP="009B7305">
      <w:pPr>
        <w:pStyle w:val="FootnoteText"/>
        <w:rPr>
          <w:lang w:val="de-DE"/>
        </w:rPr>
      </w:pPr>
      <w:r w:rsidRPr="00516384">
        <w:rPr>
          <w:lang w:val="de-DE"/>
        </w:rPr>
        <w:tab/>
      </w:r>
      <w:r>
        <w:rPr>
          <w:rStyle w:val="FootnoteReference"/>
        </w:rPr>
        <w:footnoteRef/>
      </w:r>
      <w:r w:rsidRPr="009B7305">
        <w:rPr>
          <w:lang w:val="de-DE"/>
        </w:rPr>
        <w:tab/>
      </w:r>
      <w:hyperlink r:id="rId1" w:history="1">
        <w:r w:rsidRPr="009B7305">
          <w:rPr>
            <w:rStyle w:val="Hyperlink"/>
            <w:lang w:val="de-DE"/>
          </w:rPr>
          <w:t>https://unece.org/transport/events/itc-inland-transport-committee-85th-session</w:t>
        </w:r>
      </w:hyperlink>
      <w:r w:rsidRPr="009B7305">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09F5" w14:textId="116A3891" w:rsidR="009A7B77" w:rsidRPr="00BB4DAA" w:rsidRDefault="009A7B77" w:rsidP="009A7B77">
    <w:pPr>
      <w:spacing w:line="240" w:lineRule="auto"/>
      <w:rPr>
        <w:rFonts w:ascii="Arial" w:hAnsi="Arial"/>
        <w:snapToGrid w:val="0"/>
        <w:sz w:val="16"/>
        <w:szCs w:val="16"/>
        <w:lang w:val="en-US"/>
      </w:rPr>
    </w:pPr>
    <w:r w:rsidRPr="00BB4DAA">
      <w:rPr>
        <w:rFonts w:ascii="Arial" w:hAnsi="Arial"/>
        <w:snapToGrid w:val="0"/>
        <w:sz w:val="16"/>
        <w:szCs w:val="16"/>
        <w:lang w:val="en-US"/>
      </w:rPr>
      <w:t>CCNR-ZKR/ADN/WP.15/AC.2/</w:t>
    </w:r>
    <w:r>
      <w:rPr>
        <w:rFonts w:ascii="Arial" w:hAnsi="Arial"/>
        <w:snapToGrid w:val="0"/>
        <w:sz w:val="16"/>
        <w:szCs w:val="16"/>
        <w:lang w:val="en-US"/>
      </w:rPr>
      <w:t>84</w:t>
    </w:r>
  </w:p>
  <w:p w14:paraId="5345ABBB" w14:textId="247ADEC3" w:rsidR="005B1D6D" w:rsidRPr="005B1D6D" w:rsidRDefault="009A7B77" w:rsidP="009A7B77">
    <w:pPr>
      <w:pStyle w:val="Header"/>
    </w:pPr>
    <w:proofErr w:type="spellStart"/>
    <w:r w:rsidRPr="00FE0B96">
      <w:rPr>
        <w:rFonts w:ascii="Arial" w:eastAsia="SimSun" w:hAnsi="Arial"/>
        <w:b w:val="0"/>
        <w:bCs/>
        <w:snapToGrid w:val="0"/>
        <w:sz w:val="16"/>
        <w:szCs w:val="16"/>
      </w:rPr>
      <w:t>Seite</w:t>
    </w:r>
    <w:proofErr w:type="spellEnd"/>
    <w:r w:rsidRPr="00FE0B96">
      <w:rPr>
        <w:rFonts w:ascii="Arial" w:eastAsia="SimSun" w:hAnsi="Arial"/>
        <w:b w:val="0"/>
        <w:bCs/>
        <w:snapToGrid w:val="0"/>
        <w:sz w:val="16"/>
        <w:szCs w:val="16"/>
      </w:rPr>
      <w:t xml:space="preserve"> </w:t>
    </w:r>
    <w:r w:rsidRPr="00FE0B96">
      <w:rPr>
        <w:rFonts w:ascii="Arial" w:eastAsia="SimSun" w:hAnsi="Arial"/>
        <w:b w:val="0"/>
        <w:bCs/>
        <w:snapToGrid w:val="0"/>
        <w:sz w:val="16"/>
        <w:szCs w:val="16"/>
      </w:rPr>
      <w:fldChar w:fldCharType="begin"/>
    </w:r>
    <w:r w:rsidRPr="00FE0B96">
      <w:rPr>
        <w:rFonts w:ascii="Arial" w:eastAsia="SimSun" w:hAnsi="Arial"/>
        <w:b w:val="0"/>
        <w:bCs/>
        <w:snapToGrid w:val="0"/>
        <w:sz w:val="16"/>
        <w:szCs w:val="16"/>
      </w:rPr>
      <w:instrText xml:space="preserve"> PAGE  \* MERGEFORMAT </w:instrText>
    </w:r>
    <w:r w:rsidRPr="00FE0B96">
      <w:rPr>
        <w:rFonts w:ascii="Arial" w:eastAsia="SimSun" w:hAnsi="Arial"/>
        <w:b w:val="0"/>
        <w:bCs/>
        <w:snapToGrid w:val="0"/>
        <w:sz w:val="16"/>
        <w:szCs w:val="16"/>
      </w:rPr>
      <w:fldChar w:fldCharType="separate"/>
    </w:r>
    <w:r>
      <w:rPr>
        <w:rFonts w:ascii="Arial" w:eastAsia="SimSun" w:hAnsi="Arial"/>
        <w:b w:val="0"/>
        <w:bCs/>
        <w:snapToGrid w:val="0"/>
        <w:sz w:val="16"/>
        <w:szCs w:val="16"/>
      </w:rPr>
      <w:t>2</w:t>
    </w:r>
    <w:r w:rsidRPr="00FE0B96">
      <w:rPr>
        <w:rFonts w:ascii="Arial" w:eastAsia="SimSun" w:hAnsi="Arial"/>
        <w:b w:val="0"/>
        <w:bCs/>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7DA6" w14:textId="77777777" w:rsidR="009A7B77" w:rsidRPr="00BB4DAA" w:rsidRDefault="009A7B77" w:rsidP="009A7B77">
    <w:pPr>
      <w:spacing w:line="240" w:lineRule="auto"/>
      <w:jc w:val="right"/>
      <w:rPr>
        <w:rFonts w:ascii="Arial" w:hAnsi="Arial"/>
        <w:snapToGrid w:val="0"/>
        <w:sz w:val="16"/>
        <w:szCs w:val="16"/>
        <w:lang w:val="en-US"/>
      </w:rPr>
    </w:pPr>
    <w:bookmarkStart w:id="55" w:name="_Hlk127174983"/>
    <w:bookmarkStart w:id="56" w:name="_Hlk127174984"/>
    <w:bookmarkStart w:id="57" w:name="_Hlk127175057"/>
    <w:bookmarkStart w:id="58" w:name="_Hlk127175058"/>
    <w:r w:rsidRPr="00BB4DAA">
      <w:rPr>
        <w:rFonts w:ascii="Arial" w:hAnsi="Arial"/>
        <w:snapToGrid w:val="0"/>
        <w:sz w:val="16"/>
        <w:szCs w:val="16"/>
        <w:lang w:val="en-US"/>
      </w:rPr>
      <w:t>CCNR-ZKR/ADN/WP.15/AC.2/</w:t>
    </w:r>
    <w:r>
      <w:rPr>
        <w:rFonts w:ascii="Arial" w:hAnsi="Arial"/>
        <w:snapToGrid w:val="0"/>
        <w:sz w:val="16"/>
        <w:szCs w:val="16"/>
        <w:lang w:val="en-US"/>
      </w:rPr>
      <w:t>84</w:t>
    </w:r>
  </w:p>
  <w:p w14:paraId="74F1905E" w14:textId="3E050669" w:rsidR="005B1D6D" w:rsidRPr="009A7B77" w:rsidRDefault="009A7B77" w:rsidP="00A86E1A">
    <w:pPr>
      <w:pStyle w:val="Header"/>
      <w:pBdr>
        <w:bottom w:val="none" w:sz="0" w:space="0" w:color="auto"/>
      </w:pBdr>
      <w:jc w:val="right"/>
    </w:pPr>
    <w:proofErr w:type="spellStart"/>
    <w:r w:rsidRPr="00FE0B96">
      <w:rPr>
        <w:rFonts w:ascii="Arial" w:eastAsia="SimSun" w:hAnsi="Arial"/>
        <w:b w:val="0"/>
        <w:bCs/>
        <w:snapToGrid w:val="0"/>
        <w:sz w:val="16"/>
        <w:szCs w:val="16"/>
      </w:rPr>
      <w:t>Seite</w:t>
    </w:r>
    <w:proofErr w:type="spellEnd"/>
    <w:r w:rsidRPr="00FE0B96">
      <w:rPr>
        <w:rFonts w:ascii="Arial" w:eastAsia="SimSun" w:hAnsi="Arial"/>
        <w:b w:val="0"/>
        <w:bCs/>
        <w:snapToGrid w:val="0"/>
        <w:sz w:val="16"/>
        <w:szCs w:val="16"/>
      </w:rPr>
      <w:t xml:space="preserve"> </w:t>
    </w:r>
    <w:r w:rsidRPr="00FE0B96">
      <w:rPr>
        <w:rFonts w:ascii="Arial" w:eastAsia="SimSun" w:hAnsi="Arial"/>
        <w:b w:val="0"/>
        <w:bCs/>
        <w:snapToGrid w:val="0"/>
        <w:sz w:val="16"/>
        <w:szCs w:val="16"/>
      </w:rPr>
      <w:fldChar w:fldCharType="begin"/>
    </w:r>
    <w:r w:rsidRPr="00FE0B96">
      <w:rPr>
        <w:rFonts w:ascii="Arial" w:eastAsia="SimSun" w:hAnsi="Arial"/>
        <w:b w:val="0"/>
        <w:bCs/>
        <w:snapToGrid w:val="0"/>
        <w:sz w:val="16"/>
        <w:szCs w:val="16"/>
      </w:rPr>
      <w:instrText xml:space="preserve"> PAGE  \* MERGEFORMAT </w:instrText>
    </w:r>
    <w:r w:rsidRPr="00FE0B96">
      <w:rPr>
        <w:rFonts w:ascii="Arial" w:eastAsia="SimSun" w:hAnsi="Arial"/>
        <w:b w:val="0"/>
        <w:bCs/>
        <w:snapToGrid w:val="0"/>
        <w:sz w:val="16"/>
        <w:szCs w:val="16"/>
      </w:rPr>
      <w:fldChar w:fldCharType="separate"/>
    </w:r>
    <w:r>
      <w:rPr>
        <w:rFonts w:ascii="Arial" w:eastAsia="SimSun" w:hAnsi="Arial"/>
        <w:b w:val="0"/>
        <w:bCs/>
        <w:snapToGrid w:val="0"/>
        <w:sz w:val="16"/>
        <w:szCs w:val="16"/>
      </w:rPr>
      <w:t>2</w:t>
    </w:r>
    <w:r w:rsidRPr="00FE0B96">
      <w:rPr>
        <w:rFonts w:ascii="Arial" w:eastAsia="SimSun" w:hAnsi="Arial"/>
        <w:b w:val="0"/>
        <w:bCs/>
        <w:snapToGrid w:val="0"/>
        <w:sz w:val="16"/>
        <w:szCs w:val="16"/>
      </w:rPr>
      <w:fldChar w:fldCharType="end"/>
    </w:r>
    <w:bookmarkEnd w:id="55"/>
    <w:bookmarkEnd w:id="56"/>
    <w:bookmarkEnd w:id="57"/>
    <w:bookmarkEnd w:id="5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09D7" w14:textId="77777777" w:rsidR="00A86E1A" w:rsidRPr="00BB4DAA" w:rsidRDefault="00A86E1A" w:rsidP="00A86E1A">
    <w:pPr>
      <w:spacing w:line="240" w:lineRule="auto"/>
      <w:jc w:val="right"/>
      <w:rPr>
        <w:rFonts w:ascii="Arial" w:hAnsi="Arial"/>
        <w:snapToGrid w:val="0"/>
        <w:sz w:val="16"/>
        <w:szCs w:val="16"/>
        <w:lang w:val="en-US"/>
      </w:rPr>
    </w:pPr>
    <w:r w:rsidRPr="00BB4DAA">
      <w:rPr>
        <w:rFonts w:ascii="Arial" w:hAnsi="Arial"/>
        <w:snapToGrid w:val="0"/>
        <w:sz w:val="16"/>
        <w:szCs w:val="16"/>
        <w:lang w:val="en-US"/>
      </w:rPr>
      <w:t>CCNR-ZKR/ADN/WP.15/AC.2/</w:t>
    </w:r>
    <w:r>
      <w:rPr>
        <w:rFonts w:ascii="Arial" w:hAnsi="Arial"/>
        <w:snapToGrid w:val="0"/>
        <w:sz w:val="16"/>
        <w:szCs w:val="16"/>
        <w:lang w:val="en-US"/>
      </w:rPr>
      <w:t>84</w:t>
    </w:r>
  </w:p>
  <w:p w14:paraId="406293B7" w14:textId="74308C0D" w:rsidR="00995AA0" w:rsidRPr="00995AA0" w:rsidRDefault="00A86E1A" w:rsidP="00A86E1A">
    <w:pPr>
      <w:pStyle w:val="Header"/>
      <w:pBdr>
        <w:bottom w:val="none" w:sz="0" w:space="0" w:color="auto"/>
      </w:pBdr>
      <w:jc w:val="right"/>
    </w:pPr>
    <w:proofErr w:type="spellStart"/>
    <w:r w:rsidRPr="00FE0B96">
      <w:rPr>
        <w:rFonts w:ascii="Arial" w:eastAsia="SimSun" w:hAnsi="Arial"/>
        <w:b w:val="0"/>
        <w:bCs/>
        <w:snapToGrid w:val="0"/>
        <w:sz w:val="16"/>
        <w:szCs w:val="16"/>
      </w:rPr>
      <w:t>Seite</w:t>
    </w:r>
    <w:proofErr w:type="spellEnd"/>
    <w:r w:rsidRPr="00FE0B96">
      <w:rPr>
        <w:rFonts w:ascii="Arial" w:eastAsia="SimSun" w:hAnsi="Arial"/>
        <w:b w:val="0"/>
        <w:bCs/>
        <w:snapToGrid w:val="0"/>
        <w:sz w:val="16"/>
        <w:szCs w:val="16"/>
      </w:rPr>
      <w:t xml:space="preserve"> </w:t>
    </w:r>
    <w:r w:rsidRPr="00FE0B96">
      <w:rPr>
        <w:rFonts w:ascii="Arial" w:eastAsia="SimSun" w:hAnsi="Arial"/>
        <w:b w:val="0"/>
        <w:bCs/>
        <w:snapToGrid w:val="0"/>
        <w:sz w:val="16"/>
        <w:szCs w:val="16"/>
      </w:rPr>
      <w:fldChar w:fldCharType="begin"/>
    </w:r>
    <w:r w:rsidRPr="00FE0B96">
      <w:rPr>
        <w:rFonts w:ascii="Arial" w:eastAsia="SimSun" w:hAnsi="Arial"/>
        <w:b w:val="0"/>
        <w:bCs/>
        <w:snapToGrid w:val="0"/>
        <w:sz w:val="16"/>
        <w:szCs w:val="16"/>
      </w:rPr>
      <w:instrText xml:space="preserve"> PAGE  \* MERGEFORMAT </w:instrText>
    </w:r>
    <w:r w:rsidRPr="00FE0B96">
      <w:rPr>
        <w:rFonts w:ascii="Arial" w:eastAsia="SimSun" w:hAnsi="Arial"/>
        <w:b w:val="0"/>
        <w:bCs/>
        <w:snapToGrid w:val="0"/>
        <w:sz w:val="16"/>
        <w:szCs w:val="16"/>
      </w:rPr>
      <w:fldChar w:fldCharType="separate"/>
    </w:r>
    <w:r>
      <w:rPr>
        <w:rFonts w:ascii="Arial" w:eastAsia="SimSun" w:hAnsi="Arial"/>
        <w:b w:val="0"/>
        <w:bCs/>
        <w:snapToGrid w:val="0"/>
        <w:sz w:val="16"/>
        <w:szCs w:val="16"/>
      </w:rPr>
      <w:t>3</w:t>
    </w:r>
    <w:r w:rsidRPr="00FE0B96">
      <w:rPr>
        <w:rFonts w:ascii="Arial" w:eastAsia="SimSun" w:hAnsi="Arial"/>
        <w:b w:val="0"/>
        <w:bCs/>
        <w:snapToGrid w:val="0"/>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2FB9" w14:textId="77777777" w:rsidR="006A5250" w:rsidRPr="00BB4DAA" w:rsidRDefault="006A5250" w:rsidP="006A5250">
    <w:pPr>
      <w:spacing w:line="240" w:lineRule="auto"/>
      <w:jc w:val="right"/>
      <w:rPr>
        <w:rFonts w:ascii="Arial" w:hAnsi="Arial"/>
        <w:snapToGrid w:val="0"/>
        <w:sz w:val="16"/>
        <w:szCs w:val="16"/>
        <w:lang w:val="en-US"/>
      </w:rPr>
    </w:pPr>
    <w:r w:rsidRPr="00BB4DAA">
      <w:rPr>
        <w:rFonts w:ascii="Arial" w:hAnsi="Arial"/>
        <w:snapToGrid w:val="0"/>
        <w:sz w:val="16"/>
        <w:szCs w:val="16"/>
        <w:lang w:val="en-US"/>
      </w:rPr>
      <w:t>CCNR-ZKR/ADN/WP.15/AC.2/</w:t>
    </w:r>
    <w:r>
      <w:rPr>
        <w:rFonts w:ascii="Arial" w:hAnsi="Arial"/>
        <w:snapToGrid w:val="0"/>
        <w:sz w:val="16"/>
        <w:szCs w:val="16"/>
        <w:lang w:val="en-US"/>
      </w:rPr>
      <w:t>84</w:t>
    </w:r>
  </w:p>
  <w:p w14:paraId="40C0C9A3" w14:textId="77777777" w:rsidR="006A5250" w:rsidRPr="00A86E1A" w:rsidRDefault="006A5250" w:rsidP="006A5250">
    <w:pPr>
      <w:pStyle w:val="Header"/>
      <w:pBdr>
        <w:bottom w:val="none" w:sz="0" w:space="0" w:color="auto"/>
      </w:pBdr>
      <w:jc w:val="right"/>
    </w:pPr>
    <w:proofErr w:type="spellStart"/>
    <w:r w:rsidRPr="00FE0B96">
      <w:rPr>
        <w:rFonts w:ascii="Arial" w:eastAsia="SimSun" w:hAnsi="Arial"/>
        <w:b w:val="0"/>
        <w:bCs/>
        <w:snapToGrid w:val="0"/>
        <w:sz w:val="16"/>
        <w:szCs w:val="16"/>
      </w:rPr>
      <w:t>Seite</w:t>
    </w:r>
    <w:proofErr w:type="spellEnd"/>
    <w:r w:rsidRPr="00FE0B96">
      <w:rPr>
        <w:rFonts w:ascii="Arial" w:eastAsia="SimSun" w:hAnsi="Arial"/>
        <w:b w:val="0"/>
        <w:bCs/>
        <w:snapToGrid w:val="0"/>
        <w:sz w:val="16"/>
        <w:szCs w:val="16"/>
      </w:rPr>
      <w:t xml:space="preserve"> </w:t>
    </w:r>
    <w:r w:rsidRPr="00FE0B96">
      <w:rPr>
        <w:rFonts w:ascii="Arial" w:eastAsia="SimSun" w:hAnsi="Arial"/>
        <w:b w:val="0"/>
        <w:bCs/>
        <w:snapToGrid w:val="0"/>
        <w:sz w:val="16"/>
        <w:szCs w:val="16"/>
      </w:rPr>
      <w:fldChar w:fldCharType="begin"/>
    </w:r>
    <w:r w:rsidRPr="00FE0B96">
      <w:rPr>
        <w:rFonts w:ascii="Arial" w:eastAsia="SimSun" w:hAnsi="Arial"/>
        <w:b w:val="0"/>
        <w:bCs/>
        <w:snapToGrid w:val="0"/>
        <w:sz w:val="16"/>
        <w:szCs w:val="16"/>
      </w:rPr>
      <w:instrText xml:space="preserve"> PAGE  \* MERGEFORMAT </w:instrText>
    </w:r>
    <w:r w:rsidRPr="00FE0B96">
      <w:rPr>
        <w:rFonts w:ascii="Arial" w:eastAsia="SimSun" w:hAnsi="Arial"/>
        <w:b w:val="0"/>
        <w:bCs/>
        <w:snapToGrid w:val="0"/>
        <w:sz w:val="16"/>
        <w:szCs w:val="16"/>
      </w:rPr>
      <w:fldChar w:fldCharType="separate"/>
    </w:r>
    <w:r>
      <w:rPr>
        <w:rFonts w:ascii="Arial" w:eastAsia="SimSun" w:hAnsi="Arial"/>
        <w:b w:val="0"/>
        <w:bCs/>
        <w:snapToGrid w:val="0"/>
        <w:sz w:val="16"/>
        <w:szCs w:val="16"/>
      </w:rPr>
      <w:t>6</w:t>
    </w:r>
    <w:r w:rsidRPr="00FE0B96">
      <w:rPr>
        <w:rFonts w:ascii="Arial" w:eastAsia="SimSun" w:hAnsi="Arial"/>
        <w:b w:val="0"/>
        <w:bCs/>
        <w:snapToGrid w:val="0"/>
        <w:sz w:val="16"/>
        <w:szCs w:val="16"/>
      </w:rPr>
      <w:fldChar w:fldCharType="end"/>
    </w:r>
  </w:p>
  <w:p w14:paraId="68AE6AA8" w14:textId="4F4D4401" w:rsidR="00995AA0" w:rsidRPr="00995AA0" w:rsidRDefault="00995AA0" w:rsidP="00995AA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B5D5" w14:textId="77777777" w:rsidR="00A86E1A" w:rsidRPr="00BB4DAA" w:rsidRDefault="00A86E1A" w:rsidP="00A86E1A">
    <w:pPr>
      <w:spacing w:line="240" w:lineRule="auto"/>
      <w:jc w:val="right"/>
      <w:rPr>
        <w:rFonts w:ascii="Arial" w:hAnsi="Arial"/>
        <w:snapToGrid w:val="0"/>
        <w:sz w:val="16"/>
        <w:szCs w:val="16"/>
        <w:lang w:val="en-US"/>
      </w:rPr>
    </w:pPr>
    <w:r w:rsidRPr="00BB4DAA">
      <w:rPr>
        <w:rFonts w:ascii="Arial" w:hAnsi="Arial"/>
        <w:snapToGrid w:val="0"/>
        <w:sz w:val="16"/>
        <w:szCs w:val="16"/>
        <w:lang w:val="en-US"/>
      </w:rPr>
      <w:t>CCNR-ZKR/ADN/WP.15/AC.2/</w:t>
    </w:r>
    <w:r>
      <w:rPr>
        <w:rFonts w:ascii="Arial" w:hAnsi="Arial"/>
        <w:snapToGrid w:val="0"/>
        <w:sz w:val="16"/>
        <w:szCs w:val="16"/>
        <w:lang w:val="en-US"/>
      </w:rPr>
      <w:t>84</w:t>
    </w:r>
  </w:p>
  <w:p w14:paraId="3C6021EA" w14:textId="1C042FB7" w:rsidR="00283614" w:rsidRPr="00A86E1A" w:rsidRDefault="00A86E1A" w:rsidP="00A86E1A">
    <w:pPr>
      <w:pStyle w:val="Header"/>
      <w:pBdr>
        <w:bottom w:val="none" w:sz="0" w:space="0" w:color="auto"/>
      </w:pBdr>
      <w:jc w:val="right"/>
    </w:pPr>
    <w:proofErr w:type="spellStart"/>
    <w:r w:rsidRPr="00FE0B96">
      <w:rPr>
        <w:rFonts w:ascii="Arial" w:eastAsia="SimSun" w:hAnsi="Arial"/>
        <w:b w:val="0"/>
        <w:bCs/>
        <w:snapToGrid w:val="0"/>
        <w:sz w:val="16"/>
        <w:szCs w:val="16"/>
      </w:rPr>
      <w:t>Seite</w:t>
    </w:r>
    <w:proofErr w:type="spellEnd"/>
    <w:r w:rsidRPr="00FE0B96">
      <w:rPr>
        <w:rFonts w:ascii="Arial" w:eastAsia="SimSun" w:hAnsi="Arial"/>
        <w:b w:val="0"/>
        <w:bCs/>
        <w:snapToGrid w:val="0"/>
        <w:sz w:val="16"/>
        <w:szCs w:val="16"/>
      </w:rPr>
      <w:t xml:space="preserve"> </w:t>
    </w:r>
    <w:r w:rsidRPr="00FE0B96">
      <w:rPr>
        <w:rFonts w:ascii="Arial" w:eastAsia="SimSun" w:hAnsi="Arial"/>
        <w:b w:val="0"/>
        <w:bCs/>
        <w:snapToGrid w:val="0"/>
        <w:sz w:val="16"/>
        <w:szCs w:val="16"/>
      </w:rPr>
      <w:fldChar w:fldCharType="begin"/>
    </w:r>
    <w:r w:rsidRPr="00FE0B96">
      <w:rPr>
        <w:rFonts w:ascii="Arial" w:eastAsia="SimSun" w:hAnsi="Arial"/>
        <w:b w:val="0"/>
        <w:bCs/>
        <w:snapToGrid w:val="0"/>
        <w:sz w:val="16"/>
        <w:szCs w:val="16"/>
      </w:rPr>
      <w:instrText xml:space="preserve"> PAGE  \* MERGEFORMAT </w:instrText>
    </w:r>
    <w:r w:rsidRPr="00FE0B96">
      <w:rPr>
        <w:rFonts w:ascii="Arial" w:eastAsia="SimSun" w:hAnsi="Arial"/>
        <w:b w:val="0"/>
        <w:bCs/>
        <w:snapToGrid w:val="0"/>
        <w:sz w:val="16"/>
        <w:szCs w:val="16"/>
      </w:rPr>
      <w:fldChar w:fldCharType="separate"/>
    </w:r>
    <w:r>
      <w:rPr>
        <w:rFonts w:ascii="Arial" w:eastAsia="SimSun" w:hAnsi="Arial"/>
        <w:b w:val="0"/>
        <w:bCs/>
        <w:snapToGrid w:val="0"/>
        <w:sz w:val="16"/>
        <w:szCs w:val="16"/>
      </w:rPr>
      <w:t>3</w:t>
    </w:r>
    <w:r w:rsidRPr="00FE0B96">
      <w:rPr>
        <w:rFonts w:ascii="Arial" w:eastAsia="SimSun" w:hAnsi="Arial"/>
        <w:b w:val="0"/>
        <w:bCs/>
        <w:snapToGrid w:val="0"/>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B6BD" w14:textId="77777777" w:rsidR="00A86E1A" w:rsidRPr="00BB4DAA" w:rsidRDefault="00A86E1A" w:rsidP="00A86E1A">
    <w:pPr>
      <w:spacing w:line="240" w:lineRule="auto"/>
      <w:jc w:val="right"/>
      <w:rPr>
        <w:rFonts w:ascii="Arial" w:hAnsi="Arial"/>
        <w:snapToGrid w:val="0"/>
        <w:sz w:val="16"/>
        <w:szCs w:val="16"/>
        <w:lang w:val="en-US"/>
      </w:rPr>
    </w:pPr>
    <w:r w:rsidRPr="00BB4DAA">
      <w:rPr>
        <w:rFonts w:ascii="Arial" w:hAnsi="Arial"/>
        <w:snapToGrid w:val="0"/>
        <w:sz w:val="16"/>
        <w:szCs w:val="16"/>
        <w:lang w:val="en-US"/>
      </w:rPr>
      <w:t>CCNR-ZKR/ADN/WP.15/AC.2/</w:t>
    </w:r>
    <w:r>
      <w:rPr>
        <w:rFonts w:ascii="Arial" w:hAnsi="Arial"/>
        <w:snapToGrid w:val="0"/>
        <w:sz w:val="16"/>
        <w:szCs w:val="16"/>
        <w:lang w:val="en-US"/>
      </w:rPr>
      <w:t>84</w:t>
    </w:r>
  </w:p>
  <w:p w14:paraId="74D94B39" w14:textId="15629FE7" w:rsidR="00283614" w:rsidRPr="00A86E1A" w:rsidRDefault="00A86E1A" w:rsidP="00A86E1A">
    <w:pPr>
      <w:pStyle w:val="Header"/>
      <w:pBdr>
        <w:bottom w:val="none" w:sz="0" w:space="0" w:color="auto"/>
      </w:pBdr>
      <w:jc w:val="right"/>
    </w:pPr>
    <w:proofErr w:type="spellStart"/>
    <w:r w:rsidRPr="00FE0B96">
      <w:rPr>
        <w:rFonts w:ascii="Arial" w:eastAsia="SimSun" w:hAnsi="Arial"/>
        <w:b w:val="0"/>
        <w:bCs/>
        <w:snapToGrid w:val="0"/>
        <w:sz w:val="16"/>
        <w:szCs w:val="16"/>
      </w:rPr>
      <w:t>Seite</w:t>
    </w:r>
    <w:proofErr w:type="spellEnd"/>
    <w:r w:rsidRPr="00FE0B96">
      <w:rPr>
        <w:rFonts w:ascii="Arial" w:eastAsia="SimSun" w:hAnsi="Arial"/>
        <w:b w:val="0"/>
        <w:bCs/>
        <w:snapToGrid w:val="0"/>
        <w:sz w:val="16"/>
        <w:szCs w:val="16"/>
      </w:rPr>
      <w:t xml:space="preserve"> </w:t>
    </w:r>
    <w:r w:rsidRPr="00FE0B96">
      <w:rPr>
        <w:rFonts w:ascii="Arial" w:eastAsia="SimSun" w:hAnsi="Arial"/>
        <w:b w:val="0"/>
        <w:bCs/>
        <w:snapToGrid w:val="0"/>
        <w:sz w:val="16"/>
        <w:szCs w:val="16"/>
      </w:rPr>
      <w:fldChar w:fldCharType="begin"/>
    </w:r>
    <w:r w:rsidRPr="00FE0B96">
      <w:rPr>
        <w:rFonts w:ascii="Arial" w:eastAsia="SimSun" w:hAnsi="Arial"/>
        <w:b w:val="0"/>
        <w:bCs/>
        <w:snapToGrid w:val="0"/>
        <w:sz w:val="16"/>
        <w:szCs w:val="16"/>
      </w:rPr>
      <w:instrText xml:space="preserve"> PAGE  \* MERGEFORMAT </w:instrText>
    </w:r>
    <w:r w:rsidRPr="00FE0B96">
      <w:rPr>
        <w:rFonts w:ascii="Arial" w:eastAsia="SimSun" w:hAnsi="Arial"/>
        <w:b w:val="0"/>
        <w:bCs/>
        <w:snapToGrid w:val="0"/>
        <w:sz w:val="16"/>
        <w:szCs w:val="16"/>
      </w:rPr>
      <w:fldChar w:fldCharType="separate"/>
    </w:r>
    <w:r>
      <w:rPr>
        <w:rFonts w:ascii="Arial" w:eastAsia="SimSun" w:hAnsi="Arial"/>
        <w:b w:val="0"/>
        <w:bCs/>
        <w:snapToGrid w:val="0"/>
        <w:sz w:val="16"/>
        <w:szCs w:val="16"/>
      </w:rPr>
      <w:t>3</w:t>
    </w:r>
    <w:r w:rsidRPr="00FE0B96">
      <w:rPr>
        <w:rFonts w:ascii="Arial" w:eastAsia="SimSun" w:hAnsi="Arial"/>
        <w:b w:val="0"/>
        <w:bCs/>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81005448">
    <w:abstractNumId w:val="1"/>
  </w:num>
  <w:num w:numId="2" w16cid:durableId="2089422145">
    <w:abstractNumId w:val="0"/>
  </w:num>
  <w:num w:numId="3" w16cid:durableId="1265114627">
    <w:abstractNumId w:val="2"/>
  </w:num>
  <w:num w:numId="4" w16cid:durableId="802428585">
    <w:abstractNumId w:val="3"/>
  </w:num>
  <w:num w:numId="5" w16cid:durableId="1507861787">
    <w:abstractNumId w:val="8"/>
  </w:num>
  <w:num w:numId="6" w16cid:durableId="913734926">
    <w:abstractNumId w:val="9"/>
  </w:num>
  <w:num w:numId="7" w16cid:durableId="1402826384">
    <w:abstractNumId w:val="7"/>
  </w:num>
  <w:num w:numId="8" w16cid:durableId="136647051">
    <w:abstractNumId w:val="6"/>
  </w:num>
  <w:num w:numId="9" w16cid:durableId="1453089178">
    <w:abstractNumId w:val="5"/>
  </w:num>
  <w:num w:numId="10" w16cid:durableId="1817061734">
    <w:abstractNumId w:val="4"/>
  </w:num>
  <w:num w:numId="11" w16cid:durableId="956764773">
    <w:abstractNumId w:val="15"/>
  </w:num>
  <w:num w:numId="12" w16cid:durableId="1018889256">
    <w:abstractNumId w:val="14"/>
  </w:num>
  <w:num w:numId="13" w16cid:durableId="1758139305">
    <w:abstractNumId w:val="10"/>
  </w:num>
  <w:num w:numId="14" w16cid:durableId="74867808">
    <w:abstractNumId w:val="12"/>
  </w:num>
  <w:num w:numId="15" w16cid:durableId="955407891">
    <w:abstractNumId w:val="16"/>
  </w:num>
  <w:num w:numId="16" w16cid:durableId="1569614397">
    <w:abstractNumId w:val="13"/>
  </w:num>
  <w:num w:numId="17" w16cid:durableId="382606614">
    <w:abstractNumId w:val="17"/>
  </w:num>
  <w:num w:numId="18" w16cid:durableId="1284652499">
    <w:abstractNumId w:val="18"/>
  </w:num>
  <w:num w:numId="19" w16cid:durableId="128858779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de-DE" w:vendorID="64" w:dllVersion="0" w:nlCheck="1" w:checkStyle="0"/>
  <w:activeWritingStyle w:appName="MSWord" w:lang="fr-FR" w:vendorID="64" w:dllVersion="0" w:nlCheck="1" w:checkStyle="0"/>
  <w:activeWritingStyle w:appName="MSWord" w:lang="nl-BE"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6D"/>
    <w:rsid w:val="00002A7D"/>
    <w:rsid w:val="000038A8"/>
    <w:rsid w:val="00006790"/>
    <w:rsid w:val="000261ED"/>
    <w:rsid w:val="00027624"/>
    <w:rsid w:val="000374B6"/>
    <w:rsid w:val="00044F12"/>
    <w:rsid w:val="00050F6B"/>
    <w:rsid w:val="00052C1F"/>
    <w:rsid w:val="000678CD"/>
    <w:rsid w:val="000713AF"/>
    <w:rsid w:val="0007189E"/>
    <w:rsid w:val="00072C8C"/>
    <w:rsid w:val="00074502"/>
    <w:rsid w:val="00081CE0"/>
    <w:rsid w:val="00084D30"/>
    <w:rsid w:val="00086911"/>
    <w:rsid w:val="00090320"/>
    <w:rsid w:val="000931C0"/>
    <w:rsid w:val="000935AE"/>
    <w:rsid w:val="000A2E09"/>
    <w:rsid w:val="000A6468"/>
    <w:rsid w:val="000B175B"/>
    <w:rsid w:val="000B3387"/>
    <w:rsid w:val="000B3A0F"/>
    <w:rsid w:val="000C15EB"/>
    <w:rsid w:val="000D004C"/>
    <w:rsid w:val="000D665A"/>
    <w:rsid w:val="000E0415"/>
    <w:rsid w:val="000F7715"/>
    <w:rsid w:val="000F7A1F"/>
    <w:rsid w:val="00100569"/>
    <w:rsid w:val="0013446A"/>
    <w:rsid w:val="00142559"/>
    <w:rsid w:val="00156B99"/>
    <w:rsid w:val="0016005B"/>
    <w:rsid w:val="00166076"/>
    <w:rsid w:val="00166124"/>
    <w:rsid w:val="001702F2"/>
    <w:rsid w:val="00170A14"/>
    <w:rsid w:val="00180895"/>
    <w:rsid w:val="00181227"/>
    <w:rsid w:val="00184DDA"/>
    <w:rsid w:val="001900CD"/>
    <w:rsid w:val="00190EA3"/>
    <w:rsid w:val="001950AA"/>
    <w:rsid w:val="001A0452"/>
    <w:rsid w:val="001A7835"/>
    <w:rsid w:val="001B2FF1"/>
    <w:rsid w:val="001B3998"/>
    <w:rsid w:val="001B4B04"/>
    <w:rsid w:val="001B5875"/>
    <w:rsid w:val="001C04CF"/>
    <w:rsid w:val="001C4B2F"/>
    <w:rsid w:val="001C4B9C"/>
    <w:rsid w:val="001C6663"/>
    <w:rsid w:val="001C7895"/>
    <w:rsid w:val="001D26DF"/>
    <w:rsid w:val="001D44D3"/>
    <w:rsid w:val="001E1769"/>
    <w:rsid w:val="001F1599"/>
    <w:rsid w:val="001F19C4"/>
    <w:rsid w:val="002043F0"/>
    <w:rsid w:val="002051CD"/>
    <w:rsid w:val="00210744"/>
    <w:rsid w:val="00211E0B"/>
    <w:rsid w:val="00230515"/>
    <w:rsid w:val="00232575"/>
    <w:rsid w:val="002330C4"/>
    <w:rsid w:val="002410AB"/>
    <w:rsid w:val="00247258"/>
    <w:rsid w:val="00257CAC"/>
    <w:rsid w:val="0027210F"/>
    <w:rsid w:val="0027237A"/>
    <w:rsid w:val="00277CE1"/>
    <w:rsid w:val="00283614"/>
    <w:rsid w:val="00283F38"/>
    <w:rsid w:val="00291949"/>
    <w:rsid w:val="00291D97"/>
    <w:rsid w:val="002928D5"/>
    <w:rsid w:val="002974E9"/>
    <w:rsid w:val="002A7F94"/>
    <w:rsid w:val="002B109A"/>
    <w:rsid w:val="002C6D45"/>
    <w:rsid w:val="002D57A6"/>
    <w:rsid w:val="002D6E53"/>
    <w:rsid w:val="002E2606"/>
    <w:rsid w:val="002E60AF"/>
    <w:rsid w:val="002F046D"/>
    <w:rsid w:val="002F3023"/>
    <w:rsid w:val="002F31E6"/>
    <w:rsid w:val="002F437E"/>
    <w:rsid w:val="00301764"/>
    <w:rsid w:val="00301925"/>
    <w:rsid w:val="00313BE0"/>
    <w:rsid w:val="0031541E"/>
    <w:rsid w:val="003229D8"/>
    <w:rsid w:val="0033130C"/>
    <w:rsid w:val="00336C97"/>
    <w:rsid w:val="00337354"/>
    <w:rsid w:val="00337F88"/>
    <w:rsid w:val="00342432"/>
    <w:rsid w:val="00344D79"/>
    <w:rsid w:val="0035223F"/>
    <w:rsid w:val="00352D4B"/>
    <w:rsid w:val="0035638C"/>
    <w:rsid w:val="00371D3A"/>
    <w:rsid w:val="00372DDC"/>
    <w:rsid w:val="00382E7B"/>
    <w:rsid w:val="00391968"/>
    <w:rsid w:val="003935A8"/>
    <w:rsid w:val="003A46BB"/>
    <w:rsid w:val="003A4EC7"/>
    <w:rsid w:val="003A7295"/>
    <w:rsid w:val="003B1F60"/>
    <w:rsid w:val="003B6A38"/>
    <w:rsid w:val="003C2CC4"/>
    <w:rsid w:val="003C359D"/>
    <w:rsid w:val="003D4B23"/>
    <w:rsid w:val="003E278A"/>
    <w:rsid w:val="003E61D3"/>
    <w:rsid w:val="00413520"/>
    <w:rsid w:val="00415604"/>
    <w:rsid w:val="00420D94"/>
    <w:rsid w:val="0042115E"/>
    <w:rsid w:val="00426C04"/>
    <w:rsid w:val="004325CB"/>
    <w:rsid w:val="00435439"/>
    <w:rsid w:val="004367F1"/>
    <w:rsid w:val="00440A07"/>
    <w:rsid w:val="00453D8C"/>
    <w:rsid w:val="00462880"/>
    <w:rsid w:val="004737E1"/>
    <w:rsid w:val="00476F24"/>
    <w:rsid w:val="00491CCF"/>
    <w:rsid w:val="004923A8"/>
    <w:rsid w:val="00494755"/>
    <w:rsid w:val="004968BB"/>
    <w:rsid w:val="004A551B"/>
    <w:rsid w:val="004B228F"/>
    <w:rsid w:val="004B67DF"/>
    <w:rsid w:val="004C2689"/>
    <w:rsid w:val="004C55B0"/>
    <w:rsid w:val="004D14DF"/>
    <w:rsid w:val="004D4184"/>
    <w:rsid w:val="004D4EE4"/>
    <w:rsid w:val="004F16EF"/>
    <w:rsid w:val="004F6BA0"/>
    <w:rsid w:val="005011AF"/>
    <w:rsid w:val="00503BEA"/>
    <w:rsid w:val="00505CFC"/>
    <w:rsid w:val="00506064"/>
    <w:rsid w:val="00522738"/>
    <w:rsid w:val="00526FF6"/>
    <w:rsid w:val="00533616"/>
    <w:rsid w:val="00535ABA"/>
    <w:rsid w:val="0053768B"/>
    <w:rsid w:val="00537BAF"/>
    <w:rsid w:val="00541407"/>
    <w:rsid w:val="005420F2"/>
    <w:rsid w:val="0054285C"/>
    <w:rsid w:val="0054468E"/>
    <w:rsid w:val="005575BA"/>
    <w:rsid w:val="00561E2B"/>
    <w:rsid w:val="00580998"/>
    <w:rsid w:val="00583DD3"/>
    <w:rsid w:val="00584173"/>
    <w:rsid w:val="00585E4C"/>
    <w:rsid w:val="0059303C"/>
    <w:rsid w:val="00595520"/>
    <w:rsid w:val="00595FD2"/>
    <w:rsid w:val="005A1AF5"/>
    <w:rsid w:val="005A44B9"/>
    <w:rsid w:val="005A7F77"/>
    <w:rsid w:val="005B1BA0"/>
    <w:rsid w:val="005B1D6D"/>
    <w:rsid w:val="005B3DB3"/>
    <w:rsid w:val="005B4D06"/>
    <w:rsid w:val="005D0582"/>
    <w:rsid w:val="005D15CA"/>
    <w:rsid w:val="005E197A"/>
    <w:rsid w:val="005F08DF"/>
    <w:rsid w:val="005F20DB"/>
    <w:rsid w:val="005F214C"/>
    <w:rsid w:val="005F3066"/>
    <w:rsid w:val="005F3E61"/>
    <w:rsid w:val="005F55E7"/>
    <w:rsid w:val="00600E59"/>
    <w:rsid w:val="00601865"/>
    <w:rsid w:val="0060485A"/>
    <w:rsid w:val="00604DDD"/>
    <w:rsid w:val="006115CC"/>
    <w:rsid w:val="00611FC4"/>
    <w:rsid w:val="00613452"/>
    <w:rsid w:val="006176FB"/>
    <w:rsid w:val="00620F69"/>
    <w:rsid w:val="00622E44"/>
    <w:rsid w:val="00625EDF"/>
    <w:rsid w:val="006270B9"/>
    <w:rsid w:val="00630FCB"/>
    <w:rsid w:val="00640B26"/>
    <w:rsid w:val="00646DEC"/>
    <w:rsid w:val="0065766B"/>
    <w:rsid w:val="006623B3"/>
    <w:rsid w:val="00673A6A"/>
    <w:rsid w:val="006770B2"/>
    <w:rsid w:val="0068040D"/>
    <w:rsid w:val="00686A48"/>
    <w:rsid w:val="00690730"/>
    <w:rsid w:val="00692A4B"/>
    <w:rsid w:val="006940E1"/>
    <w:rsid w:val="006A3C72"/>
    <w:rsid w:val="006A5250"/>
    <w:rsid w:val="006A7392"/>
    <w:rsid w:val="006B03A1"/>
    <w:rsid w:val="006B67D9"/>
    <w:rsid w:val="006B77E4"/>
    <w:rsid w:val="006C0F3A"/>
    <w:rsid w:val="006C5535"/>
    <w:rsid w:val="006D0589"/>
    <w:rsid w:val="006D1BC6"/>
    <w:rsid w:val="006E564B"/>
    <w:rsid w:val="006E59F6"/>
    <w:rsid w:val="006E7154"/>
    <w:rsid w:val="006F02F4"/>
    <w:rsid w:val="007003CD"/>
    <w:rsid w:val="00704D91"/>
    <w:rsid w:val="0070701E"/>
    <w:rsid w:val="0071076C"/>
    <w:rsid w:val="0071243F"/>
    <w:rsid w:val="0072632A"/>
    <w:rsid w:val="007274F2"/>
    <w:rsid w:val="007358E8"/>
    <w:rsid w:val="00735F34"/>
    <w:rsid w:val="00736ECE"/>
    <w:rsid w:val="00740165"/>
    <w:rsid w:val="0074533B"/>
    <w:rsid w:val="00753B2F"/>
    <w:rsid w:val="00756886"/>
    <w:rsid w:val="00756A33"/>
    <w:rsid w:val="007643BC"/>
    <w:rsid w:val="0077203A"/>
    <w:rsid w:val="00773702"/>
    <w:rsid w:val="00780C68"/>
    <w:rsid w:val="007959FE"/>
    <w:rsid w:val="007A0CF1"/>
    <w:rsid w:val="007A1CF4"/>
    <w:rsid w:val="007A3FF9"/>
    <w:rsid w:val="007B6BA5"/>
    <w:rsid w:val="007C3390"/>
    <w:rsid w:val="007C42D8"/>
    <w:rsid w:val="007C4F4B"/>
    <w:rsid w:val="007D72CB"/>
    <w:rsid w:val="007D7362"/>
    <w:rsid w:val="007E42E5"/>
    <w:rsid w:val="007F5CE2"/>
    <w:rsid w:val="007F6611"/>
    <w:rsid w:val="00800E5C"/>
    <w:rsid w:val="00806115"/>
    <w:rsid w:val="00810BAC"/>
    <w:rsid w:val="00815316"/>
    <w:rsid w:val="008175E9"/>
    <w:rsid w:val="008179A7"/>
    <w:rsid w:val="008242D7"/>
    <w:rsid w:val="0082577B"/>
    <w:rsid w:val="0082729C"/>
    <w:rsid w:val="008304E1"/>
    <w:rsid w:val="008306B6"/>
    <w:rsid w:val="008330B3"/>
    <w:rsid w:val="00833225"/>
    <w:rsid w:val="00847052"/>
    <w:rsid w:val="00863677"/>
    <w:rsid w:val="00866893"/>
    <w:rsid w:val="00866F02"/>
    <w:rsid w:val="00867D18"/>
    <w:rsid w:val="00871F9A"/>
    <w:rsid w:val="00871FD5"/>
    <w:rsid w:val="00876BEF"/>
    <w:rsid w:val="00880FE2"/>
    <w:rsid w:val="0088172E"/>
    <w:rsid w:val="00881EFA"/>
    <w:rsid w:val="00886B78"/>
    <w:rsid w:val="008879CB"/>
    <w:rsid w:val="008979B1"/>
    <w:rsid w:val="008A6B25"/>
    <w:rsid w:val="008A6C4F"/>
    <w:rsid w:val="008B2C4E"/>
    <w:rsid w:val="008B389E"/>
    <w:rsid w:val="008B3F30"/>
    <w:rsid w:val="008C6230"/>
    <w:rsid w:val="008D045E"/>
    <w:rsid w:val="008D0FEB"/>
    <w:rsid w:val="008D3F25"/>
    <w:rsid w:val="008D4D82"/>
    <w:rsid w:val="008E0E46"/>
    <w:rsid w:val="008E2196"/>
    <w:rsid w:val="008E272E"/>
    <w:rsid w:val="008E3712"/>
    <w:rsid w:val="008E61EC"/>
    <w:rsid w:val="008E7116"/>
    <w:rsid w:val="008F143B"/>
    <w:rsid w:val="008F34B7"/>
    <w:rsid w:val="008F3882"/>
    <w:rsid w:val="008F4B7C"/>
    <w:rsid w:val="00910FC8"/>
    <w:rsid w:val="0091624D"/>
    <w:rsid w:val="00926E47"/>
    <w:rsid w:val="00940183"/>
    <w:rsid w:val="009405CD"/>
    <w:rsid w:val="00943748"/>
    <w:rsid w:val="00946F21"/>
    <w:rsid w:val="00947162"/>
    <w:rsid w:val="00950A7E"/>
    <w:rsid w:val="009610D0"/>
    <w:rsid w:val="0096375C"/>
    <w:rsid w:val="009662E6"/>
    <w:rsid w:val="0097095E"/>
    <w:rsid w:val="00970B08"/>
    <w:rsid w:val="00971C35"/>
    <w:rsid w:val="009755CD"/>
    <w:rsid w:val="0098592B"/>
    <w:rsid w:val="00985FC4"/>
    <w:rsid w:val="0098712D"/>
    <w:rsid w:val="00990766"/>
    <w:rsid w:val="00991261"/>
    <w:rsid w:val="00995AA0"/>
    <w:rsid w:val="009964C4"/>
    <w:rsid w:val="009A0DCA"/>
    <w:rsid w:val="009A46AA"/>
    <w:rsid w:val="009A7B77"/>
    <w:rsid w:val="009A7B81"/>
    <w:rsid w:val="009B362A"/>
    <w:rsid w:val="009B7305"/>
    <w:rsid w:val="009C0F3D"/>
    <w:rsid w:val="009D01C0"/>
    <w:rsid w:val="009D2B3B"/>
    <w:rsid w:val="009D4786"/>
    <w:rsid w:val="009D62F9"/>
    <w:rsid w:val="009D6A08"/>
    <w:rsid w:val="009E0A16"/>
    <w:rsid w:val="009E6CB7"/>
    <w:rsid w:val="009E7970"/>
    <w:rsid w:val="009E7ED3"/>
    <w:rsid w:val="009F2EAC"/>
    <w:rsid w:val="009F57E3"/>
    <w:rsid w:val="009F600C"/>
    <w:rsid w:val="00A10F4F"/>
    <w:rsid w:val="00A11067"/>
    <w:rsid w:val="00A111B7"/>
    <w:rsid w:val="00A1704A"/>
    <w:rsid w:val="00A24698"/>
    <w:rsid w:val="00A30899"/>
    <w:rsid w:val="00A32373"/>
    <w:rsid w:val="00A37A93"/>
    <w:rsid w:val="00A425EB"/>
    <w:rsid w:val="00A42E60"/>
    <w:rsid w:val="00A51CE9"/>
    <w:rsid w:val="00A72F22"/>
    <w:rsid w:val="00A733BC"/>
    <w:rsid w:val="00A748A6"/>
    <w:rsid w:val="00A76A69"/>
    <w:rsid w:val="00A77FD2"/>
    <w:rsid w:val="00A85C5A"/>
    <w:rsid w:val="00A86675"/>
    <w:rsid w:val="00A86E1A"/>
    <w:rsid w:val="00A879A4"/>
    <w:rsid w:val="00AA0FF8"/>
    <w:rsid w:val="00AA254A"/>
    <w:rsid w:val="00AC0F2C"/>
    <w:rsid w:val="00AC502A"/>
    <w:rsid w:val="00AC6E12"/>
    <w:rsid w:val="00AD2613"/>
    <w:rsid w:val="00AE2559"/>
    <w:rsid w:val="00AE2D51"/>
    <w:rsid w:val="00AF16E7"/>
    <w:rsid w:val="00AF58C1"/>
    <w:rsid w:val="00B04A3F"/>
    <w:rsid w:val="00B06643"/>
    <w:rsid w:val="00B07927"/>
    <w:rsid w:val="00B11D3F"/>
    <w:rsid w:val="00B15055"/>
    <w:rsid w:val="00B20551"/>
    <w:rsid w:val="00B30179"/>
    <w:rsid w:val="00B33FC7"/>
    <w:rsid w:val="00B37B15"/>
    <w:rsid w:val="00B41346"/>
    <w:rsid w:val="00B42C27"/>
    <w:rsid w:val="00B45C02"/>
    <w:rsid w:val="00B46BCC"/>
    <w:rsid w:val="00B47319"/>
    <w:rsid w:val="00B566DC"/>
    <w:rsid w:val="00B609C1"/>
    <w:rsid w:val="00B631A5"/>
    <w:rsid w:val="00B70B63"/>
    <w:rsid w:val="00B72A1E"/>
    <w:rsid w:val="00B81E12"/>
    <w:rsid w:val="00B82E0A"/>
    <w:rsid w:val="00B87BC5"/>
    <w:rsid w:val="00B90860"/>
    <w:rsid w:val="00BA339B"/>
    <w:rsid w:val="00BA7FF2"/>
    <w:rsid w:val="00BB23CC"/>
    <w:rsid w:val="00BC1E7E"/>
    <w:rsid w:val="00BC5718"/>
    <w:rsid w:val="00BC74E9"/>
    <w:rsid w:val="00BD0E8F"/>
    <w:rsid w:val="00BD10A5"/>
    <w:rsid w:val="00BE36A9"/>
    <w:rsid w:val="00BE495A"/>
    <w:rsid w:val="00BE618E"/>
    <w:rsid w:val="00BE78B5"/>
    <w:rsid w:val="00BE7BEC"/>
    <w:rsid w:val="00BF0A5A"/>
    <w:rsid w:val="00BF0E63"/>
    <w:rsid w:val="00BF12A3"/>
    <w:rsid w:val="00BF1606"/>
    <w:rsid w:val="00BF16D7"/>
    <w:rsid w:val="00BF2373"/>
    <w:rsid w:val="00C044E2"/>
    <w:rsid w:val="00C048CB"/>
    <w:rsid w:val="00C056CA"/>
    <w:rsid w:val="00C066F3"/>
    <w:rsid w:val="00C229DF"/>
    <w:rsid w:val="00C27E81"/>
    <w:rsid w:val="00C27F83"/>
    <w:rsid w:val="00C463DD"/>
    <w:rsid w:val="00C50413"/>
    <w:rsid w:val="00C6085D"/>
    <w:rsid w:val="00C745C3"/>
    <w:rsid w:val="00C747E3"/>
    <w:rsid w:val="00C86288"/>
    <w:rsid w:val="00C8664E"/>
    <w:rsid w:val="00C90956"/>
    <w:rsid w:val="00C94DA9"/>
    <w:rsid w:val="00C978F5"/>
    <w:rsid w:val="00CA24A4"/>
    <w:rsid w:val="00CA28C6"/>
    <w:rsid w:val="00CB348D"/>
    <w:rsid w:val="00CC0382"/>
    <w:rsid w:val="00CD46F5"/>
    <w:rsid w:val="00CE4A8F"/>
    <w:rsid w:val="00CF071D"/>
    <w:rsid w:val="00CF331B"/>
    <w:rsid w:val="00D0123D"/>
    <w:rsid w:val="00D10EF6"/>
    <w:rsid w:val="00D15B04"/>
    <w:rsid w:val="00D17523"/>
    <w:rsid w:val="00D2031B"/>
    <w:rsid w:val="00D2417F"/>
    <w:rsid w:val="00D25FE2"/>
    <w:rsid w:val="00D27683"/>
    <w:rsid w:val="00D37DA9"/>
    <w:rsid w:val="00D406A7"/>
    <w:rsid w:val="00D40D0C"/>
    <w:rsid w:val="00D41AC0"/>
    <w:rsid w:val="00D43252"/>
    <w:rsid w:val="00D43D7E"/>
    <w:rsid w:val="00D44D86"/>
    <w:rsid w:val="00D450B2"/>
    <w:rsid w:val="00D50B7D"/>
    <w:rsid w:val="00D52012"/>
    <w:rsid w:val="00D52FF2"/>
    <w:rsid w:val="00D64EFD"/>
    <w:rsid w:val="00D704E5"/>
    <w:rsid w:val="00D707C1"/>
    <w:rsid w:val="00D72727"/>
    <w:rsid w:val="00D8271C"/>
    <w:rsid w:val="00D9009D"/>
    <w:rsid w:val="00D92207"/>
    <w:rsid w:val="00D93A51"/>
    <w:rsid w:val="00D978C6"/>
    <w:rsid w:val="00DA0956"/>
    <w:rsid w:val="00DA357F"/>
    <w:rsid w:val="00DA3E12"/>
    <w:rsid w:val="00DB40DE"/>
    <w:rsid w:val="00DB5B27"/>
    <w:rsid w:val="00DC12FB"/>
    <w:rsid w:val="00DC18AD"/>
    <w:rsid w:val="00DC692E"/>
    <w:rsid w:val="00DD4191"/>
    <w:rsid w:val="00DE2C05"/>
    <w:rsid w:val="00DF65D7"/>
    <w:rsid w:val="00DF6C3F"/>
    <w:rsid w:val="00DF7CAE"/>
    <w:rsid w:val="00E002C2"/>
    <w:rsid w:val="00E00650"/>
    <w:rsid w:val="00E01DFD"/>
    <w:rsid w:val="00E218A2"/>
    <w:rsid w:val="00E22FD5"/>
    <w:rsid w:val="00E35C55"/>
    <w:rsid w:val="00E423C0"/>
    <w:rsid w:val="00E42594"/>
    <w:rsid w:val="00E6414C"/>
    <w:rsid w:val="00E66320"/>
    <w:rsid w:val="00E7260F"/>
    <w:rsid w:val="00E76BB5"/>
    <w:rsid w:val="00E80A7D"/>
    <w:rsid w:val="00E839A0"/>
    <w:rsid w:val="00E8702D"/>
    <w:rsid w:val="00E905F4"/>
    <w:rsid w:val="00E916A9"/>
    <w:rsid w:val="00E916DE"/>
    <w:rsid w:val="00E925AD"/>
    <w:rsid w:val="00E92654"/>
    <w:rsid w:val="00E92997"/>
    <w:rsid w:val="00E96630"/>
    <w:rsid w:val="00EA0BFA"/>
    <w:rsid w:val="00EA535F"/>
    <w:rsid w:val="00EA6B99"/>
    <w:rsid w:val="00EB1997"/>
    <w:rsid w:val="00EB3F66"/>
    <w:rsid w:val="00ED18DC"/>
    <w:rsid w:val="00ED3040"/>
    <w:rsid w:val="00ED6201"/>
    <w:rsid w:val="00ED7A2A"/>
    <w:rsid w:val="00EE6174"/>
    <w:rsid w:val="00EF0D04"/>
    <w:rsid w:val="00EF1D7F"/>
    <w:rsid w:val="00F0137E"/>
    <w:rsid w:val="00F06247"/>
    <w:rsid w:val="00F107C9"/>
    <w:rsid w:val="00F21786"/>
    <w:rsid w:val="00F227AC"/>
    <w:rsid w:val="00F30960"/>
    <w:rsid w:val="00F34E72"/>
    <w:rsid w:val="00F3742B"/>
    <w:rsid w:val="00F37F73"/>
    <w:rsid w:val="00F40318"/>
    <w:rsid w:val="00F41FDB"/>
    <w:rsid w:val="00F526DE"/>
    <w:rsid w:val="00F56D63"/>
    <w:rsid w:val="00F609A9"/>
    <w:rsid w:val="00F6265E"/>
    <w:rsid w:val="00F731DE"/>
    <w:rsid w:val="00F74EF7"/>
    <w:rsid w:val="00F77458"/>
    <w:rsid w:val="00F80C99"/>
    <w:rsid w:val="00F81C00"/>
    <w:rsid w:val="00F843EC"/>
    <w:rsid w:val="00F867EC"/>
    <w:rsid w:val="00F86C92"/>
    <w:rsid w:val="00F91B2B"/>
    <w:rsid w:val="00F95623"/>
    <w:rsid w:val="00F97FF5"/>
    <w:rsid w:val="00FA6903"/>
    <w:rsid w:val="00FB628C"/>
    <w:rsid w:val="00FC03CD"/>
    <w:rsid w:val="00FC0646"/>
    <w:rsid w:val="00FC0FBD"/>
    <w:rsid w:val="00FC68B7"/>
    <w:rsid w:val="00FD0853"/>
    <w:rsid w:val="00FD3726"/>
    <w:rsid w:val="00FD3F5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59CB3"/>
  <w15:docId w15:val="{DDDA8BA8-1028-44F7-B41B-42954D52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FootnoteTextChar">
    <w:name w:val="Footnote Text Char"/>
    <w:aliases w:val="5_G Char"/>
    <w:basedOn w:val="DefaultParagraphFont"/>
    <w:link w:val="FootnoteText"/>
    <w:rsid w:val="009D4786"/>
    <w:rPr>
      <w:sz w:val="18"/>
      <w:lang w:val="en-GB"/>
    </w:rPr>
  </w:style>
  <w:style w:type="character" w:customStyle="1" w:styleId="HChGChar">
    <w:name w:val="_ H _Ch_G Char"/>
    <w:link w:val="HChG"/>
    <w:rsid w:val="009D4786"/>
    <w:rPr>
      <w:b/>
      <w:sz w:val="28"/>
      <w:lang w:val="en-GB"/>
    </w:rPr>
  </w:style>
  <w:style w:type="character" w:customStyle="1" w:styleId="SingleTxtGChar">
    <w:name w:val="_ Single Txt_G Char"/>
    <w:link w:val="SingleTxtG"/>
    <w:qFormat/>
    <w:rsid w:val="004D4184"/>
    <w:rPr>
      <w:lang w:val="en-GB"/>
    </w:rPr>
  </w:style>
  <w:style w:type="character" w:customStyle="1" w:styleId="H1GChar">
    <w:name w:val="_ H_1_G Char"/>
    <w:link w:val="H1G"/>
    <w:rsid w:val="004D4184"/>
    <w:rPr>
      <w:b/>
      <w:sz w:val="24"/>
      <w:lang w:val="en-GB"/>
    </w:rPr>
  </w:style>
  <w:style w:type="character" w:customStyle="1" w:styleId="H23GChar">
    <w:name w:val="_ H_2/3_G Char"/>
    <w:link w:val="H23G"/>
    <w:rsid w:val="004D4184"/>
    <w:rPr>
      <w:b/>
      <w:lang w:val="en-GB"/>
    </w:rPr>
  </w:style>
  <w:style w:type="character" w:styleId="CommentReference">
    <w:name w:val="annotation reference"/>
    <w:basedOn w:val="DefaultParagraphFont"/>
    <w:uiPriority w:val="99"/>
    <w:semiHidden/>
    <w:unhideWhenUsed/>
    <w:rsid w:val="004D4184"/>
    <w:rPr>
      <w:sz w:val="16"/>
      <w:szCs w:val="16"/>
    </w:rPr>
  </w:style>
  <w:style w:type="paragraph" w:styleId="CommentText">
    <w:name w:val="annotation text"/>
    <w:basedOn w:val="Normal"/>
    <w:link w:val="CommentTextChar"/>
    <w:uiPriority w:val="99"/>
    <w:unhideWhenUsed/>
    <w:rsid w:val="004D4184"/>
    <w:pPr>
      <w:spacing w:line="240" w:lineRule="auto"/>
    </w:pPr>
    <w:rPr>
      <w:lang w:eastAsia="en-US"/>
    </w:rPr>
  </w:style>
  <w:style w:type="character" w:customStyle="1" w:styleId="CommentTextChar">
    <w:name w:val="Comment Text Char"/>
    <w:basedOn w:val="DefaultParagraphFont"/>
    <w:link w:val="CommentText"/>
    <w:uiPriority w:val="99"/>
    <w:rsid w:val="004D4184"/>
    <w:rPr>
      <w:lang w:val="en-GB" w:eastAsia="en-US"/>
    </w:rPr>
  </w:style>
  <w:style w:type="character" w:customStyle="1" w:styleId="normaltextrun">
    <w:name w:val="normaltextrun"/>
    <w:basedOn w:val="DefaultParagraphFont"/>
    <w:rsid w:val="004D4184"/>
  </w:style>
  <w:style w:type="paragraph" w:styleId="CommentSubject">
    <w:name w:val="annotation subject"/>
    <w:basedOn w:val="CommentText"/>
    <w:next w:val="CommentText"/>
    <w:link w:val="CommentSubjectChar"/>
    <w:semiHidden/>
    <w:unhideWhenUsed/>
    <w:rsid w:val="00D9009D"/>
    <w:rPr>
      <w:b/>
      <w:bCs/>
      <w:lang w:eastAsia="fr-FR"/>
    </w:rPr>
  </w:style>
  <w:style w:type="character" w:customStyle="1" w:styleId="CommentSubjectChar">
    <w:name w:val="Comment Subject Char"/>
    <w:basedOn w:val="CommentTextChar"/>
    <w:link w:val="CommentSubject"/>
    <w:semiHidden/>
    <w:rsid w:val="00D9009D"/>
    <w:rPr>
      <w:b/>
      <w:bCs/>
      <w:lang w:val="en-GB" w:eastAsia="en-US"/>
    </w:rPr>
  </w:style>
  <w:style w:type="paragraph" w:styleId="TOC2">
    <w:name w:val="toc 2"/>
    <w:basedOn w:val="Normal"/>
    <w:next w:val="Normal"/>
    <w:autoRedefine/>
    <w:uiPriority w:val="39"/>
    <w:unhideWhenUsed/>
    <w:rsid w:val="00F81C00"/>
    <w:pPr>
      <w:spacing w:after="100"/>
      <w:ind w:left="200"/>
    </w:pPr>
  </w:style>
  <w:style w:type="paragraph" w:styleId="Revision">
    <w:name w:val="Revision"/>
    <w:hidden/>
    <w:uiPriority w:val="99"/>
    <w:semiHidden/>
    <w:rsid w:val="008D0FEB"/>
    <w:rPr>
      <w:lang w:val="en-GB"/>
    </w:rPr>
  </w:style>
  <w:style w:type="character" w:customStyle="1" w:styleId="HeaderChar">
    <w:name w:val="Header Char"/>
    <w:aliases w:val="6_G Char"/>
    <w:basedOn w:val="DefaultParagraphFont"/>
    <w:link w:val="Header"/>
    <w:rsid w:val="009A7B77"/>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iecex.com/publications/iecex-rules/"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unece.org/info/Transport/Dangerous-Goods/events/370093" TargetMode="External"/><Relationship Id="rId17" Type="http://schemas.openxmlformats.org/officeDocument/2006/relationships/hyperlink" Target="http://iecex.com/rules"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events/itc-inland-transport-committee-85th-ses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B36A60-69F5-453A-8F8C-5B892E5E57AE}">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8499D74C-F5F1-4117-9555-F4744E483064}">
  <ds:schemaRefs>
    <ds:schemaRef ds:uri="http://schemas.microsoft.com/sharepoint/v3/contenttype/forms"/>
  </ds:schemaRefs>
</ds:datastoreItem>
</file>

<file path=customXml/itemProps3.xml><?xml version="1.0" encoding="utf-8"?>
<ds:datastoreItem xmlns:ds="http://schemas.openxmlformats.org/officeDocument/2006/customXml" ds:itemID="{481EB75A-0E56-40DB-9DFE-A80644730981}">
  <ds:schemaRefs>
    <ds:schemaRef ds:uri="http://schemas.openxmlformats.org/officeDocument/2006/bibliography"/>
  </ds:schemaRefs>
</ds:datastoreItem>
</file>

<file path=customXml/itemProps4.xml><?xml version="1.0" encoding="utf-8"?>
<ds:datastoreItem xmlns:ds="http://schemas.openxmlformats.org/officeDocument/2006/customXml" ds:itemID="{B067996E-C5F5-4380-B376-D69480574420}"/>
</file>

<file path=docProps/app.xml><?xml version="1.0" encoding="utf-8"?>
<Properties xmlns="http://schemas.openxmlformats.org/officeDocument/2006/extended-properties" xmlns:vt="http://schemas.openxmlformats.org/officeDocument/2006/docPropsVTypes">
  <Template>TRANS_E.dotm</Template>
  <TotalTime>2</TotalTime>
  <Pages>21</Pages>
  <Words>6725</Words>
  <Characters>38338</Characters>
  <Application>Microsoft Office Word</Application>
  <DocSecurity>4</DocSecurity>
  <Lines>319</Lines>
  <Paragraphs>89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ECE/TRANS/WP.15/AC.2/84</vt:lpstr>
      <vt:lpstr>ECE/TRANS/WP.15/AC.2/84</vt:lpstr>
      <vt:lpstr>United Nations</vt:lpstr>
    </vt:vector>
  </TitlesOfParts>
  <Company>CSD</Company>
  <LinksUpToDate>false</LinksUpToDate>
  <CharactersWithSpaces>44974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ECE/TRANS/WP.15/AC.2/84</dc:title>
  <dc:subject/>
  <dc:creator>Editorial</dc:creator>
  <cp:keywords/>
  <cp:lastModifiedBy>Editorial</cp:lastModifiedBy>
  <cp:revision>2</cp:revision>
  <cp:lastPrinted>2023-02-10T13:43:00Z</cp:lastPrinted>
  <dcterms:created xsi:type="dcterms:W3CDTF">2023-08-21T09:06:00Z</dcterms:created>
  <dcterms:modified xsi:type="dcterms:W3CDTF">2023-08-21T09:06:00Z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