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74609002" w:rsidR="00164115" w:rsidRPr="0099001C" w:rsidRDefault="00164115" w:rsidP="00AE4666">
            <w:pPr>
              <w:jc w:val="right"/>
              <w:rPr>
                <w:b/>
                <w:sz w:val="40"/>
                <w:szCs w:val="40"/>
              </w:rPr>
            </w:pPr>
            <w:r w:rsidRPr="0099001C">
              <w:rPr>
                <w:b/>
                <w:sz w:val="40"/>
                <w:szCs w:val="40"/>
              </w:rPr>
              <w:t>UN/SCEGHS/</w:t>
            </w:r>
            <w:r w:rsidR="007E797B">
              <w:rPr>
                <w:b/>
                <w:sz w:val="40"/>
                <w:szCs w:val="40"/>
              </w:rPr>
              <w:t>4</w:t>
            </w:r>
            <w:r w:rsidR="007550FF">
              <w:rPr>
                <w:b/>
                <w:sz w:val="40"/>
                <w:szCs w:val="40"/>
              </w:rPr>
              <w:t>4</w:t>
            </w:r>
            <w:r w:rsidRPr="0099001C">
              <w:rPr>
                <w:b/>
                <w:sz w:val="40"/>
                <w:szCs w:val="40"/>
              </w:rPr>
              <w:t>/INF.</w:t>
            </w:r>
            <w:r w:rsidR="00346454">
              <w:rPr>
                <w:b/>
                <w:sz w:val="40"/>
                <w:szCs w:val="40"/>
              </w:rPr>
              <w:t>20</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D3525C">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1A49BF14"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346454">
              <w:rPr>
                <w:b/>
                <w:lang w:val="en-US"/>
              </w:rPr>
              <w:t>4</w:t>
            </w:r>
            <w:r w:rsidR="007550FF">
              <w:rPr>
                <w:b/>
                <w:lang w:val="en-US"/>
              </w:rPr>
              <w:t xml:space="preserve"> </w:t>
            </w:r>
            <w:r w:rsidR="00946D45">
              <w:rPr>
                <w:b/>
                <w:lang w:val="en-US"/>
              </w:rPr>
              <w:t xml:space="preserve">July </w:t>
            </w:r>
            <w:r w:rsidR="007E797B">
              <w:rPr>
                <w:b/>
                <w:lang w:val="en-US"/>
              </w:rPr>
              <w:t>2023</w:t>
            </w:r>
            <w:r>
              <w:rPr>
                <w:b/>
                <w:lang w:val="en-US"/>
              </w:rPr>
              <w:tab/>
            </w:r>
          </w:p>
          <w:p w14:paraId="7995AA4C" w14:textId="77777777" w:rsidR="00164115" w:rsidRDefault="00164115" w:rsidP="00D3525C">
            <w:pPr>
              <w:jc w:val="both"/>
              <w:rPr>
                <w:b/>
              </w:rPr>
            </w:pPr>
          </w:p>
          <w:p w14:paraId="7DB3104E" w14:textId="7E0ACB02" w:rsidR="00164115" w:rsidRPr="007E797B" w:rsidRDefault="00AE4666" w:rsidP="00D3525C">
            <w:pPr>
              <w:jc w:val="both"/>
            </w:pPr>
            <w:r w:rsidRPr="007E797B">
              <w:rPr>
                <w:b/>
              </w:rPr>
              <w:t>Forty-</w:t>
            </w:r>
            <w:r w:rsidR="007E797B" w:rsidRPr="007E797B">
              <w:rPr>
                <w:b/>
              </w:rPr>
              <w:t>fourth</w:t>
            </w:r>
            <w:r w:rsidR="004255A7" w:rsidRPr="007E797B">
              <w:rPr>
                <w:b/>
              </w:rPr>
              <w:t xml:space="preserve"> </w:t>
            </w:r>
            <w:r w:rsidR="00164115" w:rsidRPr="007E797B">
              <w:rPr>
                <w:b/>
              </w:rPr>
              <w:t>session</w:t>
            </w:r>
            <w:r w:rsidR="00164115" w:rsidRPr="007E797B">
              <w:t xml:space="preserve"> </w:t>
            </w:r>
          </w:p>
          <w:p w14:paraId="5985735A" w14:textId="53DB6190" w:rsidR="00164115" w:rsidRPr="007E797B" w:rsidRDefault="00164115" w:rsidP="00D3525C">
            <w:pPr>
              <w:jc w:val="both"/>
            </w:pPr>
            <w:r w:rsidRPr="007E797B">
              <w:t xml:space="preserve">Geneva, </w:t>
            </w:r>
            <w:r w:rsidR="007E797B" w:rsidRPr="007E797B">
              <w:t>10-12 July 2023</w:t>
            </w:r>
          </w:p>
          <w:p w14:paraId="32657468" w14:textId="6724A150" w:rsidR="007E797B" w:rsidRDefault="007E797B" w:rsidP="00D3525C">
            <w:pPr>
              <w:spacing w:line="240" w:lineRule="exact"/>
            </w:pPr>
            <w:r>
              <w:t xml:space="preserve">Item </w:t>
            </w:r>
            <w:r w:rsidR="002E556C">
              <w:t xml:space="preserve">2 (k) </w:t>
            </w:r>
            <w:r>
              <w:t>of the provisional agenda</w:t>
            </w:r>
          </w:p>
          <w:p w14:paraId="46F762B6" w14:textId="139DE8AB" w:rsidR="00946D45" w:rsidRPr="003C0BF6" w:rsidRDefault="00946D45" w:rsidP="00D3525C">
            <w:pPr>
              <w:spacing w:line="240" w:lineRule="exact"/>
              <w:rPr>
                <w:b/>
                <w:bCs/>
              </w:rPr>
            </w:pPr>
            <w:r w:rsidRPr="003C0BF6">
              <w:rPr>
                <w:b/>
                <w:bCs/>
              </w:rPr>
              <w:t xml:space="preserve">Work on the Globally Harmonized System of Classification </w:t>
            </w:r>
            <w:r>
              <w:rPr>
                <w:b/>
                <w:bCs/>
              </w:rPr>
              <w:br/>
            </w:r>
            <w:r w:rsidRPr="003C0BF6">
              <w:rPr>
                <w:b/>
                <w:bCs/>
              </w:rPr>
              <w:t>and Labelling of Chemicals</w:t>
            </w:r>
            <w:r>
              <w:rPr>
                <w:b/>
                <w:bCs/>
              </w:rPr>
              <w:t>: Other matters</w:t>
            </w:r>
          </w:p>
          <w:p w14:paraId="2807C471" w14:textId="17E16FF9" w:rsidR="00164115" w:rsidRPr="00C47D66" w:rsidRDefault="00164115" w:rsidP="00D3525C">
            <w:pPr>
              <w:spacing w:line="240" w:lineRule="exact"/>
              <w:rPr>
                <w:b/>
                <w:bCs/>
              </w:rPr>
            </w:pPr>
          </w:p>
        </w:tc>
      </w:tr>
    </w:tbl>
    <w:p w14:paraId="60C11FB5" w14:textId="1C3F15BF" w:rsidR="007B746C" w:rsidRPr="003B342C" w:rsidRDefault="007B746C" w:rsidP="007B746C">
      <w:pPr>
        <w:pStyle w:val="HChG"/>
        <w:spacing w:before="240"/>
        <w:rPr>
          <w:rFonts w:eastAsia="MS Mincho"/>
          <w:lang w:eastAsia="ja-JP"/>
        </w:rPr>
      </w:pPr>
      <w:r>
        <w:tab/>
      </w:r>
      <w:r w:rsidR="00346454">
        <w:tab/>
      </w:r>
      <w:r w:rsidR="00136245">
        <w:t>Use</w:t>
      </w:r>
      <w:r>
        <w:t xml:space="preserve"> of </w:t>
      </w:r>
      <w:r w:rsidR="002516AA">
        <w:t>“</w:t>
      </w:r>
      <w:r w:rsidR="00371771">
        <w:t>should</w:t>
      </w:r>
      <w:r w:rsidR="002516AA">
        <w:t>”, “sh</w:t>
      </w:r>
      <w:r w:rsidR="00371771">
        <w:t>all</w:t>
      </w:r>
      <w:r w:rsidR="002516AA">
        <w:t>”, “</w:t>
      </w:r>
      <w:r w:rsidR="00371771">
        <w:t>may</w:t>
      </w:r>
      <w:r w:rsidR="002516AA">
        <w:t xml:space="preserve">” and </w:t>
      </w:r>
      <w:r>
        <w:t>“</w:t>
      </w:r>
      <w:r w:rsidR="00371771">
        <w:t>must</w:t>
      </w:r>
      <w:r>
        <w:t>”</w:t>
      </w:r>
      <w:r w:rsidR="00503C48">
        <w:t xml:space="preserve"> </w:t>
      </w:r>
      <w:r>
        <w:t>in the GHS</w:t>
      </w:r>
    </w:p>
    <w:p w14:paraId="2FB45740" w14:textId="3781A193" w:rsidR="000D1812" w:rsidRDefault="000D1812" w:rsidP="00362FF0">
      <w:pPr>
        <w:pStyle w:val="Heading2"/>
      </w:pPr>
      <w:r w:rsidRPr="003C265A">
        <w:rPr>
          <w:rFonts w:eastAsia="MS Mincho"/>
        </w:rPr>
        <w:tab/>
      </w:r>
      <w:r w:rsidRPr="003C265A">
        <w:rPr>
          <w:rFonts w:eastAsia="MS Mincho"/>
        </w:rPr>
        <w:tab/>
      </w:r>
      <w:r w:rsidRPr="003C265A">
        <w:t>Transmitted by t</w:t>
      </w:r>
      <w:r w:rsidRPr="00E337C6">
        <w:t xml:space="preserve">he </w:t>
      </w:r>
      <w:r w:rsidR="00136245">
        <w:t>e</w:t>
      </w:r>
      <w:r w:rsidR="00F40B3F">
        <w:t xml:space="preserve">xpert from the </w:t>
      </w:r>
      <w:r w:rsidR="007550FF">
        <w:t>United States of America</w:t>
      </w:r>
      <w:r>
        <w:t xml:space="preserve"> </w:t>
      </w:r>
    </w:p>
    <w:p w14:paraId="348404BF" w14:textId="77777777" w:rsidR="000D1812" w:rsidRDefault="000D1812" w:rsidP="00362FF0">
      <w:pPr>
        <w:pStyle w:val="Heading1"/>
        <w:spacing w:before="360"/>
      </w:pPr>
      <w:r>
        <w:tab/>
      </w:r>
      <w:r>
        <w:tab/>
        <w:t>Background</w:t>
      </w:r>
    </w:p>
    <w:p w14:paraId="74942E33" w14:textId="0F4E2716" w:rsidR="008A6A92" w:rsidRPr="00946D45" w:rsidRDefault="00FE1D05" w:rsidP="00946D45">
      <w:pPr>
        <w:pStyle w:val="SingleTxtG"/>
      </w:pPr>
      <w:r>
        <w:t>1.</w:t>
      </w:r>
      <w:r>
        <w:tab/>
      </w:r>
      <w:r w:rsidR="00854996" w:rsidRPr="00946D45">
        <w:t>T</w:t>
      </w:r>
      <w:r w:rsidR="008155EA" w:rsidRPr="00946D45">
        <w:t>he use of “</w:t>
      </w:r>
      <w:r w:rsidR="00371771" w:rsidRPr="00946D45">
        <w:t>should</w:t>
      </w:r>
      <w:r w:rsidR="008155EA" w:rsidRPr="00946D45">
        <w:t>”</w:t>
      </w:r>
      <w:r w:rsidR="005B25C6" w:rsidRPr="00946D45">
        <w:t xml:space="preserve">, “shall”, </w:t>
      </w:r>
      <w:r w:rsidR="008155EA" w:rsidRPr="00946D45">
        <w:t>“</w:t>
      </w:r>
      <w:r w:rsidR="00371771" w:rsidRPr="00946D45">
        <w:t>may</w:t>
      </w:r>
      <w:r w:rsidR="008155EA" w:rsidRPr="00946D45">
        <w:t xml:space="preserve">” </w:t>
      </w:r>
      <w:r w:rsidR="00F63B28" w:rsidRPr="00946D45">
        <w:t>or “</w:t>
      </w:r>
      <w:r w:rsidR="00371771" w:rsidRPr="00946D45">
        <w:t>must</w:t>
      </w:r>
      <w:r w:rsidR="00F63B28" w:rsidRPr="00946D45">
        <w:t xml:space="preserve">” </w:t>
      </w:r>
      <w:r w:rsidR="00854996" w:rsidRPr="00946D45">
        <w:t>recently arose</w:t>
      </w:r>
      <w:r w:rsidR="005B25C6" w:rsidRPr="00946D45">
        <w:t xml:space="preserve"> in recent meetings of </w:t>
      </w:r>
      <w:r w:rsidR="00854996" w:rsidRPr="00946D45">
        <w:t xml:space="preserve">the </w:t>
      </w:r>
      <w:r w:rsidR="00814668" w:rsidRPr="00946D45">
        <w:t>informal working groups on the improvement of a</w:t>
      </w:r>
      <w:r w:rsidR="00854996" w:rsidRPr="00946D45">
        <w:t>nnex 1</w:t>
      </w:r>
      <w:r w:rsidR="00814668" w:rsidRPr="00946D45">
        <w:t xml:space="preserve"> to </w:t>
      </w:r>
      <w:r w:rsidR="00854996" w:rsidRPr="00946D45">
        <w:t>3</w:t>
      </w:r>
      <w:r w:rsidR="005B25C6" w:rsidRPr="00946D45">
        <w:t xml:space="preserve">, </w:t>
      </w:r>
      <w:r w:rsidR="00814668" w:rsidRPr="00946D45">
        <w:t>the practical classification issues (</w:t>
      </w:r>
      <w:r w:rsidR="00205B92" w:rsidRPr="00946D45">
        <w:t>PCI</w:t>
      </w:r>
      <w:r w:rsidR="00814668" w:rsidRPr="00946D45">
        <w:t>)</w:t>
      </w:r>
      <w:r w:rsidR="005B25C6" w:rsidRPr="00946D45">
        <w:t xml:space="preserve">, </w:t>
      </w:r>
      <w:r w:rsidR="00047572" w:rsidRPr="00946D45">
        <w:t>the use of n</w:t>
      </w:r>
      <w:r w:rsidR="005B25C6" w:rsidRPr="00946D45">
        <w:t xml:space="preserve">on-Animal </w:t>
      </w:r>
      <w:r w:rsidR="00047572" w:rsidRPr="00946D45">
        <w:t>t</w:t>
      </w:r>
      <w:r w:rsidR="005B25C6" w:rsidRPr="00946D45">
        <w:t xml:space="preserve">est </w:t>
      </w:r>
      <w:r w:rsidR="00047572" w:rsidRPr="00946D45">
        <w:t>m</w:t>
      </w:r>
      <w:r w:rsidR="005B25C6" w:rsidRPr="00946D45">
        <w:t>ethods</w:t>
      </w:r>
      <w:r w:rsidR="0047462A" w:rsidRPr="00946D45">
        <w:t>,</w:t>
      </w:r>
      <w:r w:rsidR="005B25C6" w:rsidRPr="00946D45">
        <w:t xml:space="preserve"> </w:t>
      </w:r>
      <w:r w:rsidR="002516AA" w:rsidRPr="00946D45">
        <w:t xml:space="preserve">and </w:t>
      </w:r>
      <w:r w:rsidR="000F1D31">
        <w:t>g</w:t>
      </w:r>
      <w:r w:rsidR="002516AA" w:rsidRPr="00946D45">
        <w:t xml:space="preserve">erm </w:t>
      </w:r>
      <w:r w:rsidR="000F1D31">
        <w:t>c</w:t>
      </w:r>
      <w:r w:rsidR="002516AA" w:rsidRPr="00946D45">
        <w:t xml:space="preserve">ell </w:t>
      </w:r>
      <w:r w:rsidR="000F1D31">
        <w:t>m</w:t>
      </w:r>
      <w:r w:rsidR="002516AA" w:rsidRPr="00946D45">
        <w:t>utagenicity</w:t>
      </w:r>
      <w:r w:rsidR="00854996" w:rsidRPr="00946D45">
        <w:t xml:space="preserve">.  </w:t>
      </w:r>
    </w:p>
    <w:p w14:paraId="31F44EF5" w14:textId="260900C5" w:rsidR="005B25C6" w:rsidRPr="00946D45" w:rsidRDefault="00FE1D05" w:rsidP="00946D45">
      <w:pPr>
        <w:pStyle w:val="SingleTxtG"/>
      </w:pPr>
      <w:r>
        <w:t>2.</w:t>
      </w:r>
      <w:r>
        <w:tab/>
      </w:r>
      <w:r w:rsidR="002516AA" w:rsidRPr="00946D45">
        <w:t xml:space="preserve">Using the </w:t>
      </w:r>
      <w:r w:rsidR="00047572" w:rsidRPr="00946D45">
        <w:t xml:space="preserve">discussion </w:t>
      </w:r>
      <w:r w:rsidR="00EF34CB" w:rsidRPr="00946D45">
        <w:t>within the informal working group on the improvement of annexes 1 to 3</w:t>
      </w:r>
      <w:r w:rsidR="000F1D31">
        <w:t xml:space="preserve"> </w:t>
      </w:r>
      <w:r w:rsidR="00EF34CB" w:rsidRPr="00946D45">
        <w:t xml:space="preserve">as an </w:t>
      </w:r>
      <w:r w:rsidR="002516AA" w:rsidRPr="00946D45">
        <w:t>example to further illustrate the issue, the discussion was focused on</w:t>
      </w:r>
      <w:r w:rsidR="00854996" w:rsidRPr="00946D45">
        <w:t xml:space="preserve"> the context of information on immediate specific measures that can be easily applied, such as an antidote or other specific treatment</w:t>
      </w:r>
      <w:r w:rsidR="00A93018" w:rsidRPr="00946D45">
        <w:t>. T</w:t>
      </w:r>
      <w:r w:rsidR="00854996" w:rsidRPr="00946D45">
        <w:t>he group considered changing “This information should be provided on the label and the safety data sheet” to “</w:t>
      </w:r>
      <w:r w:rsidR="008155EA" w:rsidRPr="00946D45">
        <w:t>This information must be provided on the label and the safety data sheet.</w:t>
      </w:r>
      <w:r w:rsidR="00CD7442" w:rsidRPr="00946D45">
        <w:t>”</w:t>
      </w:r>
      <w:r w:rsidR="00854996" w:rsidRPr="00946D45">
        <w:t xml:space="preserve">  </w:t>
      </w:r>
      <w:r w:rsidR="008155EA" w:rsidRPr="00946D45">
        <w:t xml:space="preserve">The members considered that the use of “should” </w:t>
      </w:r>
      <w:r w:rsidR="006D03F0" w:rsidRPr="00946D45">
        <w:t>might result in the i</w:t>
      </w:r>
      <w:r w:rsidR="008155EA" w:rsidRPr="00946D45">
        <w:t xml:space="preserve">nformation </w:t>
      </w:r>
      <w:r w:rsidR="006D03F0" w:rsidRPr="00946D45">
        <w:t xml:space="preserve">not being </w:t>
      </w:r>
      <w:r w:rsidR="008155EA" w:rsidRPr="00946D45">
        <w:t xml:space="preserve">provided.  </w:t>
      </w:r>
      <w:r w:rsidR="006D03F0" w:rsidRPr="00946D45">
        <w:t>Members were to consult with their agencies on this point</w:t>
      </w:r>
      <w:r w:rsidR="00854996" w:rsidRPr="00946D45">
        <w:t>.</w:t>
      </w:r>
    </w:p>
    <w:p w14:paraId="17F0EDB1" w14:textId="578A9C1A" w:rsidR="008A6A92" w:rsidRPr="00946D45" w:rsidRDefault="00FE1D05" w:rsidP="00946D45">
      <w:pPr>
        <w:pStyle w:val="SingleTxtG"/>
      </w:pPr>
      <w:r>
        <w:t>3.</w:t>
      </w:r>
      <w:r>
        <w:tab/>
      </w:r>
      <w:r w:rsidR="00503C48" w:rsidRPr="00946D45">
        <w:t>As</w:t>
      </w:r>
      <w:r w:rsidR="00D91DEA" w:rsidRPr="00946D45">
        <w:t xml:space="preserve"> the GHS is a set of non-binding recommendations rather than model regulations</w:t>
      </w:r>
      <w:r w:rsidR="00503C48" w:rsidRPr="00946D45">
        <w:t xml:space="preserve"> (such as the </w:t>
      </w:r>
      <w:r w:rsidR="00B44D99" w:rsidRPr="00946D45">
        <w:t xml:space="preserve">Model Regulations on the </w:t>
      </w:r>
      <w:r w:rsidR="00503C48" w:rsidRPr="00946D45">
        <w:t>Transport of Dangerous Goods (TDG))</w:t>
      </w:r>
      <w:r w:rsidR="00D91DEA" w:rsidRPr="00946D45">
        <w:t xml:space="preserve">, </w:t>
      </w:r>
      <w:r w:rsidR="00A2672E" w:rsidRPr="00946D45">
        <w:t xml:space="preserve">the framers of </w:t>
      </w:r>
      <w:r w:rsidR="00D91DEA" w:rsidRPr="00946D45">
        <w:t xml:space="preserve">the GHS text </w:t>
      </w:r>
      <w:r w:rsidR="00A2672E" w:rsidRPr="00946D45">
        <w:t>agreed</w:t>
      </w:r>
      <w:r w:rsidR="00D7061F" w:rsidRPr="00946D45">
        <w:t>, at the time the GHS was developed,</w:t>
      </w:r>
      <w:r w:rsidR="00A2672E" w:rsidRPr="00946D45">
        <w:t xml:space="preserve"> to a convention of using “should” or “may” in GHS text as this provided flexibility in implementing the GHS </w:t>
      </w:r>
      <w:r w:rsidR="00D91DEA" w:rsidRPr="00946D45">
        <w:t xml:space="preserve">into national/regional laws. </w:t>
      </w:r>
      <w:r w:rsidR="00A2672E" w:rsidRPr="00946D45">
        <w:t>In some regulatory jurisdictions</w:t>
      </w:r>
      <w:r w:rsidR="00161664" w:rsidRPr="00946D45">
        <w:t>,</w:t>
      </w:r>
      <w:r w:rsidR="00A2672E" w:rsidRPr="00946D45">
        <w:t xml:space="preserve"> the scope of changes </w:t>
      </w:r>
      <w:r w:rsidR="00161664" w:rsidRPr="00946D45">
        <w:t xml:space="preserve">that were </w:t>
      </w:r>
      <w:r w:rsidR="00A2672E" w:rsidRPr="00946D45">
        <w:t>need</w:t>
      </w:r>
      <w:r w:rsidR="00161664" w:rsidRPr="00946D45">
        <w:t>ed</w:t>
      </w:r>
      <w:r w:rsidR="00A2672E" w:rsidRPr="00946D45">
        <w:t xml:space="preserve"> to align with the GHS was significant</w:t>
      </w:r>
      <w:r w:rsidR="00161664" w:rsidRPr="00946D45">
        <w:t xml:space="preserve">.  Also, </w:t>
      </w:r>
      <w:r w:rsidR="00A2672E" w:rsidRPr="00946D45">
        <w:t xml:space="preserve">the added flexibility given to authorities to </w:t>
      </w:r>
      <w:r w:rsidR="00D91DEA" w:rsidRPr="00946D45">
        <w:t>transpos</w:t>
      </w:r>
      <w:r w:rsidR="00A2672E" w:rsidRPr="00946D45">
        <w:t>e</w:t>
      </w:r>
      <w:r w:rsidR="00D91DEA" w:rsidRPr="00946D45">
        <w:t xml:space="preserve"> the non-binding GHS into mandatory legislation</w:t>
      </w:r>
      <w:r w:rsidR="00A2672E" w:rsidRPr="00946D45">
        <w:t xml:space="preserve"> was considered necessary to be able to implement the GHS. </w:t>
      </w:r>
    </w:p>
    <w:p w14:paraId="60E87E87" w14:textId="126D6684" w:rsidR="00EC3F18" w:rsidRPr="00362FF0" w:rsidRDefault="00362FF0" w:rsidP="00AE4AF4">
      <w:pPr>
        <w:pStyle w:val="Heading1"/>
      </w:pPr>
      <w:r>
        <w:tab/>
      </w:r>
      <w:r>
        <w:tab/>
      </w:r>
      <w:r w:rsidR="00EC3F18" w:rsidRPr="00362FF0">
        <w:t xml:space="preserve">Information to support the proposed </w:t>
      </w:r>
      <w:r w:rsidR="003919A5">
        <w:t>di</w:t>
      </w:r>
      <w:r w:rsidR="00AD7930">
        <w:t>scussion</w:t>
      </w:r>
    </w:p>
    <w:p w14:paraId="34F181B5" w14:textId="645B9C50" w:rsidR="002E4996" w:rsidRPr="00946D45" w:rsidRDefault="00FE1D05" w:rsidP="00946D45">
      <w:pPr>
        <w:pStyle w:val="SingleTxtG"/>
      </w:pPr>
      <w:r>
        <w:t>4.</w:t>
      </w:r>
      <w:r>
        <w:tab/>
      </w:r>
      <w:r w:rsidR="00161664" w:rsidRPr="00946D45">
        <w:t>I</w:t>
      </w:r>
      <w:r w:rsidR="001A0F49" w:rsidRPr="00946D45">
        <w:t xml:space="preserve">t is widely acknowledged </w:t>
      </w:r>
      <w:r w:rsidR="002E4996" w:rsidRPr="00946D45">
        <w:t xml:space="preserve">that the issue is not merely an editorial matter involving a general replacement of </w:t>
      </w:r>
      <w:r w:rsidR="008103BE" w:rsidRPr="00946D45">
        <w:t xml:space="preserve">“should”/“may” with </w:t>
      </w:r>
      <w:r w:rsidR="002E4996" w:rsidRPr="00946D45">
        <w:t>“</w:t>
      </w:r>
      <w:r w:rsidR="005B25C6" w:rsidRPr="00946D45">
        <w:t>shall</w:t>
      </w:r>
      <w:r w:rsidR="002E4996" w:rsidRPr="00946D45">
        <w:t>”/</w:t>
      </w:r>
      <w:r w:rsidR="0047462A" w:rsidRPr="00946D45">
        <w:t>“</w:t>
      </w:r>
      <w:r w:rsidR="005B25C6" w:rsidRPr="00946D45">
        <w:t>must</w:t>
      </w:r>
      <w:r w:rsidR="002E4996" w:rsidRPr="00946D45">
        <w:t xml:space="preserve">” </w:t>
      </w:r>
      <w:r w:rsidR="001A0F49" w:rsidRPr="00946D45">
        <w:t>and</w:t>
      </w:r>
      <w:r w:rsidR="00161664" w:rsidRPr="00946D45">
        <w:t>,</w:t>
      </w:r>
      <w:r w:rsidR="001A0F49" w:rsidRPr="00946D45">
        <w:t xml:space="preserve"> </w:t>
      </w:r>
      <w:r w:rsidR="008103BE" w:rsidRPr="00946D45">
        <w:t xml:space="preserve">as such, </w:t>
      </w:r>
      <w:r w:rsidR="001A0F49" w:rsidRPr="00946D45">
        <w:t xml:space="preserve">careful consideration </w:t>
      </w:r>
      <w:r w:rsidR="008103BE" w:rsidRPr="00946D45">
        <w:t>should</w:t>
      </w:r>
      <w:r w:rsidR="001A0F49" w:rsidRPr="00946D45">
        <w:t xml:space="preserve"> be </w:t>
      </w:r>
      <w:r w:rsidR="00161664" w:rsidRPr="00946D45">
        <w:t>given</w:t>
      </w:r>
      <w:r w:rsidR="001A0F49" w:rsidRPr="00946D45">
        <w:t>, in particular when it comes to testing for classification</w:t>
      </w:r>
      <w:r w:rsidR="00A77B5F" w:rsidRPr="00946D45">
        <w:t>.</w:t>
      </w:r>
      <w:r w:rsidR="001A0F49" w:rsidRPr="00946D45">
        <w:t xml:space="preserve"> given that the GHS does not require testing</w:t>
      </w:r>
      <w:r w:rsidR="006B4659">
        <w:t xml:space="preserve"> (see chapter </w:t>
      </w:r>
      <w:r w:rsidR="004F7647">
        <w:t xml:space="preserve">1.3, section </w:t>
      </w:r>
      <w:r w:rsidR="006B4659">
        <w:t>1.3.2.4</w:t>
      </w:r>
      <w:r w:rsidR="004F7647">
        <w:t>)</w:t>
      </w:r>
      <w:r w:rsidR="001A0F49" w:rsidRPr="00946D45">
        <w:t>.</w:t>
      </w:r>
      <w:r w:rsidR="002E4996" w:rsidRPr="00946D45">
        <w:t xml:space="preserve">   </w:t>
      </w:r>
    </w:p>
    <w:p w14:paraId="5D35E751" w14:textId="739EA47C" w:rsidR="002E4996" w:rsidRPr="00946D45" w:rsidRDefault="00FE1D05" w:rsidP="00946D45">
      <w:pPr>
        <w:pStyle w:val="SingleTxtG"/>
        <w:rPr>
          <w:rFonts w:eastAsiaTheme="minorEastAsia"/>
        </w:rPr>
      </w:pPr>
      <w:r>
        <w:rPr>
          <w:rFonts w:eastAsiaTheme="minorEastAsia"/>
        </w:rPr>
        <w:t>5.</w:t>
      </w:r>
      <w:r>
        <w:rPr>
          <w:rFonts w:eastAsiaTheme="minorEastAsia"/>
        </w:rPr>
        <w:tab/>
      </w:r>
      <w:r w:rsidR="00FB79AF" w:rsidRPr="00946D45">
        <w:rPr>
          <w:rFonts w:eastAsiaTheme="minorEastAsia"/>
        </w:rPr>
        <w:t>According to one of the basic principles of the GHS</w:t>
      </w:r>
      <w:r w:rsidR="002F74F1" w:rsidRPr="00946D45">
        <w:rPr>
          <w:rFonts w:eastAsiaTheme="minorEastAsia"/>
        </w:rPr>
        <w:t>, the</w:t>
      </w:r>
      <w:r w:rsidR="002E4996" w:rsidRPr="00946D45">
        <w:rPr>
          <w:rFonts w:eastAsiaTheme="minorEastAsia"/>
        </w:rPr>
        <w:t xml:space="preserve"> criteria for health and environmental hazards </w:t>
      </w:r>
      <w:r w:rsidR="00D44A00" w:rsidRPr="00946D45">
        <w:rPr>
          <w:rFonts w:eastAsiaTheme="minorEastAsia"/>
        </w:rPr>
        <w:t xml:space="preserve">in the GHS </w:t>
      </w:r>
      <w:r w:rsidR="002E4996" w:rsidRPr="00946D45">
        <w:rPr>
          <w:rFonts w:eastAsiaTheme="minorEastAsia"/>
        </w:rPr>
        <w:t>is test-method neutral</w:t>
      </w:r>
      <w:r w:rsidR="005652DE">
        <w:rPr>
          <w:rFonts w:eastAsiaTheme="minorEastAsia"/>
        </w:rPr>
        <w:t xml:space="preserve"> </w:t>
      </w:r>
      <w:r w:rsidR="005652DE" w:rsidRPr="00946D45">
        <w:rPr>
          <w:rFonts w:eastAsiaTheme="minorEastAsia"/>
        </w:rPr>
        <w:t xml:space="preserve">(see chapter </w:t>
      </w:r>
      <w:r w:rsidR="0017591E">
        <w:rPr>
          <w:rFonts w:eastAsiaTheme="minorEastAsia"/>
        </w:rPr>
        <w:t>1</w:t>
      </w:r>
      <w:r w:rsidR="005652DE" w:rsidRPr="00946D45">
        <w:rPr>
          <w:rFonts w:eastAsiaTheme="minorEastAsia"/>
        </w:rPr>
        <w:t>.1, paragraph 1.1.2.5</w:t>
      </w:r>
      <w:r w:rsidR="0090540E">
        <w:rPr>
          <w:rFonts w:eastAsiaTheme="minorEastAsia"/>
        </w:rPr>
        <w:t> </w:t>
      </w:r>
      <w:r w:rsidR="005652DE" w:rsidRPr="00946D45">
        <w:rPr>
          <w:rFonts w:eastAsiaTheme="minorEastAsia"/>
        </w:rPr>
        <w:t>(b) (</w:t>
      </w:r>
      <w:proofErr w:type="spellStart"/>
      <w:r w:rsidR="005652DE" w:rsidRPr="00946D45">
        <w:rPr>
          <w:rFonts w:eastAsiaTheme="minorEastAsia"/>
        </w:rPr>
        <w:t>i</w:t>
      </w:r>
      <w:proofErr w:type="spellEnd"/>
      <w:r w:rsidR="005652DE" w:rsidRPr="00946D45">
        <w:rPr>
          <w:rFonts w:eastAsiaTheme="minorEastAsia"/>
        </w:rPr>
        <w:t>)</w:t>
      </w:r>
      <w:r w:rsidR="00D2611C">
        <w:rPr>
          <w:rFonts w:eastAsiaTheme="minorEastAsia"/>
        </w:rPr>
        <w:t xml:space="preserve"> </w:t>
      </w:r>
      <w:r w:rsidR="0017591E">
        <w:rPr>
          <w:rFonts w:eastAsiaTheme="minorEastAsia"/>
        </w:rPr>
        <w:t xml:space="preserve">and chapter 1.3, </w:t>
      </w:r>
      <w:r w:rsidR="00442950">
        <w:rPr>
          <w:rFonts w:eastAsiaTheme="minorEastAsia"/>
        </w:rPr>
        <w:t xml:space="preserve">section </w:t>
      </w:r>
      <w:r w:rsidR="0017591E">
        <w:rPr>
          <w:rFonts w:eastAsiaTheme="minorEastAsia"/>
        </w:rPr>
        <w:t>1.3.2.4</w:t>
      </w:r>
      <w:r w:rsidR="00442950">
        <w:rPr>
          <w:rFonts w:eastAsiaTheme="minorEastAsia"/>
        </w:rPr>
        <w:t>)</w:t>
      </w:r>
      <w:r w:rsidR="00161664" w:rsidRPr="00946D45">
        <w:rPr>
          <w:rFonts w:eastAsiaTheme="minorEastAsia"/>
        </w:rPr>
        <w:t>.</w:t>
      </w:r>
      <w:r w:rsidR="002E4996" w:rsidRPr="00946D45">
        <w:rPr>
          <w:rFonts w:eastAsiaTheme="minorEastAsia"/>
        </w:rPr>
        <w:t xml:space="preserve"> Historically speaking, this was done to allow the use of existing data for classification when implementing the GHS for those hazard classes.</w:t>
      </w:r>
      <w:r w:rsidR="00161664" w:rsidRPr="00946D45">
        <w:rPr>
          <w:rFonts w:eastAsiaTheme="minorEastAsia"/>
        </w:rPr>
        <w:t xml:space="preserve"> </w:t>
      </w:r>
      <w:r w:rsidR="002E4996" w:rsidRPr="00946D45">
        <w:rPr>
          <w:rFonts w:eastAsiaTheme="minorEastAsia"/>
        </w:rPr>
        <w:t>This was an alternative to requiring retesting of chemicals using more recent tests/test guidelines specifically mentioned in the GHS (that may not have been available in the past).</w:t>
      </w:r>
    </w:p>
    <w:p w14:paraId="18726BE7" w14:textId="55D2514E" w:rsidR="002E4996" w:rsidRPr="00946D45" w:rsidRDefault="00FE1D05" w:rsidP="00946D45">
      <w:pPr>
        <w:pStyle w:val="SingleTxtG"/>
        <w:rPr>
          <w:rFonts w:eastAsiaTheme="minorEastAsia"/>
        </w:rPr>
      </w:pPr>
      <w:r>
        <w:rPr>
          <w:rFonts w:eastAsiaTheme="minorEastAsia"/>
        </w:rPr>
        <w:t>6.</w:t>
      </w:r>
      <w:r>
        <w:rPr>
          <w:rFonts w:eastAsiaTheme="minorEastAsia"/>
        </w:rPr>
        <w:tab/>
      </w:r>
      <w:r w:rsidR="002B7C2A" w:rsidRPr="00946D45">
        <w:rPr>
          <w:rFonts w:eastAsiaTheme="minorEastAsia"/>
        </w:rPr>
        <w:t>The</w:t>
      </w:r>
      <w:r w:rsidR="00C0243B" w:rsidRPr="00946D45">
        <w:rPr>
          <w:rFonts w:eastAsiaTheme="minorEastAsia"/>
        </w:rPr>
        <w:t xml:space="preserve"> criteria for </w:t>
      </w:r>
      <w:r w:rsidR="002E4996" w:rsidRPr="00946D45">
        <w:rPr>
          <w:rFonts w:eastAsiaTheme="minorEastAsia"/>
        </w:rPr>
        <w:t xml:space="preserve">physical hazards </w:t>
      </w:r>
      <w:r w:rsidR="00854996" w:rsidRPr="00946D45">
        <w:rPr>
          <w:rFonts w:eastAsiaTheme="minorEastAsia"/>
        </w:rPr>
        <w:t>are</w:t>
      </w:r>
      <w:r w:rsidR="002E4996" w:rsidRPr="00946D45">
        <w:rPr>
          <w:rFonts w:eastAsiaTheme="minorEastAsia"/>
        </w:rPr>
        <w:t xml:space="preserve"> different because transport classification defines specific tests that shall be used to ensure transport safety and provide a common ground for classification. The tests used for classification for physical hazards are the only ones accepted to determine transport classification, and therefore, there is no other choice than </w:t>
      </w:r>
      <w:r w:rsidR="00C0243B" w:rsidRPr="00946D45">
        <w:rPr>
          <w:rFonts w:eastAsiaTheme="minorEastAsia"/>
        </w:rPr>
        <w:t xml:space="preserve">to </w:t>
      </w:r>
      <w:r w:rsidR="002E4996" w:rsidRPr="00946D45">
        <w:rPr>
          <w:rFonts w:eastAsiaTheme="minorEastAsia"/>
        </w:rPr>
        <w:t>us</w:t>
      </w:r>
      <w:r w:rsidR="00C0243B" w:rsidRPr="00946D45">
        <w:rPr>
          <w:rFonts w:eastAsiaTheme="minorEastAsia"/>
        </w:rPr>
        <w:t>e</w:t>
      </w:r>
      <w:r w:rsidR="002E4996" w:rsidRPr="00946D45">
        <w:rPr>
          <w:rFonts w:eastAsiaTheme="minorEastAsia"/>
        </w:rPr>
        <w:t xml:space="preserve"> the </w:t>
      </w:r>
      <w:r w:rsidR="002E4996" w:rsidRPr="00946D45">
        <w:rPr>
          <w:rFonts w:eastAsiaTheme="minorEastAsia"/>
        </w:rPr>
        <w:lastRenderedPageBreak/>
        <w:t xml:space="preserve">ones specified in the transport regulations (and consequently in part 2 of the GHS). </w:t>
      </w:r>
      <w:r w:rsidR="00C0243B" w:rsidRPr="00946D45">
        <w:rPr>
          <w:rFonts w:eastAsiaTheme="minorEastAsia"/>
        </w:rPr>
        <w:t xml:space="preserve"> </w:t>
      </w:r>
      <w:r w:rsidR="00854996" w:rsidRPr="00946D45">
        <w:rPr>
          <w:rFonts w:eastAsiaTheme="minorEastAsia"/>
        </w:rPr>
        <w:t>F</w:t>
      </w:r>
      <w:r w:rsidR="002E4996" w:rsidRPr="00946D45">
        <w:rPr>
          <w:rFonts w:eastAsiaTheme="minorEastAsia"/>
        </w:rPr>
        <w:t>or instance</w:t>
      </w:r>
      <w:r w:rsidR="00854996" w:rsidRPr="00946D45">
        <w:rPr>
          <w:rFonts w:eastAsiaTheme="minorEastAsia"/>
        </w:rPr>
        <w:t>,</w:t>
      </w:r>
      <w:r w:rsidR="002E4996" w:rsidRPr="00946D45">
        <w:rPr>
          <w:rFonts w:eastAsiaTheme="minorEastAsia"/>
        </w:rPr>
        <w:t xml:space="preserve"> closed cup tests may trigger a different classification result than open cup tests for flammability for the same chemical. Classification of explosives is also very much dependent on the type of tests used.</w:t>
      </w:r>
      <w:r w:rsidR="00854996" w:rsidRPr="00946D45">
        <w:rPr>
          <w:rFonts w:eastAsiaTheme="minorEastAsia"/>
        </w:rPr>
        <w:t xml:space="preserve">  </w:t>
      </w:r>
    </w:p>
    <w:p w14:paraId="22D2A800" w14:textId="7FDDA984" w:rsidR="00C0243B" w:rsidRPr="00946D45" w:rsidRDefault="00FE1D05" w:rsidP="00946D45">
      <w:pPr>
        <w:pStyle w:val="SingleTxtG"/>
        <w:rPr>
          <w:rFonts w:eastAsiaTheme="minorEastAsia"/>
        </w:rPr>
      </w:pPr>
      <w:r>
        <w:rPr>
          <w:rFonts w:eastAsiaTheme="minorEastAsia"/>
        </w:rPr>
        <w:t>7.</w:t>
      </w:r>
      <w:r>
        <w:rPr>
          <w:rFonts w:eastAsiaTheme="minorEastAsia"/>
        </w:rPr>
        <w:tab/>
      </w:r>
      <w:r w:rsidR="008103BE" w:rsidRPr="00946D45">
        <w:rPr>
          <w:rFonts w:eastAsiaTheme="minorEastAsia"/>
        </w:rPr>
        <w:t xml:space="preserve">It is worth </w:t>
      </w:r>
      <w:r w:rsidR="00C0243B" w:rsidRPr="00946D45">
        <w:rPr>
          <w:rFonts w:eastAsiaTheme="minorEastAsia"/>
        </w:rPr>
        <w:t>point</w:t>
      </w:r>
      <w:r w:rsidR="00F40B3F" w:rsidRPr="00946D45">
        <w:rPr>
          <w:rFonts w:eastAsiaTheme="minorEastAsia"/>
        </w:rPr>
        <w:t>ing</w:t>
      </w:r>
      <w:r w:rsidR="00C0243B" w:rsidRPr="00946D45">
        <w:rPr>
          <w:rFonts w:eastAsiaTheme="minorEastAsia"/>
        </w:rPr>
        <w:t xml:space="preserve"> out that the </w:t>
      </w:r>
      <w:r w:rsidR="008103BE" w:rsidRPr="00946D45">
        <w:rPr>
          <w:rFonts w:eastAsiaTheme="minorEastAsia"/>
        </w:rPr>
        <w:t xml:space="preserve">original </w:t>
      </w:r>
      <w:r w:rsidR="00B03B47">
        <w:rPr>
          <w:rFonts w:eastAsiaTheme="minorEastAsia"/>
        </w:rPr>
        <w:t xml:space="preserve">Recommendations on the </w:t>
      </w:r>
      <w:r w:rsidR="00C0243B" w:rsidRPr="00946D45">
        <w:rPr>
          <w:rFonts w:eastAsiaTheme="minorEastAsia"/>
        </w:rPr>
        <w:t>Transport of Dangerous Goods</w:t>
      </w:r>
      <w:r w:rsidR="005B25C6" w:rsidRPr="00946D45">
        <w:rPr>
          <w:rFonts w:eastAsiaTheme="minorEastAsia"/>
        </w:rPr>
        <w:t xml:space="preserve"> </w:t>
      </w:r>
      <w:r w:rsidR="00C0243B" w:rsidRPr="00946D45">
        <w:rPr>
          <w:rFonts w:eastAsiaTheme="minorEastAsia"/>
        </w:rPr>
        <w:t>were reformatted in 1996 in the form of “Model Regulations” to facilitate their direct integration into modal, national and international regulations. In that context, a paragraph was introduced to explain how “shall” and “should” were to be understood. The text is to be found in para</w:t>
      </w:r>
      <w:r w:rsidR="00DF055F">
        <w:rPr>
          <w:rFonts w:eastAsiaTheme="minorEastAsia"/>
        </w:rPr>
        <w:t xml:space="preserve">graph </w:t>
      </w:r>
      <w:r w:rsidR="00C0243B" w:rsidRPr="00946D45">
        <w:rPr>
          <w:rFonts w:eastAsiaTheme="minorEastAsia"/>
        </w:rPr>
        <w:t xml:space="preserve">2 of the Recommendations which states: </w:t>
      </w:r>
    </w:p>
    <w:p w14:paraId="28C19764" w14:textId="05D9C0BB" w:rsidR="00C0243B" w:rsidRPr="00854996" w:rsidRDefault="00C0243B" w:rsidP="0090540E">
      <w:pPr>
        <w:pStyle w:val="SingleTxtG"/>
        <w:ind w:left="1560"/>
        <w:rPr>
          <w:rFonts w:eastAsiaTheme="minorEastAsia"/>
          <w:lang w:val="en-US"/>
        </w:rPr>
      </w:pPr>
      <w:r w:rsidRPr="00C0243B">
        <w:rPr>
          <w:rFonts w:eastAsiaTheme="minorEastAsia"/>
          <w:lang w:val="en-US"/>
        </w:rPr>
        <w:t>“Although only a recommendation, the Model Regulations have been drafted in the mandatory sense (i.e., the word "shall" is employed throughout the text rather than "should") in order to facilitate direct use of the Model Regulations as a basis for national and international transport regulations.”</w:t>
      </w:r>
    </w:p>
    <w:p w14:paraId="0F14A758" w14:textId="1A037BDF" w:rsidR="00C81066" w:rsidRDefault="00FE1D05" w:rsidP="00F2345F">
      <w:pPr>
        <w:pStyle w:val="SingleTxtG"/>
      </w:pPr>
      <w:r>
        <w:t>8.</w:t>
      </w:r>
      <w:r>
        <w:tab/>
      </w:r>
      <w:r w:rsidR="00F40B3F" w:rsidRPr="00946D45">
        <w:t xml:space="preserve">Given that </w:t>
      </w:r>
      <w:r w:rsidR="004323DE" w:rsidRPr="00946D45">
        <w:t>t</w:t>
      </w:r>
      <w:r w:rsidR="003919A5" w:rsidRPr="00946D45">
        <w:t xml:space="preserve">he GHS </w:t>
      </w:r>
      <w:r w:rsidR="00A5157E">
        <w:t xml:space="preserve">allows implementation </w:t>
      </w:r>
      <w:r w:rsidR="006F6A28">
        <w:t>in accordance with the building block approach</w:t>
      </w:r>
      <w:r w:rsidR="00F40B3F" w:rsidRPr="00946D45">
        <w:t xml:space="preserve">, it differs from the approach in </w:t>
      </w:r>
      <w:r w:rsidR="00E569A9" w:rsidRPr="00946D45">
        <w:t>the Model Regulations for the transport of dangerous goods</w:t>
      </w:r>
      <w:r w:rsidR="00F40B3F" w:rsidRPr="00946D45">
        <w:t>.</w:t>
      </w:r>
      <w:r w:rsidR="003919A5" w:rsidRPr="00946D45">
        <w:t xml:space="preserve"> </w:t>
      </w:r>
      <w:r w:rsidR="0088377F">
        <w:t>In addition, t</w:t>
      </w:r>
      <w:r w:rsidR="00BE0B94" w:rsidRPr="00946D45">
        <w:t xml:space="preserve">he GHS </w:t>
      </w:r>
      <w:r w:rsidR="004323DE" w:rsidRPr="00946D45">
        <w:t>includes g</w:t>
      </w:r>
      <w:r w:rsidR="003919A5" w:rsidRPr="00946D45">
        <w:t>uidance, explanatory text and other information (e.g.</w:t>
      </w:r>
      <w:r w:rsidR="000F1D31">
        <w:t>,</w:t>
      </w:r>
      <w:r w:rsidR="003919A5" w:rsidRPr="00946D45">
        <w:t xml:space="preserve"> references and quotations from other texts) </w:t>
      </w:r>
      <w:r w:rsidR="004323DE" w:rsidRPr="00946D45">
        <w:t xml:space="preserve">along with </w:t>
      </w:r>
      <w:r w:rsidR="003919A5" w:rsidRPr="00946D45">
        <w:t>criteria.  As a result, the text in GHS chapters cannot be copied into legally binding text without significant change</w:t>
      </w:r>
      <w:r w:rsidR="00BE0B94" w:rsidRPr="00946D45">
        <w:t>s</w:t>
      </w:r>
      <w:r w:rsidR="003919A5" w:rsidRPr="00946D45">
        <w:t xml:space="preserve">. </w:t>
      </w:r>
      <w:r w:rsidR="00F2345F">
        <w:t xml:space="preserve">Moreover, </w:t>
      </w:r>
      <w:r w:rsidR="00474425">
        <w:t>in the absence o</w:t>
      </w:r>
      <w:r w:rsidR="002C68B4">
        <w:t xml:space="preserve">f guidance, </w:t>
      </w:r>
      <w:r w:rsidR="00C81066">
        <w:t>t</w:t>
      </w:r>
      <w:r w:rsidR="00C81066" w:rsidRPr="00946D45">
        <w:t xml:space="preserve">he </w:t>
      </w:r>
      <w:r w:rsidR="00C81066">
        <w:t xml:space="preserve">meaning of the terms </w:t>
      </w:r>
      <w:r w:rsidR="00B344DE">
        <w:t xml:space="preserve">“should”, “shall”, “may” and “must” in the context of the GHS </w:t>
      </w:r>
      <w:r w:rsidR="00C81066" w:rsidRPr="00946D45">
        <w:t xml:space="preserve">may </w:t>
      </w:r>
      <w:r w:rsidR="00C81066">
        <w:t xml:space="preserve">be subject to interpretation when translated into other languages or transposed into legally binding instruments for implementation. </w:t>
      </w:r>
    </w:p>
    <w:p w14:paraId="2A926959" w14:textId="77777777" w:rsidR="00CA0EDD" w:rsidRDefault="00FE1D05" w:rsidP="00CA0EDD">
      <w:pPr>
        <w:pStyle w:val="SingleTxtG"/>
        <w:rPr>
          <w:rFonts w:eastAsia="MS Mincho"/>
          <w:color w:val="000000" w:themeColor="text1"/>
        </w:rPr>
      </w:pPr>
      <w:r>
        <w:t>9.</w:t>
      </w:r>
      <w:r>
        <w:tab/>
      </w:r>
      <w:r w:rsidR="00611D9D">
        <w:t xml:space="preserve">A statement </w:t>
      </w:r>
      <w:r w:rsidR="002927F5">
        <w:t>addressing</w:t>
      </w:r>
      <w:r w:rsidR="00611D9D">
        <w:t xml:space="preserve"> </w:t>
      </w:r>
      <w:r w:rsidR="002927F5">
        <w:t>the intended meaning of the</w:t>
      </w:r>
      <w:r w:rsidR="00BC7C16">
        <w:t>se</w:t>
      </w:r>
      <w:r w:rsidR="002927F5">
        <w:t xml:space="preserve"> </w:t>
      </w:r>
      <w:r w:rsidR="00611D9D">
        <w:t xml:space="preserve">terms </w:t>
      </w:r>
      <w:r w:rsidR="001A0B76">
        <w:t xml:space="preserve">in the GHS </w:t>
      </w:r>
      <w:r w:rsidR="00195B58">
        <w:t>will</w:t>
      </w:r>
      <w:r w:rsidR="002927F5">
        <w:t xml:space="preserve"> help</w:t>
      </w:r>
      <w:r w:rsidR="00FF02EF">
        <w:t xml:space="preserve"> ensuring </w:t>
      </w:r>
      <w:r w:rsidR="006423DF">
        <w:t xml:space="preserve">their understanding and consistent use </w:t>
      </w:r>
      <w:r w:rsidR="00BC7C16">
        <w:t xml:space="preserve">and </w:t>
      </w:r>
      <w:r w:rsidR="006423DF">
        <w:t>will also facilitate interpretation of the criteria</w:t>
      </w:r>
      <w:r w:rsidR="00A627D4">
        <w:t xml:space="preserve"> while transposing it into legally binding instruments for implementation at national, regional </w:t>
      </w:r>
      <w:r w:rsidR="0002726D">
        <w:t>or international level</w:t>
      </w:r>
      <w:r w:rsidR="000F1D31">
        <w:t>.</w:t>
      </w:r>
      <w:r w:rsidR="006138CA">
        <w:t xml:space="preserve"> </w:t>
      </w:r>
      <w:r w:rsidR="00C92DCD" w:rsidRPr="008A6A92">
        <w:rPr>
          <w:rFonts w:eastAsia="MS Mincho"/>
          <w:color w:val="000000" w:themeColor="text1"/>
        </w:rPr>
        <w:tab/>
      </w:r>
    </w:p>
    <w:p w14:paraId="792F612F" w14:textId="1257699F" w:rsidR="00C92DCD" w:rsidRDefault="00486C83" w:rsidP="00CA0EDD">
      <w:pPr>
        <w:pStyle w:val="SingleTxtG"/>
        <w:spacing w:line="240" w:lineRule="auto"/>
        <w:rPr>
          <w:rFonts w:eastAsia="MS Mincho"/>
          <w:b/>
          <w:bCs/>
          <w:color w:val="000000" w:themeColor="text1"/>
          <w:sz w:val="28"/>
          <w:szCs w:val="28"/>
        </w:rPr>
      </w:pPr>
      <w:r w:rsidRPr="00CA0EDD">
        <w:rPr>
          <w:rFonts w:eastAsia="MS Mincho"/>
          <w:b/>
          <w:bCs/>
          <w:color w:val="000000" w:themeColor="text1"/>
          <w:sz w:val="28"/>
          <w:szCs w:val="28"/>
        </w:rPr>
        <w:t>Potential future work</w:t>
      </w:r>
      <w:r w:rsidR="00C92DCD" w:rsidRPr="00CA0EDD">
        <w:rPr>
          <w:rFonts w:eastAsia="MS Mincho"/>
          <w:b/>
          <w:bCs/>
          <w:color w:val="000000" w:themeColor="text1"/>
          <w:sz w:val="28"/>
          <w:szCs w:val="28"/>
        </w:rPr>
        <w:t xml:space="preserve"> </w:t>
      </w:r>
    </w:p>
    <w:p w14:paraId="042C6014" w14:textId="06436876" w:rsidR="00E012C4" w:rsidRPr="00946D45" w:rsidRDefault="00FE1D05" w:rsidP="00946D45">
      <w:pPr>
        <w:pStyle w:val="SingleTxtG"/>
      </w:pPr>
      <w:r>
        <w:t>10.</w:t>
      </w:r>
      <w:r>
        <w:tab/>
      </w:r>
      <w:r w:rsidR="00E012C4" w:rsidRPr="00946D45">
        <w:t xml:space="preserve">Discuss, with other interested parties, </w:t>
      </w:r>
      <w:r w:rsidR="00882DE7" w:rsidRPr="00946D45">
        <w:t>the</w:t>
      </w:r>
      <w:r w:rsidR="00E012C4" w:rsidRPr="00946D45">
        <w:t xml:space="preserve"> develop</w:t>
      </w:r>
      <w:r w:rsidR="00882DE7" w:rsidRPr="00946D45">
        <w:t>ment of</w:t>
      </w:r>
      <w:r w:rsidR="00E012C4" w:rsidRPr="00946D45">
        <w:t xml:space="preserve"> a statement to clarify the intended meaning </w:t>
      </w:r>
      <w:r w:rsidR="00882DE7" w:rsidRPr="00946D45">
        <w:t xml:space="preserve">of the terms </w:t>
      </w:r>
      <w:r w:rsidR="00882DE7" w:rsidRPr="00946D45">
        <w:rPr>
          <w:rFonts w:eastAsiaTheme="minorEastAsia"/>
        </w:rPr>
        <w:t>“sh</w:t>
      </w:r>
      <w:r w:rsidR="004F7C80" w:rsidRPr="00946D45">
        <w:rPr>
          <w:rFonts w:eastAsiaTheme="minorEastAsia"/>
        </w:rPr>
        <w:t>ould</w:t>
      </w:r>
      <w:r w:rsidR="00882DE7" w:rsidRPr="00946D45">
        <w:rPr>
          <w:rFonts w:eastAsiaTheme="minorEastAsia"/>
        </w:rPr>
        <w:t>”</w:t>
      </w:r>
      <w:r w:rsidR="004F7C80" w:rsidRPr="00946D45">
        <w:rPr>
          <w:rFonts w:eastAsiaTheme="minorEastAsia"/>
        </w:rPr>
        <w:t xml:space="preserve">, </w:t>
      </w:r>
      <w:r w:rsidR="008103BE" w:rsidRPr="00946D45">
        <w:rPr>
          <w:rFonts w:eastAsiaTheme="minorEastAsia"/>
        </w:rPr>
        <w:t>“</w:t>
      </w:r>
      <w:r w:rsidR="00882DE7" w:rsidRPr="00946D45">
        <w:rPr>
          <w:rFonts w:eastAsiaTheme="minorEastAsia"/>
        </w:rPr>
        <w:t>sh</w:t>
      </w:r>
      <w:r w:rsidR="004F7C80" w:rsidRPr="00946D45">
        <w:rPr>
          <w:rFonts w:eastAsiaTheme="minorEastAsia"/>
        </w:rPr>
        <w:t>all</w:t>
      </w:r>
      <w:r w:rsidR="00882DE7" w:rsidRPr="00946D45">
        <w:rPr>
          <w:rFonts w:eastAsiaTheme="minorEastAsia"/>
        </w:rPr>
        <w:t>”</w:t>
      </w:r>
      <w:r w:rsidR="004F7C80" w:rsidRPr="00946D45">
        <w:rPr>
          <w:rFonts w:eastAsiaTheme="minorEastAsia"/>
        </w:rPr>
        <w:t xml:space="preserve">, </w:t>
      </w:r>
      <w:r w:rsidR="008103BE" w:rsidRPr="00946D45">
        <w:rPr>
          <w:rFonts w:eastAsiaTheme="minorEastAsia"/>
        </w:rPr>
        <w:t>“may”</w:t>
      </w:r>
      <w:r w:rsidR="004F7C80" w:rsidRPr="00946D45">
        <w:rPr>
          <w:rFonts w:eastAsiaTheme="minorEastAsia"/>
        </w:rPr>
        <w:t xml:space="preserve"> and </w:t>
      </w:r>
      <w:r w:rsidR="008103BE" w:rsidRPr="00946D45">
        <w:rPr>
          <w:rFonts w:eastAsiaTheme="minorEastAsia"/>
        </w:rPr>
        <w:t>“</w:t>
      </w:r>
      <w:r w:rsidR="00882DE7" w:rsidRPr="00946D45">
        <w:rPr>
          <w:rFonts w:eastAsiaTheme="minorEastAsia"/>
        </w:rPr>
        <w:t xml:space="preserve">must” </w:t>
      </w:r>
      <w:r w:rsidR="00E012C4" w:rsidRPr="00946D45">
        <w:t>to</w:t>
      </w:r>
      <w:r w:rsidR="00882DE7" w:rsidRPr="00946D45">
        <w:t xml:space="preserve"> help</w:t>
      </w:r>
      <w:r w:rsidR="00E012C4" w:rsidRPr="00946D45">
        <w:t xml:space="preserve"> ensure consistency</w:t>
      </w:r>
      <w:r w:rsidR="00371771" w:rsidRPr="00946D45">
        <w:t xml:space="preserve"> in the GHS</w:t>
      </w:r>
      <w:r w:rsidR="00E012C4" w:rsidRPr="00946D45">
        <w:t>.</w:t>
      </w:r>
    </w:p>
    <w:p w14:paraId="4F7E0DD6" w14:textId="77777777" w:rsidR="00894818" w:rsidRDefault="00FE1D05" w:rsidP="00534EDD">
      <w:pPr>
        <w:pStyle w:val="SingleTxtG"/>
      </w:pPr>
      <w:r w:rsidRPr="00534EDD">
        <w:t>11.</w:t>
      </w:r>
      <w:r w:rsidRPr="00534EDD">
        <w:tab/>
      </w:r>
      <w:r w:rsidR="00D65CB8" w:rsidRPr="00534EDD">
        <w:t>Draft</w:t>
      </w:r>
      <w:r w:rsidR="004F7C80" w:rsidRPr="00534EDD">
        <w:t xml:space="preserve"> a</w:t>
      </w:r>
      <w:r w:rsidR="004323DE" w:rsidRPr="00534EDD">
        <w:t xml:space="preserve"> proposal</w:t>
      </w:r>
      <w:r w:rsidR="004F7C80" w:rsidRPr="00534EDD">
        <w:t xml:space="preserve"> in the form of a working paper for the December 2023 meeting</w:t>
      </w:r>
      <w:r w:rsidR="008A1EEE" w:rsidRPr="00534EDD">
        <w:t xml:space="preserve"> to include: </w:t>
      </w:r>
      <w:r w:rsidR="00380609" w:rsidRPr="00534EDD">
        <w:t xml:space="preserve"> </w:t>
      </w:r>
      <w:r w:rsidR="004323DE" w:rsidRPr="00534EDD">
        <w:t xml:space="preserve">text </w:t>
      </w:r>
      <w:r w:rsidR="008A1EEE" w:rsidRPr="00534EDD">
        <w:t>for</w:t>
      </w:r>
      <w:r w:rsidR="004323DE" w:rsidRPr="00534EDD">
        <w:t xml:space="preserve"> the GHS to clarify the </w:t>
      </w:r>
      <w:r w:rsidR="00371771" w:rsidRPr="00534EDD">
        <w:t>matter</w:t>
      </w:r>
      <w:r w:rsidR="004F7C80" w:rsidRPr="00534EDD">
        <w:t xml:space="preserve"> </w:t>
      </w:r>
      <w:r w:rsidR="003B3375" w:rsidRPr="00534EDD">
        <w:t>for future reference</w:t>
      </w:r>
      <w:r w:rsidR="008A1EEE" w:rsidRPr="00534EDD">
        <w:t>;</w:t>
      </w:r>
      <w:r w:rsidR="00371771" w:rsidRPr="00534EDD">
        <w:t xml:space="preserve"> </w:t>
      </w:r>
      <w:r w:rsidR="008A1EEE" w:rsidRPr="00534EDD">
        <w:t>and</w:t>
      </w:r>
      <w:r w:rsidR="00844457" w:rsidRPr="00534EDD">
        <w:t xml:space="preserve"> </w:t>
      </w:r>
      <w:r w:rsidR="008A1EEE" w:rsidRPr="00534EDD">
        <w:t>a</w:t>
      </w:r>
      <w:r w:rsidR="00844457" w:rsidRPr="00534EDD">
        <w:t xml:space="preserve"> </w:t>
      </w:r>
      <w:r w:rsidR="008A1EEE" w:rsidRPr="00534EDD">
        <w:t xml:space="preserve">mechanism </w:t>
      </w:r>
      <w:r w:rsidR="00844457" w:rsidRPr="00534EDD">
        <w:t xml:space="preserve">to </w:t>
      </w:r>
      <w:r w:rsidR="004F7C80" w:rsidRPr="00534EDD">
        <w:t xml:space="preserve">amend </w:t>
      </w:r>
      <w:r w:rsidR="00844457" w:rsidRPr="00534EDD">
        <w:t>existing text</w:t>
      </w:r>
      <w:r w:rsidR="006E28BE" w:rsidRPr="00534EDD">
        <w:t>, as appropriate.</w:t>
      </w:r>
      <w:r w:rsidR="000D1812" w:rsidRPr="00534EDD">
        <w:tab/>
      </w:r>
      <w:r w:rsidR="000D1812" w:rsidRPr="00534EDD">
        <w:tab/>
      </w:r>
    </w:p>
    <w:p w14:paraId="3E2B37AC" w14:textId="0405042E" w:rsidR="000D1812" w:rsidRPr="00894818" w:rsidRDefault="00182374" w:rsidP="00894818">
      <w:pPr>
        <w:pStyle w:val="SingleTxtG"/>
        <w:spacing w:line="240" w:lineRule="auto"/>
        <w:rPr>
          <w:rFonts w:eastAsia="MS Mincho"/>
          <w:b/>
          <w:bCs/>
          <w:color w:val="000000" w:themeColor="text1"/>
          <w:sz w:val="28"/>
          <w:szCs w:val="28"/>
        </w:rPr>
      </w:pPr>
      <w:r w:rsidRPr="00894818">
        <w:rPr>
          <w:rFonts w:eastAsia="MS Mincho"/>
          <w:b/>
          <w:bCs/>
          <w:color w:val="000000" w:themeColor="text1"/>
          <w:sz w:val="28"/>
          <w:szCs w:val="28"/>
        </w:rPr>
        <w:t>Action requested</w:t>
      </w:r>
    </w:p>
    <w:p w14:paraId="17A52408" w14:textId="50814770" w:rsidR="00B35F7D" w:rsidRPr="003C0BF6" w:rsidRDefault="00FE1D05" w:rsidP="003C0BF6">
      <w:pPr>
        <w:pStyle w:val="SingleTxtG"/>
      </w:pPr>
      <w:r>
        <w:t>12.</w:t>
      </w:r>
      <w:r>
        <w:tab/>
      </w:r>
      <w:r w:rsidR="00182374" w:rsidRPr="003C0BF6">
        <w:t xml:space="preserve">The Sub-Committee is invited to consider </w:t>
      </w:r>
      <w:r w:rsidR="004323DE" w:rsidRPr="003C0BF6">
        <w:t>and discuss this issue</w:t>
      </w:r>
      <w:r w:rsidR="006E28BE" w:rsidRPr="003C0BF6">
        <w:t xml:space="preserve">. </w:t>
      </w:r>
      <w:r w:rsidR="00844457" w:rsidRPr="003C0BF6">
        <w:t xml:space="preserve"> </w:t>
      </w:r>
      <w:r w:rsidR="006E28BE" w:rsidRPr="003C0BF6">
        <w:t>I</w:t>
      </w:r>
      <w:r w:rsidR="00844457" w:rsidRPr="003C0BF6">
        <w:t xml:space="preserve">nterested parties are invited to contact the expert from the </w:t>
      </w:r>
      <w:r w:rsidR="006E28BE" w:rsidRPr="003C0BF6">
        <w:t>United States of America</w:t>
      </w:r>
      <w:r w:rsidR="00844457" w:rsidRPr="003C0BF6">
        <w:t>.</w:t>
      </w:r>
    </w:p>
    <w:p w14:paraId="4A1A073F" w14:textId="4DCFE413" w:rsidR="000D1812" w:rsidRPr="005A4BB8" w:rsidRDefault="005A4BB8" w:rsidP="005A4BB8">
      <w:pPr>
        <w:spacing w:before="240"/>
        <w:jc w:val="center"/>
        <w:rPr>
          <w:u w:val="single"/>
        </w:rPr>
      </w:pPr>
      <w:r>
        <w:rPr>
          <w:u w:val="single"/>
        </w:rPr>
        <w:tab/>
      </w:r>
      <w:r>
        <w:rPr>
          <w:u w:val="single"/>
        </w:rPr>
        <w:tab/>
      </w:r>
      <w:r>
        <w:rPr>
          <w:u w:val="single"/>
        </w:rPr>
        <w:tab/>
      </w:r>
    </w:p>
    <w:p w14:paraId="6394D054" w14:textId="77777777" w:rsidR="000D1812" w:rsidRPr="00A35F6E" w:rsidRDefault="000D1812" w:rsidP="000D1812">
      <w:pPr>
        <w:pStyle w:val="SingleTxtG"/>
        <w:ind w:left="0"/>
      </w:pPr>
    </w:p>
    <w:p w14:paraId="23394CA0" w14:textId="77777777" w:rsidR="001158D2" w:rsidRPr="00E136FE" w:rsidRDefault="001158D2" w:rsidP="001158D2">
      <w:pPr>
        <w:pStyle w:val="SingleTxtG"/>
        <w:ind w:left="2268"/>
        <w:jc w:val="left"/>
        <w:rPr>
          <w:rFonts w:eastAsiaTheme="minorHAnsi"/>
          <w:lang w:val="en-US"/>
        </w:rPr>
      </w:pPr>
    </w:p>
    <w:sectPr w:rsidR="001158D2" w:rsidRPr="00E136FE" w:rsidSect="005A4BB8">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1E56" w14:textId="77777777" w:rsidR="00BB3872" w:rsidRDefault="00BB3872" w:rsidP="00164115">
      <w:pPr>
        <w:spacing w:line="240" w:lineRule="auto"/>
      </w:pPr>
      <w:r>
        <w:separator/>
      </w:r>
    </w:p>
  </w:endnote>
  <w:endnote w:type="continuationSeparator" w:id="0">
    <w:p w14:paraId="7E9DBC44" w14:textId="77777777" w:rsidR="00BB3872" w:rsidRDefault="00BB3872" w:rsidP="00164115">
      <w:pPr>
        <w:spacing w:line="240" w:lineRule="auto"/>
      </w:pPr>
      <w:r>
        <w:continuationSeparator/>
      </w:r>
    </w:p>
  </w:endnote>
  <w:endnote w:type="continuationNotice" w:id="1">
    <w:p w14:paraId="0304FD31" w14:textId="77777777" w:rsidR="00BB3872" w:rsidRDefault="00BB38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D3525C" w:rsidRPr="0099001C" w:rsidRDefault="00FB3B54" w:rsidP="00D3525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D3525C"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D7E6" w14:textId="77777777" w:rsidR="00BB3872" w:rsidRDefault="00BB3872" w:rsidP="00164115">
      <w:pPr>
        <w:spacing w:line="240" w:lineRule="auto"/>
      </w:pPr>
      <w:r>
        <w:separator/>
      </w:r>
    </w:p>
  </w:footnote>
  <w:footnote w:type="continuationSeparator" w:id="0">
    <w:p w14:paraId="53B8C372" w14:textId="77777777" w:rsidR="00BB3872" w:rsidRDefault="00BB3872" w:rsidP="00164115">
      <w:pPr>
        <w:spacing w:line="240" w:lineRule="auto"/>
      </w:pPr>
      <w:r>
        <w:continuationSeparator/>
      </w:r>
    </w:p>
  </w:footnote>
  <w:footnote w:type="continuationNotice" w:id="1">
    <w:p w14:paraId="09E2817C" w14:textId="77777777" w:rsidR="00BB3872" w:rsidRDefault="00BB38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43EEF06A" w:rsidR="00D3525C" w:rsidRPr="0099001C" w:rsidRDefault="00FB3B54" w:rsidP="00D3525C">
    <w:pPr>
      <w:pStyle w:val="Header"/>
    </w:pPr>
    <w:r w:rsidRPr="00774B07">
      <w:t>UN/SCEGHS/</w:t>
    </w:r>
    <w:r w:rsidR="005A4BB8">
      <w:t>4</w:t>
    </w:r>
    <w:r w:rsidR="00FC16B1">
      <w:t>4</w:t>
    </w:r>
    <w:r w:rsidRPr="00774B07">
      <w:t>/INF.</w:t>
    </w:r>
    <w:r w:rsidR="0090540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4F27A8BA" w:rsidR="00D3525C" w:rsidRPr="0099001C" w:rsidRDefault="00FB3B54" w:rsidP="00C91DF5">
    <w:pPr>
      <w:pStyle w:val="Header"/>
      <w:jc w:val="right"/>
    </w:pPr>
    <w:r>
      <w:t>UN/SCEGHS/</w:t>
    </w:r>
    <w:r w:rsidR="00677693">
      <w:t>4</w:t>
    </w:r>
    <w:r w:rsidR="007B746C">
      <w:t>4</w:t>
    </w:r>
    <w:r>
      <w:t>/</w:t>
    </w:r>
    <w:proofErr w:type="spellStart"/>
    <w:r>
      <w:t>INF</w:t>
    </w:r>
    <w:r w:rsidR="00A64E59">
      <w:t>.</w:t>
    </w:r>
    <w:r w:rsidR="007B746C">
      <w:t>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EDD64CD"/>
    <w:multiLevelType w:val="hybridMultilevel"/>
    <w:tmpl w:val="4E56BA06"/>
    <w:lvl w:ilvl="0" w:tplc="88DE21FC">
      <w:start w:val="1"/>
      <w:numFmt w:val="decimal"/>
      <w:lvlText w:val="%1."/>
      <w:lvlJc w:val="left"/>
      <w:pPr>
        <w:ind w:left="1710" w:hanging="576"/>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22110FCF"/>
    <w:multiLevelType w:val="hybridMultilevel"/>
    <w:tmpl w:val="2842F1EA"/>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C6135"/>
    <w:multiLevelType w:val="hybridMultilevel"/>
    <w:tmpl w:val="72767B3E"/>
    <w:lvl w:ilvl="0" w:tplc="FFFFFFFF">
      <w:start w:val="1"/>
      <w:numFmt w:val="decimal"/>
      <w:lvlText w:val="%1."/>
      <w:lvlJc w:val="left"/>
      <w:pPr>
        <w:ind w:left="1710" w:hanging="576"/>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455F0C03"/>
    <w:multiLevelType w:val="hybridMultilevel"/>
    <w:tmpl w:val="62A0F9C4"/>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4667166E"/>
    <w:multiLevelType w:val="hybridMultilevel"/>
    <w:tmpl w:val="F84E5646"/>
    <w:lvl w:ilvl="0" w:tplc="FFFFFFFF">
      <w:start w:val="1"/>
      <w:numFmt w:val="decimal"/>
      <w:lvlText w:val="%1."/>
      <w:lvlJc w:val="left"/>
      <w:pPr>
        <w:ind w:left="1710" w:hanging="576"/>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2E35CB4"/>
    <w:multiLevelType w:val="hybridMultilevel"/>
    <w:tmpl w:val="CC64BE98"/>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3"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7212D2"/>
    <w:multiLevelType w:val="hybridMultilevel"/>
    <w:tmpl w:val="2D683BE6"/>
    <w:lvl w:ilvl="0" w:tplc="47DAD7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31158511">
    <w:abstractNumId w:val="0"/>
  </w:num>
  <w:num w:numId="2" w16cid:durableId="2018998779">
    <w:abstractNumId w:val="14"/>
  </w:num>
  <w:num w:numId="3" w16cid:durableId="2078899127">
    <w:abstractNumId w:val="16"/>
  </w:num>
  <w:num w:numId="4" w16cid:durableId="291443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104362">
    <w:abstractNumId w:val="13"/>
  </w:num>
  <w:num w:numId="6" w16cid:durableId="2028947615">
    <w:abstractNumId w:val="15"/>
  </w:num>
  <w:num w:numId="7" w16cid:durableId="383871275">
    <w:abstractNumId w:val="17"/>
  </w:num>
  <w:num w:numId="8" w16cid:durableId="948199891">
    <w:abstractNumId w:val="5"/>
  </w:num>
  <w:num w:numId="9" w16cid:durableId="1682782999">
    <w:abstractNumId w:val="10"/>
  </w:num>
  <w:num w:numId="10" w16cid:durableId="1633243560">
    <w:abstractNumId w:val="2"/>
  </w:num>
  <w:num w:numId="11" w16cid:durableId="500780514">
    <w:abstractNumId w:val="11"/>
  </w:num>
  <w:num w:numId="12" w16cid:durableId="1680084050">
    <w:abstractNumId w:val="1"/>
  </w:num>
  <w:num w:numId="13" w16cid:durableId="1561011933">
    <w:abstractNumId w:val="6"/>
  </w:num>
  <w:num w:numId="14" w16cid:durableId="1892109913">
    <w:abstractNumId w:val="3"/>
  </w:num>
  <w:num w:numId="15" w16cid:durableId="1980071103">
    <w:abstractNumId w:val="4"/>
  </w:num>
  <w:num w:numId="16" w16cid:durableId="1036278617">
    <w:abstractNumId w:val="8"/>
  </w:num>
  <w:num w:numId="17" w16cid:durableId="710610740">
    <w:abstractNumId w:val="9"/>
  </w:num>
  <w:num w:numId="18" w16cid:durableId="99843439">
    <w:abstractNumId w:val="7"/>
  </w:num>
  <w:num w:numId="19" w16cid:durableId="671374496">
    <w:abstractNumId w:val="18"/>
  </w:num>
  <w:num w:numId="20" w16cid:durableId="523515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64115"/>
    <w:rsid w:val="00000F65"/>
    <w:rsid w:val="000033EE"/>
    <w:rsid w:val="000047A9"/>
    <w:rsid w:val="00010C82"/>
    <w:rsid w:val="000117E0"/>
    <w:rsid w:val="0001631B"/>
    <w:rsid w:val="00017645"/>
    <w:rsid w:val="0002031C"/>
    <w:rsid w:val="0002174D"/>
    <w:rsid w:val="000241D7"/>
    <w:rsid w:val="00025AC1"/>
    <w:rsid w:val="00026C33"/>
    <w:rsid w:val="00026EAF"/>
    <w:rsid w:val="0002726D"/>
    <w:rsid w:val="000273AA"/>
    <w:rsid w:val="00036C8E"/>
    <w:rsid w:val="00047572"/>
    <w:rsid w:val="00051298"/>
    <w:rsid w:val="00053E14"/>
    <w:rsid w:val="0005506F"/>
    <w:rsid w:val="00060108"/>
    <w:rsid w:val="00060F51"/>
    <w:rsid w:val="00067A00"/>
    <w:rsid w:val="00074029"/>
    <w:rsid w:val="0007408D"/>
    <w:rsid w:val="00075442"/>
    <w:rsid w:val="00076982"/>
    <w:rsid w:val="00080F1A"/>
    <w:rsid w:val="00081606"/>
    <w:rsid w:val="00094A51"/>
    <w:rsid w:val="000957E6"/>
    <w:rsid w:val="00097098"/>
    <w:rsid w:val="000A3FB9"/>
    <w:rsid w:val="000A6B5A"/>
    <w:rsid w:val="000B20E0"/>
    <w:rsid w:val="000B6E4B"/>
    <w:rsid w:val="000C07B6"/>
    <w:rsid w:val="000C3708"/>
    <w:rsid w:val="000D1573"/>
    <w:rsid w:val="000D1812"/>
    <w:rsid w:val="000D54CB"/>
    <w:rsid w:val="000D55C4"/>
    <w:rsid w:val="000D5922"/>
    <w:rsid w:val="000E5D24"/>
    <w:rsid w:val="000E6559"/>
    <w:rsid w:val="000F1D31"/>
    <w:rsid w:val="0010159D"/>
    <w:rsid w:val="00101C2A"/>
    <w:rsid w:val="00103C0E"/>
    <w:rsid w:val="00105FAA"/>
    <w:rsid w:val="00110446"/>
    <w:rsid w:val="0011175A"/>
    <w:rsid w:val="001121F6"/>
    <w:rsid w:val="001158D2"/>
    <w:rsid w:val="00115B07"/>
    <w:rsid w:val="001161B4"/>
    <w:rsid w:val="001164CC"/>
    <w:rsid w:val="00121897"/>
    <w:rsid w:val="001238FC"/>
    <w:rsid w:val="00127AC6"/>
    <w:rsid w:val="00131064"/>
    <w:rsid w:val="00133458"/>
    <w:rsid w:val="001336A3"/>
    <w:rsid w:val="00134548"/>
    <w:rsid w:val="00136245"/>
    <w:rsid w:val="001367BF"/>
    <w:rsid w:val="00137850"/>
    <w:rsid w:val="00137D32"/>
    <w:rsid w:val="00142314"/>
    <w:rsid w:val="001460DF"/>
    <w:rsid w:val="00154B17"/>
    <w:rsid w:val="00155517"/>
    <w:rsid w:val="001558E3"/>
    <w:rsid w:val="001567AB"/>
    <w:rsid w:val="00161664"/>
    <w:rsid w:val="00164115"/>
    <w:rsid w:val="00170555"/>
    <w:rsid w:val="00173B5A"/>
    <w:rsid w:val="0017591E"/>
    <w:rsid w:val="00182374"/>
    <w:rsid w:val="00186B57"/>
    <w:rsid w:val="00191F23"/>
    <w:rsid w:val="00195B58"/>
    <w:rsid w:val="001A00BE"/>
    <w:rsid w:val="001A0B76"/>
    <w:rsid w:val="001A0F49"/>
    <w:rsid w:val="001A227D"/>
    <w:rsid w:val="001A2971"/>
    <w:rsid w:val="001A3729"/>
    <w:rsid w:val="001A4443"/>
    <w:rsid w:val="001A4B5C"/>
    <w:rsid w:val="001A5BBD"/>
    <w:rsid w:val="001B2942"/>
    <w:rsid w:val="001B33BB"/>
    <w:rsid w:val="001B5B32"/>
    <w:rsid w:val="001C2510"/>
    <w:rsid w:val="001C269D"/>
    <w:rsid w:val="001C27D7"/>
    <w:rsid w:val="001C5D3C"/>
    <w:rsid w:val="001C7A86"/>
    <w:rsid w:val="001E18DE"/>
    <w:rsid w:val="001E3CE3"/>
    <w:rsid w:val="001E46D7"/>
    <w:rsid w:val="001E62EA"/>
    <w:rsid w:val="001F647E"/>
    <w:rsid w:val="00202311"/>
    <w:rsid w:val="00202DD6"/>
    <w:rsid w:val="00204BF7"/>
    <w:rsid w:val="00205B92"/>
    <w:rsid w:val="002078C3"/>
    <w:rsid w:val="00210226"/>
    <w:rsid w:val="0021099B"/>
    <w:rsid w:val="00213675"/>
    <w:rsid w:val="00221F65"/>
    <w:rsid w:val="002254B1"/>
    <w:rsid w:val="00225B85"/>
    <w:rsid w:val="0023046F"/>
    <w:rsid w:val="002336CA"/>
    <w:rsid w:val="00235DC6"/>
    <w:rsid w:val="00237395"/>
    <w:rsid w:val="0023795D"/>
    <w:rsid w:val="00240730"/>
    <w:rsid w:val="00240FCE"/>
    <w:rsid w:val="00242021"/>
    <w:rsid w:val="00244250"/>
    <w:rsid w:val="00244420"/>
    <w:rsid w:val="00244706"/>
    <w:rsid w:val="00246835"/>
    <w:rsid w:val="0024696D"/>
    <w:rsid w:val="002516AA"/>
    <w:rsid w:val="00251734"/>
    <w:rsid w:val="00252C01"/>
    <w:rsid w:val="00252D72"/>
    <w:rsid w:val="00252F25"/>
    <w:rsid w:val="00254825"/>
    <w:rsid w:val="00254885"/>
    <w:rsid w:val="00257161"/>
    <w:rsid w:val="0025777A"/>
    <w:rsid w:val="0026031B"/>
    <w:rsid w:val="00261481"/>
    <w:rsid w:val="00262057"/>
    <w:rsid w:val="00265A17"/>
    <w:rsid w:val="00265C0E"/>
    <w:rsid w:val="00266138"/>
    <w:rsid w:val="00271803"/>
    <w:rsid w:val="00273415"/>
    <w:rsid w:val="00273532"/>
    <w:rsid w:val="00282CD0"/>
    <w:rsid w:val="00285429"/>
    <w:rsid w:val="00285BE7"/>
    <w:rsid w:val="00291834"/>
    <w:rsid w:val="002927F5"/>
    <w:rsid w:val="002A53D7"/>
    <w:rsid w:val="002A5B5F"/>
    <w:rsid w:val="002B25A8"/>
    <w:rsid w:val="002B7C2A"/>
    <w:rsid w:val="002C0882"/>
    <w:rsid w:val="002C3720"/>
    <w:rsid w:val="002C572D"/>
    <w:rsid w:val="002C68B4"/>
    <w:rsid w:val="002D0995"/>
    <w:rsid w:val="002D386A"/>
    <w:rsid w:val="002D4720"/>
    <w:rsid w:val="002D4E22"/>
    <w:rsid w:val="002D6556"/>
    <w:rsid w:val="002E4624"/>
    <w:rsid w:val="002E4908"/>
    <w:rsid w:val="002E4996"/>
    <w:rsid w:val="002E556C"/>
    <w:rsid w:val="002E6104"/>
    <w:rsid w:val="002F0835"/>
    <w:rsid w:val="002F0BEB"/>
    <w:rsid w:val="002F30BD"/>
    <w:rsid w:val="002F3A63"/>
    <w:rsid w:val="002F74F1"/>
    <w:rsid w:val="00301143"/>
    <w:rsid w:val="003013DB"/>
    <w:rsid w:val="0030227B"/>
    <w:rsid w:val="003056B4"/>
    <w:rsid w:val="00307D66"/>
    <w:rsid w:val="003117E8"/>
    <w:rsid w:val="00321651"/>
    <w:rsid w:val="00324197"/>
    <w:rsid w:val="00325A9B"/>
    <w:rsid w:val="00331027"/>
    <w:rsid w:val="00332A61"/>
    <w:rsid w:val="00340F66"/>
    <w:rsid w:val="00346454"/>
    <w:rsid w:val="00346A47"/>
    <w:rsid w:val="0035159F"/>
    <w:rsid w:val="00351FA8"/>
    <w:rsid w:val="00352BB1"/>
    <w:rsid w:val="003560F6"/>
    <w:rsid w:val="00362FF0"/>
    <w:rsid w:val="00364646"/>
    <w:rsid w:val="00371197"/>
    <w:rsid w:val="003716CA"/>
    <w:rsid w:val="00371771"/>
    <w:rsid w:val="003738A9"/>
    <w:rsid w:val="00377C69"/>
    <w:rsid w:val="00377F4E"/>
    <w:rsid w:val="00380609"/>
    <w:rsid w:val="00382615"/>
    <w:rsid w:val="00383C30"/>
    <w:rsid w:val="00384082"/>
    <w:rsid w:val="00386FD2"/>
    <w:rsid w:val="003919A5"/>
    <w:rsid w:val="0039733F"/>
    <w:rsid w:val="003A18F9"/>
    <w:rsid w:val="003A5195"/>
    <w:rsid w:val="003A749F"/>
    <w:rsid w:val="003B0416"/>
    <w:rsid w:val="003B04F3"/>
    <w:rsid w:val="003B0564"/>
    <w:rsid w:val="003B3375"/>
    <w:rsid w:val="003C0BF6"/>
    <w:rsid w:val="003C10AE"/>
    <w:rsid w:val="003C1772"/>
    <w:rsid w:val="003C3043"/>
    <w:rsid w:val="003C35A9"/>
    <w:rsid w:val="003C35E3"/>
    <w:rsid w:val="003C6589"/>
    <w:rsid w:val="003C6A87"/>
    <w:rsid w:val="003D1B0C"/>
    <w:rsid w:val="003D3707"/>
    <w:rsid w:val="003E3B08"/>
    <w:rsid w:val="003E3B12"/>
    <w:rsid w:val="003E4637"/>
    <w:rsid w:val="003E4643"/>
    <w:rsid w:val="003E6DA0"/>
    <w:rsid w:val="003F74B1"/>
    <w:rsid w:val="00401D97"/>
    <w:rsid w:val="0040229E"/>
    <w:rsid w:val="00402E88"/>
    <w:rsid w:val="004055AA"/>
    <w:rsid w:val="00410F40"/>
    <w:rsid w:val="004178E7"/>
    <w:rsid w:val="00422995"/>
    <w:rsid w:val="004255A7"/>
    <w:rsid w:val="00430796"/>
    <w:rsid w:val="004323DE"/>
    <w:rsid w:val="00432CBB"/>
    <w:rsid w:val="00442950"/>
    <w:rsid w:val="00452B5D"/>
    <w:rsid w:val="00453CF7"/>
    <w:rsid w:val="00453E49"/>
    <w:rsid w:val="00456BBA"/>
    <w:rsid w:val="004642E8"/>
    <w:rsid w:val="0047113E"/>
    <w:rsid w:val="00471DD0"/>
    <w:rsid w:val="00474425"/>
    <w:rsid w:val="0047462A"/>
    <w:rsid w:val="00476664"/>
    <w:rsid w:val="00477802"/>
    <w:rsid w:val="004802DE"/>
    <w:rsid w:val="004837DB"/>
    <w:rsid w:val="004838B9"/>
    <w:rsid w:val="004848D4"/>
    <w:rsid w:val="00486C83"/>
    <w:rsid w:val="00491D31"/>
    <w:rsid w:val="00494ACA"/>
    <w:rsid w:val="00496BE8"/>
    <w:rsid w:val="004A7DE2"/>
    <w:rsid w:val="004C0681"/>
    <w:rsid w:val="004C6359"/>
    <w:rsid w:val="004D115D"/>
    <w:rsid w:val="004D3F1C"/>
    <w:rsid w:val="004D47B6"/>
    <w:rsid w:val="004E00D6"/>
    <w:rsid w:val="004E2F0F"/>
    <w:rsid w:val="004E447B"/>
    <w:rsid w:val="004F2B41"/>
    <w:rsid w:val="004F35B9"/>
    <w:rsid w:val="004F3674"/>
    <w:rsid w:val="004F5690"/>
    <w:rsid w:val="004F5CE6"/>
    <w:rsid w:val="004F5FBA"/>
    <w:rsid w:val="004F61EC"/>
    <w:rsid w:val="004F7647"/>
    <w:rsid w:val="004F7C80"/>
    <w:rsid w:val="00501740"/>
    <w:rsid w:val="00501D64"/>
    <w:rsid w:val="005037E8"/>
    <w:rsid w:val="00503C48"/>
    <w:rsid w:val="00505AA0"/>
    <w:rsid w:val="00514651"/>
    <w:rsid w:val="00516D65"/>
    <w:rsid w:val="0052135F"/>
    <w:rsid w:val="0052163A"/>
    <w:rsid w:val="00525972"/>
    <w:rsid w:val="0053061B"/>
    <w:rsid w:val="00531117"/>
    <w:rsid w:val="005340EA"/>
    <w:rsid w:val="005341D1"/>
    <w:rsid w:val="00534EDD"/>
    <w:rsid w:val="00540D80"/>
    <w:rsid w:val="0054663E"/>
    <w:rsid w:val="005507DC"/>
    <w:rsid w:val="0055171D"/>
    <w:rsid w:val="00552232"/>
    <w:rsid w:val="00552478"/>
    <w:rsid w:val="00552785"/>
    <w:rsid w:val="00563F32"/>
    <w:rsid w:val="0056486F"/>
    <w:rsid w:val="00564C7C"/>
    <w:rsid w:val="005652DE"/>
    <w:rsid w:val="005663BA"/>
    <w:rsid w:val="00570F20"/>
    <w:rsid w:val="005735F8"/>
    <w:rsid w:val="00575CE1"/>
    <w:rsid w:val="0057627A"/>
    <w:rsid w:val="00577B06"/>
    <w:rsid w:val="005855ED"/>
    <w:rsid w:val="00586D03"/>
    <w:rsid w:val="00590111"/>
    <w:rsid w:val="00591398"/>
    <w:rsid w:val="0059201D"/>
    <w:rsid w:val="00592938"/>
    <w:rsid w:val="0059351C"/>
    <w:rsid w:val="005937D0"/>
    <w:rsid w:val="005A3CEB"/>
    <w:rsid w:val="005A3E43"/>
    <w:rsid w:val="005A4BB8"/>
    <w:rsid w:val="005B0DE8"/>
    <w:rsid w:val="005B1F22"/>
    <w:rsid w:val="005B25C6"/>
    <w:rsid w:val="005B46DE"/>
    <w:rsid w:val="005B4DBE"/>
    <w:rsid w:val="005B5123"/>
    <w:rsid w:val="005B5F5B"/>
    <w:rsid w:val="005C0368"/>
    <w:rsid w:val="005C0411"/>
    <w:rsid w:val="005C0BD9"/>
    <w:rsid w:val="005C2405"/>
    <w:rsid w:val="005C2CE9"/>
    <w:rsid w:val="005C3D3E"/>
    <w:rsid w:val="005C600E"/>
    <w:rsid w:val="005C676A"/>
    <w:rsid w:val="005C6C1F"/>
    <w:rsid w:val="005D00E1"/>
    <w:rsid w:val="005D17E5"/>
    <w:rsid w:val="005D2DD7"/>
    <w:rsid w:val="005D383A"/>
    <w:rsid w:val="005D7EDA"/>
    <w:rsid w:val="005E17D0"/>
    <w:rsid w:val="005E49FC"/>
    <w:rsid w:val="005E4BC8"/>
    <w:rsid w:val="005E4C08"/>
    <w:rsid w:val="005F0ADF"/>
    <w:rsid w:val="005F47BB"/>
    <w:rsid w:val="005F690F"/>
    <w:rsid w:val="00603A95"/>
    <w:rsid w:val="00611D9D"/>
    <w:rsid w:val="00612F52"/>
    <w:rsid w:val="006130FB"/>
    <w:rsid w:val="006138B4"/>
    <w:rsid w:val="006138CA"/>
    <w:rsid w:val="006156F3"/>
    <w:rsid w:val="00616B6A"/>
    <w:rsid w:val="00620861"/>
    <w:rsid w:val="00623D33"/>
    <w:rsid w:val="00631218"/>
    <w:rsid w:val="00631F7C"/>
    <w:rsid w:val="00634954"/>
    <w:rsid w:val="006365B3"/>
    <w:rsid w:val="006423DF"/>
    <w:rsid w:val="00642FA8"/>
    <w:rsid w:val="00647A07"/>
    <w:rsid w:val="00647E87"/>
    <w:rsid w:val="00650256"/>
    <w:rsid w:val="00650E7B"/>
    <w:rsid w:val="00665AE0"/>
    <w:rsid w:val="00671B8F"/>
    <w:rsid w:val="006743D1"/>
    <w:rsid w:val="00674E05"/>
    <w:rsid w:val="0067507C"/>
    <w:rsid w:val="00677693"/>
    <w:rsid w:val="00681D60"/>
    <w:rsid w:val="00683C79"/>
    <w:rsid w:val="00687FE7"/>
    <w:rsid w:val="00690432"/>
    <w:rsid w:val="00690685"/>
    <w:rsid w:val="00692DE4"/>
    <w:rsid w:val="006937A2"/>
    <w:rsid w:val="00695656"/>
    <w:rsid w:val="006A1118"/>
    <w:rsid w:val="006A5488"/>
    <w:rsid w:val="006B4659"/>
    <w:rsid w:val="006B7C48"/>
    <w:rsid w:val="006C284C"/>
    <w:rsid w:val="006C35C3"/>
    <w:rsid w:val="006C6135"/>
    <w:rsid w:val="006D03F0"/>
    <w:rsid w:val="006D4826"/>
    <w:rsid w:val="006E0ED9"/>
    <w:rsid w:val="006E28BE"/>
    <w:rsid w:val="006E4D53"/>
    <w:rsid w:val="006E6C53"/>
    <w:rsid w:val="006E6D55"/>
    <w:rsid w:val="006E72DA"/>
    <w:rsid w:val="006F1207"/>
    <w:rsid w:val="006F6A28"/>
    <w:rsid w:val="006F796F"/>
    <w:rsid w:val="00700115"/>
    <w:rsid w:val="00702E0D"/>
    <w:rsid w:val="007070FE"/>
    <w:rsid w:val="0071001B"/>
    <w:rsid w:val="00712F9E"/>
    <w:rsid w:val="00714EB2"/>
    <w:rsid w:val="00720043"/>
    <w:rsid w:val="00721433"/>
    <w:rsid w:val="00726710"/>
    <w:rsid w:val="007268D1"/>
    <w:rsid w:val="007310AB"/>
    <w:rsid w:val="00731BB1"/>
    <w:rsid w:val="0073522B"/>
    <w:rsid w:val="0074080D"/>
    <w:rsid w:val="00743BD4"/>
    <w:rsid w:val="00743D39"/>
    <w:rsid w:val="00743D62"/>
    <w:rsid w:val="00746374"/>
    <w:rsid w:val="00746E3E"/>
    <w:rsid w:val="0075369B"/>
    <w:rsid w:val="007548CC"/>
    <w:rsid w:val="007550FF"/>
    <w:rsid w:val="0075535E"/>
    <w:rsid w:val="007638DC"/>
    <w:rsid w:val="00763F48"/>
    <w:rsid w:val="00765FD7"/>
    <w:rsid w:val="00776AFF"/>
    <w:rsid w:val="0077752A"/>
    <w:rsid w:val="00777654"/>
    <w:rsid w:val="00777A93"/>
    <w:rsid w:val="0078015A"/>
    <w:rsid w:val="00782303"/>
    <w:rsid w:val="00784198"/>
    <w:rsid w:val="00791FB9"/>
    <w:rsid w:val="007936F3"/>
    <w:rsid w:val="0079650F"/>
    <w:rsid w:val="007976A2"/>
    <w:rsid w:val="007A4C5E"/>
    <w:rsid w:val="007A62D0"/>
    <w:rsid w:val="007A7C8F"/>
    <w:rsid w:val="007B05AE"/>
    <w:rsid w:val="007B3283"/>
    <w:rsid w:val="007B3E78"/>
    <w:rsid w:val="007B746C"/>
    <w:rsid w:val="007C2E51"/>
    <w:rsid w:val="007D5F27"/>
    <w:rsid w:val="007E05E8"/>
    <w:rsid w:val="007E0AED"/>
    <w:rsid w:val="007E2252"/>
    <w:rsid w:val="007E5F66"/>
    <w:rsid w:val="007E778A"/>
    <w:rsid w:val="007E797B"/>
    <w:rsid w:val="007F695A"/>
    <w:rsid w:val="00801A0C"/>
    <w:rsid w:val="00804912"/>
    <w:rsid w:val="008057F1"/>
    <w:rsid w:val="008103BE"/>
    <w:rsid w:val="00814668"/>
    <w:rsid w:val="008155EA"/>
    <w:rsid w:val="00824B00"/>
    <w:rsid w:val="008312B3"/>
    <w:rsid w:val="008330F8"/>
    <w:rsid w:val="0083528A"/>
    <w:rsid w:val="00836280"/>
    <w:rsid w:val="0083780B"/>
    <w:rsid w:val="00841D30"/>
    <w:rsid w:val="00843C9F"/>
    <w:rsid w:val="00844457"/>
    <w:rsid w:val="0084448F"/>
    <w:rsid w:val="00845201"/>
    <w:rsid w:val="008523E9"/>
    <w:rsid w:val="00854996"/>
    <w:rsid w:val="00867F3F"/>
    <w:rsid w:val="008703CA"/>
    <w:rsid w:val="00871C20"/>
    <w:rsid w:val="00872B6F"/>
    <w:rsid w:val="0087502E"/>
    <w:rsid w:val="008776DF"/>
    <w:rsid w:val="00880C66"/>
    <w:rsid w:val="00882DE7"/>
    <w:rsid w:val="0088377F"/>
    <w:rsid w:val="008904FF"/>
    <w:rsid w:val="008918C3"/>
    <w:rsid w:val="008941FC"/>
    <w:rsid w:val="00894818"/>
    <w:rsid w:val="008A1EEE"/>
    <w:rsid w:val="008A28F8"/>
    <w:rsid w:val="008A2F02"/>
    <w:rsid w:val="008A6A92"/>
    <w:rsid w:val="008B2F28"/>
    <w:rsid w:val="008B5CA6"/>
    <w:rsid w:val="008C0CA5"/>
    <w:rsid w:val="008C3883"/>
    <w:rsid w:val="008C727E"/>
    <w:rsid w:val="008C7CE3"/>
    <w:rsid w:val="008D2D94"/>
    <w:rsid w:val="008D66A4"/>
    <w:rsid w:val="008E09A1"/>
    <w:rsid w:val="008E7F48"/>
    <w:rsid w:val="008F22CA"/>
    <w:rsid w:val="008F5D2D"/>
    <w:rsid w:val="008F76DA"/>
    <w:rsid w:val="008F7A61"/>
    <w:rsid w:val="00900437"/>
    <w:rsid w:val="00903A40"/>
    <w:rsid w:val="0090540E"/>
    <w:rsid w:val="009134E3"/>
    <w:rsid w:val="009216A2"/>
    <w:rsid w:val="00922DBB"/>
    <w:rsid w:val="00924FA7"/>
    <w:rsid w:val="00930149"/>
    <w:rsid w:val="0093282B"/>
    <w:rsid w:val="009337D0"/>
    <w:rsid w:val="00934FC4"/>
    <w:rsid w:val="00940579"/>
    <w:rsid w:val="00941CFC"/>
    <w:rsid w:val="00942548"/>
    <w:rsid w:val="00944B48"/>
    <w:rsid w:val="00946D45"/>
    <w:rsid w:val="00955AA1"/>
    <w:rsid w:val="00957A78"/>
    <w:rsid w:val="00960684"/>
    <w:rsid w:val="00960F47"/>
    <w:rsid w:val="009705A6"/>
    <w:rsid w:val="00972639"/>
    <w:rsid w:val="00975131"/>
    <w:rsid w:val="009808E5"/>
    <w:rsid w:val="00984F69"/>
    <w:rsid w:val="00986D59"/>
    <w:rsid w:val="00987CE4"/>
    <w:rsid w:val="00994A56"/>
    <w:rsid w:val="009A42F4"/>
    <w:rsid w:val="009A57B5"/>
    <w:rsid w:val="009B059B"/>
    <w:rsid w:val="009B21CE"/>
    <w:rsid w:val="009C18AE"/>
    <w:rsid w:val="009C2B2C"/>
    <w:rsid w:val="009C5BE9"/>
    <w:rsid w:val="009C5F72"/>
    <w:rsid w:val="009C72DB"/>
    <w:rsid w:val="009D07FA"/>
    <w:rsid w:val="009D1F0A"/>
    <w:rsid w:val="009D2F1E"/>
    <w:rsid w:val="009E1573"/>
    <w:rsid w:val="009E4819"/>
    <w:rsid w:val="009F2989"/>
    <w:rsid w:val="009F6EB6"/>
    <w:rsid w:val="009F75C6"/>
    <w:rsid w:val="009F790D"/>
    <w:rsid w:val="00A00DE2"/>
    <w:rsid w:val="00A04628"/>
    <w:rsid w:val="00A104FE"/>
    <w:rsid w:val="00A11B2F"/>
    <w:rsid w:val="00A13D20"/>
    <w:rsid w:val="00A244FB"/>
    <w:rsid w:val="00A24AEC"/>
    <w:rsid w:val="00A24D7C"/>
    <w:rsid w:val="00A2562F"/>
    <w:rsid w:val="00A2672E"/>
    <w:rsid w:val="00A26F89"/>
    <w:rsid w:val="00A317FB"/>
    <w:rsid w:val="00A33995"/>
    <w:rsid w:val="00A35392"/>
    <w:rsid w:val="00A35A5B"/>
    <w:rsid w:val="00A35C08"/>
    <w:rsid w:val="00A37290"/>
    <w:rsid w:val="00A37B0D"/>
    <w:rsid w:val="00A402D3"/>
    <w:rsid w:val="00A42268"/>
    <w:rsid w:val="00A43BB1"/>
    <w:rsid w:val="00A46358"/>
    <w:rsid w:val="00A50E42"/>
    <w:rsid w:val="00A5157E"/>
    <w:rsid w:val="00A529EA"/>
    <w:rsid w:val="00A52EB4"/>
    <w:rsid w:val="00A5416A"/>
    <w:rsid w:val="00A5736B"/>
    <w:rsid w:val="00A579E8"/>
    <w:rsid w:val="00A627D4"/>
    <w:rsid w:val="00A64E59"/>
    <w:rsid w:val="00A70F54"/>
    <w:rsid w:val="00A77B5F"/>
    <w:rsid w:val="00A77DC3"/>
    <w:rsid w:val="00A80255"/>
    <w:rsid w:val="00A82A21"/>
    <w:rsid w:val="00A8634A"/>
    <w:rsid w:val="00A87156"/>
    <w:rsid w:val="00A93018"/>
    <w:rsid w:val="00A9421C"/>
    <w:rsid w:val="00A94A0F"/>
    <w:rsid w:val="00A96521"/>
    <w:rsid w:val="00AA22A0"/>
    <w:rsid w:val="00AA388F"/>
    <w:rsid w:val="00AA5CA6"/>
    <w:rsid w:val="00AA79CD"/>
    <w:rsid w:val="00AB194D"/>
    <w:rsid w:val="00AB5800"/>
    <w:rsid w:val="00AC2B41"/>
    <w:rsid w:val="00AC4819"/>
    <w:rsid w:val="00AC70C0"/>
    <w:rsid w:val="00AC7EE5"/>
    <w:rsid w:val="00AD09D5"/>
    <w:rsid w:val="00AD09DB"/>
    <w:rsid w:val="00AD135E"/>
    <w:rsid w:val="00AD563F"/>
    <w:rsid w:val="00AD7930"/>
    <w:rsid w:val="00AD7AD1"/>
    <w:rsid w:val="00AE28A5"/>
    <w:rsid w:val="00AE4666"/>
    <w:rsid w:val="00AE61B2"/>
    <w:rsid w:val="00AF6467"/>
    <w:rsid w:val="00B00094"/>
    <w:rsid w:val="00B03B47"/>
    <w:rsid w:val="00B06166"/>
    <w:rsid w:val="00B07CB5"/>
    <w:rsid w:val="00B101A0"/>
    <w:rsid w:val="00B104D9"/>
    <w:rsid w:val="00B11660"/>
    <w:rsid w:val="00B15A36"/>
    <w:rsid w:val="00B17791"/>
    <w:rsid w:val="00B20345"/>
    <w:rsid w:val="00B238BF"/>
    <w:rsid w:val="00B2584E"/>
    <w:rsid w:val="00B26D7C"/>
    <w:rsid w:val="00B270CB"/>
    <w:rsid w:val="00B32400"/>
    <w:rsid w:val="00B33F08"/>
    <w:rsid w:val="00B344DE"/>
    <w:rsid w:val="00B35F7D"/>
    <w:rsid w:val="00B36D9A"/>
    <w:rsid w:val="00B37916"/>
    <w:rsid w:val="00B44D99"/>
    <w:rsid w:val="00B46F42"/>
    <w:rsid w:val="00B47AB9"/>
    <w:rsid w:val="00B54FD9"/>
    <w:rsid w:val="00B5540A"/>
    <w:rsid w:val="00B5694B"/>
    <w:rsid w:val="00B62BC6"/>
    <w:rsid w:val="00B6302E"/>
    <w:rsid w:val="00B63EF3"/>
    <w:rsid w:val="00B64C6E"/>
    <w:rsid w:val="00B651BB"/>
    <w:rsid w:val="00B67C6C"/>
    <w:rsid w:val="00B71E6F"/>
    <w:rsid w:val="00B74673"/>
    <w:rsid w:val="00B75F1C"/>
    <w:rsid w:val="00B801B0"/>
    <w:rsid w:val="00B82285"/>
    <w:rsid w:val="00B82EAD"/>
    <w:rsid w:val="00B83BB5"/>
    <w:rsid w:val="00B84C89"/>
    <w:rsid w:val="00B85E6F"/>
    <w:rsid w:val="00B879EE"/>
    <w:rsid w:val="00B94EDB"/>
    <w:rsid w:val="00BA2051"/>
    <w:rsid w:val="00BA3D77"/>
    <w:rsid w:val="00BA7607"/>
    <w:rsid w:val="00BA77E9"/>
    <w:rsid w:val="00BB01E4"/>
    <w:rsid w:val="00BB0241"/>
    <w:rsid w:val="00BB3872"/>
    <w:rsid w:val="00BB6495"/>
    <w:rsid w:val="00BB6744"/>
    <w:rsid w:val="00BC10EC"/>
    <w:rsid w:val="00BC1CC3"/>
    <w:rsid w:val="00BC5DC5"/>
    <w:rsid w:val="00BC7C16"/>
    <w:rsid w:val="00BD1163"/>
    <w:rsid w:val="00BD1A9E"/>
    <w:rsid w:val="00BD270C"/>
    <w:rsid w:val="00BD47CD"/>
    <w:rsid w:val="00BE0B94"/>
    <w:rsid w:val="00BE1942"/>
    <w:rsid w:val="00BE329F"/>
    <w:rsid w:val="00BE68D4"/>
    <w:rsid w:val="00BF261C"/>
    <w:rsid w:val="00BF453E"/>
    <w:rsid w:val="00BF6C5F"/>
    <w:rsid w:val="00BF7328"/>
    <w:rsid w:val="00C01CAB"/>
    <w:rsid w:val="00C0243B"/>
    <w:rsid w:val="00C12195"/>
    <w:rsid w:val="00C17B49"/>
    <w:rsid w:val="00C2446B"/>
    <w:rsid w:val="00C26849"/>
    <w:rsid w:val="00C27777"/>
    <w:rsid w:val="00C31DF7"/>
    <w:rsid w:val="00C36E43"/>
    <w:rsid w:val="00C37279"/>
    <w:rsid w:val="00C40C24"/>
    <w:rsid w:val="00C44556"/>
    <w:rsid w:val="00C47D66"/>
    <w:rsid w:val="00C5224B"/>
    <w:rsid w:val="00C55CC8"/>
    <w:rsid w:val="00C56C3A"/>
    <w:rsid w:val="00C60E4A"/>
    <w:rsid w:val="00C61D56"/>
    <w:rsid w:val="00C668CD"/>
    <w:rsid w:val="00C7135D"/>
    <w:rsid w:val="00C7259D"/>
    <w:rsid w:val="00C7459B"/>
    <w:rsid w:val="00C74E96"/>
    <w:rsid w:val="00C81066"/>
    <w:rsid w:val="00C81840"/>
    <w:rsid w:val="00C8264B"/>
    <w:rsid w:val="00C8295A"/>
    <w:rsid w:val="00C83179"/>
    <w:rsid w:val="00C83688"/>
    <w:rsid w:val="00C87F32"/>
    <w:rsid w:val="00C90326"/>
    <w:rsid w:val="00C91DF5"/>
    <w:rsid w:val="00C9223E"/>
    <w:rsid w:val="00C929B1"/>
    <w:rsid w:val="00C92DCD"/>
    <w:rsid w:val="00C96CF5"/>
    <w:rsid w:val="00C97D6B"/>
    <w:rsid w:val="00C97EE5"/>
    <w:rsid w:val="00CA0EDD"/>
    <w:rsid w:val="00CA1BEB"/>
    <w:rsid w:val="00CA2BC6"/>
    <w:rsid w:val="00CA3B86"/>
    <w:rsid w:val="00CA50D4"/>
    <w:rsid w:val="00CA5968"/>
    <w:rsid w:val="00CA6467"/>
    <w:rsid w:val="00CB40AF"/>
    <w:rsid w:val="00CB5842"/>
    <w:rsid w:val="00CC3492"/>
    <w:rsid w:val="00CC7DB7"/>
    <w:rsid w:val="00CD1131"/>
    <w:rsid w:val="00CD3626"/>
    <w:rsid w:val="00CD40AB"/>
    <w:rsid w:val="00CD45E7"/>
    <w:rsid w:val="00CD7442"/>
    <w:rsid w:val="00CE37D1"/>
    <w:rsid w:val="00CE7973"/>
    <w:rsid w:val="00D00B23"/>
    <w:rsid w:val="00D04226"/>
    <w:rsid w:val="00D053AD"/>
    <w:rsid w:val="00D054C1"/>
    <w:rsid w:val="00D13BC1"/>
    <w:rsid w:val="00D145C1"/>
    <w:rsid w:val="00D16F6F"/>
    <w:rsid w:val="00D2611C"/>
    <w:rsid w:val="00D27368"/>
    <w:rsid w:val="00D34AAC"/>
    <w:rsid w:val="00D3525C"/>
    <w:rsid w:val="00D35277"/>
    <w:rsid w:val="00D41FD9"/>
    <w:rsid w:val="00D44A00"/>
    <w:rsid w:val="00D5211C"/>
    <w:rsid w:val="00D526AE"/>
    <w:rsid w:val="00D52BC8"/>
    <w:rsid w:val="00D53483"/>
    <w:rsid w:val="00D6303C"/>
    <w:rsid w:val="00D63224"/>
    <w:rsid w:val="00D64011"/>
    <w:rsid w:val="00D64DF9"/>
    <w:rsid w:val="00D6528B"/>
    <w:rsid w:val="00D65CB8"/>
    <w:rsid w:val="00D662E4"/>
    <w:rsid w:val="00D7061F"/>
    <w:rsid w:val="00D85F53"/>
    <w:rsid w:val="00D879C7"/>
    <w:rsid w:val="00D913A1"/>
    <w:rsid w:val="00D91DEA"/>
    <w:rsid w:val="00D94908"/>
    <w:rsid w:val="00D96978"/>
    <w:rsid w:val="00DA475E"/>
    <w:rsid w:val="00DA5B57"/>
    <w:rsid w:val="00DB3C76"/>
    <w:rsid w:val="00DC27A3"/>
    <w:rsid w:val="00DC7AFA"/>
    <w:rsid w:val="00DD07F6"/>
    <w:rsid w:val="00DD27D4"/>
    <w:rsid w:val="00DD443C"/>
    <w:rsid w:val="00DD467B"/>
    <w:rsid w:val="00DD52FB"/>
    <w:rsid w:val="00DE2DC5"/>
    <w:rsid w:val="00DE354B"/>
    <w:rsid w:val="00DE45B2"/>
    <w:rsid w:val="00DF055F"/>
    <w:rsid w:val="00DF181D"/>
    <w:rsid w:val="00DF195C"/>
    <w:rsid w:val="00DF3CC7"/>
    <w:rsid w:val="00E012C4"/>
    <w:rsid w:val="00E03AE0"/>
    <w:rsid w:val="00E2636D"/>
    <w:rsid w:val="00E30408"/>
    <w:rsid w:val="00E319D1"/>
    <w:rsid w:val="00E33007"/>
    <w:rsid w:val="00E337C5"/>
    <w:rsid w:val="00E35A10"/>
    <w:rsid w:val="00E40B2C"/>
    <w:rsid w:val="00E46FDA"/>
    <w:rsid w:val="00E475F4"/>
    <w:rsid w:val="00E479FF"/>
    <w:rsid w:val="00E5012A"/>
    <w:rsid w:val="00E50502"/>
    <w:rsid w:val="00E53026"/>
    <w:rsid w:val="00E569A9"/>
    <w:rsid w:val="00E56F9E"/>
    <w:rsid w:val="00E60768"/>
    <w:rsid w:val="00E6082A"/>
    <w:rsid w:val="00E60C62"/>
    <w:rsid w:val="00E66B03"/>
    <w:rsid w:val="00E67B3C"/>
    <w:rsid w:val="00E73A91"/>
    <w:rsid w:val="00E740CA"/>
    <w:rsid w:val="00E74826"/>
    <w:rsid w:val="00E75541"/>
    <w:rsid w:val="00E81EC6"/>
    <w:rsid w:val="00E821AC"/>
    <w:rsid w:val="00E83DCB"/>
    <w:rsid w:val="00E84063"/>
    <w:rsid w:val="00E852AE"/>
    <w:rsid w:val="00E85714"/>
    <w:rsid w:val="00E86488"/>
    <w:rsid w:val="00E91F05"/>
    <w:rsid w:val="00E9531C"/>
    <w:rsid w:val="00E95802"/>
    <w:rsid w:val="00EA14FB"/>
    <w:rsid w:val="00EA270A"/>
    <w:rsid w:val="00EB3714"/>
    <w:rsid w:val="00EB4471"/>
    <w:rsid w:val="00EC3F18"/>
    <w:rsid w:val="00EC4C12"/>
    <w:rsid w:val="00EC5741"/>
    <w:rsid w:val="00ED013E"/>
    <w:rsid w:val="00ED1785"/>
    <w:rsid w:val="00ED702E"/>
    <w:rsid w:val="00EE1C0D"/>
    <w:rsid w:val="00EE5BDD"/>
    <w:rsid w:val="00EF0009"/>
    <w:rsid w:val="00EF09BF"/>
    <w:rsid w:val="00EF21CE"/>
    <w:rsid w:val="00EF34CB"/>
    <w:rsid w:val="00EF6FEE"/>
    <w:rsid w:val="00F04B3D"/>
    <w:rsid w:val="00F10CBF"/>
    <w:rsid w:val="00F12666"/>
    <w:rsid w:val="00F1523E"/>
    <w:rsid w:val="00F153B4"/>
    <w:rsid w:val="00F1685D"/>
    <w:rsid w:val="00F1778A"/>
    <w:rsid w:val="00F22F5F"/>
    <w:rsid w:val="00F2345F"/>
    <w:rsid w:val="00F31A5F"/>
    <w:rsid w:val="00F35A26"/>
    <w:rsid w:val="00F372EC"/>
    <w:rsid w:val="00F40245"/>
    <w:rsid w:val="00F40A61"/>
    <w:rsid w:val="00F40B3F"/>
    <w:rsid w:val="00F43D59"/>
    <w:rsid w:val="00F45485"/>
    <w:rsid w:val="00F506C2"/>
    <w:rsid w:val="00F530DA"/>
    <w:rsid w:val="00F55851"/>
    <w:rsid w:val="00F6112B"/>
    <w:rsid w:val="00F633A7"/>
    <w:rsid w:val="00F63B28"/>
    <w:rsid w:val="00F64CFA"/>
    <w:rsid w:val="00F65074"/>
    <w:rsid w:val="00F708E9"/>
    <w:rsid w:val="00F75F91"/>
    <w:rsid w:val="00F75FFC"/>
    <w:rsid w:val="00F814A0"/>
    <w:rsid w:val="00F81713"/>
    <w:rsid w:val="00F82A54"/>
    <w:rsid w:val="00F86EF1"/>
    <w:rsid w:val="00F921E3"/>
    <w:rsid w:val="00F93EDE"/>
    <w:rsid w:val="00F97962"/>
    <w:rsid w:val="00FA1A4A"/>
    <w:rsid w:val="00FA1D7B"/>
    <w:rsid w:val="00FA5492"/>
    <w:rsid w:val="00FA690F"/>
    <w:rsid w:val="00FA6AB3"/>
    <w:rsid w:val="00FB3B54"/>
    <w:rsid w:val="00FB79AF"/>
    <w:rsid w:val="00FC16B1"/>
    <w:rsid w:val="00FC2E1C"/>
    <w:rsid w:val="00FC3174"/>
    <w:rsid w:val="00FC53B1"/>
    <w:rsid w:val="00FC6EEB"/>
    <w:rsid w:val="00FD63D6"/>
    <w:rsid w:val="00FE0F48"/>
    <w:rsid w:val="00FE1D05"/>
    <w:rsid w:val="00FE4BE3"/>
    <w:rsid w:val="00FE7F2C"/>
    <w:rsid w:val="00FF02EF"/>
    <w:rsid w:val="00FF1102"/>
    <w:rsid w:val="00FF1424"/>
    <w:rsid w:val="00FF22E3"/>
    <w:rsid w:val="00FF36D5"/>
    <w:rsid w:val="00FF693F"/>
    <w:rsid w:val="00FF7BD1"/>
    <w:rsid w:val="0943F2EA"/>
    <w:rsid w:val="34D7F6E2"/>
    <w:rsid w:val="3D5DCB85"/>
    <w:rsid w:val="4B23A0CF"/>
    <w:rsid w:val="539A1526"/>
    <w:rsid w:val="5D1EF241"/>
    <w:rsid w:val="5D27CF0F"/>
    <w:rsid w:val="601A78E2"/>
    <w:rsid w:val="610A994F"/>
    <w:rsid w:val="6FEC4F85"/>
    <w:rsid w:val="7898E131"/>
    <w:rsid w:val="7A921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56391118-B506-4571-A168-7D2E6455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paragraph" w:styleId="Heading1">
    <w:name w:val="heading 1"/>
    <w:basedOn w:val="HChG"/>
    <w:next w:val="Normal"/>
    <w:link w:val="Heading1Char"/>
    <w:uiPriority w:val="9"/>
    <w:qFormat/>
    <w:rsid w:val="00362FF0"/>
    <w:pPr>
      <w:spacing w:before="240"/>
      <w:outlineLvl w:val="0"/>
    </w:pPr>
    <w:rPr>
      <w:rFonts w:eastAsia="MS Mincho"/>
    </w:rPr>
  </w:style>
  <w:style w:type="paragraph" w:styleId="Heading2">
    <w:name w:val="heading 2"/>
    <w:basedOn w:val="H1G"/>
    <w:next w:val="Normal"/>
    <w:link w:val="Heading2Char"/>
    <w:uiPriority w:val="9"/>
    <w:unhideWhenUsed/>
    <w:qFormat/>
    <w:rsid w:val="00362FF0"/>
    <w:pPr>
      <w:spacing w:before="240"/>
      <w:outlineLvl w:val="1"/>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basedOn w:val="DefaultParagraphFont"/>
    <w:uiPriority w:val="99"/>
    <w:unhideWhenUsed/>
    <w:rsid w:val="000D1812"/>
    <w:rPr>
      <w:color w:val="0563C1" w:themeColor="hyperlink"/>
      <w:u w:val="single"/>
    </w:rPr>
  </w:style>
  <w:style w:type="character" w:styleId="UnresolvedMention">
    <w:name w:val="Unresolved Mention"/>
    <w:basedOn w:val="DefaultParagraphFont"/>
    <w:uiPriority w:val="99"/>
    <w:semiHidden/>
    <w:unhideWhenUsed/>
    <w:rsid w:val="00D96978"/>
    <w:rPr>
      <w:color w:val="605E5C"/>
      <w:shd w:val="clear" w:color="auto" w:fill="E1DFDD"/>
    </w:rPr>
  </w:style>
  <w:style w:type="character" w:customStyle="1" w:styleId="Heading1Char">
    <w:name w:val="Heading 1 Char"/>
    <w:basedOn w:val="DefaultParagraphFont"/>
    <w:link w:val="Heading1"/>
    <w:uiPriority w:val="9"/>
    <w:rsid w:val="00362FF0"/>
    <w:rPr>
      <w:rFonts w:ascii="Times New Roman" w:eastAsia="MS Mincho" w:hAnsi="Times New Roman" w:cs="Times New Roman"/>
      <w:b/>
      <w:sz w:val="28"/>
      <w:szCs w:val="20"/>
      <w:lang w:val="en-GB" w:eastAsia="en-US"/>
    </w:rPr>
  </w:style>
  <w:style w:type="character" w:customStyle="1" w:styleId="Heading2Char">
    <w:name w:val="Heading 2 Char"/>
    <w:basedOn w:val="DefaultParagraphFont"/>
    <w:link w:val="Heading2"/>
    <w:uiPriority w:val="9"/>
    <w:rsid w:val="00362FF0"/>
    <w:rPr>
      <w:rFonts w:ascii="Times New Roman" w:hAnsi="Times New Roman" w:cs="Times New Roman"/>
      <w:b/>
      <w:sz w:val="24"/>
      <w:szCs w:val="20"/>
      <w:lang w:eastAsia="en-US"/>
    </w:rPr>
  </w:style>
  <w:style w:type="character" w:styleId="FollowedHyperlink">
    <w:name w:val="FollowedHyperlink"/>
    <w:basedOn w:val="DefaultParagraphFont"/>
    <w:uiPriority w:val="99"/>
    <w:semiHidden/>
    <w:unhideWhenUsed/>
    <w:rsid w:val="000C3708"/>
    <w:rPr>
      <w:color w:val="954F72" w:themeColor="followedHyperlink"/>
      <w:u w:val="single"/>
    </w:rPr>
  </w:style>
  <w:style w:type="paragraph" w:styleId="Revision">
    <w:name w:val="Revision"/>
    <w:hidden/>
    <w:uiPriority w:val="99"/>
    <w:semiHidden/>
    <w:rsid w:val="00FE4BE3"/>
    <w:pPr>
      <w:spacing w:after="0" w:line="240" w:lineRule="auto"/>
    </w:pPr>
    <w:rPr>
      <w:rFonts w:ascii="Times New Roman" w:eastAsia="Times New Roman" w:hAnsi="Times New Roman" w:cs="Times New Roman"/>
      <w:sz w:val="20"/>
      <w:szCs w:val="20"/>
      <w:lang w:val="en-GB" w:eastAsia="en-US"/>
    </w:rPr>
  </w:style>
  <w:style w:type="paragraph" w:styleId="Quote">
    <w:name w:val="Quote"/>
    <w:basedOn w:val="Normal"/>
    <w:next w:val="Normal"/>
    <w:link w:val="QuoteChar"/>
    <w:uiPriority w:val="29"/>
    <w:qFormat/>
    <w:rsid w:val="009425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2548"/>
    <w:rPr>
      <w:rFonts w:ascii="Times New Roman" w:eastAsia="Times New Roman" w:hAnsi="Times New Roman" w:cs="Times New Roman"/>
      <w:i/>
      <w:iCs/>
      <w:color w:val="404040" w:themeColor="text1" w:themeTint="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652">
      <w:bodyDiv w:val="1"/>
      <w:marLeft w:val="0"/>
      <w:marRight w:val="0"/>
      <w:marTop w:val="0"/>
      <w:marBottom w:val="0"/>
      <w:divBdr>
        <w:top w:val="none" w:sz="0" w:space="0" w:color="auto"/>
        <w:left w:val="none" w:sz="0" w:space="0" w:color="auto"/>
        <w:bottom w:val="none" w:sz="0" w:space="0" w:color="auto"/>
        <w:right w:val="none" w:sz="0" w:space="0" w:color="auto"/>
      </w:divBdr>
      <w:divsChild>
        <w:div w:id="1225524278">
          <w:marLeft w:val="0"/>
          <w:marRight w:val="0"/>
          <w:marTop w:val="0"/>
          <w:marBottom w:val="0"/>
          <w:divBdr>
            <w:top w:val="none" w:sz="0" w:space="0" w:color="auto"/>
            <w:left w:val="none" w:sz="0" w:space="0" w:color="auto"/>
            <w:bottom w:val="none" w:sz="0" w:space="0" w:color="auto"/>
            <w:right w:val="none" w:sz="0" w:space="0" w:color="auto"/>
          </w:divBdr>
        </w:div>
      </w:divsChild>
    </w:div>
    <w:div w:id="229734024">
      <w:bodyDiv w:val="1"/>
      <w:marLeft w:val="0"/>
      <w:marRight w:val="0"/>
      <w:marTop w:val="0"/>
      <w:marBottom w:val="0"/>
      <w:divBdr>
        <w:top w:val="none" w:sz="0" w:space="0" w:color="auto"/>
        <w:left w:val="none" w:sz="0" w:space="0" w:color="auto"/>
        <w:bottom w:val="none" w:sz="0" w:space="0" w:color="auto"/>
        <w:right w:val="none" w:sz="0" w:space="0" w:color="auto"/>
      </w:divBdr>
    </w:div>
    <w:div w:id="312687986">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31276747">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767694088">
      <w:bodyDiv w:val="1"/>
      <w:marLeft w:val="0"/>
      <w:marRight w:val="0"/>
      <w:marTop w:val="0"/>
      <w:marBottom w:val="0"/>
      <w:divBdr>
        <w:top w:val="none" w:sz="0" w:space="0" w:color="auto"/>
        <w:left w:val="none" w:sz="0" w:space="0" w:color="auto"/>
        <w:bottom w:val="none" w:sz="0" w:space="0" w:color="auto"/>
        <w:right w:val="none" w:sz="0" w:space="0" w:color="auto"/>
      </w:divBdr>
      <w:divsChild>
        <w:div w:id="1323509520">
          <w:marLeft w:val="0"/>
          <w:marRight w:val="0"/>
          <w:marTop w:val="0"/>
          <w:marBottom w:val="0"/>
          <w:divBdr>
            <w:top w:val="none" w:sz="0" w:space="0" w:color="auto"/>
            <w:left w:val="none" w:sz="0" w:space="0" w:color="auto"/>
            <w:bottom w:val="none" w:sz="0" w:space="0" w:color="auto"/>
            <w:right w:val="none" w:sz="0" w:space="0" w:color="auto"/>
          </w:divBdr>
        </w:div>
      </w:divsChild>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922495550">
      <w:bodyDiv w:val="1"/>
      <w:marLeft w:val="0"/>
      <w:marRight w:val="0"/>
      <w:marTop w:val="0"/>
      <w:marBottom w:val="0"/>
      <w:divBdr>
        <w:top w:val="none" w:sz="0" w:space="0" w:color="auto"/>
        <w:left w:val="none" w:sz="0" w:space="0" w:color="auto"/>
        <w:bottom w:val="none" w:sz="0" w:space="0" w:color="auto"/>
        <w:right w:val="none" w:sz="0" w:space="0" w:color="auto"/>
      </w:divBdr>
      <w:divsChild>
        <w:div w:id="182674093">
          <w:marLeft w:val="0"/>
          <w:marRight w:val="0"/>
          <w:marTop w:val="0"/>
          <w:marBottom w:val="0"/>
          <w:divBdr>
            <w:top w:val="none" w:sz="0" w:space="0" w:color="auto"/>
            <w:left w:val="none" w:sz="0" w:space="0" w:color="auto"/>
            <w:bottom w:val="none" w:sz="0" w:space="0" w:color="auto"/>
            <w:right w:val="none" w:sz="0" w:space="0" w:color="auto"/>
          </w:divBdr>
        </w:div>
      </w:divsChild>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207529447">
      <w:bodyDiv w:val="1"/>
      <w:marLeft w:val="0"/>
      <w:marRight w:val="0"/>
      <w:marTop w:val="0"/>
      <w:marBottom w:val="0"/>
      <w:divBdr>
        <w:top w:val="none" w:sz="0" w:space="0" w:color="auto"/>
        <w:left w:val="none" w:sz="0" w:space="0" w:color="auto"/>
        <w:bottom w:val="none" w:sz="0" w:space="0" w:color="auto"/>
        <w:right w:val="none" w:sz="0" w:space="0" w:color="auto"/>
      </w:divBdr>
    </w:div>
    <w:div w:id="1269046076">
      <w:bodyDiv w:val="1"/>
      <w:marLeft w:val="0"/>
      <w:marRight w:val="0"/>
      <w:marTop w:val="0"/>
      <w:marBottom w:val="0"/>
      <w:divBdr>
        <w:top w:val="none" w:sz="0" w:space="0" w:color="auto"/>
        <w:left w:val="none" w:sz="0" w:space="0" w:color="auto"/>
        <w:bottom w:val="none" w:sz="0" w:space="0" w:color="auto"/>
        <w:right w:val="none" w:sz="0" w:space="0" w:color="auto"/>
      </w:divBdr>
    </w:div>
    <w:div w:id="163987041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781336136">
      <w:bodyDiv w:val="1"/>
      <w:marLeft w:val="0"/>
      <w:marRight w:val="0"/>
      <w:marTop w:val="0"/>
      <w:marBottom w:val="0"/>
      <w:divBdr>
        <w:top w:val="none" w:sz="0" w:space="0" w:color="auto"/>
        <w:left w:val="none" w:sz="0" w:space="0" w:color="auto"/>
        <w:bottom w:val="none" w:sz="0" w:space="0" w:color="auto"/>
        <w:right w:val="none" w:sz="0" w:space="0" w:color="auto"/>
      </w:divBdr>
    </w:div>
    <w:div w:id="1799839522">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 w:id="190120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2.xml><?xml version="1.0" encoding="utf-8"?>
<ds:datastoreItem xmlns:ds="http://schemas.openxmlformats.org/officeDocument/2006/customXml" ds:itemID="{876F5BDE-9A9C-413F-A079-E52097D30AEC}">
  <ds:schemaRefs>
    <ds:schemaRef ds:uri="http://schemas.openxmlformats.org/officeDocument/2006/bibliography"/>
  </ds:schemaRefs>
</ds:datastoreItem>
</file>

<file path=customXml/itemProps3.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D3F14CE-13E0-4B79-8F11-67F18D57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915</Words>
  <Characters>5221</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3</vt:i4>
      </vt:variant>
      <vt:variant>
        <vt:lpstr>Rubrik</vt:lpstr>
      </vt:variant>
      <vt:variant>
        <vt:i4>1</vt:i4>
      </vt:variant>
    </vt:vector>
  </HeadingPairs>
  <TitlesOfParts>
    <vt:vector size="5" baseType="lpstr">
      <vt:lpstr/>
      <vt:lpstr>    Transmitted by the experts from the United States of America </vt:lpstr>
      <vt:lpstr>Background</vt:lpstr>
      <vt:lpstr>Information to support the proposed discussion</vt:lpstr>
      <vt:lpstr/>
    </vt:vector>
  </TitlesOfParts>
  <Company>ECE-ISU</Company>
  <LinksUpToDate>false</LinksUpToDate>
  <CharactersWithSpaces>6124</CharactersWithSpaces>
  <SharedDoc>false</SharedDoc>
  <HLinks>
    <vt:vector size="156" baseType="variant">
      <vt:variant>
        <vt:i4>6750334</vt:i4>
      </vt:variant>
      <vt:variant>
        <vt:i4>75</vt:i4>
      </vt:variant>
      <vt:variant>
        <vt:i4>0</vt:i4>
      </vt:variant>
      <vt:variant>
        <vt:i4>5</vt:i4>
      </vt:variant>
      <vt:variant>
        <vt:lpwstr>https://unece.org/transport/documents/2023/04/working-documents/potential-hazard-issues-and-their-presentation</vt:lpwstr>
      </vt:variant>
      <vt:variant>
        <vt:lpwstr/>
      </vt:variant>
      <vt:variant>
        <vt:i4>4390919</vt:i4>
      </vt:variant>
      <vt:variant>
        <vt:i4>72</vt:i4>
      </vt:variant>
      <vt:variant>
        <vt:i4>0</vt:i4>
      </vt:variant>
      <vt:variant>
        <vt:i4>5</vt:i4>
      </vt:variant>
      <vt:variant>
        <vt:lpwstr>https://urldefense.com/v3/__https:/unece.org/DAM/trans/doc/2009/ac10c4/ST-SG-AC10-C4-34e.pdf__;!!DOxrgLBm!Ac8u3oQBk8OuvUANpiTyTPNmeKOR0BhvK6WigvD-EBnOqMJTd-xUP4TX3iBtR5Bt4JEmKCQ3Cws8UdjyPbBZhJnX-9pNKInE3w$</vt:lpwstr>
      </vt:variant>
      <vt:variant>
        <vt:lpwstr/>
      </vt:variant>
      <vt:variant>
        <vt:i4>4653151</vt:i4>
      </vt:variant>
      <vt:variant>
        <vt:i4>69</vt:i4>
      </vt:variant>
      <vt:variant>
        <vt:i4>0</vt:i4>
      </vt:variant>
      <vt:variant>
        <vt:i4>5</vt:i4>
      </vt:variant>
      <vt:variant>
        <vt:lpwstr>https://urldefense.com/v3/__https:/unece.org/DAM/trans/doc/2008/ac10c4/ST-SG-AC10-C4-30e.pdf__;!!DOxrgLBm!Ac8u3oQBk8OuvUANpiTyTPNmeKOR0BhvK6WigvD-EBnOqMJTd-xUP4TX3iBtR5Bt4JEmKCQ3Cws8UdjyPbBZhJnX-9pdppjDQA$</vt:lpwstr>
      </vt:variant>
      <vt:variant>
        <vt:lpwstr/>
      </vt:variant>
      <vt:variant>
        <vt:i4>5767235</vt:i4>
      </vt:variant>
      <vt:variant>
        <vt:i4>66</vt:i4>
      </vt:variant>
      <vt:variant>
        <vt:i4>0</vt:i4>
      </vt:variant>
      <vt:variant>
        <vt:i4>5</vt:i4>
      </vt:variant>
      <vt:variant>
        <vt:lpwstr>https://urldefense.com/v3/__https:/unece.org/DAM/trans/doc/2007/ac10c4/ST-SG-AC10-C4-28e.pdf__;!!DOxrgLBm!Ac8u3oQBk8OuvUANpiTyTPNmeKOR0BhvK6WigvD-EBnOqMJTd-xUP4TX3iBtR5Bt4JEmKCQ3Cws8UdjyPbBZhJnX-9ru7M4VqA$</vt:lpwstr>
      </vt:variant>
      <vt:variant>
        <vt:lpwstr/>
      </vt:variant>
      <vt:variant>
        <vt:i4>4653149</vt:i4>
      </vt:variant>
      <vt:variant>
        <vt:i4>63</vt:i4>
      </vt:variant>
      <vt:variant>
        <vt:i4>0</vt:i4>
      </vt:variant>
      <vt:variant>
        <vt:i4>5</vt:i4>
      </vt:variant>
      <vt:variant>
        <vt:lpwstr>https://urldefense.com/v3/__https:/unece.org/DAM/trans/doc/2007/ac10c4/ST-SG-AC10-C4-26e.pdf__;!!DOxrgLBm!Ac8u3oQBk8OuvUANpiTyTPNmeKOR0BhvK6WigvD-EBnOqMJTd-xUP4TX3iBtR5Bt4JEmKCQ3Cws8UdjyPbBZhJnX-9ojPXbSMQ$</vt:lpwstr>
      </vt:variant>
      <vt:variant>
        <vt:lpwstr/>
      </vt:variant>
      <vt:variant>
        <vt:i4>3604583</vt:i4>
      </vt:variant>
      <vt:variant>
        <vt:i4>60</vt:i4>
      </vt:variant>
      <vt:variant>
        <vt:i4>0</vt:i4>
      </vt:variant>
      <vt:variant>
        <vt:i4>5</vt:i4>
      </vt:variant>
      <vt:variant>
        <vt:lpwstr>https://unece.org/DAM/trans/doc/2006/ac10c4/UN-SCEGHS-12-inf05e.pdf</vt:lpwstr>
      </vt:variant>
      <vt:variant>
        <vt:lpwstr/>
      </vt:variant>
      <vt:variant>
        <vt:i4>4849737</vt:i4>
      </vt:variant>
      <vt:variant>
        <vt:i4>57</vt:i4>
      </vt:variant>
      <vt:variant>
        <vt:i4>0</vt:i4>
      </vt:variant>
      <vt:variant>
        <vt:i4>5</vt:i4>
      </vt:variant>
      <vt:variant>
        <vt:lpwstr>https://urldefense.com/v3/__https:/unece.org/DAM/trans/doc/2006/ac10c4/ST-SG-AC10-C4-24e.pdf__;!!DOxrgLBm!Ac8u3oQBk8OuvUANpiTyTPNmeKOR0BhvK6WigvD-EBnOqMJTd-xUP4TX3iBtR5Bt4JEmKCQ3Cws8UdjyPbBZhJnX-9onvfDrzg$</vt:lpwstr>
      </vt:variant>
      <vt:variant>
        <vt:lpwstr/>
      </vt:variant>
      <vt:variant>
        <vt:i4>3276902</vt:i4>
      </vt:variant>
      <vt:variant>
        <vt:i4>54</vt:i4>
      </vt:variant>
      <vt:variant>
        <vt:i4>0</vt:i4>
      </vt:variant>
      <vt:variant>
        <vt:i4>5</vt:i4>
      </vt:variant>
      <vt:variant>
        <vt:lpwstr>https://unece.org/DAM/trans/doc/2006/ac10c4/UN-SCEGHS-11-inf13e.pdf</vt:lpwstr>
      </vt:variant>
      <vt:variant>
        <vt:lpwstr/>
      </vt:variant>
      <vt:variant>
        <vt:i4>262211</vt:i4>
      </vt:variant>
      <vt:variant>
        <vt:i4>51</vt:i4>
      </vt:variant>
      <vt:variant>
        <vt:i4>0</vt:i4>
      </vt:variant>
      <vt:variant>
        <vt:i4>5</vt:i4>
      </vt:variant>
      <vt:variant>
        <vt:lpwstr>https://urldefense.com/v3/__https:/unece.org/DAM/trans/doc/2005/ac10c4/ST-SG-AC10-C4-20e.pdf__;!!DOxrgLBm!Ac8u3oQBk8OuvUANpiTyTPNmeKOR0BhvK6WigvD-EBnOqMJTd-xUP4TX3iBtR5Bt4JEmKCQ3Cws8UdjyPbBZhJnX-9qdy5defg$</vt:lpwstr>
      </vt:variant>
      <vt:variant>
        <vt:lpwstr/>
      </vt:variant>
      <vt:variant>
        <vt:i4>3801206</vt:i4>
      </vt:variant>
      <vt:variant>
        <vt:i4>48</vt:i4>
      </vt:variant>
      <vt:variant>
        <vt:i4>0</vt:i4>
      </vt:variant>
      <vt:variant>
        <vt:i4>5</vt:i4>
      </vt:variant>
      <vt:variant>
        <vt:lpwstr>https://urldefense.com/v3/__https:/unece.org/DAM/trans/doc/2004/ac10c4/ST-SG-AC10-C4-2004-20e.pdf__;!!DOxrgLBm!Ac8u3oQBk8OuvUANpiTyTPNmeKOR0BhvK6WigvD-EBnOqMJTd-xUP4TX3iBtR5Bt4JEmKCQ3Cws8UdjyPbBZhJnX-9qvQ1JBdw$</vt:lpwstr>
      </vt:variant>
      <vt:variant>
        <vt:lpwstr/>
      </vt:variant>
      <vt:variant>
        <vt:i4>4980745</vt:i4>
      </vt:variant>
      <vt:variant>
        <vt:i4>45</vt:i4>
      </vt:variant>
      <vt:variant>
        <vt:i4>0</vt:i4>
      </vt:variant>
      <vt:variant>
        <vt:i4>5</vt:i4>
      </vt:variant>
      <vt:variant>
        <vt:lpwstr>https://urldefense.com/v3/__https:/unece.org/DAM/trans/doc/2004/ac10c4/ST-SG-AC10-C4-16e.pdf__;!!DOxrgLBm!Ac8u3oQBk8OuvUANpiTyTPNmeKOR0BhvK6WigvD-EBnOqMJTd-xUP4TX3iBtR5Bt4JEmKCQ3Cws8UdjyPbBZhJnX-9ozXB1qaQ$</vt:lpwstr>
      </vt:variant>
      <vt:variant>
        <vt:lpwstr/>
      </vt:variant>
      <vt:variant>
        <vt:i4>196683</vt:i4>
      </vt:variant>
      <vt:variant>
        <vt:i4>42</vt:i4>
      </vt:variant>
      <vt:variant>
        <vt:i4>0</vt:i4>
      </vt:variant>
      <vt:variant>
        <vt:i4>5</vt:i4>
      </vt:variant>
      <vt:variant>
        <vt:lpwstr>https://unece.org/DAM/trans/doc/2004/ac10c4/ST-SG-AC10-C4-14e.pdf</vt:lpwstr>
      </vt:variant>
      <vt:variant>
        <vt:lpwstr/>
      </vt:variant>
      <vt:variant>
        <vt:i4>3735655</vt:i4>
      </vt:variant>
      <vt:variant>
        <vt:i4>39</vt:i4>
      </vt:variant>
      <vt:variant>
        <vt:i4>0</vt:i4>
      </vt:variant>
      <vt:variant>
        <vt:i4>5</vt:i4>
      </vt:variant>
      <vt:variant>
        <vt:lpwstr>https://unece.org/DAM/trans/doc/2003/ac10c4/UN-SCEGHS-05-inf19e.pdf</vt:lpwstr>
      </vt:variant>
      <vt:variant>
        <vt:lpwstr/>
      </vt:variant>
      <vt:variant>
        <vt:i4>4128809</vt:i4>
      </vt:variant>
      <vt:variant>
        <vt:i4>36</vt:i4>
      </vt:variant>
      <vt:variant>
        <vt:i4>0</vt:i4>
      </vt:variant>
      <vt:variant>
        <vt:i4>5</vt:i4>
      </vt:variant>
      <vt:variant>
        <vt:lpwstr>https://urldefense.com/v3/__https:/unece.org/DAM/trans/doc/2003/ac10c4/ST-SG-AC10-C4-2003-02e.pdf__;!!DOxrgLBm!Ac8u3oQBk8OuvUANpiTyTPNmeKOR0BhvK6WigvD-EBnOqMJTd-xUP4TX3iBtR5Bt4JEmKCQ3Cws8UdjyPbBZhJnX-9pwveilfQ$</vt:lpwstr>
      </vt:variant>
      <vt:variant>
        <vt:lpwstr/>
      </vt:variant>
      <vt:variant>
        <vt:i4>917515</vt:i4>
      </vt:variant>
      <vt:variant>
        <vt:i4>33</vt:i4>
      </vt:variant>
      <vt:variant>
        <vt:i4>0</vt:i4>
      </vt:variant>
      <vt:variant>
        <vt:i4>5</vt:i4>
      </vt:variant>
      <vt:variant>
        <vt:lpwstr>https://urldefense.com/v3/__https:/unece.org/DAM/trans/doc/2003/ac10c4/ST-SG-AC10-C4-10e.pdf__;!!DOxrgLBm!Ac8u3oQBk8OuvUANpiTyTPNmeKOR0BhvK6WigvD-EBnOqMJTd-xUP4TX3iBtR5Bt4JEmKCQ3Cws8UdjyPbBZhJnX-9oAT1fm9g$</vt:lpwstr>
      </vt:variant>
      <vt:variant>
        <vt:lpwstr/>
      </vt:variant>
      <vt:variant>
        <vt:i4>4390919</vt:i4>
      </vt:variant>
      <vt:variant>
        <vt:i4>30</vt:i4>
      </vt:variant>
      <vt:variant>
        <vt:i4>0</vt:i4>
      </vt:variant>
      <vt:variant>
        <vt:i4>5</vt:i4>
      </vt:variant>
      <vt:variant>
        <vt:lpwstr>https://urldefense.com/v3/__https:/unece.org/DAM/trans/doc/2009/ac10c4/ST-SG-AC10-C4-34e.pdf__;!!DOxrgLBm!Ac8u3oQBk8OuvUANpiTyTPNmeKOR0BhvK6WigvD-EBnOqMJTd-xUP4TX3iBtR5Bt4JEmKCQ3Cws8UdjyPbBZhJnX-9pNKInE3w$</vt:lpwstr>
      </vt:variant>
      <vt:variant>
        <vt:lpwstr/>
      </vt:variant>
      <vt:variant>
        <vt:i4>5832782</vt:i4>
      </vt:variant>
      <vt:variant>
        <vt:i4>27</vt:i4>
      </vt:variant>
      <vt:variant>
        <vt:i4>0</vt:i4>
      </vt:variant>
      <vt:variant>
        <vt:i4>5</vt:i4>
      </vt:variant>
      <vt:variant>
        <vt:lpwstr>https://unece.org/transport/documents/2022/12/informal-documents/addendum-stsgac10c4202218-unaddressed-hazard-classes</vt:lpwstr>
      </vt:variant>
      <vt:variant>
        <vt:lpwstr/>
      </vt:variant>
      <vt:variant>
        <vt:i4>5832782</vt:i4>
      </vt:variant>
      <vt:variant>
        <vt:i4>24</vt:i4>
      </vt:variant>
      <vt:variant>
        <vt:i4>0</vt:i4>
      </vt:variant>
      <vt:variant>
        <vt:i4>5</vt:i4>
      </vt:variant>
      <vt:variant>
        <vt:lpwstr>https://unece.org/transport/documents/2022/12/informal-documents/addendum-stsgac10c4202218-unaddressed-hazard-classes</vt:lpwstr>
      </vt:variant>
      <vt:variant>
        <vt:lpwstr/>
      </vt:variant>
      <vt:variant>
        <vt:i4>8192060</vt:i4>
      </vt:variant>
      <vt:variant>
        <vt:i4>21</vt:i4>
      </vt:variant>
      <vt:variant>
        <vt:i4>0</vt:i4>
      </vt:variant>
      <vt:variant>
        <vt:i4>5</vt:i4>
      </vt:variant>
      <vt:variant>
        <vt:lpwstr>https://unece.org/transport/documents/2022/11/informal-documents/addendum-stsgac10c4202218-unaddressed-hazards</vt:lpwstr>
      </vt:variant>
      <vt:variant>
        <vt:lpwstr/>
      </vt:variant>
      <vt:variant>
        <vt:i4>5832782</vt:i4>
      </vt:variant>
      <vt:variant>
        <vt:i4>18</vt:i4>
      </vt:variant>
      <vt:variant>
        <vt:i4>0</vt:i4>
      </vt:variant>
      <vt:variant>
        <vt:i4>5</vt:i4>
      </vt:variant>
      <vt:variant>
        <vt:lpwstr>https://unece.org/transport/documents/2022/12/informal-documents/addendum-stsgac10c4202218-unaddressed-hazard-classes</vt:lpwstr>
      </vt:variant>
      <vt:variant>
        <vt:lpwstr/>
      </vt:variant>
      <vt:variant>
        <vt:i4>5832782</vt:i4>
      </vt:variant>
      <vt:variant>
        <vt:i4>15</vt:i4>
      </vt:variant>
      <vt:variant>
        <vt:i4>0</vt:i4>
      </vt:variant>
      <vt:variant>
        <vt:i4>5</vt:i4>
      </vt:variant>
      <vt:variant>
        <vt:lpwstr>https://unece.org/transport/documents/2022/12/informal-documents/addendum-stsgac10c4202218-unaddressed-hazard-classes</vt:lpwstr>
      </vt:variant>
      <vt:variant>
        <vt:lpwstr/>
      </vt:variant>
      <vt:variant>
        <vt:i4>8192060</vt:i4>
      </vt:variant>
      <vt:variant>
        <vt:i4>12</vt:i4>
      </vt:variant>
      <vt:variant>
        <vt:i4>0</vt:i4>
      </vt:variant>
      <vt:variant>
        <vt:i4>5</vt:i4>
      </vt:variant>
      <vt:variant>
        <vt:lpwstr>https://unece.org/transport/documents/2022/11/informal-documents/addendum-stsgac10c4202218-unaddressed-hazards</vt:lpwstr>
      </vt:variant>
      <vt:variant>
        <vt:lpwstr/>
      </vt:variant>
      <vt:variant>
        <vt:i4>4587602</vt:i4>
      </vt:variant>
      <vt:variant>
        <vt:i4>9</vt:i4>
      </vt:variant>
      <vt:variant>
        <vt:i4>0</vt:i4>
      </vt:variant>
      <vt:variant>
        <vt:i4>5</vt:i4>
      </vt:variant>
      <vt:variant>
        <vt:lpwstr>https://unece.org/sites/default/files/2022-12/UN-SCEGHS-43-INF39e.pdf</vt:lpwstr>
      </vt:variant>
      <vt:variant>
        <vt:lpwstr/>
      </vt:variant>
      <vt:variant>
        <vt:i4>851992</vt:i4>
      </vt:variant>
      <vt:variant>
        <vt:i4>6</vt:i4>
      </vt:variant>
      <vt:variant>
        <vt:i4>0</vt:i4>
      </vt:variant>
      <vt:variant>
        <vt:i4>5</vt:i4>
      </vt:variant>
      <vt:variant>
        <vt:lpwstr>https://unece.org/transport/documents/2022/09/working-documents/proposal-new-work-unaddressed-hazard-classes</vt:lpwstr>
      </vt:variant>
      <vt:variant>
        <vt:lpwstr/>
      </vt:variant>
      <vt:variant>
        <vt:i4>5832782</vt:i4>
      </vt:variant>
      <vt:variant>
        <vt:i4>3</vt:i4>
      </vt:variant>
      <vt:variant>
        <vt:i4>0</vt:i4>
      </vt:variant>
      <vt:variant>
        <vt:i4>5</vt:i4>
      </vt:variant>
      <vt:variant>
        <vt:lpwstr>https://unece.org/transport/documents/2022/12/informal-documents/addendum-stsgac10c4202218-unaddressed-hazard-classes</vt:lpwstr>
      </vt:variant>
      <vt:variant>
        <vt:lpwstr/>
      </vt:variant>
      <vt:variant>
        <vt:i4>720916</vt:i4>
      </vt:variant>
      <vt:variant>
        <vt:i4>0</vt:i4>
      </vt:variant>
      <vt:variant>
        <vt:i4>0</vt:i4>
      </vt:variant>
      <vt:variant>
        <vt:i4>5</vt:i4>
      </vt:variant>
      <vt:variant>
        <vt:lpwstr>https://unece.org/transport/documents/2022/12/reports/report-sub-committee-experts-globally-harmonized-system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Carter.Janet@dol.gov</dc:creator>
  <cp:keywords/>
  <dc:description/>
  <cp:lastModifiedBy>Rosa Garcia Couto</cp:lastModifiedBy>
  <cp:revision>6</cp:revision>
  <cp:lastPrinted>2022-06-22T12:49:00Z</cp:lastPrinted>
  <dcterms:created xsi:type="dcterms:W3CDTF">2023-07-03T17:24:00Z</dcterms:created>
  <dcterms:modified xsi:type="dcterms:W3CDTF">2023-07-04T08:24:00Z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Office of Origin">
    <vt:lpwstr/>
  </property>
  <property fmtid="{D5CDD505-2E9C-101B-9397-08002B2CF9AE}" pid="12" name="gba66df640194346a5267c50f24d4797">
    <vt:lpwstr/>
  </property>
  <property fmtid="{D5CDD505-2E9C-101B-9397-08002B2CF9AE}" pid="13" name="Office_x0020_of_x0020_Origin">
    <vt:lpwstr/>
  </property>
</Properties>
</file>