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4A3917" w14:textId="77777777" w:rsidTr="000A118E">
        <w:trPr>
          <w:trHeight w:hRule="exact" w:val="851"/>
        </w:trPr>
        <w:tc>
          <w:tcPr>
            <w:tcW w:w="1276" w:type="dxa"/>
            <w:tcBorders>
              <w:bottom w:val="single" w:sz="4" w:space="0" w:color="auto"/>
            </w:tcBorders>
          </w:tcPr>
          <w:p w14:paraId="52EB41E2" w14:textId="77777777" w:rsidR="002D5AAC" w:rsidRDefault="002D5AAC" w:rsidP="00B5587B">
            <w:pPr>
              <w:kinsoku w:val="0"/>
              <w:overflowPunct w:val="0"/>
              <w:autoSpaceDE w:val="0"/>
              <w:autoSpaceDN w:val="0"/>
              <w:adjustRightInd w:val="0"/>
              <w:snapToGrid w:val="0"/>
            </w:pPr>
          </w:p>
        </w:tc>
        <w:tc>
          <w:tcPr>
            <w:tcW w:w="2268" w:type="dxa"/>
            <w:tcBorders>
              <w:bottom w:val="single" w:sz="4" w:space="0" w:color="auto"/>
            </w:tcBorders>
            <w:vAlign w:val="bottom"/>
          </w:tcPr>
          <w:p w14:paraId="264B4B5A" w14:textId="77777777" w:rsidR="002D5AAC" w:rsidRPr="00BD33EE" w:rsidRDefault="00BD33EE" w:rsidP="000A118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19683C7" w14:textId="4A74EC8F" w:rsidR="002D5AAC" w:rsidRDefault="00B5587B" w:rsidP="00B5587B">
            <w:pPr>
              <w:jc w:val="right"/>
            </w:pPr>
            <w:r w:rsidRPr="00B5587B">
              <w:rPr>
                <w:sz w:val="40"/>
              </w:rPr>
              <w:t>ST</w:t>
            </w:r>
            <w:r>
              <w:t>/SG/AC.10/50/Add.1</w:t>
            </w:r>
          </w:p>
        </w:tc>
      </w:tr>
      <w:tr w:rsidR="002D5AAC" w14:paraId="41071003" w14:textId="77777777" w:rsidTr="000A118E">
        <w:trPr>
          <w:trHeight w:hRule="exact" w:val="2835"/>
        </w:trPr>
        <w:tc>
          <w:tcPr>
            <w:tcW w:w="1276" w:type="dxa"/>
            <w:tcBorders>
              <w:top w:val="single" w:sz="4" w:space="0" w:color="auto"/>
              <w:bottom w:val="single" w:sz="12" w:space="0" w:color="auto"/>
            </w:tcBorders>
          </w:tcPr>
          <w:p w14:paraId="187D125B" w14:textId="77777777" w:rsidR="002D5AAC" w:rsidRDefault="00AE3F83" w:rsidP="000A118E">
            <w:pPr>
              <w:spacing w:before="120"/>
              <w:jc w:val="center"/>
            </w:pPr>
            <w:r>
              <w:rPr>
                <w:noProof/>
              </w:rPr>
              <w:drawing>
                <wp:inline distT="0" distB="0" distL="0" distR="0" wp14:anchorId="1B6CA1DF" wp14:editId="318AA98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35EF39" w14:textId="77777777" w:rsidR="002D5AAC" w:rsidRPr="00BD33EE" w:rsidRDefault="001E213E" w:rsidP="000A118E">
            <w:pPr>
              <w:spacing w:before="120" w:line="420" w:lineRule="exact"/>
              <w:rPr>
                <w:b/>
                <w:sz w:val="40"/>
                <w:szCs w:val="40"/>
              </w:rPr>
            </w:pPr>
            <w:r>
              <w:rPr>
                <w:b/>
                <w:sz w:val="40"/>
                <w:szCs w:val="40"/>
              </w:rPr>
              <w:t>Secretaría</w:t>
            </w:r>
          </w:p>
        </w:tc>
        <w:tc>
          <w:tcPr>
            <w:tcW w:w="2813" w:type="dxa"/>
            <w:tcBorders>
              <w:top w:val="single" w:sz="4" w:space="0" w:color="auto"/>
              <w:bottom w:val="single" w:sz="12" w:space="0" w:color="auto"/>
            </w:tcBorders>
          </w:tcPr>
          <w:p w14:paraId="63E33A60" w14:textId="77777777" w:rsidR="002D5AAC" w:rsidRDefault="00B5587B" w:rsidP="000A118E">
            <w:pPr>
              <w:spacing w:before="240"/>
            </w:pPr>
            <w:r>
              <w:t>Distr. general</w:t>
            </w:r>
          </w:p>
          <w:p w14:paraId="28852087" w14:textId="77777777" w:rsidR="00B5587B" w:rsidRDefault="00B5587B" w:rsidP="00B5587B">
            <w:pPr>
              <w:spacing w:line="240" w:lineRule="exact"/>
            </w:pPr>
            <w:r>
              <w:t>1 de febrero de 2023</w:t>
            </w:r>
          </w:p>
          <w:p w14:paraId="070459CF" w14:textId="77777777" w:rsidR="00B5587B" w:rsidRDefault="00B5587B" w:rsidP="00B5587B">
            <w:pPr>
              <w:spacing w:line="240" w:lineRule="exact"/>
            </w:pPr>
            <w:r>
              <w:t>Español</w:t>
            </w:r>
          </w:p>
          <w:p w14:paraId="5D272018" w14:textId="145DEFB5" w:rsidR="00B5587B" w:rsidRDefault="00B5587B" w:rsidP="00B5587B">
            <w:pPr>
              <w:spacing w:line="240" w:lineRule="exact"/>
            </w:pPr>
            <w:r>
              <w:t>Original: francés e inglés</w:t>
            </w:r>
          </w:p>
        </w:tc>
      </w:tr>
    </w:tbl>
    <w:p w14:paraId="00FEF53A" w14:textId="0253A22F" w:rsidR="00B5587B" w:rsidRPr="00B5587B" w:rsidRDefault="00B5587B" w:rsidP="00B5587B">
      <w:pPr>
        <w:spacing w:before="120"/>
        <w:rPr>
          <w:b/>
          <w:sz w:val="24"/>
          <w:szCs w:val="24"/>
        </w:rPr>
      </w:pPr>
      <w:r w:rsidRPr="00B5587B">
        <w:rPr>
          <w:b/>
          <w:bCs/>
          <w:sz w:val="24"/>
          <w:szCs w:val="24"/>
        </w:rPr>
        <w:t xml:space="preserve">Comité de Expertos en Transporte de Mercancías </w:t>
      </w:r>
      <w:r>
        <w:rPr>
          <w:b/>
          <w:bCs/>
          <w:sz w:val="24"/>
          <w:szCs w:val="24"/>
        </w:rPr>
        <w:br/>
      </w:r>
      <w:r w:rsidRPr="00B5587B">
        <w:rPr>
          <w:b/>
          <w:bCs/>
          <w:sz w:val="24"/>
          <w:szCs w:val="24"/>
        </w:rPr>
        <w:t xml:space="preserve">Peligrosas y en el Sistema Globalmente Armonizado </w:t>
      </w:r>
      <w:r>
        <w:rPr>
          <w:b/>
          <w:bCs/>
          <w:sz w:val="24"/>
          <w:szCs w:val="24"/>
        </w:rPr>
        <w:br/>
      </w:r>
      <w:r w:rsidRPr="00B5587B">
        <w:rPr>
          <w:b/>
          <w:bCs/>
          <w:sz w:val="24"/>
          <w:szCs w:val="24"/>
        </w:rPr>
        <w:t>de Clasificación y Etiquetado de Productos Químicos</w:t>
      </w:r>
    </w:p>
    <w:p w14:paraId="5012731B" w14:textId="714F199C" w:rsidR="00B5587B" w:rsidRPr="00A71020" w:rsidRDefault="00B5587B" w:rsidP="00B5587B">
      <w:pPr>
        <w:pStyle w:val="HChG"/>
        <w:rPr>
          <w:bCs/>
        </w:rPr>
      </w:pPr>
      <w:r w:rsidRPr="00A71020">
        <w:tab/>
      </w:r>
      <w:r w:rsidRPr="00A71020">
        <w:tab/>
      </w:r>
      <w:r w:rsidRPr="00A71020">
        <w:rPr>
          <w:bCs/>
        </w:rPr>
        <w:t xml:space="preserve">Informe del Comité de Expertos en Transporte de Mercancías Peligrosas y en el Sistema Globalmente Armonizado de Clasificación y Etiquetado de Productos Químicos sobre su </w:t>
      </w:r>
      <w:r w:rsidR="00203821">
        <w:rPr>
          <w:bCs/>
        </w:rPr>
        <w:t>11º</w:t>
      </w:r>
      <w:r w:rsidRPr="00A71020">
        <w:rPr>
          <w:bCs/>
        </w:rPr>
        <w:t xml:space="preserve"> período de sesiones</w:t>
      </w:r>
    </w:p>
    <w:p w14:paraId="6ED6C61F" w14:textId="77777777" w:rsidR="00B5587B" w:rsidRPr="00A71020" w:rsidRDefault="00B5587B" w:rsidP="00B5587B">
      <w:pPr>
        <w:pStyle w:val="SingleTxtG"/>
      </w:pPr>
      <w:r w:rsidRPr="00A71020">
        <w:t>Celebrado en Ginebra el 9 de diciembre de 2022</w:t>
      </w:r>
    </w:p>
    <w:p w14:paraId="407B8D78" w14:textId="77777777" w:rsidR="00B5587B" w:rsidRPr="00A71020" w:rsidRDefault="00B5587B" w:rsidP="00B5587B">
      <w:pPr>
        <w:pStyle w:val="H23G"/>
      </w:pPr>
      <w:r w:rsidRPr="00A71020">
        <w:tab/>
      </w:r>
      <w:r w:rsidRPr="00A71020">
        <w:tab/>
      </w:r>
      <w:r w:rsidRPr="00A71020">
        <w:rPr>
          <w:bCs/>
        </w:rPr>
        <w:t>Adición</w:t>
      </w:r>
    </w:p>
    <w:p w14:paraId="5EEF1852" w14:textId="77777777" w:rsidR="00B5587B" w:rsidRPr="00A71020" w:rsidRDefault="00B5587B" w:rsidP="00750C63">
      <w:pPr>
        <w:pStyle w:val="H1G"/>
      </w:pPr>
      <w:r w:rsidRPr="00A71020">
        <w:tab/>
      </w:r>
      <w:r w:rsidRPr="00A71020">
        <w:tab/>
        <w:t>Anexo I</w:t>
      </w:r>
    </w:p>
    <w:p w14:paraId="1584F8EE" w14:textId="77777777" w:rsidR="00B5587B" w:rsidRPr="00A71020" w:rsidRDefault="00B5587B" w:rsidP="00750C63">
      <w:pPr>
        <w:pStyle w:val="H1G"/>
      </w:pPr>
      <w:r w:rsidRPr="00A71020">
        <w:tab/>
      </w:r>
      <w:r w:rsidRPr="00A71020">
        <w:tab/>
        <w:t>Enmiendas a la 22ª edición revisada de las Recomendaciones relativas al Transporte de Mercancías Peligrosas, Reglamentación Modelo (ST/SG/AC.10/1/Rev.22)</w:t>
      </w:r>
    </w:p>
    <w:p w14:paraId="294E6E98" w14:textId="77777777" w:rsidR="00B5587B" w:rsidRPr="00A71020" w:rsidRDefault="00B5587B" w:rsidP="00B5587B">
      <w:pPr>
        <w:spacing w:after="200" w:line="276" w:lineRule="auto"/>
        <w:rPr>
          <w:b/>
          <w:sz w:val="24"/>
        </w:rPr>
      </w:pPr>
      <w:r w:rsidRPr="00A71020">
        <w:br w:type="page"/>
      </w:r>
    </w:p>
    <w:p w14:paraId="40F59689" w14:textId="5FE4AC7C" w:rsidR="00B5587B" w:rsidRPr="00A71020" w:rsidRDefault="00B5587B" w:rsidP="00B5587B">
      <w:pPr>
        <w:pStyle w:val="H1G"/>
      </w:pPr>
      <w:r w:rsidRPr="00A71020">
        <w:lastRenderedPageBreak/>
        <w:tab/>
      </w:r>
      <w:r w:rsidRPr="00A71020">
        <w:tab/>
      </w:r>
      <w:r w:rsidRPr="00A71020">
        <w:rPr>
          <w:bCs/>
        </w:rPr>
        <w:t>Modelo de formulario recomendado para proponer a la ONU la</w:t>
      </w:r>
      <w:r w:rsidR="00030A55">
        <w:rPr>
          <w:bCs/>
        </w:rPr>
        <w:t> </w:t>
      </w:r>
      <w:r w:rsidRPr="00A71020">
        <w:rPr>
          <w:bCs/>
        </w:rPr>
        <w:t>clasificación o reclasificación de sustancias</w:t>
      </w:r>
    </w:p>
    <w:p w14:paraId="289CCD07" w14:textId="77777777" w:rsidR="00B5587B" w:rsidRPr="00A71020" w:rsidRDefault="00B5587B" w:rsidP="00750C63">
      <w:pPr>
        <w:pStyle w:val="SingleTxtG"/>
        <w:tabs>
          <w:tab w:val="clear" w:pos="1701"/>
          <w:tab w:val="clear" w:pos="2268"/>
          <w:tab w:val="clear" w:pos="2835"/>
          <w:tab w:val="left" w:pos="3005"/>
        </w:tabs>
        <w:ind w:left="3005" w:hanging="1871"/>
      </w:pPr>
      <w:r w:rsidRPr="00A71020">
        <w:t>Sección 9, punto 9.6</w:t>
      </w:r>
      <w:r w:rsidRPr="00A71020">
        <w:tab/>
        <w:t xml:space="preserve">Modifíquese </w:t>
      </w:r>
      <w:r>
        <w:t>“</w:t>
      </w:r>
      <w:r>
        <w:rPr>
          <w:snapToGrid w:val="0"/>
        </w:rPr>
        <w:t>Tasa / Razón de llenado</w:t>
      </w:r>
      <w:r>
        <w:t>” por “</w:t>
      </w:r>
      <w:r w:rsidRPr="00A71020">
        <w:t>Razón</w:t>
      </w:r>
      <w:r>
        <w:t xml:space="preserve"> de llenado</w:t>
      </w:r>
      <w:r w:rsidRPr="00A71020">
        <w:t>/</w:t>
      </w:r>
      <w:r>
        <w:t>g</w:t>
      </w:r>
      <w:r w:rsidRPr="00A71020">
        <w:t xml:space="preserve">rado de llenado, según </w:t>
      </w:r>
      <w:r>
        <w:t>correspon</w:t>
      </w:r>
      <w:r w:rsidRPr="00A71020">
        <w:t>da</w:t>
      </w:r>
      <w:r>
        <w:t>”</w:t>
      </w:r>
    </w:p>
    <w:p w14:paraId="2272556B" w14:textId="77777777" w:rsidR="00B5587B" w:rsidRPr="00A71020" w:rsidRDefault="00B5587B" w:rsidP="00B5587B">
      <w:pPr>
        <w:pStyle w:val="H1G"/>
      </w:pPr>
      <w:r w:rsidRPr="00A71020">
        <w:tab/>
      </w:r>
      <w:r w:rsidRPr="00A71020">
        <w:tab/>
      </w:r>
      <w:r w:rsidRPr="00A71020">
        <w:rPr>
          <w:bCs/>
        </w:rPr>
        <w:t>Capítulo 1.1</w:t>
      </w:r>
    </w:p>
    <w:p w14:paraId="1743B57A" w14:textId="41664E5A" w:rsidR="00B5587B" w:rsidRPr="00A71020" w:rsidRDefault="00B5587B" w:rsidP="001D359E">
      <w:pPr>
        <w:pStyle w:val="SingleTxtG"/>
        <w:tabs>
          <w:tab w:val="clear" w:pos="1701"/>
          <w:tab w:val="clear" w:pos="2268"/>
          <w:tab w:val="clear" w:pos="2835"/>
          <w:tab w:val="left" w:pos="1134"/>
          <w:tab w:val="left" w:pos="1928"/>
        </w:tabs>
        <w:ind w:left="1871" w:hanging="737"/>
      </w:pPr>
      <w:r w:rsidRPr="00A71020">
        <w:t>1.1.1.7</w:t>
      </w:r>
      <w:r w:rsidRPr="00A71020">
        <w:tab/>
        <w:t>Al final, añádase la siguiente nota:</w:t>
      </w:r>
    </w:p>
    <w:p w14:paraId="1B95C75D" w14:textId="77777777" w:rsidR="00B5587B" w:rsidRPr="00A71020" w:rsidRDefault="00B5587B" w:rsidP="00B5587B">
      <w:pPr>
        <w:pStyle w:val="SingleTxtG"/>
        <w:tabs>
          <w:tab w:val="left" w:pos="1985"/>
        </w:tabs>
      </w:pPr>
      <w:r>
        <w:rPr>
          <w:i/>
          <w:iCs/>
        </w:rPr>
        <w:t>“</w:t>
      </w:r>
      <w:r w:rsidRPr="00A71020">
        <w:rPr>
          <w:b/>
          <w:bCs/>
          <w:i/>
          <w:iCs/>
        </w:rPr>
        <w:t>NOTA:</w:t>
      </w:r>
      <w:r w:rsidRPr="00A71020">
        <w:rPr>
          <w:i/>
          <w:iCs/>
        </w:rPr>
        <w:t xml:space="preserve"> Una norma da información sobre la manera de cumplir las disposiciones de la presente Reglamentación y puede incluir prescripciones adicionales a las establecid</w:t>
      </w:r>
      <w:r>
        <w:rPr>
          <w:i/>
          <w:iCs/>
        </w:rPr>
        <w:t>a</w:t>
      </w:r>
      <w:r w:rsidRPr="00A71020">
        <w:rPr>
          <w:i/>
          <w:iCs/>
        </w:rPr>
        <w:t>s en esta.</w:t>
      </w:r>
      <w:r>
        <w:rPr>
          <w:i/>
          <w:iCs/>
        </w:rPr>
        <w:t>”</w:t>
      </w:r>
    </w:p>
    <w:p w14:paraId="5C0DFD8B" w14:textId="77777777" w:rsidR="00B5587B" w:rsidRPr="00A71020" w:rsidRDefault="00B5587B" w:rsidP="00B5587B">
      <w:pPr>
        <w:pStyle w:val="H1G"/>
      </w:pPr>
      <w:r w:rsidRPr="00A71020">
        <w:tab/>
      </w:r>
      <w:r w:rsidRPr="00A71020">
        <w:tab/>
      </w:r>
      <w:r w:rsidRPr="00A71020">
        <w:rPr>
          <w:bCs/>
        </w:rPr>
        <w:t>Capítulo 1.2</w:t>
      </w:r>
    </w:p>
    <w:p w14:paraId="1FC4B7A2" w14:textId="77777777" w:rsidR="00B5587B" w:rsidRPr="00A71020" w:rsidRDefault="00B5587B" w:rsidP="001D359E">
      <w:pPr>
        <w:pStyle w:val="SingleTxtG"/>
        <w:tabs>
          <w:tab w:val="clear" w:pos="1701"/>
          <w:tab w:val="clear" w:pos="2268"/>
          <w:tab w:val="clear" w:pos="2835"/>
          <w:tab w:val="left" w:pos="1134"/>
          <w:tab w:val="left" w:pos="1928"/>
        </w:tabs>
        <w:ind w:left="1871" w:hanging="737"/>
      </w:pPr>
      <w:r w:rsidRPr="00A71020">
        <w:t>1.2.1</w:t>
      </w:r>
      <w:r w:rsidRPr="00A71020">
        <w:tab/>
        <w:t xml:space="preserve">Modifíquese la definición de </w:t>
      </w:r>
      <w:r w:rsidRPr="002E5888">
        <w:rPr>
          <w:i/>
        </w:rPr>
        <w:t>“</w:t>
      </w:r>
      <w:r w:rsidRPr="00A71020">
        <w:rPr>
          <w:i/>
          <w:iCs/>
        </w:rPr>
        <w:t>material plástico reciclado</w:t>
      </w:r>
      <w:r w:rsidRPr="002E5888">
        <w:rPr>
          <w:i/>
        </w:rPr>
        <w:t>”</w:t>
      </w:r>
      <w:r w:rsidRPr="00A71020">
        <w:t xml:space="preserve"> para que diga:</w:t>
      </w:r>
    </w:p>
    <w:p w14:paraId="58C5782C" w14:textId="77777777" w:rsidR="00B5587B" w:rsidRPr="00A71020" w:rsidRDefault="00B5587B" w:rsidP="00B5587B">
      <w:pPr>
        <w:pStyle w:val="SingleTxtG"/>
      </w:pPr>
      <w:r>
        <w:t>“</w:t>
      </w:r>
      <w:r w:rsidRPr="00A71020">
        <w:t xml:space="preserve">Por </w:t>
      </w:r>
      <w:r w:rsidRPr="00A71020">
        <w:rPr>
          <w:i/>
          <w:iCs/>
        </w:rPr>
        <w:t>material plástico reciclado</w:t>
      </w:r>
      <w:r w:rsidRPr="00A71020">
        <w:t>, el material recuperado de embalajes/envases industriales usados u otros materiales plásticos que se ha sometido a selección previa y preparado para ser transformado en embalajes/envases nuevos, incluidos RIG. Se debe garantizar que las propiedades específicas del material reciclado que se ha utilizado para la producción de nuevos embalajes/envases, incluidos RIG, son adecuadas y se deben examinar con regularidad en el marco de un programa de garantía de calidad reconocido por la autoridad competente. Dichos programas deberán comprender un registro de la selección previa efectuada y verificación de que todos los lotes de material plástico reciclado, de composición homogénea, se ajustan a las especificaciones del material (índice de fluidez, densidad y propiedades de tracción) del modelo tipo fabricado a partir de este tipo de material reciclado. Es preciso que en esta verificación se disponga de información sobre el material plástico del cual proviene el plástico reciclado, así como acerca del uso anterior, incluido el contenido anterior, del material plástico, en caso de que dicho uso anterior pueda reducir la resistencia de los nuevos embalajes/envases, incluidos los RIG, fabricados utilizando ese material. Asimismo el programa de garantía de calidad aplicado por el fabricante del embalaje/envase o RIG con arreglo a lo dispuesto en 6.1.1.4 o 6.5.4.1 deberá comprender la realización de los ensayos mecánicos adecuados que se especifican en 6.1.5 o 6.5.6 sobre modelos de embalaje/envase o RIG fabricados a partir de cada lote de material plástico reciclado. En dichos ensayos, la resistencia al apilamiento podrá ser comprobada mediante los correspondientes ensayos de compresión dinámica en lugar de mediante un ensayo de carga estática;</w:t>
      </w:r>
      <w:r>
        <w:t>”</w:t>
      </w:r>
    </w:p>
    <w:p w14:paraId="2AA02446" w14:textId="77777777" w:rsidR="00B5587B" w:rsidRPr="00A71020" w:rsidRDefault="00B5587B" w:rsidP="001D359E">
      <w:pPr>
        <w:pStyle w:val="SingleTxtG"/>
        <w:tabs>
          <w:tab w:val="clear" w:pos="1701"/>
          <w:tab w:val="clear" w:pos="2268"/>
          <w:tab w:val="clear" w:pos="2835"/>
          <w:tab w:val="left" w:pos="1134"/>
          <w:tab w:val="left" w:pos="1928"/>
        </w:tabs>
        <w:ind w:left="1871" w:hanging="737"/>
      </w:pPr>
      <w:r w:rsidRPr="00A71020">
        <w:tab/>
        <w:t xml:space="preserve">En la primera oración de la nota que sigue a la definición, sustitúyase </w:t>
      </w:r>
      <w:r>
        <w:t>“</w:t>
      </w:r>
      <w:r w:rsidRPr="00A71020">
        <w:t>que deben seguirse</w:t>
      </w:r>
      <w:r>
        <w:t>”</w:t>
      </w:r>
      <w:r w:rsidRPr="00A71020">
        <w:t xml:space="preserve"> por </w:t>
      </w:r>
      <w:r>
        <w:t>“</w:t>
      </w:r>
      <w:r w:rsidRPr="00A71020">
        <w:t>que pueden seguirse</w:t>
      </w:r>
      <w:r>
        <w:t>”</w:t>
      </w:r>
      <w:r w:rsidRPr="00A71020">
        <w:t>.</w:t>
      </w:r>
    </w:p>
    <w:p w14:paraId="5C9C67AC" w14:textId="77777777" w:rsidR="00B5587B" w:rsidRPr="00A71020" w:rsidRDefault="00B5587B" w:rsidP="001D359E">
      <w:pPr>
        <w:pStyle w:val="SingleTxtG"/>
        <w:tabs>
          <w:tab w:val="clear" w:pos="1701"/>
          <w:tab w:val="clear" w:pos="2268"/>
          <w:tab w:val="clear" w:pos="2835"/>
          <w:tab w:val="left" w:pos="1134"/>
          <w:tab w:val="left" w:pos="1928"/>
        </w:tabs>
        <w:ind w:left="1871" w:hanging="737"/>
      </w:pPr>
      <w:r w:rsidRPr="00A71020">
        <w:t>1.2.1</w:t>
      </w:r>
      <w:r w:rsidRPr="00A71020">
        <w:tab/>
        <w:t>Añádase, en la posición que corresponda al orden alfabético, una nueva definición que diga:</w:t>
      </w:r>
    </w:p>
    <w:p w14:paraId="77420DF1" w14:textId="75EBBDB6" w:rsidR="00B5587B" w:rsidRPr="00A71020" w:rsidRDefault="00B5587B" w:rsidP="00B5587B">
      <w:pPr>
        <w:pStyle w:val="SingleTxtG"/>
      </w:pPr>
      <w:r>
        <w:t>“</w:t>
      </w:r>
      <w:r w:rsidRPr="00A71020">
        <w:t xml:space="preserve">Por </w:t>
      </w:r>
      <w:r w:rsidRPr="00A71020">
        <w:rPr>
          <w:i/>
          <w:iCs/>
        </w:rPr>
        <w:t>grado de llenado</w:t>
      </w:r>
      <w:r w:rsidRPr="00A71020">
        <w:t>, la relación, expresada en</w:t>
      </w:r>
      <w:r>
        <w:t xml:space="preserve"> </w:t>
      </w:r>
      <w:r w:rsidR="00203821">
        <w:t>porcentaje</w:t>
      </w:r>
      <w:r w:rsidRPr="00A71020">
        <w:t>, entre el volumen de líquido o sólido introducido a 15 ºC en el medio de contención y el volumen del medio de contención listo para su uso;</w:t>
      </w:r>
      <w:r>
        <w:t>”</w:t>
      </w:r>
    </w:p>
    <w:p w14:paraId="3C1DDC4C" w14:textId="647665DE" w:rsidR="00B5587B" w:rsidRPr="00A71020" w:rsidRDefault="00B5587B" w:rsidP="001D359E">
      <w:pPr>
        <w:pStyle w:val="SingleTxtG"/>
        <w:tabs>
          <w:tab w:val="clear" w:pos="1701"/>
          <w:tab w:val="clear" w:pos="2268"/>
          <w:tab w:val="clear" w:pos="2835"/>
          <w:tab w:val="left" w:pos="1134"/>
          <w:tab w:val="left" w:pos="1928"/>
        </w:tabs>
      </w:pPr>
      <w:r w:rsidRPr="00A71020">
        <w:t>1.2.2.1</w:t>
      </w:r>
      <w:r>
        <w:tab/>
      </w:r>
      <w:r w:rsidRPr="00A71020">
        <w:t>No se aplica al texto en español.</w:t>
      </w:r>
    </w:p>
    <w:p w14:paraId="6099324A" w14:textId="77777777" w:rsidR="00B5587B" w:rsidRPr="00A71020" w:rsidRDefault="00B5587B" w:rsidP="00B5587B">
      <w:pPr>
        <w:pStyle w:val="H1G"/>
      </w:pPr>
      <w:r w:rsidRPr="00A71020">
        <w:tab/>
      </w:r>
      <w:r w:rsidRPr="00A71020">
        <w:tab/>
      </w:r>
      <w:r w:rsidRPr="00A71020">
        <w:rPr>
          <w:bCs/>
        </w:rPr>
        <w:t>Capítulo 2.0</w:t>
      </w:r>
    </w:p>
    <w:p w14:paraId="702B2330" w14:textId="77777777" w:rsidR="00B5587B" w:rsidRPr="00A71020" w:rsidRDefault="00B5587B" w:rsidP="001D359E">
      <w:pPr>
        <w:pStyle w:val="SingleTxtG"/>
        <w:tabs>
          <w:tab w:val="clear" w:pos="1701"/>
          <w:tab w:val="clear" w:pos="2268"/>
          <w:tab w:val="clear" w:pos="2835"/>
          <w:tab w:val="left" w:pos="1134"/>
          <w:tab w:val="left" w:pos="1928"/>
        </w:tabs>
      </w:pPr>
      <w:r w:rsidRPr="00A71020">
        <w:t>2.0.5.2</w:t>
      </w:r>
      <w:r w:rsidRPr="00A71020">
        <w:tab/>
        <w:t>Modifíquese para que diga:</w:t>
      </w:r>
    </w:p>
    <w:p w14:paraId="41F1CE44" w14:textId="77777777" w:rsidR="00B5587B" w:rsidRPr="00A71020" w:rsidRDefault="00B5587B" w:rsidP="001D359E">
      <w:pPr>
        <w:pStyle w:val="SingleTxtG"/>
        <w:tabs>
          <w:tab w:val="clear" w:pos="1701"/>
          <w:tab w:val="clear" w:pos="2268"/>
          <w:tab w:val="clear" w:pos="2835"/>
          <w:tab w:val="left" w:pos="1134"/>
          <w:tab w:val="left" w:pos="1928"/>
        </w:tabs>
      </w:pPr>
      <w:r>
        <w:t>“</w:t>
      </w:r>
      <w:r w:rsidRPr="00A71020">
        <w:t>2.0.5.2</w:t>
      </w:r>
      <w:r w:rsidRPr="00A71020">
        <w:tab/>
        <w:t xml:space="preserve">Esos artículos podrán contener también pilas o baterías. Las pilas y baterías de litio que formen parte integrante del artículo habrán de ser de un tipo que se haya demostrado que cumple los requisitos en materia de ensayos del Manual de Pruebas y Criterios, parte III, subsección 38.3. Los artículos que contengan prototipos de preproducción de pilas o baterías </w:t>
      </w:r>
      <w:r w:rsidRPr="00A71020">
        <w:lastRenderedPageBreak/>
        <w:t>de litio transportados para ser sometidos a ensayo y los artículos que contengan pilas o baterías de litio de series de producción de un máximo de 100 pilas o baterías, estarán sujetos a las prescripciones de la disposición especial 310 del Capítulo 3.3.</w:t>
      </w:r>
      <w:r>
        <w:t>”</w:t>
      </w:r>
    </w:p>
    <w:p w14:paraId="7482DAD8" w14:textId="77777777" w:rsidR="00B5587B" w:rsidRPr="00A71020" w:rsidRDefault="00B5587B" w:rsidP="00B5587B">
      <w:pPr>
        <w:pStyle w:val="H1G"/>
      </w:pPr>
      <w:r w:rsidRPr="00A71020">
        <w:tab/>
      </w:r>
      <w:r w:rsidRPr="00A71020">
        <w:tab/>
      </w:r>
      <w:r w:rsidRPr="00A71020">
        <w:rPr>
          <w:bCs/>
        </w:rPr>
        <w:t>Capítulo 2.1</w:t>
      </w:r>
    </w:p>
    <w:p w14:paraId="5B128FFF" w14:textId="77777777" w:rsidR="00B5587B" w:rsidRPr="00A71020" w:rsidRDefault="00B5587B" w:rsidP="0008658C">
      <w:pPr>
        <w:pStyle w:val="SingleTxtG"/>
        <w:tabs>
          <w:tab w:val="clear" w:pos="1701"/>
          <w:tab w:val="clear" w:pos="2268"/>
          <w:tab w:val="clear" w:pos="2835"/>
          <w:tab w:val="left" w:pos="1134"/>
          <w:tab w:val="left" w:pos="1928"/>
        </w:tabs>
        <w:ind w:left="1871" w:hanging="737"/>
      </w:pPr>
      <w:r w:rsidRPr="00A71020">
        <w:t>2.1.1.3</w:t>
      </w:r>
      <w:r w:rsidRPr="00A71020">
        <w:tab/>
        <w:t xml:space="preserve">En b), sustitúyase </w:t>
      </w:r>
      <w:r>
        <w:t>“</w:t>
      </w:r>
      <w:r w:rsidRPr="00A71020">
        <w:t>una sustancia (o mezcla de sustancias)</w:t>
      </w:r>
      <w:r>
        <w:t>”</w:t>
      </w:r>
      <w:r w:rsidRPr="00A71020">
        <w:t xml:space="preserve"> por </w:t>
      </w:r>
      <w:r>
        <w:t>“</w:t>
      </w:r>
      <w:r w:rsidRPr="00A71020">
        <w:t>una sustancia explosiva</w:t>
      </w:r>
      <w:r>
        <w:t>”</w:t>
      </w:r>
      <w:r w:rsidRPr="00A71020">
        <w:t>.</w:t>
      </w:r>
    </w:p>
    <w:p w14:paraId="722B0978" w14:textId="77777777" w:rsidR="00B5587B" w:rsidRPr="00A71020" w:rsidRDefault="00B5587B" w:rsidP="0008658C">
      <w:pPr>
        <w:pStyle w:val="SingleTxtG"/>
        <w:tabs>
          <w:tab w:val="clear" w:pos="1701"/>
          <w:tab w:val="clear" w:pos="2268"/>
          <w:tab w:val="clear" w:pos="2835"/>
          <w:tab w:val="left" w:pos="1134"/>
          <w:tab w:val="left" w:pos="1928"/>
        </w:tabs>
        <w:ind w:left="1871" w:hanging="737"/>
      </w:pPr>
      <w:r w:rsidRPr="00A71020">
        <w:tab/>
        <w:t>Al final, añádase el siguiente apartado:</w:t>
      </w:r>
    </w:p>
    <w:p w14:paraId="781726A5" w14:textId="273A89BA" w:rsidR="00B5587B" w:rsidRPr="00A71020" w:rsidRDefault="00B5587B" w:rsidP="0008658C">
      <w:pPr>
        <w:pStyle w:val="SingleTxtG"/>
        <w:tabs>
          <w:tab w:val="clear" w:pos="1701"/>
          <w:tab w:val="clear" w:pos="2268"/>
          <w:tab w:val="clear" w:pos="2835"/>
          <w:tab w:val="left" w:pos="1134"/>
          <w:tab w:val="left" w:pos="1928"/>
        </w:tabs>
        <w:ind w:left="1871" w:hanging="737"/>
      </w:pPr>
      <w:r w:rsidRPr="00A71020">
        <w:tab/>
      </w:r>
      <w:r w:rsidR="00030A55">
        <w:t>“</w:t>
      </w:r>
      <w:r w:rsidR="00030A55" w:rsidRPr="00A71020">
        <w:t>e)</w:t>
      </w:r>
      <w:r w:rsidR="003174EE">
        <w:tab/>
      </w:r>
      <w:r w:rsidRPr="00A71020">
        <w:rPr>
          <w:i/>
          <w:iCs/>
        </w:rPr>
        <w:t>Efecto explosivo o pirotécnico</w:t>
      </w:r>
      <w:r w:rsidRPr="00A71020">
        <w:t>, en el contexto de 2.1.1.1 c), es un efecto producido por reacciones químicas exotérmicas autosostenidas que dan lugar a choque, explosión, fragmentación, proyección, calor, luz, sonido, gas y humo.</w:t>
      </w:r>
      <w:r>
        <w:t>”</w:t>
      </w:r>
    </w:p>
    <w:p w14:paraId="2B327111" w14:textId="77777777" w:rsidR="00B5587B" w:rsidRPr="00A71020" w:rsidRDefault="00B5587B" w:rsidP="00B5587B">
      <w:pPr>
        <w:pStyle w:val="H1G"/>
      </w:pPr>
      <w:r w:rsidRPr="00A71020">
        <w:tab/>
      </w:r>
      <w:r w:rsidRPr="00A71020">
        <w:tab/>
      </w:r>
      <w:r w:rsidRPr="00A71020">
        <w:rPr>
          <w:bCs/>
        </w:rPr>
        <w:t>Capítulo 2.3</w:t>
      </w:r>
    </w:p>
    <w:p w14:paraId="49286D05" w14:textId="77777777" w:rsidR="00B5587B" w:rsidRPr="00A71020" w:rsidRDefault="00B5587B" w:rsidP="0008658C">
      <w:pPr>
        <w:pStyle w:val="SingleTxtG"/>
        <w:tabs>
          <w:tab w:val="clear" w:pos="1701"/>
          <w:tab w:val="clear" w:pos="2268"/>
          <w:tab w:val="clear" w:pos="2835"/>
          <w:tab w:val="left" w:pos="1134"/>
          <w:tab w:val="left" w:pos="1928"/>
        </w:tabs>
        <w:ind w:left="1871" w:hanging="737"/>
      </w:pPr>
      <w:r w:rsidRPr="00A71020">
        <w:t>2.3.1.4</w:t>
      </w:r>
      <w:r w:rsidRPr="00A71020">
        <w:tab/>
        <w:t xml:space="preserve">En la última oración, sustitúyase </w:t>
      </w:r>
      <w:r>
        <w:t>“</w:t>
      </w:r>
      <w:r w:rsidRPr="00A71020">
        <w:t>3357 y 3379</w:t>
      </w:r>
      <w:r>
        <w:t>”</w:t>
      </w:r>
      <w:r w:rsidRPr="00A71020">
        <w:t xml:space="preserve"> por </w:t>
      </w:r>
      <w:r>
        <w:t>“</w:t>
      </w:r>
      <w:r w:rsidRPr="00A71020">
        <w:t>3357, 3379 y 3555</w:t>
      </w:r>
      <w:r>
        <w:t>”</w:t>
      </w:r>
      <w:r w:rsidRPr="00A71020">
        <w:t>.</w:t>
      </w:r>
    </w:p>
    <w:p w14:paraId="2EEB3C79" w14:textId="77777777" w:rsidR="00B5587B" w:rsidRPr="00A71020" w:rsidRDefault="00B5587B" w:rsidP="00B5587B">
      <w:pPr>
        <w:pStyle w:val="H1G"/>
      </w:pPr>
      <w:r w:rsidRPr="00A71020">
        <w:tab/>
      </w:r>
      <w:r w:rsidRPr="00A71020">
        <w:tab/>
      </w:r>
      <w:r w:rsidRPr="00A71020">
        <w:rPr>
          <w:bCs/>
        </w:rPr>
        <w:t>Capítulo 2.4</w:t>
      </w:r>
    </w:p>
    <w:p w14:paraId="117BB7C4" w14:textId="77777777" w:rsidR="00B5587B" w:rsidRPr="00A71020" w:rsidRDefault="00B5587B" w:rsidP="00B5587B">
      <w:pPr>
        <w:pStyle w:val="SingleTxtG"/>
        <w:ind w:left="2268" w:hanging="1134"/>
      </w:pPr>
      <w:r w:rsidRPr="00A71020">
        <w:t>2.4.2.2.1</w:t>
      </w:r>
      <w:r w:rsidRPr="00A71020">
        <w:tab/>
        <w:t>Añádase un nuevo párrafo 2.4.2.2.1.3 que diga:</w:t>
      </w:r>
    </w:p>
    <w:p w14:paraId="52458A75" w14:textId="77777777" w:rsidR="00B5587B" w:rsidRPr="00A71020" w:rsidRDefault="00B5587B" w:rsidP="00B5587B">
      <w:pPr>
        <w:pStyle w:val="SingleTxtG"/>
        <w:ind w:left="2268" w:hanging="1134"/>
      </w:pPr>
      <w:r>
        <w:t>“</w:t>
      </w:r>
      <w:r w:rsidRPr="00A71020">
        <w:t>2.4.2.2.1.3</w:t>
      </w:r>
      <w:r w:rsidRPr="00A71020">
        <w:tab/>
        <w:t xml:space="preserve">Los </w:t>
      </w:r>
      <w:r w:rsidRPr="00A71020">
        <w:rPr>
          <w:i/>
          <w:iCs/>
        </w:rPr>
        <w:t>polvos metálicos</w:t>
      </w:r>
      <w:r w:rsidRPr="00A71020">
        <w:t xml:space="preserve"> son polvos de metales o de aleaciones metálicas.</w:t>
      </w:r>
      <w:r>
        <w:t>”</w:t>
      </w:r>
    </w:p>
    <w:p w14:paraId="50DD8371" w14:textId="77777777" w:rsidR="00B5587B" w:rsidRPr="00A71020" w:rsidRDefault="00B5587B" w:rsidP="00B5587B">
      <w:pPr>
        <w:pStyle w:val="SingleTxtG"/>
        <w:ind w:left="2268" w:hanging="1134"/>
      </w:pPr>
      <w:r w:rsidRPr="00A71020">
        <w:t>2.4.2.2.2.1</w:t>
      </w:r>
      <w:r w:rsidRPr="00A71020">
        <w:tab/>
        <w:t xml:space="preserve">En la segunda oración, sustitúyase </w:t>
      </w:r>
      <w:r>
        <w:t>“</w:t>
      </w:r>
      <w:r w:rsidRPr="00A71020">
        <w:t>polvos metálicos o de aleaciones metálicas</w:t>
      </w:r>
      <w:r>
        <w:t>”</w:t>
      </w:r>
      <w:r w:rsidRPr="00A71020">
        <w:t xml:space="preserve"> por </w:t>
      </w:r>
      <w:r>
        <w:t>“</w:t>
      </w:r>
      <w:r w:rsidRPr="00A71020">
        <w:t>polvos metálicos</w:t>
      </w:r>
      <w:r>
        <w:t>”</w:t>
      </w:r>
      <w:r w:rsidRPr="00A71020">
        <w:t>.</w:t>
      </w:r>
    </w:p>
    <w:p w14:paraId="5D087731" w14:textId="77777777" w:rsidR="00B5587B" w:rsidRPr="00A71020" w:rsidRDefault="00B5587B" w:rsidP="00B5587B">
      <w:pPr>
        <w:pStyle w:val="SingleTxtG"/>
        <w:ind w:left="2268" w:hanging="1134"/>
      </w:pPr>
      <w:r w:rsidRPr="00A71020">
        <w:t>2.4.2.2.3.1</w:t>
      </w:r>
      <w:r w:rsidRPr="00A71020">
        <w:tab/>
        <w:t xml:space="preserve">En la tercera oración, sustitúyase </w:t>
      </w:r>
      <w:r>
        <w:t>“</w:t>
      </w:r>
      <w:r w:rsidRPr="00A71020">
        <w:t>polvos metálicos y de aleaciones metálicas</w:t>
      </w:r>
      <w:r>
        <w:t>”</w:t>
      </w:r>
      <w:r w:rsidRPr="00A71020">
        <w:t xml:space="preserve"> por </w:t>
      </w:r>
      <w:r>
        <w:t>“</w:t>
      </w:r>
      <w:r w:rsidRPr="00A71020">
        <w:t>polvos metálicos</w:t>
      </w:r>
      <w:r>
        <w:t>”</w:t>
      </w:r>
      <w:r w:rsidRPr="00A71020">
        <w:t>.</w:t>
      </w:r>
    </w:p>
    <w:p w14:paraId="28D17748" w14:textId="77777777" w:rsidR="00B5587B" w:rsidRPr="00A71020" w:rsidRDefault="00B5587B" w:rsidP="00B5587B">
      <w:pPr>
        <w:pStyle w:val="SingleTxtG"/>
        <w:ind w:left="2268" w:hanging="1134"/>
      </w:pPr>
      <w:r w:rsidRPr="00A71020">
        <w:t>2.4.2.3.2.3</w:t>
      </w:r>
      <w:r w:rsidRPr="00A71020">
        <w:tab/>
        <w:t xml:space="preserve">En la cuarta oración, sustitúyase </w:t>
      </w:r>
      <w:r>
        <w:t>“</w:t>
      </w:r>
      <w:r w:rsidRPr="00A71020">
        <w:t>Las formulaciones que no figuran en esta disposición</w:t>
      </w:r>
      <w:r>
        <w:t>”</w:t>
      </w:r>
      <w:r w:rsidRPr="00A71020">
        <w:t xml:space="preserve"> por </w:t>
      </w:r>
      <w:r>
        <w:t>“</w:t>
      </w:r>
      <w:r w:rsidRPr="00A71020">
        <w:t>Las formulaciones que no figuran en esta subsección</w:t>
      </w:r>
      <w:r>
        <w:t>”</w:t>
      </w:r>
      <w:r w:rsidRPr="00A71020">
        <w:t>.</w:t>
      </w:r>
    </w:p>
    <w:p w14:paraId="06D9CEE4" w14:textId="77777777" w:rsidR="00B5587B" w:rsidRPr="00A71020" w:rsidRDefault="00B5587B" w:rsidP="00B5587B">
      <w:pPr>
        <w:pStyle w:val="H1G"/>
      </w:pPr>
      <w:r w:rsidRPr="00A71020">
        <w:tab/>
      </w:r>
      <w:r w:rsidRPr="00A71020">
        <w:tab/>
      </w:r>
      <w:r w:rsidRPr="00A71020">
        <w:rPr>
          <w:bCs/>
        </w:rPr>
        <w:t>Capítulo 2.5</w:t>
      </w:r>
    </w:p>
    <w:p w14:paraId="6CE2AA1C" w14:textId="77777777" w:rsidR="00B5587B" w:rsidRPr="00A71020" w:rsidRDefault="00B5587B" w:rsidP="00B5587B">
      <w:pPr>
        <w:pStyle w:val="SingleTxtG"/>
        <w:ind w:left="2268" w:hanging="1134"/>
      </w:pPr>
      <w:r w:rsidRPr="00A71020">
        <w:t>2.5.3.2.4</w:t>
      </w:r>
      <w:r w:rsidRPr="00A71020">
        <w:tab/>
        <w:t xml:space="preserve">En la cuarta oración, sustitúyase </w:t>
      </w:r>
      <w:r>
        <w:t>“</w:t>
      </w:r>
      <w:r w:rsidRPr="00A71020">
        <w:t>Las formulaciones que no figuran en esta disposición</w:t>
      </w:r>
      <w:r>
        <w:t>”</w:t>
      </w:r>
      <w:r w:rsidRPr="00A71020">
        <w:t xml:space="preserve"> por </w:t>
      </w:r>
      <w:r>
        <w:t>“</w:t>
      </w:r>
      <w:r w:rsidRPr="00A71020">
        <w:t>Las formulaciones que no figuran en esta subsección</w:t>
      </w:r>
      <w:r>
        <w:t>”</w:t>
      </w:r>
      <w:r w:rsidRPr="00A71020">
        <w:t>.</w:t>
      </w:r>
    </w:p>
    <w:p w14:paraId="4EA4F798" w14:textId="3F5B0226" w:rsidR="00B5587B" w:rsidRPr="00A71020" w:rsidRDefault="00B5587B" w:rsidP="00B5587B">
      <w:pPr>
        <w:pStyle w:val="SingleTxtG"/>
        <w:ind w:left="2268" w:hanging="1134"/>
      </w:pPr>
      <w:r w:rsidRPr="00A71020">
        <w:tab/>
      </w:r>
      <w:r w:rsidR="0008658C">
        <w:tab/>
      </w:r>
      <w:r w:rsidRPr="00A71020">
        <w:t xml:space="preserve">En el cuadro, </w:t>
      </w:r>
      <w:r>
        <w:t>en la entrada “</w:t>
      </w:r>
      <w:r w:rsidRPr="00A71020">
        <w:t>PERÓXIDO DE DI-(2,4-DICLOROBENZOILO)</w:t>
      </w:r>
      <w:r>
        <w:t>”</w:t>
      </w:r>
      <w:r w:rsidRPr="00A71020">
        <w:t xml:space="preserve">, </w:t>
      </w:r>
      <w:r>
        <w:t xml:space="preserve">para la </w:t>
      </w:r>
      <w:r w:rsidRPr="00A71020">
        <w:t xml:space="preserve">concentración </w:t>
      </w:r>
      <w:r>
        <w:t>“</w:t>
      </w:r>
      <w:r w:rsidRPr="00A71020">
        <w:t xml:space="preserve"> ≤ 52, en forma de pasta con aceite de silicona</w:t>
      </w:r>
      <w:r>
        <w:t>”</w:t>
      </w:r>
      <w:r w:rsidRPr="00A71020">
        <w:t xml:space="preserve">, en la columna </w:t>
      </w:r>
      <w:r>
        <w:t>“</w:t>
      </w:r>
      <w:r w:rsidRPr="00A71020">
        <w:t>Método de emb/env</w:t>
      </w:r>
      <w:r>
        <w:t>”</w:t>
      </w:r>
      <w:r w:rsidRPr="00A71020">
        <w:t xml:space="preserve">, sustitúyase </w:t>
      </w:r>
      <w:r>
        <w:t>“</w:t>
      </w:r>
      <w:r w:rsidRPr="00A71020">
        <w:t>OP7</w:t>
      </w:r>
      <w:r>
        <w:t>”</w:t>
      </w:r>
      <w:r w:rsidRPr="00A71020">
        <w:t xml:space="preserve"> por </w:t>
      </w:r>
      <w:r>
        <w:t>“</w:t>
      </w:r>
      <w:r w:rsidRPr="00A71020">
        <w:t>OP5</w:t>
      </w:r>
      <w:r>
        <w:t>”</w:t>
      </w:r>
      <w:r w:rsidRPr="00A71020">
        <w:t xml:space="preserve">, y en la columna </w:t>
      </w:r>
      <w:r>
        <w:t>“</w:t>
      </w:r>
      <w:r w:rsidRPr="003174EE">
        <w:t>Nº</w:t>
      </w:r>
      <w:r w:rsidRPr="00A71020">
        <w:t xml:space="preserve"> (epígrafe genérico)</w:t>
      </w:r>
      <w:r>
        <w:t>”</w:t>
      </w:r>
      <w:r w:rsidRPr="00A71020">
        <w:t xml:space="preserve">, sustitúyase </w:t>
      </w:r>
      <w:r>
        <w:t>“</w:t>
      </w:r>
      <w:r w:rsidRPr="00A71020">
        <w:t>3106</w:t>
      </w:r>
      <w:r>
        <w:t>”</w:t>
      </w:r>
      <w:r w:rsidRPr="00A71020">
        <w:t xml:space="preserve"> por </w:t>
      </w:r>
      <w:r>
        <w:t>“</w:t>
      </w:r>
      <w:r w:rsidRPr="00A71020">
        <w:t>3104</w:t>
      </w:r>
      <w:r>
        <w:t>”</w:t>
      </w:r>
      <w:r w:rsidRPr="00A71020">
        <w:t>.</w:t>
      </w:r>
    </w:p>
    <w:p w14:paraId="29BB7323" w14:textId="216E4FB0" w:rsidR="00B5587B" w:rsidRPr="00A71020" w:rsidRDefault="00B5587B" w:rsidP="00B5587B">
      <w:pPr>
        <w:pStyle w:val="SingleTxtG"/>
        <w:ind w:left="2268" w:hanging="1134"/>
      </w:pPr>
      <w:r w:rsidRPr="00A71020">
        <w:tab/>
      </w:r>
      <w:r w:rsidR="0008658C">
        <w:tab/>
      </w:r>
      <w:r w:rsidRPr="00A71020">
        <w:t>En el cuadro, añádanse las siguientes filas: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B5587B" w:rsidRPr="00A71020" w14:paraId="5A3888DE" w14:textId="77777777" w:rsidTr="00CE2746">
        <w:trPr>
          <w:trHeight w:val="567"/>
        </w:trPr>
        <w:tc>
          <w:tcPr>
            <w:tcW w:w="2547" w:type="dxa"/>
            <w:tcBorders>
              <w:top w:val="single" w:sz="4" w:space="0" w:color="auto"/>
              <w:left w:val="single" w:sz="4" w:space="0" w:color="auto"/>
              <w:bottom w:val="single" w:sz="4" w:space="0" w:color="auto"/>
              <w:right w:val="single" w:sz="4" w:space="0" w:color="auto"/>
            </w:tcBorders>
            <w:hideMark/>
          </w:tcPr>
          <w:p w14:paraId="173CD54B" w14:textId="77777777" w:rsidR="00B5587B" w:rsidRPr="00066B22" w:rsidRDefault="00B5587B" w:rsidP="00CE2746">
            <w:pPr>
              <w:rPr>
                <w:rFonts w:eastAsiaTheme="minorHAnsi"/>
                <w:sz w:val="18"/>
                <w:szCs w:val="18"/>
              </w:rPr>
            </w:pPr>
            <w:r w:rsidRPr="00066B22">
              <w:rPr>
                <w:sz w:val="18"/>
                <w:szCs w:val="18"/>
              </w:rPr>
              <w:t>PERÓXIDO DE DIBENZOILO</w:t>
            </w:r>
          </w:p>
        </w:tc>
        <w:tc>
          <w:tcPr>
            <w:tcW w:w="1401" w:type="dxa"/>
            <w:tcBorders>
              <w:top w:val="single" w:sz="4" w:space="0" w:color="auto"/>
              <w:left w:val="nil"/>
              <w:bottom w:val="single" w:sz="4" w:space="0" w:color="auto"/>
              <w:right w:val="single" w:sz="4" w:space="0" w:color="auto"/>
            </w:tcBorders>
            <w:noWrap/>
            <w:hideMark/>
          </w:tcPr>
          <w:p w14:paraId="13CF4DFA" w14:textId="77777777" w:rsidR="00B5587B" w:rsidRPr="00066B22" w:rsidRDefault="00B5587B" w:rsidP="00CE2746">
            <w:pPr>
              <w:jc w:val="center"/>
              <w:rPr>
                <w:rFonts w:eastAsiaTheme="minorHAnsi"/>
                <w:sz w:val="18"/>
                <w:szCs w:val="18"/>
              </w:rPr>
            </w:pPr>
            <w:r w:rsidRPr="00066B22">
              <w:rPr>
                <w:sz w:val="18"/>
                <w:szCs w:val="18"/>
              </w:rPr>
              <w:t>≤ 42</w:t>
            </w:r>
          </w:p>
        </w:tc>
        <w:tc>
          <w:tcPr>
            <w:tcW w:w="631" w:type="dxa"/>
            <w:tcBorders>
              <w:top w:val="single" w:sz="4" w:space="0" w:color="auto"/>
              <w:left w:val="nil"/>
              <w:bottom w:val="single" w:sz="4" w:space="0" w:color="auto"/>
              <w:right w:val="single" w:sz="4" w:space="0" w:color="auto"/>
            </w:tcBorders>
            <w:noWrap/>
            <w:hideMark/>
          </w:tcPr>
          <w:p w14:paraId="12EF3E59"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38</w:t>
            </w:r>
          </w:p>
        </w:tc>
        <w:tc>
          <w:tcPr>
            <w:tcW w:w="631" w:type="dxa"/>
            <w:tcBorders>
              <w:top w:val="single" w:sz="4" w:space="0" w:color="auto"/>
              <w:left w:val="nil"/>
              <w:bottom w:val="single" w:sz="4" w:space="0" w:color="auto"/>
              <w:right w:val="single" w:sz="4" w:space="0" w:color="auto"/>
            </w:tcBorders>
            <w:noWrap/>
          </w:tcPr>
          <w:p w14:paraId="7F379D97"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13A5B214"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56AD656F"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13</w:t>
            </w:r>
          </w:p>
        </w:tc>
        <w:tc>
          <w:tcPr>
            <w:tcW w:w="631" w:type="dxa"/>
            <w:tcBorders>
              <w:top w:val="single" w:sz="4" w:space="0" w:color="auto"/>
              <w:left w:val="nil"/>
              <w:bottom w:val="single" w:sz="4" w:space="0" w:color="auto"/>
              <w:right w:val="single" w:sz="4" w:space="0" w:color="auto"/>
            </w:tcBorders>
            <w:noWrap/>
            <w:hideMark/>
          </w:tcPr>
          <w:p w14:paraId="551927B1"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41149F5F" w14:textId="77777777" w:rsidR="00B5587B" w:rsidRPr="00066B22" w:rsidRDefault="00B5587B" w:rsidP="00CE2746">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4F32D2D5" w14:textId="77777777" w:rsidR="00B5587B" w:rsidRPr="00066B22" w:rsidRDefault="00B5587B" w:rsidP="00CE2746">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6BCF0E9E" w14:textId="77777777" w:rsidR="00B5587B" w:rsidRPr="00066B22" w:rsidRDefault="00B5587B" w:rsidP="00CE2746">
            <w:pPr>
              <w:jc w:val="center"/>
              <w:rPr>
                <w:rFonts w:eastAsiaTheme="minorHAnsi"/>
                <w:sz w:val="18"/>
                <w:szCs w:val="18"/>
              </w:rPr>
            </w:pPr>
            <w:r w:rsidRPr="00066B22">
              <w:rPr>
                <w:sz w:val="18"/>
                <w:szCs w:val="18"/>
              </w:rPr>
              <w:t>3109</w:t>
            </w:r>
          </w:p>
        </w:tc>
        <w:tc>
          <w:tcPr>
            <w:tcW w:w="632" w:type="dxa"/>
            <w:tcBorders>
              <w:top w:val="single" w:sz="4" w:space="0" w:color="auto"/>
              <w:left w:val="nil"/>
              <w:bottom w:val="single" w:sz="4" w:space="0" w:color="auto"/>
              <w:right w:val="single" w:sz="4" w:space="0" w:color="auto"/>
            </w:tcBorders>
            <w:noWrap/>
          </w:tcPr>
          <w:p w14:paraId="0170AA0E" w14:textId="77777777" w:rsidR="00B5587B" w:rsidRPr="00066B22" w:rsidRDefault="00B5587B" w:rsidP="00CE2746">
            <w:pPr>
              <w:jc w:val="center"/>
              <w:rPr>
                <w:rFonts w:ascii="Arial" w:eastAsiaTheme="minorHAnsi" w:hAnsi="Arial" w:cs="Arial"/>
                <w:sz w:val="18"/>
                <w:szCs w:val="18"/>
                <w:lang w:eastAsia="en-US"/>
              </w:rPr>
            </w:pPr>
          </w:p>
        </w:tc>
      </w:tr>
      <w:tr w:rsidR="00B5587B" w:rsidRPr="00A71020" w14:paraId="4B54D080" w14:textId="77777777" w:rsidTr="00CE2746">
        <w:trPr>
          <w:trHeight w:val="567"/>
        </w:trPr>
        <w:tc>
          <w:tcPr>
            <w:tcW w:w="2547" w:type="dxa"/>
            <w:tcBorders>
              <w:top w:val="single" w:sz="4" w:space="0" w:color="auto"/>
              <w:left w:val="single" w:sz="4" w:space="0" w:color="auto"/>
              <w:bottom w:val="single" w:sz="4" w:space="0" w:color="auto"/>
              <w:right w:val="single" w:sz="4" w:space="0" w:color="auto"/>
            </w:tcBorders>
            <w:hideMark/>
          </w:tcPr>
          <w:p w14:paraId="45E785D0" w14:textId="77777777" w:rsidR="00B5587B" w:rsidRPr="00066B22" w:rsidRDefault="00B5587B" w:rsidP="00CE2746">
            <w:pPr>
              <w:rPr>
                <w:rFonts w:eastAsiaTheme="minorHAnsi"/>
                <w:sz w:val="18"/>
                <w:szCs w:val="18"/>
              </w:rPr>
            </w:pPr>
            <w:r w:rsidRPr="00066B22">
              <w:rPr>
                <w:sz w:val="18"/>
                <w:szCs w:val="18"/>
              </w:rPr>
              <w:t>2,5-DIMETIL-2,5-DI-(terc-BUTILPEROXI) HEXANO</w:t>
            </w:r>
          </w:p>
        </w:tc>
        <w:tc>
          <w:tcPr>
            <w:tcW w:w="1401" w:type="dxa"/>
            <w:tcBorders>
              <w:top w:val="single" w:sz="4" w:space="0" w:color="auto"/>
              <w:left w:val="nil"/>
              <w:bottom w:val="single" w:sz="4" w:space="0" w:color="auto"/>
              <w:right w:val="single" w:sz="4" w:space="0" w:color="auto"/>
            </w:tcBorders>
            <w:noWrap/>
            <w:hideMark/>
          </w:tcPr>
          <w:p w14:paraId="5E0567B5"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22</w:t>
            </w:r>
          </w:p>
        </w:tc>
        <w:tc>
          <w:tcPr>
            <w:tcW w:w="631" w:type="dxa"/>
            <w:tcBorders>
              <w:top w:val="single" w:sz="4" w:space="0" w:color="auto"/>
              <w:left w:val="nil"/>
              <w:bottom w:val="single" w:sz="4" w:space="0" w:color="auto"/>
              <w:right w:val="single" w:sz="4" w:space="0" w:color="auto"/>
            </w:tcBorders>
            <w:noWrap/>
          </w:tcPr>
          <w:p w14:paraId="10688138"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1431FB7E"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5C89C273"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78</w:t>
            </w:r>
          </w:p>
        </w:tc>
        <w:tc>
          <w:tcPr>
            <w:tcW w:w="631" w:type="dxa"/>
            <w:tcBorders>
              <w:top w:val="single" w:sz="4" w:space="0" w:color="auto"/>
              <w:left w:val="nil"/>
              <w:bottom w:val="single" w:sz="4" w:space="0" w:color="auto"/>
              <w:right w:val="single" w:sz="4" w:space="0" w:color="auto"/>
            </w:tcBorders>
            <w:noWrap/>
          </w:tcPr>
          <w:p w14:paraId="2BF5A007"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0908F5C0" w14:textId="77777777" w:rsidR="00B5587B" w:rsidRPr="00066B22" w:rsidRDefault="00B5587B" w:rsidP="00CE2746">
            <w:pPr>
              <w:jc w:val="center"/>
              <w:rPr>
                <w:rFonts w:eastAsiaTheme="minorHAnsi"/>
                <w:sz w:val="18"/>
                <w:szCs w:val="18"/>
                <w:lang w:eastAsia="en-US"/>
              </w:rPr>
            </w:pPr>
          </w:p>
        </w:tc>
        <w:tc>
          <w:tcPr>
            <w:tcW w:w="547" w:type="dxa"/>
            <w:tcBorders>
              <w:top w:val="single" w:sz="4" w:space="0" w:color="auto"/>
              <w:left w:val="nil"/>
              <w:bottom w:val="single" w:sz="4" w:space="0" w:color="auto"/>
              <w:right w:val="single" w:sz="4" w:space="0" w:color="auto"/>
            </w:tcBorders>
            <w:noWrap/>
          </w:tcPr>
          <w:p w14:paraId="37C88BFC" w14:textId="77777777" w:rsidR="00B5587B" w:rsidRPr="00066B22" w:rsidRDefault="00B5587B" w:rsidP="00CE2746">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3AF1618" w14:textId="77777777" w:rsidR="00B5587B" w:rsidRPr="00066B22" w:rsidRDefault="00B5587B" w:rsidP="00CE2746">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0EEF5E81" w14:textId="77777777" w:rsidR="00B5587B" w:rsidRPr="00066B22" w:rsidRDefault="00B5587B" w:rsidP="00CE2746">
            <w:pPr>
              <w:jc w:val="center"/>
              <w:rPr>
                <w:rFonts w:eastAsiaTheme="minorHAnsi"/>
                <w:sz w:val="18"/>
                <w:szCs w:val="18"/>
              </w:rPr>
            </w:pPr>
            <w:r w:rsidRPr="00066B22">
              <w:rPr>
                <w:sz w:val="18"/>
                <w:szCs w:val="18"/>
              </w:rPr>
              <w:t>Exento</w:t>
            </w:r>
          </w:p>
        </w:tc>
        <w:tc>
          <w:tcPr>
            <w:tcW w:w="632" w:type="dxa"/>
            <w:tcBorders>
              <w:top w:val="single" w:sz="4" w:space="0" w:color="auto"/>
              <w:left w:val="nil"/>
              <w:bottom w:val="single" w:sz="4" w:space="0" w:color="auto"/>
              <w:right w:val="single" w:sz="4" w:space="0" w:color="auto"/>
            </w:tcBorders>
            <w:noWrap/>
            <w:hideMark/>
          </w:tcPr>
          <w:p w14:paraId="10092ECB" w14:textId="77777777" w:rsidR="00B5587B" w:rsidRPr="00066B22" w:rsidRDefault="00B5587B" w:rsidP="00CE2746">
            <w:pPr>
              <w:jc w:val="center"/>
              <w:rPr>
                <w:rFonts w:eastAsiaTheme="minorHAnsi"/>
                <w:sz w:val="18"/>
                <w:szCs w:val="18"/>
              </w:rPr>
            </w:pPr>
            <w:r w:rsidRPr="00066B22">
              <w:rPr>
                <w:sz w:val="18"/>
                <w:szCs w:val="18"/>
              </w:rPr>
              <w:t>29)</w:t>
            </w:r>
          </w:p>
        </w:tc>
      </w:tr>
      <w:tr w:rsidR="00B5587B" w:rsidRPr="00A71020" w14:paraId="2BC254E1" w14:textId="77777777" w:rsidTr="00CE2746">
        <w:trPr>
          <w:trHeight w:val="567"/>
        </w:trPr>
        <w:tc>
          <w:tcPr>
            <w:tcW w:w="2547" w:type="dxa"/>
            <w:tcBorders>
              <w:top w:val="single" w:sz="4" w:space="0" w:color="auto"/>
              <w:left w:val="single" w:sz="4" w:space="0" w:color="auto"/>
              <w:bottom w:val="single" w:sz="4" w:space="0" w:color="auto"/>
              <w:right w:val="single" w:sz="4" w:space="0" w:color="auto"/>
            </w:tcBorders>
            <w:hideMark/>
          </w:tcPr>
          <w:p w14:paraId="0FCFA588" w14:textId="77777777" w:rsidR="00B5587B" w:rsidRPr="00066B22" w:rsidRDefault="00B5587B" w:rsidP="00CE2746">
            <w:pPr>
              <w:rPr>
                <w:rFonts w:eastAsiaTheme="minorHAnsi"/>
                <w:bCs/>
                <w:sz w:val="18"/>
                <w:szCs w:val="18"/>
              </w:rPr>
            </w:pPr>
            <w:r w:rsidRPr="00066B22">
              <w:rPr>
                <w:sz w:val="18"/>
                <w:szCs w:val="18"/>
              </w:rPr>
              <w:t>PERÓXIDO(S) DE METILETILCETONA</w:t>
            </w:r>
          </w:p>
        </w:tc>
        <w:tc>
          <w:tcPr>
            <w:tcW w:w="1401" w:type="dxa"/>
            <w:tcBorders>
              <w:top w:val="single" w:sz="4" w:space="0" w:color="auto"/>
              <w:left w:val="nil"/>
              <w:bottom w:val="single" w:sz="4" w:space="0" w:color="auto"/>
              <w:right w:val="single" w:sz="4" w:space="0" w:color="auto"/>
            </w:tcBorders>
            <w:noWrap/>
          </w:tcPr>
          <w:p w14:paraId="2C0DFC84" w14:textId="77777777" w:rsidR="00B5587B" w:rsidRPr="00066B22" w:rsidRDefault="00B5587B" w:rsidP="00CE2746">
            <w:pPr>
              <w:jc w:val="center"/>
              <w:rPr>
                <w:rFonts w:eastAsiaTheme="minorHAnsi"/>
                <w:sz w:val="18"/>
                <w:szCs w:val="18"/>
              </w:rPr>
            </w:pPr>
            <w:r w:rsidRPr="00066B22">
              <w:rPr>
                <w:sz w:val="18"/>
                <w:szCs w:val="18"/>
              </w:rPr>
              <w:t>véase observación 33)</w:t>
            </w:r>
          </w:p>
        </w:tc>
        <w:tc>
          <w:tcPr>
            <w:tcW w:w="631" w:type="dxa"/>
            <w:tcBorders>
              <w:top w:val="single" w:sz="4" w:space="0" w:color="auto"/>
              <w:left w:val="nil"/>
              <w:bottom w:val="single" w:sz="4" w:space="0" w:color="auto"/>
              <w:right w:val="single" w:sz="4" w:space="0" w:color="auto"/>
            </w:tcBorders>
            <w:noWrap/>
            <w:hideMark/>
          </w:tcPr>
          <w:p w14:paraId="2F9D30F1"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41</w:t>
            </w:r>
          </w:p>
        </w:tc>
        <w:tc>
          <w:tcPr>
            <w:tcW w:w="631" w:type="dxa"/>
            <w:tcBorders>
              <w:top w:val="single" w:sz="4" w:space="0" w:color="auto"/>
              <w:left w:val="nil"/>
              <w:bottom w:val="single" w:sz="4" w:space="0" w:color="auto"/>
              <w:right w:val="single" w:sz="4" w:space="0" w:color="auto"/>
            </w:tcBorders>
            <w:noWrap/>
          </w:tcPr>
          <w:p w14:paraId="3C6B50FD"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7C0EBFAA" w14:textId="77777777" w:rsidR="00B5587B" w:rsidRPr="00066B22" w:rsidRDefault="00B5587B" w:rsidP="00CE2746">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5CDBE114"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 9</w:t>
            </w:r>
          </w:p>
        </w:tc>
        <w:tc>
          <w:tcPr>
            <w:tcW w:w="631" w:type="dxa"/>
            <w:tcBorders>
              <w:top w:val="single" w:sz="4" w:space="0" w:color="auto"/>
              <w:left w:val="nil"/>
              <w:bottom w:val="single" w:sz="4" w:space="0" w:color="auto"/>
              <w:right w:val="single" w:sz="4" w:space="0" w:color="auto"/>
            </w:tcBorders>
            <w:noWrap/>
            <w:hideMark/>
          </w:tcPr>
          <w:p w14:paraId="7A56B413"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6B4727BF" w14:textId="77777777" w:rsidR="00B5587B" w:rsidRPr="00066B22" w:rsidRDefault="00B5587B" w:rsidP="00CE2746">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3CCCB7D" w14:textId="77777777" w:rsidR="00B5587B" w:rsidRPr="00066B22" w:rsidRDefault="00B5587B" w:rsidP="00CE2746">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tcPr>
          <w:p w14:paraId="02A7530E" w14:textId="77777777" w:rsidR="00B5587B" w:rsidRPr="00066B22" w:rsidRDefault="00B5587B" w:rsidP="00CE2746">
            <w:pPr>
              <w:jc w:val="center"/>
              <w:rPr>
                <w:rFonts w:eastAsiaTheme="minorHAnsi"/>
                <w:sz w:val="18"/>
                <w:szCs w:val="18"/>
              </w:rPr>
            </w:pPr>
            <w:r w:rsidRPr="00066B22">
              <w:rPr>
                <w:sz w:val="18"/>
                <w:szCs w:val="18"/>
              </w:rPr>
              <w:t>3105</w:t>
            </w:r>
          </w:p>
        </w:tc>
        <w:tc>
          <w:tcPr>
            <w:tcW w:w="632" w:type="dxa"/>
            <w:tcBorders>
              <w:top w:val="single" w:sz="4" w:space="0" w:color="auto"/>
              <w:left w:val="nil"/>
              <w:bottom w:val="single" w:sz="4" w:space="0" w:color="auto"/>
              <w:right w:val="single" w:sz="4" w:space="0" w:color="auto"/>
            </w:tcBorders>
            <w:noWrap/>
            <w:hideMark/>
          </w:tcPr>
          <w:p w14:paraId="6829EEFD" w14:textId="77777777" w:rsidR="00B5587B" w:rsidRPr="00066B22" w:rsidRDefault="00B5587B" w:rsidP="00CE2746">
            <w:pPr>
              <w:jc w:val="center"/>
              <w:rPr>
                <w:rFonts w:eastAsiaTheme="minorHAnsi"/>
                <w:sz w:val="18"/>
                <w:szCs w:val="18"/>
                <w:lang w:eastAsia="en-US"/>
              </w:rPr>
            </w:pPr>
            <w:r w:rsidRPr="00066B22">
              <w:rPr>
                <w:rFonts w:eastAsiaTheme="minorHAnsi"/>
                <w:sz w:val="18"/>
                <w:szCs w:val="18"/>
                <w:lang w:eastAsia="en-US"/>
              </w:rPr>
              <w:t>33) 34)</w:t>
            </w:r>
          </w:p>
        </w:tc>
      </w:tr>
    </w:tbl>
    <w:p w14:paraId="593EF49C" w14:textId="6C44A038" w:rsidR="00B5587B" w:rsidRPr="00A71020" w:rsidRDefault="00B5587B" w:rsidP="00B5587B">
      <w:pPr>
        <w:pStyle w:val="SingleTxtG"/>
        <w:spacing w:before="120"/>
        <w:ind w:left="2268" w:hanging="1134"/>
      </w:pPr>
      <w:r w:rsidRPr="00A71020">
        <w:tab/>
      </w:r>
      <w:r w:rsidR="00AE40B0">
        <w:tab/>
      </w:r>
      <w:r w:rsidRPr="00A71020">
        <w:t>Después del cuadro, añádanse las siguientes notas:</w:t>
      </w:r>
    </w:p>
    <w:p w14:paraId="5F3AD957" w14:textId="1FC38586" w:rsidR="00B5587B" w:rsidRPr="00A71020" w:rsidRDefault="00B5587B" w:rsidP="00B5587B">
      <w:pPr>
        <w:pStyle w:val="SingleTxtG"/>
        <w:ind w:left="2268" w:hanging="1134"/>
      </w:pPr>
      <w:r w:rsidRPr="00A71020">
        <w:tab/>
      </w:r>
      <w:r w:rsidR="00AE40B0">
        <w:tab/>
      </w:r>
      <w:r>
        <w:t>“</w:t>
      </w:r>
      <w:r w:rsidRPr="00A71020">
        <w:t>33) Oxígeno activo ≤ 10</w:t>
      </w:r>
      <w:r>
        <w:t xml:space="preserve"> %</w:t>
      </w:r>
      <w:r w:rsidRPr="00A71020">
        <w:t>.</w:t>
      </w:r>
    </w:p>
    <w:p w14:paraId="6FB0C22F" w14:textId="3D6A4B7C" w:rsidR="00B5587B" w:rsidRPr="00A71020" w:rsidRDefault="00B5587B" w:rsidP="00B5587B">
      <w:pPr>
        <w:pStyle w:val="SingleTxtG"/>
        <w:ind w:left="2268" w:hanging="1134"/>
      </w:pPr>
      <w:r w:rsidRPr="00A71020">
        <w:tab/>
      </w:r>
      <w:r w:rsidR="00AE40B0">
        <w:tab/>
      </w:r>
      <w:r w:rsidRPr="00A71020">
        <w:t>34)</w:t>
      </w:r>
      <w:r w:rsidR="003174EE">
        <w:t xml:space="preserve"> </w:t>
      </w:r>
      <w:r w:rsidRPr="00A71020">
        <w:t>Suma de diluyente del tipo A y agua ≥ 55</w:t>
      </w:r>
      <w:r>
        <w:t xml:space="preserve"> %</w:t>
      </w:r>
      <w:r w:rsidRPr="00A71020">
        <w:t xml:space="preserve"> y, además, metiletilcetona.</w:t>
      </w:r>
      <w:r>
        <w:t>”</w:t>
      </w:r>
    </w:p>
    <w:p w14:paraId="6B166E45" w14:textId="77777777" w:rsidR="00B5587B" w:rsidRPr="00A71020" w:rsidRDefault="00B5587B" w:rsidP="00B5587B">
      <w:pPr>
        <w:pStyle w:val="H1G"/>
      </w:pPr>
      <w:r w:rsidRPr="00A71020">
        <w:lastRenderedPageBreak/>
        <w:tab/>
      </w:r>
      <w:r w:rsidRPr="00A71020">
        <w:tab/>
      </w:r>
      <w:r w:rsidRPr="00A71020">
        <w:rPr>
          <w:bCs/>
        </w:rPr>
        <w:t>Capítulo 2.6</w:t>
      </w:r>
    </w:p>
    <w:p w14:paraId="56914E2B" w14:textId="5CF1C098" w:rsidR="00B5587B" w:rsidRPr="00A71020" w:rsidRDefault="00B5587B" w:rsidP="00B5587B">
      <w:pPr>
        <w:pStyle w:val="SingleTxtG"/>
        <w:ind w:left="2268" w:hanging="1134"/>
      </w:pPr>
      <w:r w:rsidRPr="00A71020">
        <w:t>2.6.3.2.2.1</w:t>
      </w:r>
      <w:r w:rsidRPr="00A71020">
        <w:tab/>
        <w:t xml:space="preserve">En el cuadro, para el Nº ONU 2814, al final de </w:t>
      </w:r>
      <w:r>
        <w:t>“</w:t>
      </w:r>
      <w:r w:rsidRPr="00A71020">
        <w:t>Virus de la viruela del mono</w:t>
      </w:r>
      <w:r>
        <w:t>”</w:t>
      </w:r>
      <w:r w:rsidRPr="00A71020">
        <w:t xml:space="preserve"> añádase </w:t>
      </w:r>
      <w:r>
        <w:t>“</w:t>
      </w:r>
      <w:r w:rsidRPr="00A71020">
        <w:t>(sólo cultivos)</w:t>
      </w:r>
      <w:r>
        <w:t>”</w:t>
      </w:r>
      <w:r w:rsidRPr="00A71020">
        <w:t>.</w:t>
      </w:r>
    </w:p>
    <w:p w14:paraId="1F70A043" w14:textId="77777777" w:rsidR="00B5587B" w:rsidRPr="00A71020" w:rsidRDefault="00B5587B" w:rsidP="00B5587B">
      <w:pPr>
        <w:pStyle w:val="H1G"/>
      </w:pPr>
      <w:r w:rsidRPr="00A71020">
        <w:tab/>
      </w:r>
      <w:r w:rsidRPr="00A71020">
        <w:tab/>
      </w:r>
      <w:r w:rsidRPr="00A71020">
        <w:rPr>
          <w:bCs/>
        </w:rPr>
        <w:t>Capítulo 2.7</w:t>
      </w:r>
    </w:p>
    <w:p w14:paraId="3EC0FF9C" w14:textId="41766135" w:rsidR="00B5587B" w:rsidRPr="00A71020" w:rsidRDefault="00B5587B" w:rsidP="00B5587B">
      <w:pPr>
        <w:pStyle w:val="SingleTxtG"/>
        <w:ind w:left="2268" w:hanging="1134"/>
      </w:pPr>
      <w:r w:rsidRPr="00A71020">
        <w:t>2.7.1.3</w:t>
      </w:r>
      <w:r w:rsidRPr="00A71020">
        <w:tab/>
      </w:r>
      <w:r w:rsidR="00AE40B0">
        <w:tab/>
      </w:r>
      <w:r>
        <w:t>A</w:t>
      </w:r>
      <w:r w:rsidRPr="00A71020">
        <w:t xml:space="preserve">l final de la definición de </w:t>
      </w:r>
      <w:r>
        <w:t>“</w:t>
      </w:r>
      <w:r w:rsidRPr="00A71020">
        <w:t>actividad específica de un radionucleido</w:t>
      </w:r>
      <w:r>
        <w:t>”,</w:t>
      </w:r>
      <w:r w:rsidRPr="00E15F30">
        <w:t xml:space="preserve"> </w:t>
      </w:r>
      <w:r>
        <w:t>a</w:t>
      </w:r>
      <w:r w:rsidRPr="00A71020">
        <w:t>ñádase la siguiente nota:</w:t>
      </w:r>
    </w:p>
    <w:p w14:paraId="0D1AD246" w14:textId="44B9668B" w:rsidR="00B5587B" w:rsidRPr="00A71020" w:rsidRDefault="00B5587B" w:rsidP="00AE40B0">
      <w:pPr>
        <w:pStyle w:val="SingleTxtG"/>
        <w:tabs>
          <w:tab w:val="clear" w:pos="1701"/>
          <w:tab w:val="clear" w:pos="2835"/>
          <w:tab w:val="left" w:pos="1666"/>
          <w:tab w:val="left" w:pos="1985"/>
        </w:tabs>
      </w:pPr>
      <w:r>
        <w:t>“</w:t>
      </w:r>
      <w:r w:rsidRPr="00A71020">
        <w:rPr>
          <w:b/>
          <w:bCs/>
          <w:i/>
          <w:iCs/>
        </w:rPr>
        <w:t>NOTA:</w:t>
      </w:r>
      <w:r w:rsidR="003174EE" w:rsidRPr="003174EE">
        <w:rPr>
          <w:i/>
          <w:iCs/>
        </w:rPr>
        <w:t xml:space="preserve"> </w:t>
      </w:r>
      <w:r w:rsidRPr="00A71020">
        <w:rPr>
          <w:i/>
          <w:iCs/>
        </w:rPr>
        <w:t xml:space="preserve">Los términos </w:t>
      </w:r>
      <w:r>
        <w:rPr>
          <w:i/>
          <w:iCs/>
        </w:rPr>
        <w:t>“</w:t>
      </w:r>
      <w:r w:rsidRPr="00A71020">
        <w:rPr>
          <w:i/>
          <w:iCs/>
        </w:rPr>
        <w:t>concentración de actividad</w:t>
      </w:r>
      <w:r>
        <w:rPr>
          <w:i/>
          <w:iCs/>
        </w:rPr>
        <w:t>”</w:t>
      </w:r>
      <w:r w:rsidRPr="00A71020">
        <w:rPr>
          <w:i/>
          <w:iCs/>
        </w:rPr>
        <w:t xml:space="preserve"> y </w:t>
      </w:r>
      <w:r>
        <w:rPr>
          <w:i/>
          <w:iCs/>
        </w:rPr>
        <w:t>“</w:t>
      </w:r>
      <w:r w:rsidRPr="00A71020">
        <w:rPr>
          <w:i/>
          <w:iCs/>
        </w:rPr>
        <w:t>actividad específica</w:t>
      </w:r>
      <w:r>
        <w:rPr>
          <w:i/>
          <w:iCs/>
        </w:rPr>
        <w:t>”</w:t>
      </w:r>
      <w:r w:rsidRPr="00A71020">
        <w:rPr>
          <w:i/>
          <w:iCs/>
        </w:rPr>
        <w:t xml:space="preserve"> son sinónimos a los efectos de la presente Reglamentación.</w:t>
      </w:r>
      <w:r>
        <w:t>”</w:t>
      </w:r>
    </w:p>
    <w:p w14:paraId="59018FA9" w14:textId="77777777" w:rsidR="00B5587B" w:rsidRPr="00A71020" w:rsidRDefault="00B5587B" w:rsidP="00B5587B">
      <w:pPr>
        <w:pStyle w:val="H1G"/>
      </w:pPr>
      <w:r w:rsidRPr="00A71020">
        <w:tab/>
      </w:r>
      <w:r w:rsidRPr="00A71020">
        <w:tab/>
      </w:r>
      <w:r w:rsidRPr="00A71020">
        <w:rPr>
          <w:bCs/>
        </w:rPr>
        <w:t>Capítulo 2.9</w:t>
      </w:r>
    </w:p>
    <w:p w14:paraId="2BF12422" w14:textId="057A2D57" w:rsidR="00B5587B" w:rsidRPr="00A71020" w:rsidRDefault="00B5587B" w:rsidP="00AE40B0">
      <w:pPr>
        <w:pStyle w:val="SingleTxtG"/>
        <w:ind w:left="2268" w:hanging="1134"/>
      </w:pPr>
      <w:r w:rsidRPr="00A71020">
        <w:t>2.9.2</w:t>
      </w:r>
      <w:r w:rsidRPr="00A71020">
        <w:tab/>
      </w:r>
      <w:r w:rsidR="00AE40B0">
        <w:tab/>
      </w:r>
      <w:r w:rsidRPr="00A71020">
        <w:t xml:space="preserve">Después de la sección correspondiente a </w:t>
      </w:r>
      <w:r>
        <w:t>“</w:t>
      </w:r>
      <w:r w:rsidRPr="00A71020">
        <w:rPr>
          <w:b/>
          <w:bCs/>
          <w:i/>
          <w:iCs/>
        </w:rPr>
        <w:t>Baterías de litio</w:t>
      </w:r>
      <w:r>
        <w:t>”</w:t>
      </w:r>
      <w:r w:rsidRPr="00A71020">
        <w:t>, añádase una nueva sección que diga:</w:t>
      </w:r>
    </w:p>
    <w:p w14:paraId="5D03E8BE" w14:textId="77777777" w:rsidR="00B5587B" w:rsidRPr="00A71020" w:rsidRDefault="00B5587B" w:rsidP="00B5587B">
      <w:pPr>
        <w:pStyle w:val="SingleTxtG"/>
        <w:rPr>
          <w:b/>
          <w:bCs/>
          <w:i/>
          <w:iCs/>
        </w:rPr>
      </w:pPr>
      <w:r>
        <w:t>“</w:t>
      </w:r>
      <w:r w:rsidRPr="00A71020">
        <w:rPr>
          <w:b/>
          <w:bCs/>
          <w:i/>
          <w:iCs/>
        </w:rPr>
        <w:t>Baterías de ión sodio</w:t>
      </w:r>
    </w:p>
    <w:p w14:paraId="7A04AA4B" w14:textId="0F356E6D" w:rsidR="00B5587B" w:rsidRPr="00A71020" w:rsidRDefault="00B5587B" w:rsidP="00AE40B0">
      <w:pPr>
        <w:pStyle w:val="SingleTxtG"/>
        <w:tabs>
          <w:tab w:val="clear" w:pos="1701"/>
        </w:tabs>
        <w:ind w:left="2268" w:hanging="1134"/>
      </w:pPr>
      <w:r w:rsidRPr="00A71020">
        <w:t>3551</w:t>
      </w:r>
      <w:r w:rsidRPr="00A71020">
        <w:tab/>
        <w:t>BATERÍAS DE IÓN SODIO con electrolito orgánico</w:t>
      </w:r>
    </w:p>
    <w:p w14:paraId="20060751" w14:textId="2DF0F7A0" w:rsidR="00B5587B" w:rsidRPr="00A71020" w:rsidRDefault="00B5587B" w:rsidP="00AE40B0">
      <w:pPr>
        <w:pStyle w:val="SingleTxtG"/>
        <w:tabs>
          <w:tab w:val="clear" w:pos="1701"/>
        </w:tabs>
        <w:ind w:left="2268" w:hanging="1134"/>
      </w:pPr>
      <w:r w:rsidRPr="00A71020">
        <w:t>3552</w:t>
      </w:r>
      <w:r w:rsidRPr="00A71020">
        <w:tab/>
        <w:t>BATERÍAS DE IÓN SODIO INSTALADAS EN UN EQUIPO o BATERÍAS DE IÓN SODIO EMBALADAS CON UN EQUIPO, con electrolito orgánico</w:t>
      </w:r>
      <w:r w:rsidR="00AE40B0">
        <w:t>.</w:t>
      </w:r>
      <w:r>
        <w:t>”</w:t>
      </w:r>
    </w:p>
    <w:p w14:paraId="225382DF" w14:textId="77777777" w:rsidR="00B5587B" w:rsidRPr="00A71020" w:rsidRDefault="00B5587B" w:rsidP="00AE40B0">
      <w:pPr>
        <w:pStyle w:val="SingleTxtG"/>
        <w:tabs>
          <w:tab w:val="clear" w:pos="1701"/>
        </w:tabs>
        <w:ind w:left="2268" w:hanging="1134"/>
      </w:pPr>
      <w:r w:rsidRPr="00A71020">
        <w:tab/>
        <w:t xml:space="preserve">En </w:t>
      </w:r>
      <w:r>
        <w:t>“</w:t>
      </w:r>
      <w:r w:rsidRPr="00A71020">
        <w:rPr>
          <w:b/>
          <w:bCs/>
          <w:i/>
          <w:iCs/>
        </w:rPr>
        <w:t>Aparatos de salvamento</w:t>
      </w:r>
      <w:r>
        <w:t>”</w:t>
      </w:r>
      <w:r w:rsidRPr="00A71020">
        <w:t>, añádase una nueva entrada que diga:</w:t>
      </w:r>
    </w:p>
    <w:p w14:paraId="78D073AF" w14:textId="3682DCBF" w:rsidR="00B5587B" w:rsidRPr="00A71020" w:rsidRDefault="00B5587B" w:rsidP="00AE40B0">
      <w:pPr>
        <w:pStyle w:val="SingleTxtG"/>
        <w:tabs>
          <w:tab w:val="clear" w:pos="1701"/>
        </w:tabs>
        <w:ind w:left="2268" w:hanging="1134"/>
      </w:pPr>
      <w:r>
        <w:t>“</w:t>
      </w:r>
      <w:r w:rsidRPr="00A71020">
        <w:t>3559</w:t>
      </w:r>
      <w:r w:rsidRPr="00A71020">
        <w:tab/>
        <w:t>DISPOSITIVOS DE DISPERSIÓN DE AGENTES EXTINTORES</w:t>
      </w:r>
      <w:r>
        <w:t>”</w:t>
      </w:r>
    </w:p>
    <w:p w14:paraId="6FF2F622" w14:textId="77777777" w:rsidR="00B5587B" w:rsidRPr="00A71020" w:rsidRDefault="00B5587B" w:rsidP="00AE40B0">
      <w:pPr>
        <w:pStyle w:val="SingleTxtG"/>
        <w:tabs>
          <w:tab w:val="clear" w:pos="1701"/>
        </w:tabs>
        <w:ind w:left="2268" w:hanging="1134"/>
      </w:pPr>
      <w:r w:rsidRPr="00A71020">
        <w:tab/>
        <w:t xml:space="preserve">En </w:t>
      </w:r>
      <w:r>
        <w:t>“</w:t>
      </w:r>
      <w:r w:rsidRPr="00A71020">
        <w:rPr>
          <w:b/>
          <w:bCs/>
          <w:i/>
          <w:iCs/>
        </w:rPr>
        <w:t>Microorganismos modificados genéticamente y organismos modificados genéticamente</w:t>
      </w:r>
      <w:r>
        <w:t>”</w:t>
      </w:r>
      <w:r w:rsidRPr="00A71020">
        <w:t xml:space="preserve">, antes del último párrafo, </w:t>
      </w:r>
      <w:r>
        <w:t>insérte</w:t>
      </w:r>
      <w:r w:rsidRPr="00A71020">
        <w:t>se un nuevo párrafo que diga:</w:t>
      </w:r>
    </w:p>
    <w:p w14:paraId="56D97667" w14:textId="77777777" w:rsidR="00B5587B" w:rsidRPr="00A71020" w:rsidRDefault="00B5587B" w:rsidP="00B5587B">
      <w:pPr>
        <w:pStyle w:val="SingleTxtG"/>
      </w:pPr>
      <w:r>
        <w:t>“</w:t>
      </w:r>
      <w:r w:rsidRPr="00A71020">
        <w:t>Los productos farmacéuticos (como vacunas) envasados en una forma lista para su administración, incluidos los sometidos a ensayos clínicos, y que contienen microorganismos modificados genéticamente u organismos modificados genéticamente no están sujetos a esta Reglamentación.</w:t>
      </w:r>
      <w:r>
        <w:t>”</w:t>
      </w:r>
    </w:p>
    <w:p w14:paraId="6FA03797" w14:textId="77777777" w:rsidR="00B5587B" w:rsidRPr="00A71020" w:rsidRDefault="00B5587B" w:rsidP="00AE40B0">
      <w:pPr>
        <w:pStyle w:val="SingleTxtG"/>
        <w:tabs>
          <w:tab w:val="clear" w:pos="1701"/>
        </w:tabs>
        <w:ind w:left="2268" w:hanging="1134"/>
      </w:pPr>
      <w:r w:rsidRPr="00A71020">
        <w:tab/>
        <w:t xml:space="preserve">En </w:t>
      </w:r>
      <w:r w:rsidRPr="00AE40B0">
        <w:rPr>
          <w:i/>
        </w:rPr>
        <w:t>“</w:t>
      </w:r>
      <w:r w:rsidRPr="00A71020">
        <w:rPr>
          <w:b/>
          <w:bCs/>
          <w:i/>
          <w:iCs/>
        </w:rPr>
        <w:t>Otras sustancias u objetos que presentan un peligro durante el transporte pero que no responden a las definiciones de otra clase</w:t>
      </w:r>
      <w:r w:rsidRPr="00AE40B0">
        <w:rPr>
          <w:i/>
        </w:rPr>
        <w:t>”</w:t>
      </w:r>
      <w:r w:rsidRPr="00A71020">
        <w:t>, añádanse las nuevas entradas siguientes:</w:t>
      </w:r>
    </w:p>
    <w:p w14:paraId="70818474" w14:textId="77777777" w:rsidR="00B5587B" w:rsidRPr="00A71020" w:rsidRDefault="00B5587B" w:rsidP="00AE40B0">
      <w:pPr>
        <w:pStyle w:val="SingleTxtG"/>
        <w:tabs>
          <w:tab w:val="clear" w:pos="1701"/>
        </w:tabs>
        <w:ind w:left="2268" w:hanging="1134"/>
      </w:pPr>
      <w:r>
        <w:t>“</w:t>
      </w:r>
      <w:r w:rsidRPr="00A71020">
        <w:t>3556</w:t>
      </w:r>
      <w:r w:rsidRPr="00A71020">
        <w:tab/>
        <w:t xml:space="preserve">VEHÍCULO PROPULSADO POR BATERÍA DE IÓN LITIO </w:t>
      </w:r>
    </w:p>
    <w:p w14:paraId="33C345DC" w14:textId="3E0366B5" w:rsidR="00B5587B" w:rsidRPr="00A71020" w:rsidRDefault="00B5587B" w:rsidP="00AE40B0">
      <w:pPr>
        <w:pStyle w:val="SingleTxtG"/>
        <w:tabs>
          <w:tab w:val="clear" w:pos="1701"/>
        </w:tabs>
        <w:ind w:left="2268" w:hanging="1134"/>
      </w:pPr>
      <w:r w:rsidRPr="00A71020">
        <w:t>3557</w:t>
      </w:r>
      <w:r w:rsidRPr="00A71020">
        <w:tab/>
        <w:t>VEHÍCULO PROPULSADO POR BATERÍA DE METAL LITIO</w:t>
      </w:r>
    </w:p>
    <w:p w14:paraId="655BDC2A" w14:textId="61F5D082" w:rsidR="00B5587B" w:rsidRPr="00A71020" w:rsidRDefault="00B5587B" w:rsidP="00AE40B0">
      <w:pPr>
        <w:pStyle w:val="SingleTxtG"/>
        <w:tabs>
          <w:tab w:val="clear" w:pos="1701"/>
        </w:tabs>
        <w:ind w:left="2268" w:hanging="1134"/>
      </w:pPr>
      <w:r w:rsidRPr="00A71020">
        <w:t>3558</w:t>
      </w:r>
      <w:r w:rsidRPr="00A71020">
        <w:tab/>
        <w:t>VEHÍCULO PROPULSADO POR BATERÍA DE IÓN SODIO</w:t>
      </w:r>
      <w:r w:rsidR="00AE40B0">
        <w:t>.</w:t>
      </w:r>
      <w:r>
        <w:t>”</w:t>
      </w:r>
    </w:p>
    <w:p w14:paraId="101A2FE5" w14:textId="77777777" w:rsidR="00B5587B" w:rsidRPr="00A71020" w:rsidRDefault="00B5587B" w:rsidP="00AE40B0">
      <w:pPr>
        <w:pStyle w:val="SingleTxtG"/>
        <w:tabs>
          <w:tab w:val="clear" w:pos="1701"/>
        </w:tabs>
        <w:ind w:left="2268" w:hanging="1134"/>
      </w:pPr>
      <w:r w:rsidRPr="00A71020">
        <w:t>2.9.4 g)</w:t>
      </w:r>
      <w:r w:rsidRPr="00A71020">
        <w:tab/>
        <w:t>Al final, añádase la siguiente nota:</w:t>
      </w:r>
    </w:p>
    <w:p w14:paraId="57AC289A" w14:textId="5C439210" w:rsidR="00B5587B" w:rsidRPr="00A71020" w:rsidRDefault="00B5587B" w:rsidP="00B5587B">
      <w:pPr>
        <w:pStyle w:val="SingleTxtG"/>
      </w:pPr>
      <w:r w:rsidRPr="00635F7C">
        <w:rPr>
          <w:i/>
        </w:rPr>
        <w:t>“</w:t>
      </w:r>
      <w:r w:rsidRPr="00A71020">
        <w:rPr>
          <w:b/>
          <w:bCs/>
          <w:i/>
          <w:iCs/>
        </w:rPr>
        <w:t>NOTA:</w:t>
      </w:r>
      <w:r w:rsidR="00AE40B0" w:rsidRPr="00AE40B0">
        <w:rPr>
          <w:i/>
          <w:iCs/>
        </w:rPr>
        <w:t xml:space="preserve"> </w:t>
      </w:r>
      <w:r w:rsidRPr="00A71020">
        <w:rPr>
          <w:i/>
          <w:iCs/>
        </w:rPr>
        <w:t xml:space="preserve">El término </w:t>
      </w:r>
      <w:r>
        <w:rPr>
          <w:i/>
          <w:iCs/>
        </w:rPr>
        <w:t>“</w:t>
      </w:r>
      <w:r w:rsidRPr="00A71020">
        <w:rPr>
          <w:i/>
          <w:iCs/>
        </w:rPr>
        <w:t>facilitarán</w:t>
      </w:r>
      <w:r>
        <w:rPr>
          <w:i/>
          <w:iCs/>
        </w:rPr>
        <w:t>”</w:t>
      </w:r>
      <w:r w:rsidRPr="00A71020">
        <w:rPr>
          <w:i/>
          <w:iCs/>
        </w:rPr>
        <w:t xml:space="preserve"> significa que los fabricantes y distribuidores ulteriores garantizarán que el resumen de las pruebas de las pilas o baterías de litio o de los equipos con pilas o baterías de litio instaladas sea accesible para que el expedidor u otras personas de la cadena de suministro puedan confirmar la conformidad</w:t>
      </w:r>
      <w:r w:rsidRPr="00A71020">
        <w:t>.</w:t>
      </w:r>
      <w:r w:rsidRPr="00635F7C">
        <w:rPr>
          <w:i/>
        </w:rPr>
        <w:t>”</w:t>
      </w:r>
    </w:p>
    <w:p w14:paraId="029E6F92" w14:textId="77777777" w:rsidR="00B5587B" w:rsidRPr="00A71020" w:rsidRDefault="00B5587B" w:rsidP="00635F7C">
      <w:pPr>
        <w:pStyle w:val="SingleTxtG"/>
        <w:tabs>
          <w:tab w:val="clear" w:pos="1701"/>
        </w:tabs>
        <w:ind w:left="2268" w:hanging="1134"/>
      </w:pPr>
      <w:r w:rsidRPr="00A71020">
        <w:t>2.9.5</w:t>
      </w:r>
      <w:r w:rsidRPr="00A71020">
        <w:tab/>
        <w:t>Añádase un nuevo párrafo 2.9.5 que diga:</w:t>
      </w:r>
    </w:p>
    <w:p w14:paraId="132ADC6E" w14:textId="77777777" w:rsidR="00B5587B" w:rsidRPr="00A71020" w:rsidRDefault="00B5587B" w:rsidP="00635F7C">
      <w:pPr>
        <w:pStyle w:val="SingleTxtG"/>
        <w:tabs>
          <w:tab w:val="clear" w:pos="1701"/>
        </w:tabs>
        <w:ind w:left="2268" w:hanging="1134"/>
        <w:rPr>
          <w:b/>
          <w:bCs/>
        </w:rPr>
      </w:pPr>
      <w:r>
        <w:t>“</w:t>
      </w:r>
      <w:r w:rsidRPr="00A71020">
        <w:rPr>
          <w:b/>
          <w:bCs/>
        </w:rPr>
        <w:t>2.9.5</w:t>
      </w:r>
      <w:r w:rsidRPr="00A71020">
        <w:tab/>
      </w:r>
      <w:r w:rsidRPr="00A71020">
        <w:rPr>
          <w:b/>
          <w:bCs/>
        </w:rPr>
        <w:t>Baterías de ión sodio</w:t>
      </w:r>
    </w:p>
    <w:p w14:paraId="6E5717C4" w14:textId="77777777" w:rsidR="00B5587B" w:rsidRDefault="00B5587B" w:rsidP="00B5587B">
      <w:pPr>
        <w:pStyle w:val="SingleTxtG"/>
      </w:pPr>
      <w:r w:rsidRPr="00A71020">
        <w:tab/>
        <w:t>Las pilas y baterías, las pilas y baterías instaladas en equipos o las pilas y baterías embaladas/envasadas con equipos</w:t>
      </w:r>
      <w:r>
        <w:t>,</w:t>
      </w:r>
      <w:r w:rsidRPr="00A71020">
        <w:t xml:space="preserve"> que contengan ión sodio, que </w:t>
      </w:r>
      <w:r>
        <w:t>constituyen</w:t>
      </w:r>
      <w:r w:rsidRPr="00A71020">
        <w:t xml:space="preserve"> un sistema electroquímico recargable en el que los electrodos positivo y negativo son compuestos de intercalación o inserción</w:t>
      </w:r>
      <w:r>
        <w:t xml:space="preserve"> formados</w:t>
      </w:r>
      <w:r w:rsidRPr="00A71020">
        <w:t xml:space="preserve"> sin sodio metálico (ni aleación de sodio) en ninguno de los electrodos y con un compuesto orgánico no acuoso como electrolito, se adscribirán a los Nos. ONU 3551 o 3552, según proceda.</w:t>
      </w:r>
    </w:p>
    <w:p w14:paraId="1E37A6B4" w14:textId="54EADCA6" w:rsidR="00B5587B" w:rsidRPr="00A71020" w:rsidRDefault="00B5587B" w:rsidP="00B5587B">
      <w:pPr>
        <w:pStyle w:val="SingleTxtG"/>
        <w:tabs>
          <w:tab w:val="clear" w:pos="2268"/>
          <w:tab w:val="left" w:pos="1946"/>
        </w:tabs>
        <w:rPr>
          <w:i/>
          <w:iCs/>
        </w:rPr>
      </w:pPr>
      <w:r w:rsidRPr="00A71020">
        <w:rPr>
          <w:b/>
          <w:bCs/>
          <w:i/>
          <w:iCs/>
        </w:rPr>
        <w:lastRenderedPageBreak/>
        <w:t>NOTA:</w:t>
      </w:r>
      <w:r w:rsidR="00635F7C" w:rsidRPr="003174EE">
        <w:rPr>
          <w:i/>
          <w:iCs/>
        </w:rPr>
        <w:t xml:space="preserve"> </w:t>
      </w:r>
      <w:r w:rsidRPr="00A71020">
        <w:rPr>
          <w:i/>
          <w:iCs/>
        </w:rPr>
        <w:t>El sodio intercalado está presente en una forma iónica o casi atómica en el retículo del material del electrodo.</w:t>
      </w:r>
    </w:p>
    <w:p w14:paraId="5802FB77" w14:textId="77777777" w:rsidR="00B5587B" w:rsidRPr="00A71020" w:rsidRDefault="00B5587B" w:rsidP="00B5587B">
      <w:pPr>
        <w:pStyle w:val="SingleTxtG"/>
      </w:pPr>
      <w:r w:rsidRPr="00A71020">
        <w:tab/>
        <w:t>Podrán transportarse con arreglo a lo dispuesto para estos epígrafes si cumplen las siguientes disposiciones:</w:t>
      </w:r>
    </w:p>
    <w:p w14:paraId="0575E74A" w14:textId="511FBA60" w:rsidR="00B5587B" w:rsidRPr="00A71020" w:rsidRDefault="00B5587B" w:rsidP="00B5587B">
      <w:pPr>
        <w:pStyle w:val="SingleTxtG"/>
        <w:ind w:left="2268" w:hanging="567"/>
      </w:pPr>
      <w:r w:rsidRPr="00A71020">
        <w:t>a)</w:t>
      </w:r>
      <w:r w:rsidRPr="00A71020">
        <w:tab/>
        <w:t>Cada pila o batería es de un tipo que está demostrado que cumple las prescripciones de cada una de las pruebas aplicables del Manual de Pruebas y Criterios, parte III, subsección 38.3;</w:t>
      </w:r>
    </w:p>
    <w:p w14:paraId="1736BA4E" w14:textId="77777777" w:rsidR="00B5587B" w:rsidRPr="00A71020" w:rsidRDefault="00B5587B" w:rsidP="00B5587B">
      <w:pPr>
        <w:pStyle w:val="SingleTxtG"/>
        <w:ind w:left="2268" w:hanging="567"/>
      </w:pPr>
      <w:r w:rsidRPr="00A71020">
        <w:t>b)</w:t>
      </w:r>
      <w:r w:rsidRPr="00A71020">
        <w:tab/>
        <w:t>Cada pila o batería está provista de un dispositivo de ventilación de seguridad o está diseñada para impedir toda ruptura violenta en las condiciones normales de transporte;</w:t>
      </w:r>
    </w:p>
    <w:p w14:paraId="2996138F" w14:textId="77777777" w:rsidR="00B5587B" w:rsidRPr="00A71020" w:rsidRDefault="00B5587B" w:rsidP="00B5587B">
      <w:pPr>
        <w:pStyle w:val="SingleTxtG"/>
        <w:ind w:left="2268" w:hanging="567"/>
      </w:pPr>
      <w:r w:rsidRPr="00A71020">
        <w:t>c)</w:t>
      </w:r>
      <w:r w:rsidRPr="00A71020">
        <w:tab/>
        <w:t>Cada pila o batería está equipada con un medio eficaz de prevención de cortocircuitos externos;</w:t>
      </w:r>
    </w:p>
    <w:p w14:paraId="7D792AE3" w14:textId="77777777" w:rsidR="00B5587B" w:rsidRPr="00A71020" w:rsidRDefault="00B5587B" w:rsidP="00B5587B">
      <w:pPr>
        <w:pStyle w:val="SingleTxtG"/>
        <w:ind w:left="2268" w:hanging="567"/>
      </w:pPr>
      <w:r w:rsidRPr="00A71020">
        <w:t>d)</w:t>
      </w:r>
      <w:r w:rsidRPr="00A71020">
        <w:tab/>
        <w:t>Cada batería que contiene pilas o series de pilas conectadas en paralelo está equipada con los medios eficaces que sean necesarios para prevenir inversiones peligrosas de corriente (por ejemplo, diodos, fusibles, etc.);</w:t>
      </w:r>
    </w:p>
    <w:p w14:paraId="2C6F53C8" w14:textId="77777777" w:rsidR="00B5587B" w:rsidRPr="00A71020" w:rsidRDefault="00B5587B" w:rsidP="00B5587B">
      <w:pPr>
        <w:pStyle w:val="SingleTxtG"/>
        <w:ind w:left="2268" w:hanging="567"/>
      </w:pPr>
      <w:r w:rsidRPr="00A71020">
        <w:t>e)</w:t>
      </w:r>
      <w:r w:rsidRPr="00A71020">
        <w:tab/>
        <w:t>Las pilas y baterías se han fabricado con arreglo a un programa de gestión de la calidad que cumple lo prescrito en 2.9.4 e) i) a ix);</w:t>
      </w:r>
    </w:p>
    <w:p w14:paraId="45EDE950" w14:textId="77777777" w:rsidR="00B5587B" w:rsidRPr="00A71020" w:rsidRDefault="00B5587B" w:rsidP="00B5587B">
      <w:pPr>
        <w:pStyle w:val="SingleTxtG"/>
        <w:ind w:left="2268" w:hanging="567"/>
      </w:pPr>
      <w:r w:rsidRPr="00A71020">
        <w:t>f)</w:t>
      </w:r>
      <w:r w:rsidRPr="00A71020">
        <w:tab/>
        <w:t>Los fabricantes y distribuidores de pilas o baterías facilitan el resumen de las pruebas, como se especifica en el Manual de Pruebas y Criterios, parte III, subsección 38.3, párrafo 38.3.5.</w:t>
      </w:r>
      <w:r>
        <w:t>”</w:t>
      </w:r>
    </w:p>
    <w:p w14:paraId="531C6ABE" w14:textId="77777777" w:rsidR="00B5587B" w:rsidRPr="00A71020" w:rsidRDefault="00B5587B" w:rsidP="00B5587B">
      <w:pPr>
        <w:pStyle w:val="H1G"/>
      </w:pPr>
      <w:r w:rsidRPr="00A71020">
        <w:tab/>
      </w:r>
      <w:r w:rsidRPr="00A71020">
        <w:tab/>
      </w:r>
      <w:r w:rsidRPr="00A71020">
        <w:rPr>
          <w:bCs/>
        </w:rPr>
        <w:t>Capítulo 3.1</w:t>
      </w:r>
    </w:p>
    <w:p w14:paraId="0437DC36" w14:textId="653C1973" w:rsidR="00B5587B" w:rsidRPr="00A71020" w:rsidRDefault="00B5587B" w:rsidP="00B5587B">
      <w:pPr>
        <w:pStyle w:val="SingleTxtG"/>
        <w:tabs>
          <w:tab w:val="clear" w:pos="1701"/>
          <w:tab w:val="clear" w:pos="2268"/>
          <w:tab w:val="clear" w:pos="2835"/>
          <w:tab w:val="left" w:pos="1985"/>
        </w:tabs>
        <w:ind w:left="1985" w:hanging="851"/>
      </w:pPr>
      <w:r w:rsidRPr="00A71020">
        <w:t>3.1.2.2</w:t>
      </w:r>
      <w:r w:rsidRPr="00A71020">
        <w:tab/>
        <w:t xml:space="preserve">En la primera oración, </w:t>
      </w:r>
      <w:r>
        <w:t>sustitúyase “las conjunciones “</w:t>
      </w:r>
      <w:r w:rsidRPr="00A71020">
        <w:t>y</w:t>
      </w:r>
      <w:r>
        <w:t>”</w:t>
      </w:r>
      <w:r w:rsidRPr="00A71020">
        <w:t xml:space="preserve"> u</w:t>
      </w:r>
      <w:r>
        <w:t xml:space="preserve"> “o”” por “la conjunción “o””</w:t>
      </w:r>
      <w:r w:rsidRPr="00A71020">
        <w:t>.</w:t>
      </w:r>
    </w:p>
    <w:p w14:paraId="6E07A748" w14:textId="77777777" w:rsidR="00B5587B" w:rsidRPr="00A71020" w:rsidRDefault="00B5587B" w:rsidP="00B5587B">
      <w:pPr>
        <w:pStyle w:val="H1G"/>
      </w:pPr>
      <w:r w:rsidRPr="00A71020">
        <w:tab/>
      </w:r>
      <w:r w:rsidRPr="00A71020">
        <w:tab/>
      </w:r>
      <w:r w:rsidRPr="00A71020">
        <w:rPr>
          <w:bCs/>
        </w:rPr>
        <w:t>Capítulo 3.2</w:t>
      </w:r>
    </w:p>
    <w:p w14:paraId="36A960AE" w14:textId="77777777" w:rsidR="00B5587B" w:rsidRPr="00A71020" w:rsidRDefault="00B5587B" w:rsidP="00B5587B">
      <w:pPr>
        <w:pStyle w:val="SingleTxtG"/>
        <w:tabs>
          <w:tab w:val="clear" w:pos="1701"/>
          <w:tab w:val="clear" w:pos="2268"/>
          <w:tab w:val="clear" w:pos="2835"/>
          <w:tab w:val="left" w:pos="1985"/>
        </w:tabs>
        <w:ind w:left="1985" w:hanging="851"/>
      </w:pPr>
      <w:r w:rsidRPr="00A71020">
        <w:t>3.2.1</w:t>
      </w:r>
      <w:r w:rsidRPr="00A71020">
        <w:tab/>
        <w:t xml:space="preserve">En la primera oración del texto descriptivo para la columna 5, sustitúyase </w:t>
      </w:r>
      <w:r>
        <w:t>“</w:t>
      </w:r>
      <w:r w:rsidRPr="00A71020">
        <w:t>al objeto o sustancia</w:t>
      </w:r>
      <w:r>
        <w:t>”</w:t>
      </w:r>
      <w:r w:rsidRPr="00A71020">
        <w:t xml:space="preserve"> por </w:t>
      </w:r>
      <w:r>
        <w:t>“</w:t>
      </w:r>
      <w:r w:rsidRPr="00A71020">
        <w:t>a la sustancia</w:t>
      </w:r>
      <w:r>
        <w:t>”</w:t>
      </w:r>
      <w:r w:rsidRPr="00A71020">
        <w:t>.</w:t>
      </w:r>
    </w:p>
    <w:p w14:paraId="1AEEBFDD" w14:textId="77777777" w:rsidR="00B5587B" w:rsidRPr="00A71020" w:rsidRDefault="00B5587B" w:rsidP="00B5587B">
      <w:pPr>
        <w:pStyle w:val="H1G"/>
      </w:pPr>
      <w:r w:rsidRPr="00A71020">
        <w:tab/>
      </w:r>
      <w:r w:rsidRPr="00A71020">
        <w:tab/>
      </w:r>
      <w:r w:rsidRPr="00A71020">
        <w:rPr>
          <w:bCs/>
        </w:rPr>
        <w:t>Capítulo 3.2: Lista de mercancías peligrosas</w:t>
      </w:r>
    </w:p>
    <w:p w14:paraId="54435428" w14:textId="77777777" w:rsidR="00B5587B" w:rsidRPr="00A71020" w:rsidRDefault="00B5587B" w:rsidP="00B5587B">
      <w:pPr>
        <w:pStyle w:val="SingleTxtG"/>
      </w:pPr>
      <w:r w:rsidRPr="00A71020">
        <w:t xml:space="preserve">Para los Nos. ONU 0030, 0255, 0456, 0511, 0512 y 0513, en la columna 6, añádase </w:t>
      </w:r>
      <w:r>
        <w:t>“</w:t>
      </w:r>
      <w:r w:rsidRPr="00A71020">
        <w:t>399</w:t>
      </w:r>
      <w:r>
        <w:t>”</w:t>
      </w:r>
      <w:r w:rsidRPr="00A71020">
        <w:t>.</w:t>
      </w:r>
    </w:p>
    <w:p w14:paraId="36005853" w14:textId="77777777" w:rsidR="00B5587B" w:rsidRPr="00A71020" w:rsidRDefault="00B5587B" w:rsidP="00B5587B">
      <w:pPr>
        <w:pStyle w:val="SingleTxtG"/>
      </w:pPr>
      <w:r w:rsidRPr="00A71020">
        <w:t xml:space="preserve">Para el Nº ONU 0331, en la columna 11, suprímase </w:t>
      </w:r>
      <w:r>
        <w:t>“</w:t>
      </w:r>
      <w:r w:rsidRPr="00A71020">
        <w:t>TP1</w:t>
      </w:r>
      <w:r>
        <w:t>”</w:t>
      </w:r>
      <w:r w:rsidRPr="00A71020">
        <w:t>.</w:t>
      </w:r>
    </w:p>
    <w:p w14:paraId="4649412B" w14:textId="77777777" w:rsidR="00B5587B" w:rsidRPr="00A71020" w:rsidRDefault="00B5587B" w:rsidP="00B5587B">
      <w:pPr>
        <w:pStyle w:val="SingleTxtG"/>
      </w:pPr>
      <w:r w:rsidRPr="00A71020">
        <w:t xml:space="preserve">Para los Nos. ONU 1006, 1013, 1046 y 1066, en la columna 6, añádase </w:t>
      </w:r>
      <w:r>
        <w:t>“</w:t>
      </w:r>
      <w:r w:rsidRPr="00A71020">
        <w:t>406</w:t>
      </w:r>
      <w:r>
        <w:t>”</w:t>
      </w:r>
      <w:r w:rsidRPr="00A71020">
        <w:t>.</w:t>
      </w:r>
    </w:p>
    <w:p w14:paraId="0355E05F" w14:textId="77777777" w:rsidR="00B5587B" w:rsidRPr="00A71020" w:rsidRDefault="00B5587B" w:rsidP="00B5587B">
      <w:pPr>
        <w:pStyle w:val="SingleTxtG"/>
      </w:pPr>
      <w:r w:rsidRPr="00A71020">
        <w:t xml:space="preserve">Para el Nº ONU 1010, en la columna 2, sustitúyase </w:t>
      </w:r>
      <w:r>
        <w:t>“</w:t>
      </w:r>
      <w:r w:rsidRPr="00A71020">
        <w:t>40</w:t>
      </w:r>
      <w:r>
        <w:t xml:space="preserve"> %”</w:t>
      </w:r>
      <w:r w:rsidRPr="00A71020">
        <w:t xml:space="preserve"> por </w:t>
      </w:r>
      <w:r>
        <w:t>“</w:t>
      </w:r>
      <w:r w:rsidRPr="00A71020">
        <w:t>20</w:t>
      </w:r>
      <w:r>
        <w:t xml:space="preserve"> %”</w:t>
      </w:r>
      <w:r w:rsidRPr="00A71020">
        <w:t xml:space="preserve">, y en la columna 6, añádase </w:t>
      </w:r>
      <w:r>
        <w:t>“</w:t>
      </w:r>
      <w:r w:rsidRPr="00A71020">
        <w:t>402</w:t>
      </w:r>
      <w:r>
        <w:t>”</w:t>
      </w:r>
      <w:r w:rsidRPr="00A71020">
        <w:t>.</w:t>
      </w:r>
    </w:p>
    <w:p w14:paraId="108D5682" w14:textId="77777777" w:rsidR="00B5587B" w:rsidRPr="00A71020" w:rsidRDefault="00B5587B" w:rsidP="00B5587B">
      <w:pPr>
        <w:pStyle w:val="SingleTxtG"/>
      </w:pPr>
      <w:r w:rsidRPr="00A71020">
        <w:t xml:space="preserve">Para los Nos. ONU 1204, 2059 (tres filas), 2555, 2556, 2907, 3064, 3319, 3343, 3344 y 3357, en la columna 6, añádase </w:t>
      </w:r>
      <w:r>
        <w:t>“</w:t>
      </w:r>
      <w:r w:rsidRPr="00A71020">
        <w:t>28</w:t>
      </w:r>
      <w:r>
        <w:t>”</w:t>
      </w:r>
      <w:r w:rsidRPr="00A71020">
        <w:t>.</w:t>
      </w:r>
    </w:p>
    <w:p w14:paraId="193C8355" w14:textId="77777777" w:rsidR="00B5587B" w:rsidRPr="00A71020" w:rsidRDefault="00B5587B" w:rsidP="00B5587B">
      <w:pPr>
        <w:pStyle w:val="SingleTxtG"/>
      </w:pPr>
      <w:r w:rsidRPr="00A71020">
        <w:t xml:space="preserve">Para los Nos. ONU 1391 y 3482, en la columna 10, añádase </w:t>
      </w:r>
      <w:r>
        <w:t>“</w:t>
      </w:r>
      <w:r w:rsidRPr="00A71020">
        <w:t>T13</w:t>
      </w:r>
      <w:r>
        <w:t>”</w:t>
      </w:r>
      <w:r w:rsidRPr="00A71020">
        <w:t xml:space="preserve">, y en la columna 11, añádase </w:t>
      </w:r>
      <w:r>
        <w:t>“</w:t>
      </w:r>
      <w:r w:rsidRPr="00A71020">
        <w:t>TP2 TP7 TP42</w:t>
      </w:r>
      <w:r>
        <w:t>”</w:t>
      </w:r>
      <w:r w:rsidRPr="00A71020">
        <w:t>.</w:t>
      </w:r>
    </w:p>
    <w:p w14:paraId="41872002" w14:textId="77777777" w:rsidR="00B5587B" w:rsidRPr="00A71020" w:rsidRDefault="00B5587B" w:rsidP="00B5587B">
      <w:pPr>
        <w:pStyle w:val="SingleTxtG"/>
      </w:pPr>
      <w:r w:rsidRPr="00A71020">
        <w:t xml:space="preserve">Para el Nº ONU 1835, GE II, en la columna 2, sustitúyase </w:t>
      </w:r>
      <w:r>
        <w:t>“</w:t>
      </w:r>
      <w:r w:rsidRPr="00A71020">
        <w:t>SOLUCIÓN</w:t>
      </w:r>
      <w:r>
        <w:t>”</w:t>
      </w:r>
      <w:r w:rsidRPr="00A71020">
        <w:t xml:space="preserve"> por </w:t>
      </w:r>
      <w:r>
        <w:t>“</w:t>
      </w:r>
      <w:r w:rsidRPr="00A71020">
        <w:t>SOLUCIÓN ACUOSA con más del 2,5</w:t>
      </w:r>
      <w:r>
        <w:t xml:space="preserve"> %</w:t>
      </w:r>
      <w:r w:rsidRPr="00A71020">
        <w:t xml:space="preserve"> pero menos del 25</w:t>
      </w:r>
      <w:r>
        <w:t xml:space="preserve"> %</w:t>
      </w:r>
      <w:r w:rsidRPr="00A71020">
        <w:t xml:space="preserve"> de hidróxido de tetrametilamonio</w:t>
      </w:r>
      <w:r>
        <w:t>”</w:t>
      </w:r>
      <w:r w:rsidRPr="00A71020">
        <w:t xml:space="preserve">, en la columna 4, añádase </w:t>
      </w:r>
      <w:r>
        <w:t>“</w:t>
      </w:r>
      <w:r w:rsidRPr="00A71020">
        <w:t>6.1</w:t>
      </w:r>
      <w:r>
        <w:t>”</w:t>
      </w:r>
      <w:r w:rsidRPr="00A71020">
        <w:t xml:space="preserve">, y en la columna 6, añádase </w:t>
      </w:r>
      <w:r>
        <w:t>“</w:t>
      </w:r>
      <w:r w:rsidRPr="00A71020">
        <w:t>279 408 409</w:t>
      </w:r>
      <w:r>
        <w:t>”</w:t>
      </w:r>
      <w:r w:rsidRPr="00A71020">
        <w:t>.</w:t>
      </w:r>
    </w:p>
    <w:p w14:paraId="77E3B52E" w14:textId="77777777" w:rsidR="00B5587B" w:rsidRPr="00A71020" w:rsidRDefault="00B5587B" w:rsidP="00B5587B">
      <w:pPr>
        <w:pStyle w:val="SingleTxtG"/>
      </w:pPr>
      <w:r w:rsidRPr="00A71020">
        <w:t xml:space="preserve">Para el Nº ONU 1835, GE III, en la columna 2, sustitúyase </w:t>
      </w:r>
      <w:r>
        <w:t>“</w:t>
      </w:r>
      <w:r w:rsidRPr="00A71020">
        <w:t>SOLUCIÓN</w:t>
      </w:r>
      <w:r>
        <w:t>”</w:t>
      </w:r>
      <w:r w:rsidRPr="00A71020">
        <w:t xml:space="preserve"> por </w:t>
      </w:r>
      <w:r>
        <w:t>“</w:t>
      </w:r>
      <w:r w:rsidRPr="00A71020">
        <w:t>SOLUCIÓN ACUOSA con no más del 2,5</w:t>
      </w:r>
      <w:r>
        <w:t xml:space="preserve"> %</w:t>
      </w:r>
      <w:r w:rsidRPr="00A71020">
        <w:t xml:space="preserve"> de hidróxido de tetrametilamonio</w:t>
      </w:r>
      <w:r>
        <w:t>”</w:t>
      </w:r>
      <w:r w:rsidRPr="00A71020">
        <w:t xml:space="preserve">, y en la columna 6, añádase </w:t>
      </w:r>
      <w:r>
        <w:t>“</w:t>
      </w:r>
      <w:r w:rsidRPr="00A71020">
        <w:t>408 409</w:t>
      </w:r>
      <w:r>
        <w:t>”</w:t>
      </w:r>
      <w:r w:rsidRPr="00A71020">
        <w:t>.</w:t>
      </w:r>
    </w:p>
    <w:p w14:paraId="75AA9859" w14:textId="77777777" w:rsidR="00B5587B" w:rsidRPr="00A71020" w:rsidRDefault="00B5587B" w:rsidP="00B5587B">
      <w:pPr>
        <w:pStyle w:val="SingleTxtG"/>
        <w:ind w:left="2268" w:hanging="1134"/>
      </w:pPr>
      <w:r w:rsidRPr="00A71020">
        <w:t xml:space="preserve">Para el Nº ONU 2028, en la columna 5, suprímase </w:t>
      </w:r>
      <w:r>
        <w:t>“</w:t>
      </w:r>
      <w:r w:rsidRPr="00A71020">
        <w:t>II</w:t>
      </w:r>
      <w:r>
        <w:t>”</w:t>
      </w:r>
      <w:r w:rsidRPr="00A71020">
        <w:t>.</w:t>
      </w:r>
    </w:p>
    <w:p w14:paraId="2CA38B3D" w14:textId="77777777" w:rsidR="00B5587B" w:rsidRPr="00A71020" w:rsidRDefault="00B5587B" w:rsidP="00B5587B">
      <w:pPr>
        <w:pStyle w:val="SingleTxtG"/>
      </w:pPr>
      <w:r w:rsidRPr="00A71020">
        <w:lastRenderedPageBreak/>
        <w:t xml:space="preserve">Para el Nº ONU 2795, en la columna 6, añádase </w:t>
      </w:r>
      <w:r>
        <w:t>“</w:t>
      </w:r>
      <w:r w:rsidRPr="00A71020">
        <w:t>401</w:t>
      </w:r>
      <w:r>
        <w:t>”</w:t>
      </w:r>
      <w:r w:rsidRPr="00A71020">
        <w:t>.</w:t>
      </w:r>
    </w:p>
    <w:p w14:paraId="19217536" w14:textId="77777777" w:rsidR="00B5587B" w:rsidRPr="00A71020" w:rsidRDefault="00B5587B" w:rsidP="00B5587B">
      <w:pPr>
        <w:pStyle w:val="SingleTxtG"/>
        <w:ind w:left="2268" w:hanging="1134"/>
      </w:pPr>
      <w:r w:rsidRPr="00A71020">
        <w:t xml:space="preserve">Para el Nº ONU 2803, en la columna 6, añádase </w:t>
      </w:r>
      <w:r>
        <w:t>“</w:t>
      </w:r>
      <w:r w:rsidRPr="00A71020">
        <w:t>365</w:t>
      </w:r>
      <w:r>
        <w:t>”</w:t>
      </w:r>
      <w:r w:rsidRPr="00A71020">
        <w:t>.</w:t>
      </w:r>
    </w:p>
    <w:p w14:paraId="339A481F" w14:textId="77777777" w:rsidR="00B5587B" w:rsidRPr="00A71020" w:rsidRDefault="00B5587B" w:rsidP="00B5587B">
      <w:pPr>
        <w:pStyle w:val="SingleTxtG"/>
        <w:ind w:left="2268" w:hanging="1134"/>
      </w:pPr>
      <w:r w:rsidRPr="00A71020">
        <w:t xml:space="preserve">Para el Nº ONU 2807, en la columna 5, suprímase </w:t>
      </w:r>
      <w:r>
        <w:t>“</w:t>
      </w:r>
      <w:r w:rsidRPr="00A71020">
        <w:t>III</w:t>
      </w:r>
      <w:r>
        <w:t>”</w:t>
      </w:r>
      <w:r w:rsidRPr="00A71020">
        <w:t>.</w:t>
      </w:r>
    </w:p>
    <w:p w14:paraId="40CDAD3F" w14:textId="77777777" w:rsidR="00B5587B" w:rsidRPr="00A71020" w:rsidRDefault="00B5587B" w:rsidP="00B5587B">
      <w:pPr>
        <w:pStyle w:val="SingleTxtG"/>
        <w:ind w:left="2268" w:hanging="1134"/>
      </w:pPr>
      <w:r w:rsidRPr="00A71020">
        <w:t xml:space="preserve">Para el Nº ONU 2870 (segunda fila), en la columna 5, suprímase </w:t>
      </w:r>
      <w:r>
        <w:t>“</w:t>
      </w:r>
      <w:r w:rsidRPr="00A71020">
        <w:t>I</w:t>
      </w:r>
      <w:r>
        <w:t>”</w:t>
      </w:r>
      <w:r w:rsidRPr="00A71020">
        <w:t>.</w:t>
      </w:r>
    </w:p>
    <w:p w14:paraId="2D7C1784" w14:textId="77777777" w:rsidR="00B5587B" w:rsidRPr="00A71020" w:rsidRDefault="00B5587B" w:rsidP="00B5587B">
      <w:pPr>
        <w:pStyle w:val="SingleTxtG"/>
        <w:ind w:left="2268" w:hanging="1134"/>
      </w:pPr>
      <w:r w:rsidRPr="00A71020">
        <w:t xml:space="preserve">Para el Nº ONU 3165, en la columna 5, suprímase </w:t>
      </w:r>
      <w:r>
        <w:t>“</w:t>
      </w:r>
      <w:r w:rsidRPr="00A71020">
        <w:t>I</w:t>
      </w:r>
      <w:r>
        <w:t>”</w:t>
      </w:r>
      <w:r w:rsidRPr="00A71020">
        <w:t>.</w:t>
      </w:r>
    </w:p>
    <w:p w14:paraId="0C9EDD53" w14:textId="77777777" w:rsidR="00B5587B" w:rsidRPr="00A71020" w:rsidRDefault="00B5587B" w:rsidP="00B5587B">
      <w:pPr>
        <w:pStyle w:val="SingleTxtG"/>
      </w:pPr>
      <w:r w:rsidRPr="00A71020">
        <w:t xml:space="preserve">Para el Nº ONU 3270, en la columna 6, añádase </w:t>
      </w:r>
      <w:r>
        <w:t>“</w:t>
      </w:r>
      <w:r w:rsidRPr="00A71020">
        <w:t>403</w:t>
      </w:r>
      <w:r>
        <w:t>”</w:t>
      </w:r>
      <w:r w:rsidRPr="00A71020">
        <w:t>.</w:t>
      </w:r>
    </w:p>
    <w:p w14:paraId="459D7FBC" w14:textId="77777777" w:rsidR="00B5587B" w:rsidRPr="00A71020" w:rsidRDefault="00B5587B" w:rsidP="00B5587B">
      <w:pPr>
        <w:pStyle w:val="SingleTxtG"/>
      </w:pPr>
      <w:r w:rsidRPr="00A71020">
        <w:t xml:space="preserve">Para el Nº ONU 3292, en la columna 2, sustitúyase </w:t>
      </w:r>
      <w:r>
        <w:t>“</w:t>
      </w:r>
      <w:r w:rsidRPr="00A71020">
        <w:t>SODIO</w:t>
      </w:r>
      <w:r>
        <w:t>”</w:t>
      </w:r>
      <w:r w:rsidRPr="00A71020">
        <w:t xml:space="preserve"> por </w:t>
      </w:r>
      <w:r>
        <w:t>“</w:t>
      </w:r>
      <w:r w:rsidRPr="00A71020">
        <w:t>SODIO METÁLICO O ALEACIÓN DE SODIO</w:t>
      </w:r>
      <w:r>
        <w:t>”</w:t>
      </w:r>
      <w:r w:rsidRPr="00A71020">
        <w:t xml:space="preserve"> (dos apariciones), y en la columna 6, añádase </w:t>
      </w:r>
      <w:r>
        <w:t>“</w:t>
      </w:r>
      <w:r w:rsidRPr="00A71020">
        <w:t>401</w:t>
      </w:r>
      <w:r>
        <w:t>”</w:t>
      </w:r>
      <w:r w:rsidRPr="00A71020">
        <w:t>.</w:t>
      </w:r>
    </w:p>
    <w:p w14:paraId="463A2D2F" w14:textId="77777777" w:rsidR="00B5587B" w:rsidRPr="00A71020" w:rsidRDefault="00B5587B" w:rsidP="00B5587B">
      <w:pPr>
        <w:pStyle w:val="SingleTxtG"/>
      </w:pPr>
      <w:r w:rsidRPr="00A71020">
        <w:t xml:space="preserve">Para el Nº ONU 3423, en la columna 3, sustitúyase </w:t>
      </w:r>
      <w:r>
        <w:t>“</w:t>
      </w:r>
      <w:r w:rsidRPr="00A71020">
        <w:t>8</w:t>
      </w:r>
      <w:r>
        <w:t>”</w:t>
      </w:r>
      <w:r w:rsidRPr="00A71020">
        <w:t xml:space="preserve"> por </w:t>
      </w:r>
      <w:r>
        <w:t>“</w:t>
      </w:r>
      <w:r w:rsidRPr="00A71020">
        <w:t>6.1</w:t>
      </w:r>
      <w:r>
        <w:t>”</w:t>
      </w:r>
      <w:r w:rsidRPr="00A71020">
        <w:t xml:space="preserve">, en la columna 4, añádase </w:t>
      </w:r>
      <w:r>
        <w:t>“</w:t>
      </w:r>
      <w:r w:rsidRPr="00A71020">
        <w:t>8</w:t>
      </w:r>
      <w:r>
        <w:t>”</w:t>
      </w:r>
      <w:r w:rsidRPr="00A71020">
        <w:t xml:space="preserve">, en la columna 5, sustitúyase </w:t>
      </w:r>
      <w:r>
        <w:t>“</w:t>
      </w:r>
      <w:r w:rsidRPr="00A71020">
        <w:t>II</w:t>
      </w:r>
      <w:r>
        <w:t>”</w:t>
      </w:r>
      <w:r w:rsidRPr="00A71020">
        <w:t xml:space="preserve"> por </w:t>
      </w:r>
      <w:r>
        <w:t>“</w:t>
      </w:r>
      <w:r w:rsidRPr="00A71020">
        <w:t>I</w:t>
      </w:r>
      <w:r>
        <w:t>”</w:t>
      </w:r>
      <w:r w:rsidRPr="00A71020">
        <w:t xml:space="preserve">, en la columna 6, añádase </w:t>
      </w:r>
      <w:r>
        <w:t>“</w:t>
      </w:r>
      <w:r w:rsidRPr="00A71020">
        <w:t>279 409</w:t>
      </w:r>
      <w:r>
        <w:t>”</w:t>
      </w:r>
      <w:r w:rsidRPr="00A71020">
        <w:t xml:space="preserve">, en la columna 7a, sustitúyase </w:t>
      </w:r>
      <w:r>
        <w:t>“</w:t>
      </w:r>
      <w:r w:rsidRPr="00A71020">
        <w:t>1 kg</w:t>
      </w:r>
      <w:r>
        <w:t>”</w:t>
      </w:r>
      <w:r w:rsidRPr="00A71020">
        <w:t xml:space="preserve"> por </w:t>
      </w:r>
      <w:r>
        <w:t>“</w:t>
      </w:r>
      <w:r w:rsidRPr="00A71020">
        <w:t>0</w:t>
      </w:r>
      <w:r>
        <w:t>”</w:t>
      </w:r>
      <w:r w:rsidRPr="00A71020">
        <w:t xml:space="preserve">, en la columna 7b, sustitúyase </w:t>
      </w:r>
      <w:r>
        <w:t>“</w:t>
      </w:r>
      <w:r w:rsidRPr="00A71020">
        <w:t>E2</w:t>
      </w:r>
      <w:r>
        <w:t>”</w:t>
      </w:r>
      <w:r w:rsidRPr="00A71020">
        <w:t xml:space="preserve"> por </w:t>
      </w:r>
      <w:r>
        <w:t>“</w:t>
      </w:r>
      <w:r w:rsidRPr="00A71020">
        <w:t>E5</w:t>
      </w:r>
      <w:r>
        <w:t>”</w:t>
      </w:r>
      <w:r w:rsidRPr="00A71020">
        <w:t xml:space="preserve">, en la columna 8, sustitúyase </w:t>
      </w:r>
      <w:r>
        <w:t>“</w:t>
      </w:r>
      <w:r w:rsidRPr="00A71020">
        <w:t>IBC08</w:t>
      </w:r>
      <w:r>
        <w:t>”</w:t>
      </w:r>
      <w:r w:rsidRPr="00A71020">
        <w:t xml:space="preserve"> por </w:t>
      </w:r>
      <w:r>
        <w:t>“</w:t>
      </w:r>
      <w:r w:rsidRPr="00A71020">
        <w:t>IBC99</w:t>
      </w:r>
      <w:r>
        <w:t>”</w:t>
      </w:r>
      <w:r w:rsidRPr="00A71020">
        <w:t xml:space="preserve">, en la columna 9, suprímase </w:t>
      </w:r>
      <w:r>
        <w:t>“</w:t>
      </w:r>
      <w:r w:rsidRPr="00A71020">
        <w:t>B2, B4</w:t>
      </w:r>
      <w:r>
        <w:t>”</w:t>
      </w:r>
      <w:r w:rsidRPr="00A71020">
        <w:t xml:space="preserve">, y en la columna 10, sustitúyase </w:t>
      </w:r>
      <w:r>
        <w:t>“</w:t>
      </w:r>
      <w:r w:rsidRPr="00A71020">
        <w:t>T3</w:t>
      </w:r>
      <w:r>
        <w:t>”</w:t>
      </w:r>
      <w:r w:rsidRPr="00A71020">
        <w:t xml:space="preserve"> por </w:t>
      </w:r>
      <w:r>
        <w:t>“</w:t>
      </w:r>
      <w:r w:rsidRPr="00A71020">
        <w:t>T6</w:t>
      </w:r>
      <w:r>
        <w:t>”</w:t>
      </w:r>
      <w:r w:rsidRPr="00A71020">
        <w:t>.</w:t>
      </w:r>
    </w:p>
    <w:p w14:paraId="40E42E67" w14:textId="77777777" w:rsidR="00B5587B" w:rsidRPr="00A71020" w:rsidRDefault="00B5587B" w:rsidP="00635F7C">
      <w:pPr>
        <w:pStyle w:val="SingleTxtG"/>
      </w:pPr>
      <w:r w:rsidRPr="00A71020">
        <w:t xml:space="preserve">Para los Nos. ONU 3537, 3538, 3540, 3541, 3546, 3547 y 3548, en la columna 6, añádase </w:t>
      </w:r>
      <w:r>
        <w:t>“</w:t>
      </w:r>
      <w:r w:rsidRPr="00A71020">
        <w:t>310</w:t>
      </w:r>
      <w:r>
        <w:t>”</w:t>
      </w:r>
      <w:r w:rsidRPr="00A71020">
        <w:t>.</w:t>
      </w:r>
    </w:p>
    <w:p w14:paraId="0CD50674" w14:textId="77BBD58E" w:rsidR="00B5587B" w:rsidRPr="00A71020" w:rsidRDefault="00B5587B" w:rsidP="00B5587B">
      <w:pPr>
        <w:pStyle w:val="SingleTxtG"/>
      </w:pPr>
      <w:r w:rsidRPr="00A71020">
        <w:t>Añádanse las siguientes filas</w:t>
      </w:r>
      <w:r w:rsidRPr="00B5587B">
        <w:rPr>
          <w:rStyle w:val="Refdenotaalpie"/>
          <w:sz w:val="20"/>
          <w:vertAlign w:val="baseline"/>
        </w:rPr>
        <w:footnoteReference w:customMarkFollows="1" w:id="1"/>
        <w:t>*</w:t>
      </w:r>
      <w:r w:rsidRPr="00A71020">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3403"/>
        <w:gridCol w:w="566"/>
        <w:gridCol w:w="566"/>
        <w:gridCol w:w="568"/>
        <w:gridCol w:w="566"/>
        <w:gridCol w:w="566"/>
        <w:gridCol w:w="568"/>
        <w:gridCol w:w="711"/>
        <w:gridCol w:w="566"/>
        <w:gridCol w:w="426"/>
        <w:gridCol w:w="412"/>
      </w:tblGrid>
      <w:tr w:rsidR="00B5587B" w:rsidRPr="00D65D42" w14:paraId="0DC65667" w14:textId="77777777" w:rsidTr="001508FC">
        <w:trPr>
          <w:trHeight w:val="360"/>
          <w:tblHeader/>
        </w:trPr>
        <w:tc>
          <w:tcPr>
            <w:tcW w:w="369" w:type="pct"/>
            <w:shd w:val="clear" w:color="auto" w:fill="auto"/>
            <w:vAlign w:val="center"/>
          </w:tcPr>
          <w:p w14:paraId="63654C3B" w14:textId="77777777" w:rsidR="00B5587B" w:rsidRPr="00D65D42" w:rsidRDefault="00B5587B" w:rsidP="00CE2746">
            <w:pPr>
              <w:pStyle w:val="SingleTxtG"/>
              <w:tabs>
                <w:tab w:val="left" w:pos="1269"/>
              </w:tabs>
              <w:ind w:left="0" w:right="0"/>
              <w:jc w:val="center"/>
              <w:rPr>
                <w:rFonts w:asciiTheme="majorBidi" w:hAnsiTheme="majorBidi" w:cstheme="majorBidi"/>
                <w:sz w:val="18"/>
                <w:szCs w:val="18"/>
              </w:rPr>
            </w:pPr>
            <w:r w:rsidRPr="00D65D42">
              <w:rPr>
                <w:b/>
                <w:bCs/>
                <w:sz w:val="18"/>
                <w:szCs w:val="18"/>
              </w:rPr>
              <w:t>(1)</w:t>
            </w:r>
          </w:p>
        </w:tc>
        <w:tc>
          <w:tcPr>
            <w:tcW w:w="1767" w:type="pct"/>
            <w:shd w:val="clear" w:color="auto" w:fill="auto"/>
            <w:vAlign w:val="center"/>
          </w:tcPr>
          <w:p w14:paraId="402A6733"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(2)</w:t>
            </w:r>
          </w:p>
        </w:tc>
        <w:tc>
          <w:tcPr>
            <w:tcW w:w="294" w:type="pct"/>
            <w:vAlign w:val="center"/>
          </w:tcPr>
          <w:p w14:paraId="35C5DB5B"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(3)</w:t>
            </w:r>
          </w:p>
        </w:tc>
        <w:tc>
          <w:tcPr>
            <w:tcW w:w="294" w:type="pct"/>
            <w:shd w:val="clear" w:color="auto" w:fill="auto"/>
            <w:vAlign w:val="center"/>
          </w:tcPr>
          <w:p w14:paraId="027D0502"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(4)</w:t>
            </w:r>
          </w:p>
        </w:tc>
        <w:tc>
          <w:tcPr>
            <w:tcW w:w="295" w:type="pct"/>
            <w:shd w:val="clear" w:color="auto" w:fill="auto"/>
            <w:vAlign w:val="center"/>
          </w:tcPr>
          <w:p w14:paraId="1135D421"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(5)</w:t>
            </w:r>
          </w:p>
        </w:tc>
        <w:tc>
          <w:tcPr>
            <w:tcW w:w="294" w:type="pct"/>
            <w:shd w:val="clear" w:color="auto" w:fill="auto"/>
            <w:vAlign w:val="center"/>
          </w:tcPr>
          <w:p w14:paraId="5917A485"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(6)</w:t>
            </w:r>
          </w:p>
        </w:tc>
        <w:tc>
          <w:tcPr>
            <w:tcW w:w="294" w:type="pct"/>
            <w:shd w:val="clear" w:color="auto" w:fill="auto"/>
            <w:vAlign w:val="center"/>
          </w:tcPr>
          <w:p w14:paraId="7B0F6B70"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(7a)</w:t>
            </w:r>
          </w:p>
        </w:tc>
        <w:tc>
          <w:tcPr>
            <w:tcW w:w="295" w:type="pct"/>
            <w:vAlign w:val="center"/>
          </w:tcPr>
          <w:p w14:paraId="1999A1D3"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(7b)</w:t>
            </w:r>
          </w:p>
        </w:tc>
        <w:tc>
          <w:tcPr>
            <w:tcW w:w="369" w:type="pct"/>
            <w:vAlign w:val="center"/>
          </w:tcPr>
          <w:p w14:paraId="35E1D220" w14:textId="77777777" w:rsidR="00B5587B" w:rsidRPr="00D65D42" w:rsidRDefault="00B5587B" w:rsidP="00CE2746">
            <w:pPr>
              <w:pStyle w:val="SingleTxtG"/>
              <w:ind w:left="0" w:right="7"/>
              <w:jc w:val="center"/>
              <w:rPr>
                <w:b/>
                <w:bCs/>
                <w:sz w:val="18"/>
                <w:szCs w:val="18"/>
              </w:rPr>
            </w:pPr>
            <w:r w:rsidRPr="00D65D42">
              <w:rPr>
                <w:b/>
                <w:bCs/>
                <w:sz w:val="18"/>
                <w:szCs w:val="18"/>
              </w:rPr>
              <w:t>(8)</w:t>
            </w:r>
          </w:p>
        </w:tc>
        <w:tc>
          <w:tcPr>
            <w:tcW w:w="294" w:type="pct"/>
            <w:vAlign w:val="center"/>
          </w:tcPr>
          <w:p w14:paraId="3346F17D"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(9)</w:t>
            </w:r>
          </w:p>
        </w:tc>
        <w:tc>
          <w:tcPr>
            <w:tcW w:w="221" w:type="pct"/>
            <w:vAlign w:val="center"/>
          </w:tcPr>
          <w:p w14:paraId="43AB1669"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(10)</w:t>
            </w:r>
          </w:p>
        </w:tc>
        <w:tc>
          <w:tcPr>
            <w:tcW w:w="214" w:type="pct"/>
            <w:shd w:val="clear" w:color="auto" w:fill="auto"/>
            <w:vAlign w:val="center"/>
          </w:tcPr>
          <w:p w14:paraId="1587975C" w14:textId="77777777" w:rsidR="00B5587B" w:rsidRPr="00D65D42" w:rsidRDefault="00B5587B" w:rsidP="00CE2746">
            <w:pPr>
              <w:pStyle w:val="SingleTxtG"/>
              <w:ind w:left="0" w:right="7"/>
              <w:jc w:val="center"/>
              <w:rPr>
                <w:rFonts w:asciiTheme="majorBidi" w:hAnsiTheme="majorBidi" w:cstheme="majorBidi"/>
                <w:sz w:val="18"/>
                <w:szCs w:val="18"/>
              </w:rPr>
            </w:pPr>
            <w:r w:rsidRPr="00D65D42">
              <w:rPr>
                <w:b/>
                <w:bCs/>
                <w:sz w:val="18"/>
                <w:szCs w:val="18"/>
              </w:rPr>
              <w:t>(11)</w:t>
            </w:r>
          </w:p>
        </w:tc>
      </w:tr>
      <w:tr w:rsidR="00B5587B" w:rsidRPr="00D65D42" w14:paraId="5788DDC3" w14:textId="77777777" w:rsidTr="00000543">
        <w:trPr>
          <w:trHeight w:val="360"/>
        </w:trPr>
        <w:tc>
          <w:tcPr>
            <w:tcW w:w="369" w:type="pct"/>
            <w:shd w:val="clear" w:color="auto" w:fill="auto"/>
          </w:tcPr>
          <w:p w14:paraId="0CED66D1"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0514</w:t>
            </w:r>
          </w:p>
        </w:tc>
        <w:tc>
          <w:tcPr>
            <w:tcW w:w="1767" w:type="pct"/>
            <w:shd w:val="clear" w:color="auto" w:fill="auto"/>
          </w:tcPr>
          <w:p w14:paraId="0A8E18A6"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DISPOSITIVOS DE DISPERSIÓN DE AGENTES EXTINTORES†</w:t>
            </w:r>
          </w:p>
        </w:tc>
        <w:tc>
          <w:tcPr>
            <w:tcW w:w="294" w:type="pct"/>
          </w:tcPr>
          <w:p w14:paraId="08545F0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1.4S</w:t>
            </w:r>
          </w:p>
        </w:tc>
        <w:tc>
          <w:tcPr>
            <w:tcW w:w="294" w:type="pct"/>
            <w:shd w:val="clear" w:color="auto" w:fill="auto"/>
          </w:tcPr>
          <w:p w14:paraId="27CEC81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42DF02C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007B7A9F"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407</w:t>
            </w:r>
          </w:p>
        </w:tc>
        <w:tc>
          <w:tcPr>
            <w:tcW w:w="294" w:type="pct"/>
            <w:shd w:val="clear" w:color="auto" w:fill="auto"/>
          </w:tcPr>
          <w:p w14:paraId="1C1BDAD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73A6281D"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E0</w:t>
            </w:r>
          </w:p>
        </w:tc>
        <w:tc>
          <w:tcPr>
            <w:tcW w:w="369" w:type="pct"/>
          </w:tcPr>
          <w:p w14:paraId="485DE1F9"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P135</w:t>
            </w:r>
          </w:p>
        </w:tc>
        <w:tc>
          <w:tcPr>
            <w:tcW w:w="294" w:type="pct"/>
          </w:tcPr>
          <w:p w14:paraId="54B2F23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7003CD6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5CEBA79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78745D5B" w14:textId="77777777" w:rsidTr="00000543">
        <w:trPr>
          <w:trHeight w:val="360"/>
        </w:trPr>
        <w:tc>
          <w:tcPr>
            <w:tcW w:w="369" w:type="pct"/>
            <w:shd w:val="clear" w:color="auto" w:fill="auto"/>
          </w:tcPr>
          <w:p w14:paraId="38B06B7D"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3551</w:t>
            </w:r>
          </w:p>
        </w:tc>
        <w:tc>
          <w:tcPr>
            <w:tcW w:w="1767" w:type="pct"/>
            <w:shd w:val="clear" w:color="auto" w:fill="auto"/>
          </w:tcPr>
          <w:p w14:paraId="63187898"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BATERÍAS DE IÓN SODIO con electrolito orgánico</w:t>
            </w:r>
          </w:p>
        </w:tc>
        <w:tc>
          <w:tcPr>
            <w:tcW w:w="294" w:type="pct"/>
          </w:tcPr>
          <w:p w14:paraId="3CD7456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298F10C9"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7083AC9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0681C25A"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188 230 310 348 376 377 384 400 401</w:t>
            </w:r>
          </w:p>
        </w:tc>
        <w:tc>
          <w:tcPr>
            <w:tcW w:w="294" w:type="pct"/>
            <w:shd w:val="clear" w:color="auto" w:fill="auto"/>
          </w:tcPr>
          <w:p w14:paraId="3B09BCE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7FA0CB52"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rPr>
              <w:t>E0</w:t>
            </w:r>
          </w:p>
        </w:tc>
        <w:tc>
          <w:tcPr>
            <w:tcW w:w="369" w:type="pct"/>
          </w:tcPr>
          <w:p w14:paraId="56A50E16"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P903 P908 P909 P910 P911 LP903 LP904 LP905 LP906</w:t>
            </w:r>
          </w:p>
        </w:tc>
        <w:tc>
          <w:tcPr>
            <w:tcW w:w="294" w:type="pct"/>
          </w:tcPr>
          <w:p w14:paraId="151A413B"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2B4522B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1652903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54BE2F13" w14:textId="77777777" w:rsidTr="00000543">
        <w:trPr>
          <w:trHeight w:val="360"/>
        </w:trPr>
        <w:tc>
          <w:tcPr>
            <w:tcW w:w="369" w:type="pct"/>
            <w:shd w:val="clear" w:color="auto" w:fill="auto"/>
          </w:tcPr>
          <w:p w14:paraId="232E6D2A"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3552</w:t>
            </w:r>
          </w:p>
        </w:tc>
        <w:tc>
          <w:tcPr>
            <w:tcW w:w="1767" w:type="pct"/>
            <w:shd w:val="clear" w:color="auto" w:fill="auto"/>
          </w:tcPr>
          <w:p w14:paraId="471E9689"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BATERÍAS DE SODIO INSTALADAS EN UN EQUIPO o BATERÍAS DE IÓN SODIO EMBALADAS CON UN EQUIPO, con electrolito orgánico</w:t>
            </w:r>
          </w:p>
        </w:tc>
        <w:tc>
          <w:tcPr>
            <w:tcW w:w="294" w:type="pct"/>
          </w:tcPr>
          <w:p w14:paraId="7B81DB09"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3FBCDD3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4B800F1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0AD03D27"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188 230 310 348 360 376 377 384 400 401</w:t>
            </w:r>
          </w:p>
        </w:tc>
        <w:tc>
          <w:tcPr>
            <w:tcW w:w="294" w:type="pct"/>
            <w:shd w:val="clear" w:color="auto" w:fill="auto"/>
          </w:tcPr>
          <w:p w14:paraId="71C6B97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6FC4E75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rPr>
              <w:t>E0</w:t>
            </w:r>
          </w:p>
        </w:tc>
        <w:tc>
          <w:tcPr>
            <w:tcW w:w="369" w:type="pct"/>
          </w:tcPr>
          <w:p w14:paraId="6FEBAC93"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P903 P908 P909 P910 P911 LP903 LP904 LP905 LP906</w:t>
            </w:r>
          </w:p>
        </w:tc>
        <w:tc>
          <w:tcPr>
            <w:tcW w:w="294" w:type="pct"/>
          </w:tcPr>
          <w:p w14:paraId="3F48779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5A21B7BF"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5A9301F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46AFFE9C" w14:textId="77777777" w:rsidTr="00000543">
        <w:trPr>
          <w:trHeight w:val="360"/>
        </w:trPr>
        <w:tc>
          <w:tcPr>
            <w:tcW w:w="369" w:type="pct"/>
            <w:shd w:val="clear" w:color="auto" w:fill="auto"/>
          </w:tcPr>
          <w:p w14:paraId="1F20D268"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3553</w:t>
            </w:r>
          </w:p>
        </w:tc>
        <w:tc>
          <w:tcPr>
            <w:tcW w:w="1767" w:type="pct"/>
            <w:shd w:val="clear" w:color="auto" w:fill="auto"/>
          </w:tcPr>
          <w:p w14:paraId="4934A5D7"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DISILANO</w:t>
            </w:r>
          </w:p>
        </w:tc>
        <w:tc>
          <w:tcPr>
            <w:tcW w:w="294" w:type="pct"/>
          </w:tcPr>
          <w:p w14:paraId="03CAFC9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2.1</w:t>
            </w:r>
          </w:p>
        </w:tc>
        <w:tc>
          <w:tcPr>
            <w:tcW w:w="294" w:type="pct"/>
            <w:shd w:val="clear" w:color="auto" w:fill="auto"/>
          </w:tcPr>
          <w:p w14:paraId="1D487A9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00935E2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3090B918" w14:textId="77777777" w:rsidR="00B5587B" w:rsidRPr="00D65D42" w:rsidRDefault="00B5587B" w:rsidP="00CE2746">
            <w:pPr>
              <w:keepNext/>
              <w:spacing w:line="240" w:lineRule="auto"/>
              <w:jc w:val="center"/>
              <w:rPr>
                <w:rFonts w:asciiTheme="majorBidi" w:hAnsiTheme="majorBidi" w:cstheme="majorBidi"/>
                <w:sz w:val="18"/>
                <w:szCs w:val="18"/>
              </w:rPr>
            </w:pPr>
          </w:p>
        </w:tc>
        <w:tc>
          <w:tcPr>
            <w:tcW w:w="294" w:type="pct"/>
            <w:shd w:val="clear" w:color="auto" w:fill="auto"/>
          </w:tcPr>
          <w:p w14:paraId="3B1991E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5EFF3B7F"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lang w:eastAsia="en-US"/>
              </w:rPr>
              <w:t>E0</w:t>
            </w:r>
          </w:p>
        </w:tc>
        <w:tc>
          <w:tcPr>
            <w:tcW w:w="369" w:type="pct"/>
          </w:tcPr>
          <w:p w14:paraId="009A60F1" w14:textId="77777777" w:rsidR="00B5587B" w:rsidRPr="00D65D42" w:rsidRDefault="00B5587B" w:rsidP="00CE2746">
            <w:pPr>
              <w:spacing w:line="240" w:lineRule="auto"/>
              <w:jc w:val="center"/>
              <w:rPr>
                <w:rFonts w:asciiTheme="majorBidi" w:hAnsiTheme="majorBidi" w:cstheme="majorBidi"/>
                <w:sz w:val="18"/>
                <w:szCs w:val="18"/>
              </w:rPr>
            </w:pPr>
            <w:r w:rsidRPr="00D65D42">
              <w:rPr>
                <w:rFonts w:asciiTheme="majorBidi" w:hAnsiTheme="majorBidi" w:cstheme="majorBidi"/>
                <w:sz w:val="18"/>
                <w:szCs w:val="18"/>
                <w:lang w:eastAsia="en-US"/>
              </w:rPr>
              <w:t>P200</w:t>
            </w:r>
          </w:p>
        </w:tc>
        <w:tc>
          <w:tcPr>
            <w:tcW w:w="294" w:type="pct"/>
          </w:tcPr>
          <w:p w14:paraId="3D859CF2"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49E2CDE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1D00E72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59BEEDBD" w14:textId="77777777" w:rsidTr="00000543">
        <w:trPr>
          <w:trHeight w:val="360"/>
        </w:trPr>
        <w:tc>
          <w:tcPr>
            <w:tcW w:w="369" w:type="pct"/>
            <w:shd w:val="clear" w:color="auto" w:fill="auto"/>
          </w:tcPr>
          <w:p w14:paraId="68C778CB"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3554</w:t>
            </w:r>
          </w:p>
        </w:tc>
        <w:tc>
          <w:tcPr>
            <w:tcW w:w="1767" w:type="pct"/>
            <w:shd w:val="clear" w:color="auto" w:fill="auto"/>
          </w:tcPr>
          <w:p w14:paraId="4771E095"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GALIO CONTENIDO EN OBJETOS MANUFACTURADOS</w:t>
            </w:r>
          </w:p>
        </w:tc>
        <w:tc>
          <w:tcPr>
            <w:tcW w:w="294" w:type="pct"/>
          </w:tcPr>
          <w:p w14:paraId="76C18FFD"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8</w:t>
            </w:r>
          </w:p>
        </w:tc>
        <w:tc>
          <w:tcPr>
            <w:tcW w:w="294" w:type="pct"/>
            <w:shd w:val="clear" w:color="auto" w:fill="auto"/>
          </w:tcPr>
          <w:p w14:paraId="7ABDD14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5F1247B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5B5616DD"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366</w:t>
            </w:r>
          </w:p>
        </w:tc>
        <w:tc>
          <w:tcPr>
            <w:tcW w:w="294" w:type="pct"/>
            <w:shd w:val="clear" w:color="auto" w:fill="auto"/>
          </w:tcPr>
          <w:p w14:paraId="10B7FEE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lang w:eastAsia="en-US"/>
              </w:rPr>
              <w:t>5 kg</w:t>
            </w:r>
          </w:p>
        </w:tc>
        <w:tc>
          <w:tcPr>
            <w:tcW w:w="295" w:type="pct"/>
          </w:tcPr>
          <w:p w14:paraId="7DBA4C2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lang w:eastAsia="en-US"/>
              </w:rPr>
              <w:t>E0</w:t>
            </w:r>
          </w:p>
        </w:tc>
        <w:tc>
          <w:tcPr>
            <w:tcW w:w="369" w:type="pct"/>
          </w:tcPr>
          <w:p w14:paraId="6F08D134" w14:textId="77777777" w:rsidR="00B5587B" w:rsidRPr="00D65D42" w:rsidRDefault="00B5587B" w:rsidP="00CE2746">
            <w:pPr>
              <w:spacing w:line="240" w:lineRule="auto"/>
              <w:jc w:val="center"/>
              <w:rPr>
                <w:rFonts w:asciiTheme="majorBidi" w:hAnsiTheme="majorBidi" w:cstheme="majorBidi"/>
                <w:sz w:val="18"/>
                <w:szCs w:val="18"/>
              </w:rPr>
            </w:pPr>
            <w:r w:rsidRPr="00D65D42">
              <w:rPr>
                <w:rFonts w:asciiTheme="majorBidi" w:hAnsiTheme="majorBidi" w:cstheme="majorBidi"/>
                <w:sz w:val="18"/>
                <w:szCs w:val="18"/>
                <w:lang w:eastAsia="en-US"/>
              </w:rPr>
              <w:t>P003</w:t>
            </w:r>
          </w:p>
        </w:tc>
        <w:tc>
          <w:tcPr>
            <w:tcW w:w="294" w:type="pct"/>
          </w:tcPr>
          <w:p w14:paraId="404EB219"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lang w:eastAsia="en-US"/>
              </w:rPr>
              <w:t>PP90</w:t>
            </w:r>
          </w:p>
        </w:tc>
        <w:tc>
          <w:tcPr>
            <w:tcW w:w="221" w:type="pct"/>
          </w:tcPr>
          <w:p w14:paraId="26134CD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4D76985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2961EA19" w14:textId="77777777" w:rsidTr="00000543">
        <w:trPr>
          <w:trHeight w:val="360"/>
        </w:trPr>
        <w:tc>
          <w:tcPr>
            <w:tcW w:w="369" w:type="pct"/>
            <w:shd w:val="clear" w:color="auto" w:fill="auto"/>
          </w:tcPr>
          <w:p w14:paraId="0CB344FA"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3555</w:t>
            </w:r>
          </w:p>
        </w:tc>
        <w:tc>
          <w:tcPr>
            <w:tcW w:w="1767" w:type="pct"/>
            <w:shd w:val="clear" w:color="auto" w:fill="auto"/>
          </w:tcPr>
          <w:p w14:paraId="5469F214" w14:textId="77777777" w:rsidR="00B5587B" w:rsidRPr="00D65D42" w:rsidRDefault="00B5587B" w:rsidP="00CE2746">
            <w:pPr>
              <w:pStyle w:val="SingleTxtG"/>
              <w:spacing w:line="240" w:lineRule="auto"/>
              <w:ind w:left="0" w:right="6"/>
              <w:jc w:val="left"/>
              <w:rPr>
                <w:rFonts w:asciiTheme="majorBidi" w:hAnsiTheme="majorBidi" w:cstheme="majorBidi"/>
                <w:sz w:val="18"/>
                <w:szCs w:val="18"/>
              </w:rPr>
            </w:pPr>
            <w:r w:rsidRPr="00D65D42">
              <w:rPr>
                <w:sz w:val="18"/>
                <w:szCs w:val="18"/>
              </w:rPr>
              <w:t>SAL SÓDICA DE TRIFLUOROMETILTETRAZOL EN ACETONA, con un mínimo del 68 % en masa de acetona</w:t>
            </w:r>
          </w:p>
        </w:tc>
        <w:tc>
          <w:tcPr>
            <w:tcW w:w="294" w:type="pct"/>
          </w:tcPr>
          <w:p w14:paraId="7F78B923"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3</w:t>
            </w:r>
          </w:p>
        </w:tc>
        <w:tc>
          <w:tcPr>
            <w:tcW w:w="294" w:type="pct"/>
            <w:shd w:val="clear" w:color="auto" w:fill="auto"/>
          </w:tcPr>
          <w:p w14:paraId="556365A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6140A8B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rPr>
              <w:t>II</w:t>
            </w:r>
          </w:p>
        </w:tc>
        <w:tc>
          <w:tcPr>
            <w:tcW w:w="294" w:type="pct"/>
            <w:shd w:val="clear" w:color="auto" w:fill="auto"/>
          </w:tcPr>
          <w:p w14:paraId="08945809"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28</w:t>
            </w:r>
            <w:r>
              <w:rPr>
                <w:sz w:val="18"/>
                <w:szCs w:val="18"/>
              </w:rPr>
              <w:br/>
            </w:r>
            <w:r w:rsidRPr="00D65D42">
              <w:rPr>
                <w:sz w:val="18"/>
                <w:szCs w:val="18"/>
              </w:rPr>
              <w:t>132</w:t>
            </w:r>
          </w:p>
        </w:tc>
        <w:tc>
          <w:tcPr>
            <w:tcW w:w="294" w:type="pct"/>
            <w:shd w:val="clear" w:color="auto" w:fill="auto"/>
          </w:tcPr>
          <w:p w14:paraId="3E01FA8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6CF5F6A5"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rPr>
              <w:t>E0</w:t>
            </w:r>
          </w:p>
        </w:tc>
        <w:tc>
          <w:tcPr>
            <w:tcW w:w="369" w:type="pct"/>
          </w:tcPr>
          <w:p w14:paraId="330408B6" w14:textId="77777777" w:rsidR="00B5587B" w:rsidRPr="00D65D42" w:rsidRDefault="00B5587B" w:rsidP="00CE2746">
            <w:pPr>
              <w:spacing w:line="240" w:lineRule="auto"/>
              <w:jc w:val="center"/>
              <w:rPr>
                <w:rFonts w:asciiTheme="majorBidi" w:hAnsiTheme="majorBidi" w:cstheme="majorBidi"/>
                <w:sz w:val="18"/>
                <w:szCs w:val="18"/>
              </w:rPr>
            </w:pPr>
            <w:r w:rsidRPr="00D65D42">
              <w:rPr>
                <w:rFonts w:asciiTheme="majorBidi" w:hAnsiTheme="majorBidi" w:cstheme="majorBidi"/>
                <w:sz w:val="18"/>
                <w:szCs w:val="18"/>
              </w:rPr>
              <w:t>P303</w:t>
            </w:r>
          </w:p>
        </w:tc>
        <w:tc>
          <w:tcPr>
            <w:tcW w:w="294" w:type="pct"/>
          </w:tcPr>
          <w:p w14:paraId="3CCEEFD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rFonts w:asciiTheme="majorBidi" w:hAnsiTheme="majorBidi" w:cstheme="majorBidi"/>
                <w:sz w:val="18"/>
                <w:szCs w:val="18"/>
              </w:rPr>
              <w:t>PP26</w:t>
            </w:r>
          </w:p>
        </w:tc>
        <w:tc>
          <w:tcPr>
            <w:tcW w:w="221" w:type="pct"/>
          </w:tcPr>
          <w:p w14:paraId="69D37D51"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717B7C71"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77AD9F3A" w14:textId="77777777" w:rsidTr="00000543">
        <w:trPr>
          <w:trHeight w:val="360"/>
        </w:trPr>
        <w:tc>
          <w:tcPr>
            <w:tcW w:w="369" w:type="pct"/>
            <w:shd w:val="clear" w:color="auto" w:fill="auto"/>
          </w:tcPr>
          <w:p w14:paraId="2C5E7C0D"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3556</w:t>
            </w:r>
          </w:p>
        </w:tc>
        <w:tc>
          <w:tcPr>
            <w:tcW w:w="1767" w:type="pct"/>
            <w:shd w:val="clear" w:color="auto" w:fill="auto"/>
          </w:tcPr>
          <w:p w14:paraId="3FC9D6B0" w14:textId="77777777" w:rsidR="00B5587B" w:rsidRPr="00D65D42" w:rsidRDefault="00B5587B" w:rsidP="00CE2746">
            <w:pPr>
              <w:pStyle w:val="SingleTxtG"/>
              <w:spacing w:line="240" w:lineRule="auto"/>
              <w:ind w:left="0" w:right="6"/>
              <w:jc w:val="left"/>
              <w:rPr>
                <w:rFonts w:asciiTheme="majorBidi" w:hAnsiTheme="majorBidi" w:cstheme="majorBidi"/>
                <w:snapToGrid w:val="0"/>
                <w:sz w:val="18"/>
                <w:szCs w:val="18"/>
              </w:rPr>
            </w:pPr>
            <w:r w:rsidRPr="00D65D42">
              <w:rPr>
                <w:sz w:val="18"/>
                <w:szCs w:val="18"/>
              </w:rPr>
              <w:t xml:space="preserve">VEHÍCULO PROPULSADO POR BATERÍA DE IÓN LITIO </w:t>
            </w:r>
          </w:p>
        </w:tc>
        <w:tc>
          <w:tcPr>
            <w:tcW w:w="294" w:type="pct"/>
          </w:tcPr>
          <w:p w14:paraId="3D3E013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0EC18EA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328B215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1E8B040A"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384 388 405</w:t>
            </w:r>
          </w:p>
        </w:tc>
        <w:tc>
          <w:tcPr>
            <w:tcW w:w="294" w:type="pct"/>
            <w:shd w:val="clear" w:color="auto" w:fill="auto"/>
          </w:tcPr>
          <w:p w14:paraId="5626A9A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24476A73"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E0</w:t>
            </w:r>
          </w:p>
        </w:tc>
        <w:tc>
          <w:tcPr>
            <w:tcW w:w="369" w:type="pct"/>
          </w:tcPr>
          <w:p w14:paraId="62CB7E24"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P912</w:t>
            </w:r>
          </w:p>
        </w:tc>
        <w:tc>
          <w:tcPr>
            <w:tcW w:w="294" w:type="pct"/>
          </w:tcPr>
          <w:p w14:paraId="33B3060B"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75FB9B1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507A1CBF"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404F4C44" w14:textId="77777777" w:rsidTr="00000543">
        <w:trPr>
          <w:trHeight w:val="360"/>
        </w:trPr>
        <w:tc>
          <w:tcPr>
            <w:tcW w:w="369" w:type="pct"/>
            <w:shd w:val="clear" w:color="auto" w:fill="auto"/>
          </w:tcPr>
          <w:p w14:paraId="5AC27E16"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3557</w:t>
            </w:r>
          </w:p>
        </w:tc>
        <w:tc>
          <w:tcPr>
            <w:tcW w:w="1767" w:type="pct"/>
            <w:shd w:val="clear" w:color="auto" w:fill="auto"/>
          </w:tcPr>
          <w:p w14:paraId="726C024F" w14:textId="77777777" w:rsidR="00B5587B" w:rsidRPr="00D65D42" w:rsidRDefault="00B5587B" w:rsidP="00CE2746">
            <w:pPr>
              <w:pStyle w:val="SingleTxtG"/>
              <w:spacing w:line="240" w:lineRule="auto"/>
              <w:ind w:left="0" w:right="6"/>
              <w:jc w:val="left"/>
              <w:rPr>
                <w:rFonts w:asciiTheme="majorBidi" w:hAnsiTheme="majorBidi" w:cstheme="majorBidi"/>
                <w:snapToGrid w:val="0"/>
                <w:sz w:val="18"/>
                <w:szCs w:val="18"/>
              </w:rPr>
            </w:pPr>
            <w:r w:rsidRPr="00D65D42">
              <w:rPr>
                <w:sz w:val="18"/>
                <w:szCs w:val="18"/>
              </w:rPr>
              <w:t xml:space="preserve">VEHÍCULO PROPULSADO POR BATERÍA DE METAL LITIO </w:t>
            </w:r>
          </w:p>
        </w:tc>
        <w:tc>
          <w:tcPr>
            <w:tcW w:w="294" w:type="pct"/>
          </w:tcPr>
          <w:p w14:paraId="34A17541"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311C0F7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1C89FB5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747BC112"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384 388 405</w:t>
            </w:r>
          </w:p>
        </w:tc>
        <w:tc>
          <w:tcPr>
            <w:tcW w:w="294" w:type="pct"/>
            <w:shd w:val="clear" w:color="auto" w:fill="auto"/>
          </w:tcPr>
          <w:p w14:paraId="4AAABD89"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1335FD20"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E0</w:t>
            </w:r>
          </w:p>
        </w:tc>
        <w:tc>
          <w:tcPr>
            <w:tcW w:w="369" w:type="pct"/>
          </w:tcPr>
          <w:p w14:paraId="193C6BA0"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P912</w:t>
            </w:r>
          </w:p>
        </w:tc>
        <w:tc>
          <w:tcPr>
            <w:tcW w:w="294" w:type="pct"/>
          </w:tcPr>
          <w:p w14:paraId="3DF9990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2B70EC2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26204DA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7E8F7276" w14:textId="77777777" w:rsidTr="00000543">
        <w:trPr>
          <w:trHeight w:val="360"/>
        </w:trPr>
        <w:tc>
          <w:tcPr>
            <w:tcW w:w="369" w:type="pct"/>
            <w:shd w:val="clear" w:color="auto" w:fill="auto"/>
          </w:tcPr>
          <w:p w14:paraId="3D2DB5AE"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lastRenderedPageBreak/>
              <w:t>3558</w:t>
            </w:r>
          </w:p>
        </w:tc>
        <w:tc>
          <w:tcPr>
            <w:tcW w:w="1767" w:type="pct"/>
            <w:shd w:val="clear" w:color="auto" w:fill="auto"/>
          </w:tcPr>
          <w:p w14:paraId="1D9F9A0C" w14:textId="77777777" w:rsidR="00B5587B" w:rsidRPr="00D65D42" w:rsidRDefault="00B5587B" w:rsidP="00CE2746">
            <w:pPr>
              <w:pStyle w:val="SingleTxtG"/>
              <w:spacing w:line="240" w:lineRule="auto"/>
              <w:ind w:left="0" w:right="6"/>
              <w:jc w:val="left"/>
              <w:rPr>
                <w:rFonts w:asciiTheme="majorBidi" w:hAnsiTheme="majorBidi" w:cstheme="majorBidi"/>
                <w:snapToGrid w:val="0"/>
                <w:sz w:val="18"/>
                <w:szCs w:val="18"/>
              </w:rPr>
            </w:pPr>
            <w:r w:rsidRPr="00D65D42">
              <w:rPr>
                <w:sz w:val="18"/>
                <w:szCs w:val="18"/>
              </w:rPr>
              <w:t>VEHÍCULO PROPULSADO POR BATERÍA DE IÓN SODIO</w:t>
            </w:r>
          </w:p>
        </w:tc>
        <w:tc>
          <w:tcPr>
            <w:tcW w:w="294" w:type="pct"/>
          </w:tcPr>
          <w:p w14:paraId="0EE57CEE"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14F65D4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4A6523B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251802CB"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384 388 404 405</w:t>
            </w:r>
          </w:p>
        </w:tc>
        <w:tc>
          <w:tcPr>
            <w:tcW w:w="294" w:type="pct"/>
            <w:shd w:val="clear" w:color="auto" w:fill="auto"/>
          </w:tcPr>
          <w:p w14:paraId="252FDB0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37F22E4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E0</w:t>
            </w:r>
          </w:p>
        </w:tc>
        <w:tc>
          <w:tcPr>
            <w:tcW w:w="369" w:type="pct"/>
          </w:tcPr>
          <w:p w14:paraId="60E61D01"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P912</w:t>
            </w:r>
          </w:p>
        </w:tc>
        <w:tc>
          <w:tcPr>
            <w:tcW w:w="294" w:type="pct"/>
          </w:tcPr>
          <w:p w14:paraId="76F3869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777EC616"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5582309A"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550639B6" w14:textId="77777777" w:rsidTr="00000543">
        <w:trPr>
          <w:trHeight w:val="360"/>
        </w:trPr>
        <w:tc>
          <w:tcPr>
            <w:tcW w:w="369" w:type="pct"/>
            <w:shd w:val="clear" w:color="auto" w:fill="auto"/>
          </w:tcPr>
          <w:p w14:paraId="602715FF" w14:textId="77777777" w:rsidR="00B5587B" w:rsidRPr="00D65D42" w:rsidRDefault="00B5587B" w:rsidP="00CE2746">
            <w:pPr>
              <w:pStyle w:val="SingleTxtG"/>
              <w:tabs>
                <w:tab w:val="left" w:pos="1269"/>
              </w:tabs>
              <w:spacing w:after="0" w:line="240" w:lineRule="auto"/>
              <w:ind w:left="0" w:right="0"/>
              <w:jc w:val="center"/>
              <w:rPr>
                <w:rFonts w:asciiTheme="majorBidi" w:hAnsiTheme="majorBidi" w:cstheme="majorBidi"/>
                <w:sz w:val="18"/>
                <w:szCs w:val="18"/>
              </w:rPr>
            </w:pPr>
            <w:r w:rsidRPr="00D65D42">
              <w:rPr>
                <w:sz w:val="18"/>
                <w:szCs w:val="18"/>
              </w:rPr>
              <w:t>3559</w:t>
            </w:r>
          </w:p>
        </w:tc>
        <w:tc>
          <w:tcPr>
            <w:tcW w:w="1767" w:type="pct"/>
            <w:shd w:val="clear" w:color="auto" w:fill="auto"/>
          </w:tcPr>
          <w:p w14:paraId="5683BEA9" w14:textId="77777777" w:rsidR="00B5587B" w:rsidRPr="00D65D42" w:rsidRDefault="00B5587B" w:rsidP="00CE2746">
            <w:pPr>
              <w:pStyle w:val="SingleTxtG"/>
              <w:spacing w:line="240" w:lineRule="auto"/>
              <w:ind w:left="0" w:right="6"/>
              <w:jc w:val="left"/>
              <w:rPr>
                <w:rFonts w:asciiTheme="majorBidi" w:hAnsiTheme="majorBidi" w:cstheme="majorBidi"/>
                <w:snapToGrid w:val="0"/>
                <w:sz w:val="18"/>
                <w:szCs w:val="18"/>
              </w:rPr>
            </w:pPr>
            <w:r w:rsidRPr="00D65D42">
              <w:rPr>
                <w:sz w:val="18"/>
                <w:szCs w:val="18"/>
              </w:rPr>
              <w:t>DISPOSITIVOS DE DISPERSIÓN DE AGENTES EXTINTORES†</w:t>
            </w:r>
          </w:p>
        </w:tc>
        <w:tc>
          <w:tcPr>
            <w:tcW w:w="294" w:type="pct"/>
          </w:tcPr>
          <w:p w14:paraId="1736503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9</w:t>
            </w:r>
          </w:p>
        </w:tc>
        <w:tc>
          <w:tcPr>
            <w:tcW w:w="294" w:type="pct"/>
            <w:shd w:val="clear" w:color="auto" w:fill="auto"/>
          </w:tcPr>
          <w:p w14:paraId="19B0C46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5" w:type="pct"/>
            <w:shd w:val="clear" w:color="auto" w:fill="auto"/>
          </w:tcPr>
          <w:p w14:paraId="2D6C26AC"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94" w:type="pct"/>
            <w:shd w:val="clear" w:color="auto" w:fill="auto"/>
          </w:tcPr>
          <w:p w14:paraId="29145A3F" w14:textId="77777777" w:rsidR="00B5587B" w:rsidRPr="00D65D42" w:rsidRDefault="00B5587B" w:rsidP="00CE2746">
            <w:pPr>
              <w:keepNext/>
              <w:spacing w:line="240" w:lineRule="auto"/>
              <w:jc w:val="center"/>
              <w:rPr>
                <w:rFonts w:asciiTheme="majorBidi" w:hAnsiTheme="majorBidi" w:cstheme="majorBidi"/>
                <w:sz w:val="18"/>
                <w:szCs w:val="18"/>
              </w:rPr>
            </w:pPr>
            <w:r w:rsidRPr="00D65D42">
              <w:rPr>
                <w:sz w:val="18"/>
                <w:szCs w:val="18"/>
              </w:rPr>
              <w:t>407</w:t>
            </w:r>
          </w:p>
        </w:tc>
        <w:tc>
          <w:tcPr>
            <w:tcW w:w="294" w:type="pct"/>
            <w:shd w:val="clear" w:color="auto" w:fill="auto"/>
          </w:tcPr>
          <w:p w14:paraId="0CD6DA7D"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0</w:t>
            </w:r>
          </w:p>
        </w:tc>
        <w:tc>
          <w:tcPr>
            <w:tcW w:w="295" w:type="pct"/>
          </w:tcPr>
          <w:p w14:paraId="29889859"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E0</w:t>
            </w:r>
          </w:p>
        </w:tc>
        <w:tc>
          <w:tcPr>
            <w:tcW w:w="369" w:type="pct"/>
          </w:tcPr>
          <w:p w14:paraId="784944E0" w14:textId="77777777" w:rsidR="00B5587B" w:rsidRPr="00D65D42" w:rsidRDefault="00B5587B" w:rsidP="00CE2746">
            <w:pPr>
              <w:spacing w:line="240" w:lineRule="auto"/>
              <w:jc w:val="center"/>
              <w:rPr>
                <w:rFonts w:asciiTheme="majorBidi" w:hAnsiTheme="majorBidi" w:cstheme="majorBidi"/>
                <w:sz w:val="18"/>
                <w:szCs w:val="18"/>
              </w:rPr>
            </w:pPr>
            <w:r w:rsidRPr="00D65D42">
              <w:rPr>
                <w:sz w:val="18"/>
                <w:szCs w:val="18"/>
              </w:rPr>
              <w:t>P902</w:t>
            </w:r>
          </w:p>
        </w:tc>
        <w:tc>
          <w:tcPr>
            <w:tcW w:w="294" w:type="pct"/>
          </w:tcPr>
          <w:p w14:paraId="2DE44E92"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2AA700FF"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14" w:type="pct"/>
            <w:shd w:val="clear" w:color="auto" w:fill="auto"/>
          </w:tcPr>
          <w:p w14:paraId="63DDF4D3"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r>
      <w:tr w:rsidR="00B5587B" w:rsidRPr="00D65D42" w14:paraId="34A84EB2" w14:textId="77777777" w:rsidTr="00000543">
        <w:trPr>
          <w:trHeight w:val="360"/>
        </w:trPr>
        <w:tc>
          <w:tcPr>
            <w:tcW w:w="369" w:type="pct"/>
            <w:shd w:val="clear" w:color="auto" w:fill="auto"/>
          </w:tcPr>
          <w:p w14:paraId="6AE0ED02" w14:textId="77777777" w:rsidR="00B5587B" w:rsidRPr="00D65D42" w:rsidRDefault="00B5587B" w:rsidP="00CE2746">
            <w:pPr>
              <w:pStyle w:val="SingleTxtG"/>
              <w:tabs>
                <w:tab w:val="left" w:pos="1269"/>
              </w:tabs>
              <w:spacing w:after="0" w:line="240" w:lineRule="auto"/>
              <w:ind w:left="0" w:right="0"/>
              <w:jc w:val="center"/>
              <w:rPr>
                <w:sz w:val="18"/>
                <w:szCs w:val="18"/>
              </w:rPr>
            </w:pPr>
            <w:r w:rsidRPr="00D65D42">
              <w:rPr>
                <w:sz w:val="18"/>
                <w:szCs w:val="18"/>
              </w:rPr>
              <w:t>3560</w:t>
            </w:r>
          </w:p>
        </w:tc>
        <w:tc>
          <w:tcPr>
            <w:tcW w:w="1767" w:type="pct"/>
            <w:shd w:val="clear" w:color="auto" w:fill="auto"/>
          </w:tcPr>
          <w:p w14:paraId="51F14329" w14:textId="77777777" w:rsidR="00B5587B" w:rsidRPr="00D65D42" w:rsidRDefault="00B5587B" w:rsidP="00CE2746">
            <w:pPr>
              <w:pStyle w:val="SingleTxtG"/>
              <w:spacing w:line="240" w:lineRule="auto"/>
              <w:ind w:left="0" w:right="6"/>
              <w:jc w:val="left"/>
              <w:rPr>
                <w:sz w:val="18"/>
                <w:szCs w:val="18"/>
              </w:rPr>
            </w:pPr>
            <w:r w:rsidRPr="00D65D42">
              <w:rPr>
                <w:sz w:val="18"/>
                <w:szCs w:val="18"/>
              </w:rPr>
              <w:t>HIDRÓXIDO DE TETRAMETILAMONIO EN SOLUCIÓN ACUOSA con un mínimo del 25 % de hidróxido de tetrametilamonio</w:t>
            </w:r>
          </w:p>
        </w:tc>
        <w:tc>
          <w:tcPr>
            <w:tcW w:w="294" w:type="pct"/>
          </w:tcPr>
          <w:p w14:paraId="2FAA6937" w14:textId="77777777" w:rsidR="00B5587B" w:rsidRPr="00D65D42" w:rsidRDefault="00B5587B" w:rsidP="00CE2746">
            <w:pPr>
              <w:pStyle w:val="SingleTxtG"/>
              <w:spacing w:after="0" w:line="240" w:lineRule="auto"/>
              <w:ind w:left="0" w:right="7"/>
              <w:jc w:val="center"/>
              <w:rPr>
                <w:sz w:val="18"/>
                <w:szCs w:val="18"/>
              </w:rPr>
            </w:pPr>
            <w:r w:rsidRPr="00D65D42">
              <w:rPr>
                <w:sz w:val="18"/>
                <w:szCs w:val="18"/>
              </w:rPr>
              <w:t>6.1</w:t>
            </w:r>
          </w:p>
        </w:tc>
        <w:tc>
          <w:tcPr>
            <w:tcW w:w="294" w:type="pct"/>
            <w:shd w:val="clear" w:color="auto" w:fill="auto"/>
          </w:tcPr>
          <w:p w14:paraId="37933D58"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8</w:t>
            </w:r>
          </w:p>
        </w:tc>
        <w:tc>
          <w:tcPr>
            <w:tcW w:w="295" w:type="pct"/>
            <w:shd w:val="clear" w:color="auto" w:fill="auto"/>
          </w:tcPr>
          <w:p w14:paraId="26A5350F"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I</w:t>
            </w:r>
          </w:p>
        </w:tc>
        <w:tc>
          <w:tcPr>
            <w:tcW w:w="294" w:type="pct"/>
            <w:shd w:val="clear" w:color="auto" w:fill="auto"/>
          </w:tcPr>
          <w:p w14:paraId="2AF13CFE" w14:textId="77777777" w:rsidR="00B5587B" w:rsidRPr="00D65D42" w:rsidRDefault="00B5587B" w:rsidP="00CE2746">
            <w:pPr>
              <w:keepNext/>
              <w:spacing w:line="240" w:lineRule="auto"/>
              <w:jc w:val="center"/>
              <w:rPr>
                <w:sz w:val="18"/>
                <w:szCs w:val="18"/>
              </w:rPr>
            </w:pPr>
            <w:r w:rsidRPr="00D65D42">
              <w:rPr>
                <w:sz w:val="18"/>
                <w:szCs w:val="18"/>
              </w:rPr>
              <w:t>279 408 409</w:t>
            </w:r>
          </w:p>
        </w:tc>
        <w:tc>
          <w:tcPr>
            <w:tcW w:w="294" w:type="pct"/>
            <w:shd w:val="clear" w:color="auto" w:fill="auto"/>
          </w:tcPr>
          <w:p w14:paraId="03BDAD20" w14:textId="77777777" w:rsidR="00B5587B" w:rsidRPr="00D65D42" w:rsidRDefault="00B5587B" w:rsidP="00CE2746">
            <w:pPr>
              <w:pStyle w:val="SingleTxtG"/>
              <w:spacing w:after="0" w:line="240" w:lineRule="auto"/>
              <w:ind w:left="0" w:right="7"/>
              <w:jc w:val="center"/>
              <w:rPr>
                <w:sz w:val="18"/>
                <w:szCs w:val="18"/>
              </w:rPr>
            </w:pPr>
            <w:r w:rsidRPr="00D65D42">
              <w:rPr>
                <w:sz w:val="18"/>
                <w:szCs w:val="18"/>
              </w:rPr>
              <w:t>0</w:t>
            </w:r>
          </w:p>
        </w:tc>
        <w:tc>
          <w:tcPr>
            <w:tcW w:w="295" w:type="pct"/>
          </w:tcPr>
          <w:p w14:paraId="1EA757BA" w14:textId="77777777" w:rsidR="00B5587B" w:rsidRPr="00D65D42" w:rsidRDefault="00B5587B" w:rsidP="00CE2746">
            <w:pPr>
              <w:pStyle w:val="SingleTxtG"/>
              <w:spacing w:after="0" w:line="240" w:lineRule="auto"/>
              <w:ind w:left="0" w:right="7"/>
              <w:jc w:val="center"/>
              <w:rPr>
                <w:sz w:val="18"/>
                <w:szCs w:val="18"/>
              </w:rPr>
            </w:pPr>
            <w:r w:rsidRPr="00D65D42">
              <w:rPr>
                <w:sz w:val="18"/>
                <w:szCs w:val="18"/>
              </w:rPr>
              <w:t>E5</w:t>
            </w:r>
          </w:p>
        </w:tc>
        <w:tc>
          <w:tcPr>
            <w:tcW w:w="369" w:type="pct"/>
          </w:tcPr>
          <w:p w14:paraId="14DD4FC4" w14:textId="77777777" w:rsidR="00B5587B" w:rsidRPr="00D65D42" w:rsidRDefault="00B5587B" w:rsidP="00CE2746">
            <w:pPr>
              <w:spacing w:line="240" w:lineRule="auto"/>
              <w:jc w:val="center"/>
              <w:rPr>
                <w:sz w:val="18"/>
                <w:szCs w:val="18"/>
              </w:rPr>
            </w:pPr>
            <w:r w:rsidRPr="00D65D42">
              <w:rPr>
                <w:sz w:val="18"/>
                <w:szCs w:val="18"/>
              </w:rPr>
              <w:t>P001</w:t>
            </w:r>
          </w:p>
        </w:tc>
        <w:tc>
          <w:tcPr>
            <w:tcW w:w="294" w:type="pct"/>
          </w:tcPr>
          <w:p w14:paraId="0949D9D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p>
        </w:tc>
        <w:tc>
          <w:tcPr>
            <w:tcW w:w="221" w:type="pct"/>
          </w:tcPr>
          <w:p w14:paraId="7136B317"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T14</w:t>
            </w:r>
          </w:p>
        </w:tc>
        <w:tc>
          <w:tcPr>
            <w:tcW w:w="214" w:type="pct"/>
            <w:shd w:val="clear" w:color="auto" w:fill="auto"/>
          </w:tcPr>
          <w:p w14:paraId="5A817D14" w14:textId="77777777" w:rsidR="00B5587B" w:rsidRPr="00D65D42" w:rsidRDefault="00B5587B" w:rsidP="00CE2746">
            <w:pPr>
              <w:pStyle w:val="SingleTxtG"/>
              <w:spacing w:after="0" w:line="240" w:lineRule="auto"/>
              <w:ind w:left="0" w:right="7"/>
              <w:jc w:val="center"/>
              <w:rPr>
                <w:rFonts w:asciiTheme="majorBidi" w:hAnsiTheme="majorBidi" w:cstheme="majorBidi"/>
                <w:sz w:val="18"/>
                <w:szCs w:val="18"/>
              </w:rPr>
            </w:pPr>
            <w:r w:rsidRPr="00D65D42">
              <w:rPr>
                <w:sz w:val="18"/>
                <w:szCs w:val="18"/>
              </w:rPr>
              <w:t>TP2</w:t>
            </w:r>
          </w:p>
        </w:tc>
      </w:tr>
    </w:tbl>
    <w:p w14:paraId="37DFC1C1" w14:textId="77777777" w:rsidR="00B5587B" w:rsidRPr="00A71020" w:rsidRDefault="00B5587B" w:rsidP="00B5587B">
      <w:pPr>
        <w:pStyle w:val="H1G"/>
      </w:pPr>
      <w:r w:rsidRPr="00A71020">
        <w:tab/>
      </w:r>
      <w:r w:rsidRPr="00A71020">
        <w:tab/>
      </w:r>
      <w:r w:rsidRPr="00A71020">
        <w:rPr>
          <w:bCs/>
        </w:rPr>
        <w:t>Capítulo 3.3</w:t>
      </w:r>
    </w:p>
    <w:p w14:paraId="1E18E0B5" w14:textId="77777777" w:rsidR="00B5587B" w:rsidRPr="00A71020" w:rsidRDefault="00B5587B" w:rsidP="001508FC">
      <w:pPr>
        <w:pStyle w:val="SingleTxtG"/>
        <w:tabs>
          <w:tab w:val="clear" w:pos="1701"/>
          <w:tab w:val="clear" w:pos="2268"/>
          <w:tab w:val="clear" w:pos="2835"/>
          <w:tab w:val="left" w:pos="1985"/>
        </w:tabs>
        <w:ind w:left="1985" w:hanging="851"/>
      </w:pPr>
      <w:r w:rsidRPr="00A71020">
        <w:t>DE 28</w:t>
      </w:r>
      <w:r w:rsidRPr="00A71020">
        <w:tab/>
        <w:t xml:space="preserve">Antes de </w:t>
      </w:r>
      <w:r>
        <w:t>“</w:t>
      </w:r>
      <w:r w:rsidRPr="00A71020">
        <w:t>la división 4.1</w:t>
      </w:r>
      <w:r>
        <w:t>”</w:t>
      </w:r>
      <w:r w:rsidRPr="00A71020">
        <w:t xml:space="preserve">, añádase </w:t>
      </w:r>
      <w:r>
        <w:t>“</w:t>
      </w:r>
      <w:r w:rsidRPr="00A71020">
        <w:t>la clase 3 o</w:t>
      </w:r>
      <w:r>
        <w:t>”</w:t>
      </w:r>
      <w:r w:rsidRPr="00A71020">
        <w:t xml:space="preserve">, y sustitúyase </w:t>
      </w:r>
      <w:r>
        <w:t>“</w:t>
      </w:r>
      <w:r w:rsidRPr="00A71020">
        <w:t>véase 2.4.2.4</w:t>
      </w:r>
      <w:r>
        <w:t>”</w:t>
      </w:r>
      <w:r w:rsidRPr="00A71020">
        <w:t xml:space="preserve"> por </w:t>
      </w:r>
      <w:r>
        <w:t>“</w:t>
      </w:r>
      <w:r w:rsidRPr="00A71020">
        <w:t>véanse 2.3.1.4 y 2.4.2.4</w:t>
      </w:r>
      <w:r>
        <w:t>”</w:t>
      </w:r>
      <w:r w:rsidRPr="00A71020">
        <w:t>.</w:t>
      </w:r>
    </w:p>
    <w:p w14:paraId="3B714031" w14:textId="77777777" w:rsidR="00B5587B" w:rsidRPr="00A71020" w:rsidRDefault="00B5587B" w:rsidP="001508FC">
      <w:pPr>
        <w:pStyle w:val="SingleTxtG"/>
        <w:tabs>
          <w:tab w:val="clear" w:pos="1701"/>
          <w:tab w:val="clear" w:pos="2268"/>
          <w:tab w:val="clear" w:pos="2835"/>
          <w:tab w:val="left" w:pos="1985"/>
        </w:tabs>
        <w:ind w:left="1985" w:hanging="851"/>
      </w:pPr>
      <w:r w:rsidRPr="00A71020">
        <w:tab/>
        <w:t xml:space="preserve">Al final, añádase la siguiente oración: </w:t>
      </w:r>
      <w:r>
        <w:t>“</w:t>
      </w:r>
      <w:r w:rsidRPr="00A71020">
        <w:t>Cuando no se indique la cantidad de diluyente, la sustancia se embalará/envasará de modo que la cantidad de sustancia explosiva no supere el valor indicado.</w:t>
      </w:r>
      <w:r>
        <w:t>”</w:t>
      </w:r>
    </w:p>
    <w:p w14:paraId="02B879BC" w14:textId="77777777" w:rsidR="00B5587B" w:rsidRPr="00A71020" w:rsidRDefault="00B5587B" w:rsidP="001508FC">
      <w:pPr>
        <w:pStyle w:val="SingleTxtG"/>
        <w:tabs>
          <w:tab w:val="clear" w:pos="1701"/>
          <w:tab w:val="clear" w:pos="2268"/>
          <w:tab w:val="clear" w:pos="2835"/>
          <w:tab w:val="left" w:pos="1985"/>
        </w:tabs>
        <w:ind w:left="1985" w:hanging="851"/>
      </w:pPr>
      <w:r w:rsidRPr="00A71020">
        <w:t>DE 188</w:t>
      </w:r>
      <w:r w:rsidRPr="00A71020">
        <w:tab/>
        <w:t xml:space="preserve">En a), después de </w:t>
      </w:r>
      <w:r>
        <w:t>“</w:t>
      </w:r>
      <w:r w:rsidRPr="00A71020">
        <w:t>ión litio</w:t>
      </w:r>
      <w:r>
        <w:t>”</w:t>
      </w:r>
      <w:r w:rsidRPr="00A71020">
        <w:t xml:space="preserve">, insértese </w:t>
      </w:r>
      <w:r>
        <w:t>“</w:t>
      </w:r>
      <w:r w:rsidRPr="00A71020">
        <w:t>o de ión sodio</w:t>
      </w:r>
      <w:r>
        <w:t>”</w:t>
      </w:r>
      <w:r w:rsidRPr="00A71020">
        <w:t>.</w:t>
      </w:r>
    </w:p>
    <w:p w14:paraId="7A22E448" w14:textId="77777777" w:rsidR="00B5587B" w:rsidRPr="00A71020" w:rsidRDefault="00B5587B" w:rsidP="001508FC">
      <w:pPr>
        <w:pStyle w:val="SingleTxtG"/>
        <w:tabs>
          <w:tab w:val="clear" w:pos="1701"/>
          <w:tab w:val="clear" w:pos="2268"/>
          <w:tab w:val="clear" w:pos="2835"/>
          <w:tab w:val="left" w:pos="1985"/>
        </w:tabs>
        <w:ind w:left="1985" w:hanging="851"/>
      </w:pPr>
      <w:r w:rsidRPr="00A71020">
        <w:tab/>
        <w:t xml:space="preserve">En la primera oración de b), después de </w:t>
      </w:r>
      <w:r>
        <w:t>“</w:t>
      </w:r>
      <w:r w:rsidRPr="00A71020">
        <w:t>ión litio</w:t>
      </w:r>
      <w:r>
        <w:t>”</w:t>
      </w:r>
      <w:r w:rsidRPr="00A71020">
        <w:t xml:space="preserve">, insértese </w:t>
      </w:r>
      <w:r>
        <w:t>“</w:t>
      </w:r>
      <w:r w:rsidRPr="00A71020">
        <w:t>o de ión sodio</w:t>
      </w:r>
      <w:r>
        <w:t>”</w:t>
      </w:r>
      <w:r w:rsidRPr="00A71020">
        <w:t xml:space="preserve">. En la segunda oración, después de </w:t>
      </w:r>
      <w:r>
        <w:t>“</w:t>
      </w:r>
      <w:r w:rsidRPr="00A71020">
        <w:t>ión litio</w:t>
      </w:r>
      <w:r>
        <w:t>”</w:t>
      </w:r>
      <w:r w:rsidRPr="00A71020">
        <w:t xml:space="preserve">, insértese </w:t>
      </w:r>
      <w:r>
        <w:t>“</w:t>
      </w:r>
      <w:r w:rsidRPr="00A71020">
        <w:t>y de ión sodio</w:t>
      </w:r>
      <w:r>
        <w:t>”</w:t>
      </w:r>
      <w:r w:rsidRPr="00A71020">
        <w:t xml:space="preserve">. En la segunda oración, sustitúyase </w:t>
      </w:r>
      <w:r>
        <w:t>“</w:t>
      </w:r>
      <w:r w:rsidRPr="00A71020">
        <w:t>salvo las</w:t>
      </w:r>
      <w:r>
        <w:t>”</w:t>
      </w:r>
      <w:r w:rsidRPr="00A71020">
        <w:t xml:space="preserve"> por </w:t>
      </w:r>
      <w:r>
        <w:t>“</w:t>
      </w:r>
      <w:r w:rsidRPr="00A71020">
        <w:t>salvo las baterías de ión litio</w:t>
      </w:r>
      <w:r>
        <w:t>”</w:t>
      </w:r>
      <w:r w:rsidRPr="00A71020">
        <w:t>.</w:t>
      </w:r>
    </w:p>
    <w:p w14:paraId="279C86D6" w14:textId="4FA354A6" w:rsidR="00B5587B" w:rsidRPr="00A71020" w:rsidRDefault="00B5587B" w:rsidP="001508FC">
      <w:pPr>
        <w:pStyle w:val="SingleTxtG"/>
        <w:tabs>
          <w:tab w:val="clear" w:pos="1701"/>
          <w:tab w:val="clear" w:pos="2268"/>
          <w:tab w:val="clear" w:pos="2835"/>
          <w:tab w:val="left" w:pos="1985"/>
        </w:tabs>
        <w:ind w:left="1985" w:hanging="851"/>
      </w:pPr>
      <w:r w:rsidRPr="00A71020">
        <w:tab/>
        <w:t xml:space="preserve">En c), después de </w:t>
      </w:r>
      <w:r>
        <w:t>“</w:t>
      </w:r>
      <w:r w:rsidRPr="00A71020">
        <w:t>batería</w:t>
      </w:r>
      <w:r>
        <w:t>”</w:t>
      </w:r>
      <w:r w:rsidRPr="00A71020">
        <w:t xml:space="preserve">, insértese </w:t>
      </w:r>
      <w:r>
        <w:t>“</w:t>
      </w:r>
      <w:r w:rsidRPr="00A71020">
        <w:t>de litio</w:t>
      </w:r>
      <w:r>
        <w:t>”</w:t>
      </w:r>
      <w:r w:rsidRPr="00A71020">
        <w:t xml:space="preserve">, y después de </w:t>
      </w:r>
      <w:r>
        <w:t>“</w:t>
      </w:r>
      <w:r w:rsidRPr="00A71020">
        <w:t>g)</w:t>
      </w:r>
      <w:r>
        <w:t>”</w:t>
      </w:r>
      <w:r w:rsidRPr="00A71020">
        <w:t xml:space="preserve">, insértese </w:t>
      </w:r>
      <w:r>
        <w:t>“</w:t>
      </w:r>
      <w:r w:rsidRPr="00A71020">
        <w:t>, y las pilas o baterías de ión sodio cumplen las disposiciones enunciadas en 2.9.5 a), e) y</w:t>
      </w:r>
      <w:r w:rsidR="00963F48">
        <w:t xml:space="preserve"> </w:t>
      </w:r>
      <w:r w:rsidRPr="00A71020">
        <w:t>f)</w:t>
      </w:r>
      <w:r>
        <w:t>”</w:t>
      </w:r>
      <w:r w:rsidRPr="00A71020">
        <w:t>.</w:t>
      </w:r>
    </w:p>
    <w:p w14:paraId="3AED80B5" w14:textId="77777777" w:rsidR="00B5587B" w:rsidRPr="00A71020" w:rsidRDefault="00B5587B" w:rsidP="001508FC">
      <w:pPr>
        <w:pStyle w:val="SingleTxtG"/>
        <w:tabs>
          <w:tab w:val="clear" w:pos="1701"/>
          <w:tab w:val="clear" w:pos="2268"/>
          <w:tab w:val="clear" w:pos="2835"/>
          <w:tab w:val="left" w:pos="1985"/>
        </w:tabs>
        <w:ind w:left="1985" w:hanging="851"/>
      </w:pPr>
      <w:r w:rsidRPr="00A71020">
        <w:tab/>
        <w:t xml:space="preserve">En f), en el primer párrafo, sustitúyase </w:t>
      </w:r>
      <w:r>
        <w:t>“</w:t>
      </w:r>
      <w:r w:rsidRPr="00A71020">
        <w:t>marca para la batería de litio</w:t>
      </w:r>
      <w:r>
        <w:t>”</w:t>
      </w:r>
      <w:r w:rsidRPr="00A71020">
        <w:t xml:space="preserve"> por </w:t>
      </w:r>
      <w:r>
        <w:t>“</w:t>
      </w:r>
      <w:r w:rsidRPr="00A71020">
        <w:t>marca para la batería de ión litio o de ión sodio</w:t>
      </w:r>
      <w:r>
        <w:t>”</w:t>
      </w:r>
      <w:r w:rsidRPr="00A71020">
        <w:t xml:space="preserve">, y en el último párrafo, sustitúyase </w:t>
      </w:r>
      <w:r>
        <w:t>“</w:t>
      </w:r>
      <w:r w:rsidRPr="00A71020">
        <w:t>marca para las baterías de litio</w:t>
      </w:r>
      <w:r>
        <w:t>”</w:t>
      </w:r>
      <w:r w:rsidRPr="00A71020">
        <w:t xml:space="preserve"> por </w:t>
      </w:r>
      <w:r>
        <w:t>“</w:t>
      </w:r>
      <w:r w:rsidRPr="00A71020">
        <w:t>marca para las baterías de ión litio o de ión sodio</w:t>
      </w:r>
      <w:r>
        <w:t>”</w:t>
      </w:r>
      <w:r w:rsidRPr="00A71020">
        <w:t>.</w:t>
      </w:r>
    </w:p>
    <w:p w14:paraId="446F65BD" w14:textId="77777777" w:rsidR="00B5587B" w:rsidRPr="00A71020" w:rsidRDefault="00B5587B" w:rsidP="001508FC">
      <w:pPr>
        <w:pStyle w:val="SingleTxtG"/>
        <w:tabs>
          <w:tab w:val="clear" w:pos="1701"/>
          <w:tab w:val="clear" w:pos="2268"/>
          <w:tab w:val="clear" w:pos="2835"/>
          <w:tab w:val="left" w:pos="1985"/>
        </w:tabs>
        <w:ind w:left="1985" w:hanging="851"/>
      </w:pPr>
      <w:r w:rsidRPr="00A71020">
        <w:tab/>
        <w:t xml:space="preserve">En la segunda oración del antepenúltimo párrafo, suprímase </w:t>
      </w:r>
      <w:r>
        <w:t>“</w:t>
      </w:r>
      <w:r w:rsidRPr="00A71020">
        <w:t>de litio</w:t>
      </w:r>
      <w:r>
        <w:t>”</w:t>
      </w:r>
      <w:r w:rsidRPr="00A71020">
        <w:t>.</w:t>
      </w:r>
    </w:p>
    <w:p w14:paraId="009ED02B" w14:textId="5C10C72D" w:rsidR="00B5587B" w:rsidRPr="00A71020" w:rsidRDefault="00B5587B" w:rsidP="001508FC">
      <w:pPr>
        <w:pStyle w:val="SingleTxtG"/>
        <w:tabs>
          <w:tab w:val="clear" w:pos="1701"/>
          <w:tab w:val="clear" w:pos="2268"/>
          <w:tab w:val="clear" w:pos="2835"/>
          <w:tab w:val="left" w:pos="1985"/>
        </w:tabs>
        <w:ind w:left="1985" w:hanging="851"/>
      </w:pPr>
      <w:r w:rsidRPr="00A71020">
        <w:t>DE 204</w:t>
      </w:r>
      <w:r w:rsidRPr="00A71020">
        <w:tab/>
        <w:t xml:space="preserve">En el segundo párrafo, suprímase </w:t>
      </w:r>
      <w:r>
        <w:t>“</w:t>
      </w:r>
      <w:r w:rsidRPr="00A71020">
        <w:t>, salvo las que se hayan fabricado antes del 31</w:t>
      </w:r>
      <w:r w:rsidR="00963F48">
        <w:t> </w:t>
      </w:r>
      <w:r w:rsidRPr="00A71020">
        <w:t>de diciembre de 2016, que podrán transportarse sin esa etiqueta hasta el 1 de enero de 2019</w:t>
      </w:r>
      <w:r>
        <w:t>”</w:t>
      </w:r>
      <w:r w:rsidRPr="00A71020">
        <w:t>.</w:t>
      </w:r>
    </w:p>
    <w:p w14:paraId="67A4A031" w14:textId="77777777" w:rsidR="00B5587B" w:rsidRPr="00A71020" w:rsidRDefault="00B5587B" w:rsidP="001508FC">
      <w:pPr>
        <w:pStyle w:val="SingleTxtG"/>
        <w:tabs>
          <w:tab w:val="clear" w:pos="1701"/>
          <w:tab w:val="clear" w:pos="2268"/>
          <w:tab w:val="clear" w:pos="2835"/>
          <w:tab w:val="left" w:pos="1985"/>
        </w:tabs>
        <w:ind w:left="1985" w:hanging="851"/>
      </w:pPr>
      <w:r w:rsidRPr="00A71020">
        <w:t>DE 230</w:t>
      </w:r>
      <w:r w:rsidRPr="00A71020">
        <w:tab/>
        <w:t xml:space="preserve">Al final, añádase la siguiente oración: </w:t>
      </w:r>
      <w:r>
        <w:t>“</w:t>
      </w:r>
      <w:r w:rsidRPr="00A71020">
        <w:t>Las pilas y baterías de sodio podrán transportarse con arreglo a este epígrafe si cumplen las disposiciones enunciadas en 2.9.5.</w:t>
      </w:r>
      <w:r>
        <w:t>”</w:t>
      </w:r>
    </w:p>
    <w:p w14:paraId="31A255D7" w14:textId="77777777" w:rsidR="00B5587B" w:rsidRPr="00A71020" w:rsidRDefault="00B5587B" w:rsidP="001508FC">
      <w:pPr>
        <w:pStyle w:val="SingleTxtG"/>
        <w:tabs>
          <w:tab w:val="clear" w:pos="1701"/>
          <w:tab w:val="clear" w:pos="2268"/>
          <w:tab w:val="clear" w:pos="2835"/>
          <w:tab w:val="left" w:pos="1985"/>
        </w:tabs>
        <w:ind w:left="1985" w:hanging="851"/>
      </w:pPr>
      <w:r w:rsidRPr="00A71020">
        <w:t>DE 252</w:t>
      </w:r>
      <w:r w:rsidRPr="00A71020">
        <w:tab/>
        <w:t>Modifíquese para que diga:</w:t>
      </w:r>
    </w:p>
    <w:p w14:paraId="3BC3D679" w14:textId="568E3EB1" w:rsidR="00B5587B" w:rsidRPr="00A71020" w:rsidRDefault="00B5587B" w:rsidP="001508FC">
      <w:pPr>
        <w:pStyle w:val="SingleTxtG"/>
        <w:tabs>
          <w:tab w:val="clear" w:pos="1701"/>
          <w:tab w:val="clear" w:pos="2268"/>
          <w:tab w:val="clear" w:pos="2835"/>
          <w:tab w:val="left" w:pos="1985"/>
        </w:tabs>
        <w:ind w:left="1985" w:hanging="851"/>
      </w:pPr>
      <w:r>
        <w:t>“</w:t>
      </w:r>
      <w:r w:rsidRPr="00A71020">
        <w:t>252</w:t>
      </w:r>
      <w:r w:rsidR="001508FC">
        <w:t xml:space="preserve"> </w:t>
      </w:r>
      <w:r w:rsidRPr="00A71020">
        <w:t>1)</w:t>
      </w:r>
      <w:r w:rsidRPr="00A71020">
        <w:tab/>
        <w:t>Las soluciones concentradas calientes de nitrato amónico podrán transportarse bajo este epígrafe si se cumplen las siguientes condiciones:</w:t>
      </w:r>
    </w:p>
    <w:p w14:paraId="6307B0BA" w14:textId="77777777" w:rsidR="00B5587B" w:rsidRPr="00A71020" w:rsidRDefault="00B5587B" w:rsidP="001508FC">
      <w:pPr>
        <w:pStyle w:val="SingleTxtG"/>
        <w:tabs>
          <w:tab w:val="clear" w:pos="1701"/>
          <w:tab w:val="clear" w:pos="2268"/>
          <w:tab w:val="clear" w:pos="2835"/>
        </w:tabs>
        <w:ind w:left="2552" w:hanging="567"/>
      </w:pPr>
      <w:r w:rsidRPr="00A71020">
        <w:t>a)</w:t>
      </w:r>
      <w:r w:rsidRPr="00A71020">
        <w:tab/>
        <w:t>La solución no contiene más del 93</w:t>
      </w:r>
      <w:r>
        <w:t xml:space="preserve"> %</w:t>
      </w:r>
      <w:r w:rsidRPr="00A71020">
        <w:t xml:space="preserve"> de nitrato amónico;</w:t>
      </w:r>
    </w:p>
    <w:p w14:paraId="3913C86E" w14:textId="77777777" w:rsidR="00B5587B" w:rsidRPr="00A71020" w:rsidRDefault="00B5587B" w:rsidP="001508FC">
      <w:pPr>
        <w:pStyle w:val="SingleTxtG"/>
        <w:tabs>
          <w:tab w:val="clear" w:pos="1701"/>
          <w:tab w:val="clear" w:pos="2268"/>
          <w:tab w:val="clear" w:pos="2835"/>
        </w:tabs>
        <w:ind w:left="2552" w:hanging="567"/>
      </w:pPr>
      <w:r w:rsidRPr="00A71020">
        <w:t>b)</w:t>
      </w:r>
      <w:r w:rsidRPr="00A71020">
        <w:tab/>
        <w:t>La solución contiene al menos el 7</w:t>
      </w:r>
      <w:r>
        <w:t xml:space="preserve"> %</w:t>
      </w:r>
      <w:r w:rsidRPr="00A71020">
        <w:t xml:space="preserve"> de agua;</w:t>
      </w:r>
    </w:p>
    <w:p w14:paraId="46FCFD46" w14:textId="77777777" w:rsidR="00B5587B" w:rsidRPr="00A71020" w:rsidRDefault="00B5587B" w:rsidP="001508FC">
      <w:pPr>
        <w:pStyle w:val="SingleTxtG"/>
        <w:tabs>
          <w:tab w:val="clear" w:pos="1701"/>
          <w:tab w:val="clear" w:pos="2268"/>
          <w:tab w:val="clear" w:pos="2835"/>
        </w:tabs>
        <w:ind w:left="2552" w:hanging="567"/>
      </w:pPr>
      <w:r w:rsidRPr="00A71020">
        <w:t>c)</w:t>
      </w:r>
      <w:r w:rsidRPr="00A71020">
        <w:tab/>
        <w:t>La solución no contiene más del 0,2</w:t>
      </w:r>
      <w:r>
        <w:t xml:space="preserve"> %</w:t>
      </w:r>
      <w:r w:rsidRPr="00A71020">
        <w:t xml:space="preserve"> de materia combustible;</w:t>
      </w:r>
    </w:p>
    <w:p w14:paraId="728D540C" w14:textId="77777777" w:rsidR="00B5587B" w:rsidRPr="00A71020" w:rsidRDefault="00B5587B" w:rsidP="001508FC">
      <w:pPr>
        <w:pStyle w:val="SingleTxtG"/>
        <w:tabs>
          <w:tab w:val="clear" w:pos="1701"/>
          <w:tab w:val="clear" w:pos="2268"/>
          <w:tab w:val="clear" w:pos="2835"/>
        </w:tabs>
        <w:ind w:left="2552" w:hanging="567"/>
      </w:pPr>
      <w:r w:rsidRPr="00A71020">
        <w:t>d)</w:t>
      </w:r>
      <w:r w:rsidRPr="00A71020">
        <w:tab/>
        <w:t>La solución no contiene compuestos clorados en una cantidad que haga que el contenido de iones cloruro supere el 0,02</w:t>
      </w:r>
      <w:r>
        <w:t xml:space="preserve"> %</w:t>
      </w:r>
      <w:r w:rsidRPr="00A71020">
        <w:t>;</w:t>
      </w:r>
    </w:p>
    <w:p w14:paraId="32DE4699" w14:textId="77777777" w:rsidR="00B5587B" w:rsidRPr="00A71020" w:rsidRDefault="00B5587B" w:rsidP="001508FC">
      <w:pPr>
        <w:pStyle w:val="SingleTxtG"/>
        <w:tabs>
          <w:tab w:val="clear" w:pos="1701"/>
          <w:tab w:val="clear" w:pos="2268"/>
          <w:tab w:val="clear" w:pos="2835"/>
        </w:tabs>
        <w:ind w:left="2552" w:hanging="567"/>
      </w:pPr>
      <w:r w:rsidRPr="00A71020">
        <w:t>e)</w:t>
      </w:r>
      <w:r w:rsidRPr="00A71020">
        <w:tab/>
        <w:t>El pH de una solución acuosa de la sustancia al 10</w:t>
      </w:r>
      <w:r>
        <w:t xml:space="preserve"> %</w:t>
      </w:r>
      <w:r w:rsidRPr="00A71020">
        <w:t xml:space="preserve"> está comprendido entre 5 y 7, medido a 25 ºC; y</w:t>
      </w:r>
    </w:p>
    <w:p w14:paraId="14472756" w14:textId="738ACE71" w:rsidR="00B5587B" w:rsidRPr="00A71020" w:rsidRDefault="00B5587B" w:rsidP="001508FC">
      <w:pPr>
        <w:pStyle w:val="SingleTxtG"/>
        <w:tabs>
          <w:tab w:val="clear" w:pos="1701"/>
          <w:tab w:val="clear" w:pos="2268"/>
          <w:tab w:val="clear" w:pos="2835"/>
        </w:tabs>
        <w:ind w:left="2552" w:hanging="567"/>
      </w:pPr>
      <w:r w:rsidRPr="00A71020">
        <w:t>f)</w:t>
      </w:r>
      <w:r w:rsidRPr="00A71020">
        <w:tab/>
        <w:t>La temperatura máxima permitida de transporte de la solución es de 140</w:t>
      </w:r>
      <w:r w:rsidR="00545C2B">
        <w:t> </w:t>
      </w:r>
      <w:r w:rsidRPr="00A71020">
        <w:t>ºC.</w:t>
      </w:r>
    </w:p>
    <w:p w14:paraId="08BCDA39" w14:textId="529481F5" w:rsidR="00B5587B" w:rsidRPr="00A71020" w:rsidRDefault="001508FC" w:rsidP="001508FC">
      <w:pPr>
        <w:pStyle w:val="SingleTxtG"/>
        <w:tabs>
          <w:tab w:val="clear" w:pos="1701"/>
          <w:tab w:val="clear" w:pos="2268"/>
          <w:tab w:val="clear" w:pos="2835"/>
          <w:tab w:val="left" w:pos="1582"/>
        </w:tabs>
        <w:ind w:left="1985" w:hanging="851"/>
      </w:pPr>
      <w:r>
        <w:tab/>
      </w:r>
      <w:r w:rsidR="00B5587B" w:rsidRPr="00A71020">
        <w:t>2)</w:t>
      </w:r>
      <w:r w:rsidR="00B5587B" w:rsidRPr="00A71020">
        <w:tab/>
        <w:t>Además, las soluciones concentradas calientes de nitrato amónico no estarán sujetas a la presente Reglamentación si se cumplen las siguientes condiciones:</w:t>
      </w:r>
    </w:p>
    <w:p w14:paraId="500C773A" w14:textId="77777777" w:rsidR="00B5587B" w:rsidRPr="00A71020" w:rsidRDefault="00B5587B" w:rsidP="00963F48">
      <w:pPr>
        <w:pStyle w:val="SingleTxtG"/>
        <w:tabs>
          <w:tab w:val="clear" w:pos="1701"/>
          <w:tab w:val="clear" w:pos="2268"/>
          <w:tab w:val="clear" w:pos="2835"/>
        </w:tabs>
        <w:ind w:left="2552" w:hanging="567"/>
      </w:pPr>
      <w:r w:rsidRPr="00A71020">
        <w:lastRenderedPageBreak/>
        <w:t>a)</w:t>
      </w:r>
      <w:r w:rsidRPr="00A71020">
        <w:tab/>
        <w:t>La solución no contiene más del 80</w:t>
      </w:r>
      <w:r>
        <w:t xml:space="preserve"> %</w:t>
      </w:r>
      <w:r w:rsidRPr="00A71020">
        <w:t xml:space="preserve"> de nitrato amónico;</w:t>
      </w:r>
    </w:p>
    <w:p w14:paraId="0946C098" w14:textId="77777777" w:rsidR="00B5587B" w:rsidRPr="00A71020" w:rsidRDefault="00B5587B" w:rsidP="00963F48">
      <w:pPr>
        <w:pStyle w:val="SingleTxtG"/>
        <w:tabs>
          <w:tab w:val="clear" w:pos="1701"/>
          <w:tab w:val="clear" w:pos="2268"/>
          <w:tab w:val="clear" w:pos="2835"/>
        </w:tabs>
        <w:ind w:left="2552" w:hanging="567"/>
      </w:pPr>
      <w:r w:rsidRPr="00A71020">
        <w:t>b)</w:t>
      </w:r>
      <w:r w:rsidRPr="00A71020">
        <w:tab/>
        <w:t>La solución no contiene más del 0,2</w:t>
      </w:r>
      <w:r>
        <w:t xml:space="preserve"> %</w:t>
      </w:r>
      <w:r w:rsidRPr="00A71020">
        <w:t xml:space="preserve"> de materia combustible;</w:t>
      </w:r>
    </w:p>
    <w:p w14:paraId="7A57367F" w14:textId="77777777" w:rsidR="00B5587B" w:rsidRPr="00A71020" w:rsidRDefault="00B5587B" w:rsidP="00963F48">
      <w:pPr>
        <w:pStyle w:val="SingleTxtG"/>
        <w:tabs>
          <w:tab w:val="clear" w:pos="1701"/>
          <w:tab w:val="clear" w:pos="2268"/>
          <w:tab w:val="clear" w:pos="2835"/>
        </w:tabs>
        <w:ind w:left="2552" w:hanging="567"/>
      </w:pPr>
      <w:r w:rsidRPr="00A71020">
        <w:t>c)</w:t>
      </w:r>
      <w:r w:rsidRPr="00A71020">
        <w:tab/>
        <w:t>El nitrato amónico permanece en solución en todas las condiciones del transporte; y</w:t>
      </w:r>
    </w:p>
    <w:p w14:paraId="7ED29793" w14:textId="77777777" w:rsidR="00B5587B" w:rsidRPr="00A71020" w:rsidRDefault="00B5587B" w:rsidP="00963F48">
      <w:pPr>
        <w:pStyle w:val="SingleTxtG"/>
        <w:tabs>
          <w:tab w:val="clear" w:pos="1701"/>
          <w:tab w:val="clear" w:pos="2268"/>
          <w:tab w:val="clear" w:pos="2835"/>
        </w:tabs>
        <w:ind w:left="2552" w:hanging="567"/>
      </w:pPr>
      <w:r w:rsidRPr="00A71020">
        <w:t>d)</w:t>
      </w:r>
      <w:r w:rsidRPr="00A71020">
        <w:tab/>
        <w:t>La solución no cumple los criterios de ninguna otra clase o división.</w:t>
      </w:r>
      <w:r>
        <w:t>”</w:t>
      </w:r>
    </w:p>
    <w:p w14:paraId="700DE2E7" w14:textId="4ED84462" w:rsidR="00B5587B" w:rsidRPr="00C65826" w:rsidRDefault="00B5587B" w:rsidP="00963F48">
      <w:pPr>
        <w:pStyle w:val="SingleTxtG"/>
        <w:tabs>
          <w:tab w:val="clear" w:pos="1701"/>
          <w:tab w:val="clear" w:pos="2268"/>
          <w:tab w:val="clear" w:pos="2835"/>
          <w:tab w:val="left" w:pos="1582"/>
        </w:tabs>
        <w:ind w:left="1985" w:hanging="851"/>
      </w:pPr>
      <w:r w:rsidRPr="00C65826">
        <w:t>DE 280</w:t>
      </w:r>
      <w:r w:rsidRPr="00C65826">
        <w:tab/>
        <w:t>Al final de la última oración, añádase “ni a los dispositivos de dispersión de agentes extintores descritos en la disposición especial 407 (Nos. ONU 0514 y</w:t>
      </w:r>
      <w:r w:rsidR="00963F48">
        <w:t> </w:t>
      </w:r>
      <w:r w:rsidRPr="00C65826">
        <w:t>3559)”.</w:t>
      </w:r>
    </w:p>
    <w:p w14:paraId="5FC6A589" w14:textId="77777777" w:rsidR="00B5587B" w:rsidRPr="00C65826" w:rsidRDefault="00B5587B" w:rsidP="00963F48">
      <w:pPr>
        <w:pStyle w:val="SingleTxtG"/>
        <w:tabs>
          <w:tab w:val="clear" w:pos="1701"/>
          <w:tab w:val="clear" w:pos="2268"/>
          <w:tab w:val="clear" w:pos="2835"/>
          <w:tab w:val="left" w:pos="1985"/>
        </w:tabs>
        <w:ind w:left="1985" w:hanging="851"/>
      </w:pPr>
      <w:r w:rsidRPr="00C65826">
        <w:t>DE 296</w:t>
      </w:r>
      <w:r w:rsidRPr="00C65826">
        <w:tab/>
        <w:t>En d), después de “litio”, insértese “o de ión sodio”.</w:t>
      </w:r>
    </w:p>
    <w:p w14:paraId="62C96F14" w14:textId="77777777" w:rsidR="00B5587B" w:rsidRPr="00C65826" w:rsidRDefault="00B5587B" w:rsidP="00963F48">
      <w:pPr>
        <w:pStyle w:val="SingleTxtG"/>
        <w:tabs>
          <w:tab w:val="clear" w:pos="1701"/>
          <w:tab w:val="clear" w:pos="2268"/>
          <w:tab w:val="clear" w:pos="2835"/>
          <w:tab w:val="left" w:pos="1985"/>
        </w:tabs>
        <w:ind w:left="1985" w:hanging="851"/>
      </w:pPr>
      <w:r w:rsidRPr="00C65826">
        <w:t>DE 310</w:t>
      </w:r>
      <w:r w:rsidRPr="00C65826">
        <w:tab/>
        <w:t>Modifíquese el primer párrafo para que diga:</w:t>
      </w:r>
    </w:p>
    <w:p w14:paraId="64B74B33" w14:textId="77777777" w:rsidR="00B5587B" w:rsidRPr="00A71020" w:rsidRDefault="00B5587B" w:rsidP="00963F48">
      <w:pPr>
        <w:pStyle w:val="SingleTxtG"/>
        <w:tabs>
          <w:tab w:val="clear" w:pos="1701"/>
          <w:tab w:val="clear" w:pos="2268"/>
          <w:tab w:val="clear" w:pos="2835"/>
          <w:tab w:val="left" w:pos="1985"/>
        </w:tabs>
        <w:ind w:left="1985" w:hanging="851"/>
      </w:pPr>
      <w:r>
        <w:t>“</w:t>
      </w:r>
      <w:r w:rsidRPr="00A71020">
        <w:t>310</w:t>
      </w:r>
      <w:r w:rsidRPr="00A71020">
        <w:tab/>
        <w:t xml:space="preserve">Las pilas o baterías de series de producción de un máximo de 100 pilas o baterías y los prototipos de preproducción de pilas o baterías transportados para ser sometidos a ensayo deberán cumplir las prescripciones establecidas en 2.9.4, </w:t>
      </w:r>
      <w:r>
        <w:t xml:space="preserve">salvo </w:t>
      </w:r>
      <w:r w:rsidRPr="00A71020">
        <w:t xml:space="preserve">las </w:t>
      </w:r>
      <w:r>
        <w:t xml:space="preserve">que figuran </w:t>
      </w:r>
      <w:r w:rsidRPr="00A71020">
        <w:t>en 2.9.4 a), e) vii), f) iii) si procede, f) iv) si procede y g).</w:t>
      </w:r>
    </w:p>
    <w:p w14:paraId="66CCC3CF" w14:textId="2F99A99E" w:rsidR="00B5587B" w:rsidRPr="00830579" w:rsidRDefault="00963F48" w:rsidP="00963F48">
      <w:pPr>
        <w:pStyle w:val="SingleTxtG"/>
        <w:tabs>
          <w:tab w:val="clear" w:pos="1701"/>
          <w:tab w:val="clear" w:pos="2268"/>
          <w:tab w:val="clear" w:pos="2835"/>
          <w:tab w:val="left" w:pos="1985"/>
        </w:tabs>
        <w:ind w:left="1985" w:hanging="851"/>
      </w:pPr>
      <w:r>
        <w:rPr>
          <w:b/>
          <w:bCs/>
          <w:i/>
          <w:iCs/>
        </w:rPr>
        <w:tab/>
      </w:r>
      <w:r w:rsidR="00B5587B" w:rsidRPr="00830579">
        <w:rPr>
          <w:b/>
          <w:bCs/>
          <w:i/>
          <w:iCs/>
        </w:rPr>
        <w:t>NOTA:</w:t>
      </w:r>
      <w:r w:rsidRPr="00963F48">
        <w:rPr>
          <w:i/>
          <w:iCs/>
        </w:rPr>
        <w:t xml:space="preserve"> </w:t>
      </w:r>
      <w:r w:rsidR="00B5587B">
        <w:rPr>
          <w:i/>
          <w:iCs/>
        </w:rPr>
        <w:t>L</w:t>
      </w:r>
      <w:r w:rsidR="00B5587B" w:rsidRPr="00830579">
        <w:rPr>
          <w:i/>
          <w:iCs/>
        </w:rPr>
        <w:t xml:space="preserve">a expresión “transportados para ser sometidos a ensayo” </w:t>
      </w:r>
      <w:r w:rsidR="00B5587B">
        <w:rPr>
          <w:i/>
          <w:iCs/>
        </w:rPr>
        <w:t xml:space="preserve">abarca </w:t>
      </w:r>
      <w:r w:rsidR="00B5587B" w:rsidRPr="00830579">
        <w:rPr>
          <w:i/>
          <w:iCs/>
        </w:rPr>
        <w:t>las pruebas descritas en el Manual de Pruebas y Criterios, parte III, subsección 38.3, los ensayos de integración y los ensayos de funcionamiento del producto, entre otros.</w:t>
      </w:r>
    </w:p>
    <w:p w14:paraId="5880C5B2" w14:textId="77777777" w:rsidR="00B5587B" w:rsidRPr="00A71020" w:rsidRDefault="00B5587B" w:rsidP="00545C2B">
      <w:pPr>
        <w:pStyle w:val="SingleTxtG"/>
        <w:tabs>
          <w:tab w:val="clear" w:pos="1701"/>
          <w:tab w:val="clear" w:pos="2268"/>
          <w:tab w:val="clear" w:pos="2835"/>
        </w:tabs>
        <w:ind w:left="1985" w:hanging="851"/>
      </w:pPr>
      <w:r w:rsidRPr="00A71020">
        <w:tab/>
        <w:t xml:space="preserve">Estas pilas y baterías se embalarán/envasarán de conformidad con lo dispuesto en la </w:t>
      </w:r>
      <w:r w:rsidRPr="00545C2B">
        <w:rPr>
          <w:iCs/>
        </w:rPr>
        <w:t>instrucción</w:t>
      </w:r>
      <w:r w:rsidRPr="00A71020">
        <w:t xml:space="preserve"> de embalaje/envasado P910 de 4.1.4.1 o LP905 de 4.1.4.3, según proceda.</w:t>
      </w:r>
    </w:p>
    <w:p w14:paraId="5F2D3446" w14:textId="49826C58" w:rsidR="00B5587B" w:rsidRPr="00A71020" w:rsidRDefault="00B5587B" w:rsidP="00545C2B">
      <w:pPr>
        <w:pStyle w:val="SingleTxtG"/>
        <w:tabs>
          <w:tab w:val="clear" w:pos="1701"/>
          <w:tab w:val="clear" w:pos="2268"/>
          <w:tab w:val="clear" w:pos="2835"/>
        </w:tabs>
        <w:ind w:left="1985" w:hanging="851"/>
      </w:pPr>
      <w:r w:rsidRPr="00A71020">
        <w:tab/>
        <w:t>Los artículos (Nos. ONU 3537, 3538, 3540, 3541, 3546, 3547 o 3548) pueden contener tales pilas o baterías siempre que se cumplan las partes aplicables de la instrucción de embalaje/envasado P006 de 4.1.4.1 o LP03 de 4.1.4.3, según proceda</w:t>
      </w:r>
      <w:r w:rsidR="00963F48">
        <w:t>.</w:t>
      </w:r>
      <w:r>
        <w:t>”</w:t>
      </w:r>
    </w:p>
    <w:p w14:paraId="643B4FDF" w14:textId="77777777" w:rsidR="00B5587B" w:rsidRPr="00A71020" w:rsidRDefault="00B5587B" w:rsidP="00545C2B">
      <w:pPr>
        <w:pStyle w:val="SingleTxtG"/>
        <w:tabs>
          <w:tab w:val="clear" w:pos="1701"/>
          <w:tab w:val="clear" w:pos="2268"/>
          <w:tab w:val="clear" w:pos="2835"/>
        </w:tabs>
        <w:ind w:left="1985" w:hanging="851"/>
      </w:pPr>
      <w:r w:rsidRPr="00A71020">
        <w:t>DE 328</w:t>
      </w:r>
      <w:r w:rsidRPr="00A71020">
        <w:tab/>
        <w:t xml:space="preserve">En el último párrafo, sustitúyase </w:t>
      </w:r>
      <w:r>
        <w:t>“</w:t>
      </w:r>
      <w:r w:rsidRPr="00A71020">
        <w:t>de metal litio o de ión litio</w:t>
      </w:r>
      <w:r>
        <w:t>”</w:t>
      </w:r>
      <w:r w:rsidRPr="00A71020">
        <w:t xml:space="preserve"> por </w:t>
      </w:r>
      <w:r>
        <w:t>“</w:t>
      </w:r>
      <w:r w:rsidRPr="00A71020">
        <w:t>de metal litio, de ión litio o de ión sodio</w:t>
      </w:r>
      <w:r>
        <w:t>”</w:t>
      </w:r>
      <w:r w:rsidRPr="00A71020">
        <w:t xml:space="preserve">, sustitúyase la conjunción </w:t>
      </w:r>
      <w:r>
        <w:t>“</w:t>
      </w:r>
      <w:r w:rsidRPr="00A71020">
        <w:t>o</w:t>
      </w:r>
      <w:r>
        <w:t>”</w:t>
      </w:r>
      <w:r w:rsidRPr="00A71020">
        <w:t xml:space="preserve"> antes de </w:t>
      </w:r>
      <w:r>
        <w:t>“</w:t>
      </w:r>
      <w:r w:rsidRPr="00A71020">
        <w:t>3481</w:t>
      </w:r>
      <w:r>
        <w:t>”</w:t>
      </w:r>
      <w:r w:rsidRPr="00A71020">
        <w:t xml:space="preserve"> por una coma y, al final de la oración, añádase </w:t>
      </w:r>
      <w:r>
        <w:t>“</w:t>
      </w:r>
      <w:r w:rsidRPr="00A71020">
        <w:t>o 3552 BATERÍAS DE SODIO INSTALADAS EN UN EQUIPO</w:t>
      </w:r>
      <w:r>
        <w:t>”</w:t>
      </w:r>
      <w:r w:rsidRPr="00A71020">
        <w:t>.</w:t>
      </w:r>
    </w:p>
    <w:p w14:paraId="5274142C" w14:textId="77777777" w:rsidR="00B5587B" w:rsidRPr="00A71020" w:rsidRDefault="00B5587B" w:rsidP="00545C2B">
      <w:pPr>
        <w:pStyle w:val="SingleTxtG"/>
        <w:tabs>
          <w:tab w:val="clear" w:pos="1701"/>
          <w:tab w:val="clear" w:pos="2268"/>
          <w:tab w:val="clear" w:pos="2835"/>
        </w:tabs>
        <w:ind w:left="1985" w:hanging="851"/>
      </w:pPr>
      <w:r w:rsidRPr="00A71020">
        <w:t>DE 348</w:t>
      </w:r>
      <w:r w:rsidRPr="00A71020">
        <w:tab/>
        <w:t xml:space="preserve">Sustitúyase </w:t>
      </w:r>
      <w:r>
        <w:t>“</w:t>
      </w:r>
      <w:r w:rsidRPr="00A71020">
        <w:t>baterías</w:t>
      </w:r>
      <w:r>
        <w:t>”</w:t>
      </w:r>
      <w:r w:rsidRPr="00A71020">
        <w:t xml:space="preserve"> por </w:t>
      </w:r>
      <w:r>
        <w:t>“</w:t>
      </w:r>
      <w:r w:rsidRPr="00A71020">
        <w:t>baterías de litio</w:t>
      </w:r>
      <w:r>
        <w:t>”</w:t>
      </w:r>
      <w:r w:rsidRPr="00A71020">
        <w:t xml:space="preserve">. Después de </w:t>
      </w:r>
      <w:r>
        <w:t>“</w:t>
      </w:r>
      <w:r w:rsidRPr="00A71020">
        <w:t>2011</w:t>
      </w:r>
      <w:r>
        <w:t>”</w:t>
      </w:r>
      <w:r w:rsidRPr="00A71020">
        <w:t xml:space="preserve">, insértese </w:t>
      </w:r>
      <w:r>
        <w:t>“</w:t>
      </w:r>
      <w:r w:rsidRPr="00A71020">
        <w:t>y las baterías de ión sodio fabricadas después del 31 de diciembre de 2025</w:t>
      </w:r>
      <w:r>
        <w:t>”</w:t>
      </w:r>
      <w:r w:rsidRPr="00A71020">
        <w:t>.</w:t>
      </w:r>
    </w:p>
    <w:p w14:paraId="4A36C6FB" w14:textId="740E2926" w:rsidR="00B5587B" w:rsidRPr="00A71020" w:rsidRDefault="00B5587B" w:rsidP="00545C2B">
      <w:pPr>
        <w:pStyle w:val="SingleTxtG"/>
        <w:tabs>
          <w:tab w:val="clear" w:pos="1701"/>
          <w:tab w:val="clear" w:pos="2268"/>
          <w:tab w:val="clear" w:pos="2835"/>
        </w:tabs>
        <w:ind w:left="1985" w:hanging="851"/>
      </w:pPr>
      <w:r w:rsidRPr="00A71020">
        <w:t>DE 360</w:t>
      </w:r>
      <w:r w:rsidRPr="00A71020">
        <w:tab/>
        <w:t xml:space="preserve">En la primera oración, sustitúyase </w:t>
      </w:r>
      <w:r>
        <w:t>“</w:t>
      </w:r>
      <w:r w:rsidRPr="00A71020">
        <w:t>baterías de metal litio o baterías de ión litio</w:t>
      </w:r>
      <w:r>
        <w:t>”</w:t>
      </w:r>
      <w:r w:rsidRPr="00A71020">
        <w:t xml:space="preserve"> por </w:t>
      </w:r>
      <w:r>
        <w:t>“</w:t>
      </w:r>
      <w:r w:rsidRPr="00A71020">
        <w:t>baterías de metal litio, de ión litio o de ión sodio</w:t>
      </w:r>
      <w:r>
        <w:t>”</w:t>
      </w:r>
      <w:r w:rsidRPr="00A71020">
        <w:t xml:space="preserve">, y sustitúyase </w:t>
      </w:r>
      <w:r>
        <w:t>“</w:t>
      </w:r>
      <w:r w:rsidRPr="00A71020">
        <w:t>al Nº</w:t>
      </w:r>
      <w:r w:rsidR="00963F48">
        <w:t> </w:t>
      </w:r>
      <w:r w:rsidRPr="00A71020">
        <w:t>ONU</w:t>
      </w:r>
      <w:r w:rsidR="00963F48">
        <w:t> </w:t>
      </w:r>
      <w:r w:rsidRPr="00A71020">
        <w:t>3171 VEHÍCULO ACCIONADO POR BATERÍA</w:t>
      </w:r>
      <w:r>
        <w:t>”</w:t>
      </w:r>
      <w:r w:rsidRPr="00A71020">
        <w:t xml:space="preserve"> por </w:t>
      </w:r>
      <w:r>
        <w:t>“</w:t>
      </w:r>
      <w:r w:rsidRPr="00A71020">
        <w:t>a los Nos.</w:t>
      </w:r>
      <w:r w:rsidR="00963F48">
        <w:t> </w:t>
      </w:r>
      <w:r w:rsidRPr="00A71020">
        <w:t>ONU 3556 VEHÍCULO PROPULSADO POR BATERÍA DE IÓN LITIO, o 3557 VEHÍCULO PROPULSADO POR BATERÍA DE METAL LITIO, o 3558</w:t>
      </w:r>
      <w:r w:rsidR="00963F48">
        <w:t> </w:t>
      </w:r>
      <w:r w:rsidRPr="00A71020">
        <w:t>VEHÍCULO PROPULSADO POR BATERÍA DE IÓN SODIO, según proceda</w:t>
      </w:r>
      <w:r>
        <w:t>”</w:t>
      </w:r>
      <w:r w:rsidRPr="00A71020">
        <w:t>.</w:t>
      </w:r>
    </w:p>
    <w:p w14:paraId="327C73B6" w14:textId="0FC5E286" w:rsidR="00B5587B" w:rsidRPr="00A71020" w:rsidRDefault="00B5587B" w:rsidP="00545C2B">
      <w:pPr>
        <w:pStyle w:val="SingleTxtG"/>
        <w:tabs>
          <w:tab w:val="clear" w:pos="1701"/>
          <w:tab w:val="clear" w:pos="2268"/>
          <w:tab w:val="clear" w:pos="2835"/>
        </w:tabs>
        <w:ind w:left="1985" w:hanging="851"/>
      </w:pPr>
      <w:r w:rsidRPr="00A71020">
        <w:t>DE 363</w:t>
      </w:r>
      <w:r w:rsidRPr="00A71020">
        <w:tab/>
        <w:t xml:space="preserve">En el primer párrafo de f), modifíquese la segunda oración para que diga: </w:t>
      </w:r>
      <w:r>
        <w:t>“</w:t>
      </w:r>
      <w:r w:rsidRPr="00A71020">
        <w:t>Sin embargo, las baterías de litio deberán cumplir las prescripciones establecidas en 2.9.4, con la salvedad de que las establecidas en 2.9.4 a), e) vii), f) iii) si procede, f) iv) si procede y g) no se aplicarán cuando en los motores o la maquinaria se instalen baterías de series de producción de un máximo de 100 pilas o baterías o prototipos de preproducción de pilas o baterías transportados para ser sometidos a ensayo</w:t>
      </w:r>
      <w:r>
        <w:t>”</w:t>
      </w:r>
      <w:r w:rsidR="00963F48">
        <w:t>.</w:t>
      </w:r>
    </w:p>
    <w:p w14:paraId="6B6FCF80" w14:textId="77777777" w:rsidR="00B5587B" w:rsidRPr="00A71020" w:rsidRDefault="00B5587B" w:rsidP="00545C2B">
      <w:pPr>
        <w:pStyle w:val="SingleTxtG"/>
        <w:tabs>
          <w:tab w:val="clear" w:pos="1701"/>
          <w:tab w:val="clear" w:pos="2268"/>
          <w:tab w:val="clear" w:pos="2835"/>
        </w:tabs>
        <w:ind w:left="1985" w:hanging="851"/>
      </w:pPr>
      <w:r w:rsidRPr="00A71020">
        <w:t>DE 365</w:t>
      </w:r>
      <w:r w:rsidRPr="00A71020">
        <w:tab/>
        <w:t xml:space="preserve">Después de </w:t>
      </w:r>
      <w:r>
        <w:t>“</w:t>
      </w:r>
      <w:r w:rsidRPr="00A71020">
        <w:t>mercurio</w:t>
      </w:r>
      <w:r>
        <w:t>”</w:t>
      </w:r>
      <w:r w:rsidRPr="00A71020">
        <w:t xml:space="preserve">, añádase </w:t>
      </w:r>
      <w:r>
        <w:t>“</w:t>
      </w:r>
      <w:r w:rsidRPr="00A71020">
        <w:t>o galio</w:t>
      </w:r>
      <w:r>
        <w:t>”</w:t>
      </w:r>
      <w:r w:rsidRPr="00A71020">
        <w:t xml:space="preserve">. Sustitúyase </w:t>
      </w:r>
      <w:r>
        <w:t>“</w:t>
      </w:r>
      <w:r w:rsidRPr="00A71020">
        <w:t>véase el Nº ONU 3506</w:t>
      </w:r>
      <w:r>
        <w:t>”</w:t>
      </w:r>
      <w:r w:rsidRPr="00A71020">
        <w:t xml:space="preserve"> por </w:t>
      </w:r>
      <w:r>
        <w:t>“</w:t>
      </w:r>
      <w:r w:rsidRPr="00A71020">
        <w:t>véanse los Nos. ONU 3506 o 3554, según proceda</w:t>
      </w:r>
      <w:r>
        <w:t>”</w:t>
      </w:r>
      <w:r w:rsidRPr="00A71020">
        <w:t>.</w:t>
      </w:r>
    </w:p>
    <w:p w14:paraId="3B785F28" w14:textId="77777777" w:rsidR="00B5587B" w:rsidRPr="00A71020" w:rsidRDefault="00B5587B" w:rsidP="00545C2B">
      <w:pPr>
        <w:pStyle w:val="SingleTxtG"/>
        <w:tabs>
          <w:tab w:val="clear" w:pos="1701"/>
          <w:tab w:val="clear" w:pos="2268"/>
          <w:tab w:val="clear" w:pos="2835"/>
        </w:tabs>
        <w:ind w:left="1985" w:hanging="851"/>
      </w:pPr>
      <w:r w:rsidRPr="00A71020">
        <w:t>DE 366</w:t>
      </w:r>
      <w:r w:rsidRPr="00A71020">
        <w:tab/>
        <w:t xml:space="preserve">En la primera oración, después de </w:t>
      </w:r>
      <w:r>
        <w:t>“</w:t>
      </w:r>
      <w:r w:rsidRPr="00A71020">
        <w:t>mercurio</w:t>
      </w:r>
      <w:r>
        <w:t>”</w:t>
      </w:r>
      <w:r w:rsidRPr="00A71020">
        <w:t xml:space="preserve">, añádase </w:t>
      </w:r>
      <w:r>
        <w:t>“</w:t>
      </w:r>
      <w:r w:rsidRPr="00A71020">
        <w:t>o galio</w:t>
      </w:r>
      <w:r>
        <w:t>”</w:t>
      </w:r>
      <w:r w:rsidRPr="00A71020">
        <w:t xml:space="preserve">. En la segunda oración, después de </w:t>
      </w:r>
      <w:r>
        <w:t>“</w:t>
      </w:r>
      <w:r w:rsidRPr="00A71020">
        <w:t>mercurio</w:t>
      </w:r>
      <w:r>
        <w:t>”</w:t>
      </w:r>
      <w:r w:rsidRPr="00A71020">
        <w:t xml:space="preserve">, añádase </w:t>
      </w:r>
      <w:r>
        <w:t>“</w:t>
      </w:r>
      <w:r w:rsidRPr="00A71020">
        <w:t>o galio</w:t>
      </w:r>
      <w:r>
        <w:t>”</w:t>
      </w:r>
      <w:r w:rsidRPr="00A71020">
        <w:t>.</w:t>
      </w:r>
    </w:p>
    <w:p w14:paraId="13E74C8A" w14:textId="77777777" w:rsidR="00B5587B" w:rsidRPr="00A71020" w:rsidRDefault="00B5587B" w:rsidP="00545C2B">
      <w:pPr>
        <w:pStyle w:val="SingleTxtG"/>
        <w:tabs>
          <w:tab w:val="clear" w:pos="1701"/>
          <w:tab w:val="clear" w:pos="2268"/>
          <w:tab w:val="clear" w:pos="2835"/>
        </w:tabs>
        <w:ind w:left="1985" w:hanging="851"/>
      </w:pPr>
      <w:r w:rsidRPr="00A71020">
        <w:t>DE 371</w:t>
      </w:r>
      <w:r w:rsidRPr="00A71020">
        <w:tab/>
        <w:t xml:space="preserve">En la primera oración de (1) f), sustitúyase </w:t>
      </w:r>
      <w:r>
        <w:t>“</w:t>
      </w:r>
      <w:r w:rsidRPr="00A71020">
        <w:t>16.6.1.3.1 a 16.6.1.3.6</w:t>
      </w:r>
      <w:r>
        <w:t>”</w:t>
      </w:r>
      <w:r w:rsidRPr="00A71020">
        <w:t xml:space="preserve"> por </w:t>
      </w:r>
      <w:r>
        <w:t>“</w:t>
      </w:r>
      <w:r w:rsidRPr="00A71020">
        <w:t>16.6.1.3.1 a 16.6.1.3.4, 16.6.1.3.6</w:t>
      </w:r>
      <w:r>
        <w:t>”</w:t>
      </w:r>
      <w:r w:rsidRPr="00A71020">
        <w:t>.</w:t>
      </w:r>
    </w:p>
    <w:p w14:paraId="2B6FF6CB" w14:textId="77777777" w:rsidR="00B5587B" w:rsidRPr="00A71020" w:rsidRDefault="00B5587B" w:rsidP="00545C2B">
      <w:pPr>
        <w:pStyle w:val="SingleTxtG"/>
        <w:tabs>
          <w:tab w:val="clear" w:pos="1701"/>
          <w:tab w:val="clear" w:pos="2268"/>
          <w:tab w:val="clear" w:pos="2835"/>
        </w:tabs>
        <w:ind w:left="1985" w:hanging="851"/>
      </w:pPr>
      <w:r w:rsidRPr="00A71020">
        <w:lastRenderedPageBreak/>
        <w:t>DE 376</w:t>
      </w:r>
      <w:r w:rsidRPr="00A71020">
        <w:tab/>
        <w:t xml:space="preserve">En el primer párrafo, sustitúyase </w:t>
      </w:r>
      <w:r>
        <w:t>“</w:t>
      </w:r>
      <w:r w:rsidRPr="00A71020">
        <w:t>Las pilas o baterías de ión litio y las pilas o baterías de metal litio</w:t>
      </w:r>
      <w:r>
        <w:t>”</w:t>
      </w:r>
      <w:r w:rsidRPr="00A71020">
        <w:t xml:space="preserve"> por </w:t>
      </w:r>
      <w:r>
        <w:t>“</w:t>
      </w:r>
      <w:r w:rsidRPr="00A71020">
        <w:t>Las pilas o baterías de metal litio, de ión litio o de ión sodio</w:t>
      </w:r>
      <w:r>
        <w:t>”</w:t>
      </w:r>
      <w:r w:rsidRPr="00A71020">
        <w:t>.</w:t>
      </w:r>
    </w:p>
    <w:p w14:paraId="015B871E" w14:textId="77777777" w:rsidR="00B5587B" w:rsidRPr="00A71020" w:rsidRDefault="00B5587B" w:rsidP="00545C2B">
      <w:pPr>
        <w:pStyle w:val="SingleTxtG"/>
        <w:tabs>
          <w:tab w:val="clear" w:pos="1701"/>
          <w:tab w:val="clear" w:pos="2268"/>
          <w:tab w:val="clear" w:pos="2835"/>
        </w:tabs>
        <w:ind w:left="1985" w:hanging="851"/>
      </w:pPr>
      <w:r w:rsidRPr="00A71020">
        <w:tab/>
        <w:t xml:space="preserve">En el párrafo que sigue a la nota, sustitúyase </w:t>
      </w:r>
      <w:r>
        <w:t>“</w:t>
      </w:r>
      <w:r w:rsidRPr="00A71020">
        <w:t>3480 y 3481</w:t>
      </w:r>
      <w:r>
        <w:t>”</w:t>
      </w:r>
      <w:r w:rsidRPr="00A71020">
        <w:t xml:space="preserve"> por </w:t>
      </w:r>
      <w:r>
        <w:t>“</w:t>
      </w:r>
      <w:r w:rsidRPr="00A71020">
        <w:t>3480, 3481, 3551 y 3552, según proceda</w:t>
      </w:r>
      <w:r>
        <w:t>”</w:t>
      </w:r>
      <w:r w:rsidRPr="00A71020">
        <w:t>.</w:t>
      </w:r>
    </w:p>
    <w:p w14:paraId="2F5B344F" w14:textId="77777777" w:rsidR="00B5587B" w:rsidRPr="00A71020" w:rsidRDefault="00B5587B" w:rsidP="00545C2B">
      <w:pPr>
        <w:pStyle w:val="SingleTxtG"/>
        <w:tabs>
          <w:tab w:val="clear" w:pos="1701"/>
          <w:tab w:val="clear" w:pos="2268"/>
          <w:tab w:val="clear" w:pos="2835"/>
        </w:tabs>
        <w:ind w:left="1985" w:hanging="851"/>
      </w:pPr>
      <w:r w:rsidRPr="00A71020">
        <w:t>DE 377</w:t>
      </w:r>
      <w:r w:rsidRPr="00A71020">
        <w:tab/>
        <w:t xml:space="preserve">En el primer párrafo, sustitúyase </w:t>
      </w:r>
      <w:r>
        <w:t>“</w:t>
      </w:r>
      <w:r w:rsidRPr="00A71020">
        <w:t>de ión litio y metal litio</w:t>
      </w:r>
      <w:r>
        <w:t>”</w:t>
      </w:r>
      <w:r w:rsidRPr="00A71020">
        <w:t xml:space="preserve"> por </w:t>
      </w:r>
      <w:r>
        <w:t>“</w:t>
      </w:r>
      <w:r w:rsidRPr="00A71020">
        <w:t>de metal litio, de ión litio y de ión sodio</w:t>
      </w:r>
      <w:r>
        <w:t>”</w:t>
      </w:r>
      <w:r w:rsidRPr="00A71020">
        <w:t xml:space="preserve">, y después de </w:t>
      </w:r>
      <w:r>
        <w:t>“</w:t>
      </w:r>
      <w:r w:rsidRPr="00A71020">
        <w:t>no contengan litio</w:t>
      </w:r>
      <w:r>
        <w:t>”</w:t>
      </w:r>
      <w:r w:rsidRPr="00A71020">
        <w:t xml:space="preserve">, insértese </w:t>
      </w:r>
      <w:r>
        <w:t>“</w:t>
      </w:r>
      <w:r w:rsidRPr="00A71020">
        <w:t>ni ión sodio</w:t>
      </w:r>
      <w:r>
        <w:t>”</w:t>
      </w:r>
      <w:r w:rsidRPr="00A71020">
        <w:t>.</w:t>
      </w:r>
    </w:p>
    <w:p w14:paraId="58F28D32" w14:textId="77777777" w:rsidR="00B5587B" w:rsidRPr="00A71020" w:rsidRDefault="00B5587B" w:rsidP="00545C2B">
      <w:pPr>
        <w:pStyle w:val="SingleTxtG"/>
        <w:tabs>
          <w:tab w:val="clear" w:pos="1701"/>
          <w:tab w:val="clear" w:pos="2268"/>
          <w:tab w:val="clear" w:pos="2835"/>
        </w:tabs>
        <w:ind w:left="1985" w:hanging="851"/>
      </w:pPr>
      <w:r w:rsidRPr="00A71020">
        <w:tab/>
        <w:t xml:space="preserve">En el segundo párrafo, después de </w:t>
      </w:r>
      <w:r>
        <w:t>“</w:t>
      </w:r>
      <w:r w:rsidRPr="00A71020">
        <w:t>2.9.4</w:t>
      </w:r>
      <w:r>
        <w:t>”</w:t>
      </w:r>
      <w:r w:rsidRPr="00A71020">
        <w:t xml:space="preserve">, añádase </w:t>
      </w:r>
      <w:r>
        <w:t>“</w:t>
      </w:r>
      <w:r w:rsidRPr="00A71020">
        <w:t>o 2.9.5</w:t>
      </w:r>
      <w:r>
        <w:t>”</w:t>
      </w:r>
      <w:r w:rsidRPr="00A71020">
        <w:t>.</w:t>
      </w:r>
    </w:p>
    <w:p w14:paraId="6C1F9BFA" w14:textId="77777777" w:rsidR="00B5587B" w:rsidRPr="00A71020" w:rsidRDefault="00B5587B" w:rsidP="00545C2B">
      <w:pPr>
        <w:pStyle w:val="SingleTxtG"/>
        <w:tabs>
          <w:tab w:val="clear" w:pos="1701"/>
          <w:tab w:val="clear" w:pos="2268"/>
          <w:tab w:val="clear" w:pos="2835"/>
        </w:tabs>
        <w:ind w:left="1985" w:hanging="851"/>
      </w:pPr>
      <w:r w:rsidRPr="00A71020">
        <w:tab/>
        <w:t xml:space="preserve">En el tercer párrafo, sustitúyase </w:t>
      </w:r>
      <w:r>
        <w:t>“</w:t>
      </w:r>
      <w:r w:rsidRPr="00A71020">
        <w:t>o</w:t>
      </w:r>
      <w:r>
        <w:t>”</w:t>
      </w:r>
      <w:r w:rsidRPr="00A71020">
        <w:t xml:space="preserve"> por </w:t>
      </w:r>
      <w:r>
        <w:t>“</w:t>
      </w:r>
      <w:r w:rsidRPr="00A71020">
        <w:t xml:space="preserve">, </w:t>
      </w:r>
      <w:r>
        <w:t>“</w:t>
      </w:r>
      <w:r w:rsidRPr="00A71020">
        <w:t>BATERÍAS DE IÓN SODIO PARA ELIMINACIÓN</w:t>
      </w:r>
      <w:r>
        <w:t>”</w:t>
      </w:r>
      <w:r w:rsidRPr="00A71020">
        <w:t>,</w:t>
      </w:r>
      <w:r>
        <w:t>”</w:t>
      </w:r>
      <w:r w:rsidRPr="00A71020">
        <w:t xml:space="preserve">. Al final de la oración, añádase </w:t>
      </w:r>
      <w:r>
        <w:t>“</w:t>
      </w:r>
      <w:r w:rsidRPr="00A71020">
        <w:t xml:space="preserve">o </w:t>
      </w:r>
      <w:r>
        <w:t>“</w:t>
      </w:r>
      <w:r w:rsidRPr="00A71020">
        <w:t xml:space="preserve"> BATERÍAS DE IÓN SODIO PARA RECICLADO</w:t>
      </w:r>
      <w:r>
        <w:t>”</w:t>
      </w:r>
      <w:r w:rsidRPr="00A71020">
        <w:t>, según proceda</w:t>
      </w:r>
      <w:r>
        <w:t>”</w:t>
      </w:r>
      <w:r w:rsidRPr="00A71020">
        <w:t>.</w:t>
      </w:r>
    </w:p>
    <w:p w14:paraId="13AFC20E" w14:textId="77777777" w:rsidR="00B5587B" w:rsidRPr="00A71020" w:rsidRDefault="00B5587B" w:rsidP="00545C2B">
      <w:pPr>
        <w:pStyle w:val="SingleTxtG"/>
        <w:tabs>
          <w:tab w:val="clear" w:pos="1701"/>
          <w:tab w:val="clear" w:pos="2268"/>
          <w:tab w:val="clear" w:pos="2835"/>
        </w:tabs>
        <w:ind w:left="1985" w:hanging="851"/>
      </w:pPr>
      <w:r w:rsidRPr="00A71020">
        <w:t>DE 379</w:t>
      </w:r>
      <w:r w:rsidRPr="00A71020">
        <w:tab/>
        <w:t xml:space="preserve">En d) i), sustitúyase </w:t>
      </w:r>
      <w:r>
        <w:t>“</w:t>
      </w:r>
      <w:r w:rsidRPr="00A71020">
        <w:t>ISO 11114-1:2012 + A1:2017</w:t>
      </w:r>
      <w:r>
        <w:t>”</w:t>
      </w:r>
      <w:r w:rsidRPr="00A71020">
        <w:t xml:space="preserve"> por </w:t>
      </w:r>
      <w:r>
        <w:t>“</w:t>
      </w:r>
      <w:r w:rsidRPr="00A71020">
        <w:t>ISO 11114-1:2020</w:t>
      </w:r>
      <w:r>
        <w:t>”</w:t>
      </w:r>
      <w:r w:rsidRPr="00A71020">
        <w:t>.</w:t>
      </w:r>
    </w:p>
    <w:p w14:paraId="58B44CDB" w14:textId="77777777" w:rsidR="00B5587B" w:rsidRPr="00A71020" w:rsidRDefault="00B5587B" w:rsidP="00545C2B">
      <w:pPr>
        <w:pStyle w:val="SingleTxtG"/>
        <w:tabs>
          <w:tab w:val="clear" w:pos="1701"/>
          <w:tab w:val="clear" w:pos="2268"/>
          <w:tab w:val="clear" w:pos="2835"/>
        </w:tabs>
        <w:ind w:left="1985" w:hanging="851"/>
      </w:pPr>
      <w:r w:rsidRPr="00A71020">
        <w:t>DE 384</w:t>
      </w:r>
      <w:r w:rsidRPr="00A71020">
        <w:tab/>
        <w:t>Suprímase la nota.</w:t>
      </w:r>
    </w:p>
    <w:p w14:paraId="17F54920" w14:textId="77777777" w:rsidR="00B5587B" w:rsidRPr="00A71020" w:rsidRDefault="00B5587B" w:rsidP="00545C2B">
      <w:pPr>
        <w:pStyle w:val="SingleTxtG"/>
        <w:tabs>
          <w:tab w:val="clear" w:pos="1701"/>
          <w:tab w:val="clear" w:pos="2268"/>
          <w:tab w:val="clear" w:pos="2835"/>
        </w:tabs>
        <w:ind w:left="1985" w:hanging="851"/>
      </w:pPr>
      <w:r w:rsidRPr="00A71020">
        <w:t>DE 388</w:t>
      </w:r>
      <w:r w:rsidRPr="00A71020">
        <w:tab/>
        <w:t>Modifíquese el párrafo 5 para que diga:</w:t>
      </w:r>
    </w:p>
    <w:p w14:paraId="380302C1" w14:textId="77777777" w:rsidR="00B5587B" w:rsidRPr="00A71020" w:rsidRDefault="00B5587B" w:rsidP="00B5587B">
      <w:pPr>
        <w:pStyle w:val="SingleTxtG"/>
      </w:pPr>
      <w:r>
        <w:t>“</w:t>
      </w:r>
      <w:r w:rsidRPr="00A71020">
        <w:t>El epígrafe correspondiente al Nº ONU 3171 s</w:t>
      </w:r>
      <w:r>
        <w:t>ó</w:t>
      </w:r>
      <w:r w:rsidRPr="00A71020">
        <w:t>lo se aplica a los vehículos y equipos accionados por baterías de electrolito líquido, baterías de metal sodio o baterías de aleación de sodio que se transport</w:t>
      </w:r>
      <w:r>
        <w:t>e</w:t>
      </w:r>
      <w:r w:rsidRPr="00A71020">
        <w:t>n con esas baterías instaladas.</w:t>
      </w:r>
      <w:r>
        <w:t>”</w:t>
      </w:r>
    </w:p>
    <w:p w14:paraId="668D6D71" w14:textId="77777777" w:rsidR="00B5587B" w:rsidRPr="00A71020" w:rsidRDefault="00B5587B" w:rsidP="00AA1490">
      <w:pPr>
        <w:pStyle w:val="SingleTxtG"/>
        <w:tabs>
          <w:tab w:val="clear" w:pos="1701"/>
          <w:tab w:val="clear" w:pos="2268"/>
          <w:tab w:val="clear" w:pos="2835"/>
        </w:tabs>
        <w:ind w:left="1985" w:hanging="851"/>
      </w:pPr>
      <w:r w:rsidRPr="00A71020">
        <w:tab/>
        <w:t>Después del párrafo 5, añádase el siguiente nuevo párrafo:</w:t>
      </w:r>
    </w:p>
    <w:p w14:paraId="5AAC8541" w14:textId="77777777" w:rsidR="00B5587B" w:rsidRPr="00A71020" w:rsidRDefault="00B5587B" w:rsidP="00B5587B">
      <w:pPr>
        <w:pStyle w:val="SingleTxtG"/>
      </w:pPr>
      <w:r>
        <w:t>“</w:t>
      </w:r>
      <w:r w:rsidRPr="00A71020">
        <w:t>Los Nos. ONU 3556 VEHÍCULO PROPULSADO POR BATERÍA DE IÓN LITIO, 3557 VEHÍCULO PROPULSADO POR BATERÍA DE METAL LITIO y 3558 VEHÍCULO PROPULSADO POR BATERÍA DE IÓN SODIO, según proceda, se aplican a los vehículos propulsados por baterías de ión litio, de metal litio o de ión sodio que se transport</w:t>
      </w:r>
      <w:r>
        <w:t>e</w:t>
      </w:r>
      <w:r w:rsidRPr="00A71020">
        <w:t>n con las baterías instaladas.</w:t>
      </w:r>
      <w:r>
        <w:t>”</w:t>
      </w:r>
    </w:p>
    <w:p w14:paraId="2780FC76" w14:textId="6EBB44DC" w:rsidR="00B5587B" w:rsidRPr="00A71020" w:rsidRDefault="00B5587B" w:rsidP="00545C2B">
      <w:pPr>
        <w:pStyle w:val="SingleTxtG"/>
        <w:tabs>
          <w:tab w:val="clear" w:pos="1701"/>
          <w:tab w:val="clear" w:pos="2268"/>
          <w:tab w:val="clear" w:pos="2835"/>
        </w:tabs>
        <w:ind w:left="1985" w:hanging="851"/>
      </w:pPr>
      <w:r w:rsidRPr="00A71020">
        <w:tab/>
        <w:t xml:space="preserve">En el párrafo 7 (anteriormente, párrafo 6), combínense y modifíquense las dos últimas oraciones para que digan: </w:t>
      </w:r>
      <w:r>
        <w:t>“</w:t>
      </w:r>
      <w:r w:rsidRPr="00A71020">
        <w:t>Cuando los vehículos se transporten en un embalaje, algunas partes del vehículo que no sean la batería podrán separarse de la estructura para que quepan en el embalaje</w:t>
      </w:r>
      <w:r>
        <w:t>”</w:t>
      </w:r>
      <w:r w:rsidR="00AA1490">
        <w:t>.</w:t>
      </w:r>
    </w:p>
    <w:p w14:paraId="1A61F949" w14:textId="3AA34707" w:rsidR="00B5587B" w:rsidRPr="00A71020" w:rsidRDefault="00B5587B" w:rsidP="00545C2B">
      <w:pPr>
        <w:pStyle w:val="SingleTxtG"/>
        <w:tabs>
          <w:tab w:val="clear" w:pos="1701"/>
          <w:tab w:val="clear" w:pos="2268"/>
          <w:tab w:val="clear" w:pos="2835"/>
        </w:tabs>
        <w:ind w:left="1985" w:hanging="851"/>
      </w:pPr>
      <w:r w:rsidRPr="00A71020">
        <w:tab/>
        <w:t xml:space="preserve">En el párrafo 9 (anteriormente, párrafo 8), modifíquese la segunda oración para que diga: </w:t>
      </w:r>
      <w:r>
        <w:t>“</w:t>
      </w:r>
      <w:r w:rsidRPr="00A71020">
        <w:t xml:space="preserve">Sin embargo, las baterías de litio deberán cumplir las prescripciones establecidas en 2.9.4, con la </w:t>
      </w:r>
      <w:r>
        <w:t>salvedad</w:t>
      </w:r>
      <w:r w:rsidRPr="00A71020">
        <w:t xml:space="preserve"> de que las establecidas en 2.9.4 a), e) vii), f) iii) si procede, f) iv) si procede y g) no se aplicarán cuando en los vehículos se instalen baterías de series de producción de un máximo de 100 pilas o baterías o prototipos de preproducción de pilas o baterías transportados para ser sometidos a ensayo</w:t>
      </w:r>
      <w:r>
        <w:t>”</w:t>
      </w:r>
      <w:r w:rsidR="00AA1490">
        <w:t>.</w:t>
      </w:r>
    </w:p>
    <w:p w14:paraId="3BA524C2" w14:textId="77777777" w:rsidR="00B5587B" w:rsidRPr="00A71020" w:rsidRDefault="00B5587B" w:rsidP="00545C2B">
      <w:pPr>
        <w:pStyle w:val="SingleTxtG"/>
        <w:tabs>
          <w:tab w:val="clear" w:pos="1701"/>
          <w:tab w:val="clear" w:pos="2268"/>
          <w:tab w:val="clear" w:pos="2835"/>
        </w:tabs>
        <w:ind w:left="1985" w:hanging="851"/>
      </w:pPr>
      <w:r w:rsidRPr="00A71020">
        <w:tab/>
        <w:t xml:space="preserve">En el último párrafo, suprímase </w:t>
      </w:r>
      <w:r>
        <w:t>“</w:t>
      </w:r>
      <w:r w:rsidRPr="00A71020">
        <w:t>o equipo</w:t>
      </w:r>
      <w:r>
        <w:t>”</w:t>
      </w:r>
      <w:r w:rsidRPr="00A71020">
        <w:t xml:space="preserve"> (dos apariciones).</w:t>
      </w:r>
    </w:p>
    <w:p w14:paraId="49800C01" w14:textId="77777777" w:rsidR="00B5587B" w:rsidRDefault="00B5587B" w:rsidP="00545C2B">
      <w:pPr>
        <w:pStyle w:val="SingleTxtG"/>
        <w:tabs>
          <w:tab w:val="clear" w:pos="1701"/>
          <w:tab w:val="clear" w:pos="2268"/>
          <w:tab w:val="clear" w:pos="2835"/>
        </w:tabs>
        <w:ind w:left="1985" w:hanging="851"/>
      </w:pPr>
      <w:r w:rsidRPr="00A71020">
        <w:t xml:space="preserve">DE </w:t>
      </w:r>
      <w:r>
        <w:rPr>
          <w:rStyle w:val="ui-provider"/>
        </w:rPr>
        <w:t>392</w:t>
      </w:r>
      <w:r>
        <w:rPr>
          <w:rStyle w:val="ui-provider"/>
        </w:rPr>
        <w:tab/>
        <w:t>En f), sustitúyase “volumen nominal” por “la razón” (se aplica solo al texto en español).</w:t>
      </w:r>
    </w:p>
    <w:p w14:paraId="505960EC" w14:textId="77777777" w:rsidR="00B5587B" w:rsidRPr="005F443A" w:rsidRDefault="00B5587B" w:rsidP="00545C2B">
      <w:pPr>
        <w:pStyle w:val="SingleTxtG"/>
        <w:tabs>
          <w:tab w:val="clear" w:pos="1701"/>
          <w:tab w:val="clear" w:pos="2268"/>
          <w:tab w:val="clear" w:pos="2835"/>
        </w:tabs>
        <w:ind w:left="1985" w:hanging="851"/>
      </w:pPr>
      <w:r w:rsidRPr="005F443A">
        <w:t>DE 396</w:t>
      </w:r>
      <w:r w:rsidRPr="005F443A">
        <w:tab/>
      </w:r>
      <w:r w:rsidRPr="005F443A">
        <w:rPr>
          <w:rStyle w:val="ui-provider"/>
        </w:rPr>
        <w:t>En f), sustitúyase “y estén marcadas” por “y marcadas</w:t>
      </w:r>
      <w:r w:rsidRPr="005F443A">
        <w:t>”.</w:t>
      </w:r>
    </w:p>
    <w:p w14:paraId="0FE8206B" w14:textId="77777777" w:rsidR="00B5587B" w:rsidRPr="00A71020" w:rsidRDefault="00B5587B" w:rsidP="00B5587B">
      <w:pPr>
        <w:pStyle w:val="SingleTxtG"/>
      </w:pPr>
      <w:r w:rsidRPr="00A71020">
        <w:t>Añádanse las siguientes disposiciones especiales:</w:t>
      </w:r>
    </w:p>
    <w:p w14:paraId="573064D0" w14:textId="77777777" w:rsidR="00B5587B" w:rsidRPr="00A71020" w:rsidRDefault="00B5587B" w:rsidP="000B25A1">
      <w:pPr>
        <w:pStyle w:val="SingleTxtG"/>
        <w:tabs>
          <w:tab w:val="clear" w:pos="1701"/>
          <w:tab w:val="clear" w:pos="2268"/>
          <w:tab w:val="clear" w:pos="2835"/>
        </w:tabs>
        <w:ind w:left="1985" w:hanging="851"/>
      </w:pPr>
      <w:r>
        <w:t>“</w:t>
      </w:r>
      <w:r w:rsidRPr="00A71020">
        <w:t>399</w:t>
      </w:r>
      <w:r w:rsidRPr="00A71020">
        <w:tab/>
        <w:t>Para los artículos que respond</w:t>
      </w:r>
      <w:r>
        <w:t>a</w:t>
      </w:r>
      <w:r w:rsidRPr="00A71020">
        <w:t>n a la definición de DETONADORES, ELECTRÓNICOS que figura en el apéndice B y asignados a los Nos. ONU 0511, 0512 y 0513, podrán seguir utilizándose los epígrafes correspondientes a DETONADORES ELÉCTRICOS (Nos. ONU 0030, 0255 y 0456) hasta el 30 de junio de 2025.</w:t>
      </w:r>
      <w:r>
        <w:t>”</w:t>
      </w:r>
    </w:p>
    <w:p w14:paraId="76986563" w14:textId="77777777" w:rsidR="00B5587B" w:rsidRPr="00A71020" w:rsidRDefault="00B5587B" w:rsidP="000B25A1">
      <w:pPr>
        <w:pStyle w:val="SingleTxtG"/>
        <w:tabs>
          <w:tab w:val="clear" w:pos="1701"/>
          <w:tab w:val="clear" w:pos="2268"/>
          <w:tab w:val="clear" w:pos="2835"/>
        </w:tabs>
        <w:ind w:left="1985" w:hanging="851"/>
      </w:pPr>
      <w:r>
        <w:t>“</w:t>
      </w:r>
      <w:r w:rsidRPr="00A71020">
        <w:t>400</w:t>
      </w:r>
      <w:r w:rsidRPr="00A71020">
        <w:tab/>
        <w:t xml:space="preserve">Las </w:t>
      </w:r>
      <w:r w:rsidRPr="00AA1490">
        <w:rPr>
          <w:rStyle w:val="ui-provider"/>
        </w:rPr>
        <w:t>pilas</w:t>
      </w:r>
      <w:r w:rsidRPr="00A71020">
        <w:t xml:space="preserve"> y baterías de ión sodio y las pilas y baterías de ión sodio instaladas en un equipo o embaladas/envasadas con él que estén preparadas y presentadas para el transporte no están sujetas a otras disposiciones de la presente Reglamentación si cumplen las siguientes condiciones:</w:t>
      </w:r>
    </w:p>
    <w:p w14:paraId="4F768166" w14:textId="77777777" w:rsidR="00B5587B" w:rsidRPr="00B17C3F" w:rsidRDefault="00B5587B" w:rsidP="00AA1490">
      <w:pPr>
        <w:pStyle w:val="SingleTxtG"/>
        <w:tabs>
          <w:tab w:val="clear" w:pos="1701"/>
          <w:tab w:val="clear" w:pos="2268"/>
          <w:tab w:val="clear" w:pos="2835"/>
        </w:tabs>
        <w:ind w:left="2552" w:hanging="567"/>
      </w:pPr>
      <w:r w:rsidRPr="00A71020">
        <w:lastRenderedPageBreak/>
        <w:t>a)</w:t>
      </w:r>
      <w:r w:rsidRPr="00A71020">
        <w:tab/>
      </w:r>
      <w:r w:rsidRPr="00B17C3F">
        <w:t>La pila o batería está cortocircuitada de tal modo que no contiene energía eléctrica. Deberá ser fácilmente verificable que la pila o batería está cortocircuitada (por ejemplo, mediante una barra colectora entre bornes);</w:t>
      </w:r>
    </w:p>
    <w:p w14:paraId="104EF867" w14:textId="77777777" w:rsidR="00B5587B" w:rsidRPr="00A71020" w:rsidRDefault="00B5587B" w:rsidP="00AA1490">
      <w:pPr>
        <w:pStyle w:val="SingleTxtG"/>
        <w:tabs>
          <w:tab w:val="clear" w:pos="1701"/>
          <w:tab w:val="clear" w:pos="2268"/>
          <w:tab w:val="clear" w:pos="2835"/>
        </w:tabs>
        <w:ind w:left="2552" w:hanging="567"/>
      </w:pPr>
      <w:r w:rsidRPr="00A71020">
        <w:t>b)</w:t>
      </w:r>
      <w:r w:rsidRPr="00A71020">
        <w:tab/>
        <w:t>Cada pila o batería cumple las disposiciones enunciadas en 2.9.5 a), b), d), e) y f);</w:t>
      </w:r>
    </w:p>
    <w:p w14:paraId="409C52CC" w14:textId="77777777" w:rsidR="00B5587B" w:rsidRPr="00A71020" w:rsidRDefault="00B5587B" w:rsidP="00AA1490">
      <w:pPr>
        <w:pStyle w:val="SingleTxtG"/>
        <w:tabs>
          <w:tab w:val="clear" w:pos="1701"/>
          <w:tab w:val="clear" w:pos="2268"/>
          <w:tab w:val="clear" w:pos="2835"/>
        </w:tabs>
        <w:ind w:left="2552" w:hanging="567"/>
      </w:pPr>
      <w:r w:rsidRPr="00A71020">
        <w:t>c)</w:t>
      </w:r>
      <w:r w:rsidRPr="00A71020">
        <w:tab/>
        <w:t xml:space="preserve">Cada bulto </w:t>
      </w:r>
      <w:r>
        <w:t>debe estar</w:t>
      </w:r>
      <w:r w:rsidRPr="00A71020">
        <w:t xml:space="preserve"> marcado de acuerdo con lo dispuesto en 5.2.1.9;</w:t>
      </w:r>
    </w:p>
    <w:p w14:paraId="48212B9C" w14:textId="77777777" w:rsidR="00B5587B" w:rsidRPr="00A71020" w:rsidRDefault="00B5587B" w:rsidP="00AA1490">
      <w:pPr>
        <w:pStyle w:val="SingleTxtG"/>
        <w:tabs>
          <w:tab w:val="clear" w:pos="1701"/>
          <w:tab w:val="clear" w:pos="2268"/>
          <w:tab w:val="clear" w:pos="2835"/>
        </w:tabs>
        <w:ind w:left="2552" w:hanging="567"/>
      </w:pPr>
      <w:r w:rsidRPr="00A71020">
        <w:t>d)</w:t>
      </w:r>
      <w:r w:rsidRPr="00A71020">
        <w:tab/>
        <w:t xml:space="preserve">Salvo cuando las pilas o baterías estén instaladas en equipos, cada bulto </w:t>
      </w:r>
      <w:r>
        <w:t>debe ser</w:t>
      </w:r>
      <w:r w:rsidRPr="00A71020">
        <w:t xml:space="preserve"> capaz de resistir un ensayo de caída de 1,2 m en todas las posiciones posibles sin que se dañen las pilas o las baterías que contiene, sin que se produzca desplazamiento del contenido, de forma que pudieran producirse contactos entre baterías (o entre pilas), y sin pérdida de contenido;</w:t>
      </w:r>
    </w:p>
    <w:p w14:paraId="3B92CECC" w14:textId="77777777" w:rsidR="00B5587B" w:rsidRPr="00A71020" w:rsidRDefault="00B5587B" w:rsidP="00AA1490">
      <w:pPr>
        <w:pStyle w:val="SingleTxtG"/>
        <w:tabs>
          <w:tab w:val="clear" w:pos="1701"/>
          <w:tab w:val="clear" w:pos="2268"/>
          <w:tab w:val="clear" w:pos="2835"/>
        </w:tabs>
        <w:ind w:left="2552" w:hanging="567"/>
      </w:pPr>
      <w:r w:rsidRPr="00A71020">
        <w:t>e)</w:t>
      </w:r>
      <w:r w:rsidRPr="00A71020">
        <w:tab/>
        <w:t xml:space="preserve">Las pilas y baterías instaladas en equipos </w:t>
      </w:r>
      <w:r>
        <w:t xml:space="preserve">deben estar </w:t>
      </w:r>
      <w:r w:rsidRPr="00A71020">
        <w:t>protegidas frente a los daños. Cuando en un equipo se instalen baterías, éste se colocará en un embalaje/envase exterior resistente construido con materiales apropiados y con la resistencia y el diseño adecuados en relación con la capacidad y el uso a que esté destinado, a menos que la batería quede protegida de forma equivalente por el equipo en el que esté instalada;</w:t>
      </w:r>
    </w:p>
    <w:p w14:paraId="0A143AC2" w14:textId="77777777" w:rsidR="00B5587B" w:rsidRPr="00A71020" w:rsidRDefault="00B5587B" w:rsidP="00AA1490">
      <w:pPr>
        <w:pStyle w:val="SingleTxtG"/>
        <w:tabs>
          <w:tab w:val="clear" w:pos="1701"/>
          <w:tab w:val="clear" w:pos="2268"/>
          <w:tab w:val="clear" w:pos="2835"/>
        </w:tabs>
        <w:ind w:left="2552" w:hanging="567"/>
      </w:pPr>
      <w:r w:rsidRPr="00A71020">
        <w:t>f)</w:t>
      </w:r>
      <w:r w:rsidRPr="00A71020">
        <w:tab/>
        <w:t>Cada pila, incluso cuando sea un componente de una batería, debe</w:t>
      </w:r>
      <w:r>
        <w:t xml:space="preserve"> </w:t>
      </w:r>
      <w:r w:rsidRPr="00A71020">
        <w:t>contener únicamente mercancías peligrosas cuyo transporte esté autorizado de conformidad con las disposiciones del capítulo 3.4 y en una cantidad no superior a la especificada en la columna 7a de la lista de mercancías peligrosas del capítulo 3.2.</w:t>
      </w:r>
      <w:r>
        <w:t>”</w:t>
      </w:r>
    </w:p>
    <w:p w14:paraId="451EE55D" w14:textId="77777777" w:rsidR="00B5587B" w:rsidRPr="00A71020" w:rsidRDefault="00B5587B" w:rsidP="000B25A1">
      <w:pPr>
        <w:pStyle w:val="SingleTxtG"/>
        <w:tabs>
          <w:tab w:val="clear" w:pos="1701"/>
          <w:tab w:val="clear" w:pos="2268"/>
          <w:tab w:val="clear" w:pos="2835"/>
        </w:tabs>
        <w:ind w:left="1985" w:hanging="851"/>
      </w:pPr>
      <w:r>
        <w:t>“</w:t>
      </w:r>
      <w:r w:rsidRPr="00A71020">
        <w:t>401</w:t>
      </w:r>
      <w:r w:rsidRPr="00A71020">
        <w:tab/>
        <w:t>Las pilas y baterías de ión sodio con electrolito orgánico se transportarán con arreglo a lo dispuesto para los Nos. ONU 3551 o 3552, según proceda. Las pilas y baterías de ión sodio con electrolito alcalino acuoso deberán transportarse con arreglo a lo dispuesto para el Nº ONU 2795, ACUMULADORES ELÉCTRICOS DE ELECTROLITO LÍQUIDO ALCALINO.</w:t>
      </w:r>
      <w:r>
        <w:t>”</w:t>
      </w:r>
    </w:p>
    <w:p w14:paraId="4D52062A" w14:textId="608CA598" w:rsidR="00B5587B" w:rsidRPr="00A71020" w:rsidRDefault="00B5587B" w:rsidP="000B25A1">
      <w:pPr>
        <w:pStyle w:val="SingleTxtG"/>
        <w:tabs>
          <w:tab w:val="clear" w:pos="1701"/>
          <w:tab w:val="clear" w:pos="2268"/>
          <w:tab w:val="clear" w:pos="2835"/>
        </w:tabs>
        <w:ind w:left="1985" w:hanging="851"/>
      </w:pPr>
      <w:r>
        <w:t>“</w:t>
      </w:r>
      <w:r w:rsidRPr="00A71020">
        <w:t>402</w:t>
      </w:r>
      <w:r w:rsidRPr="00A71020">
        <w:tab/>
        <w:t xml:space="preserve">Las sustancias transportadas con arreglo a este epígrafe deberán tener una presión de vapor a 70 </w:t>
      </w:r>
      <w:r w:rsidR="00545C2B">
        <w:t>º</w:t>
      </w:r>
      <w:r w:rsidRPr="00A71020">
        <w:t xml:space="preserve">C no superior a 1,1 MPa (11 bar) y una densidad a 50 </w:t>
      </w:r>
      <w:r w:rsidR="00545C2B">
        <w:t>º</w:t>
      </w:r>
      <w:r w:rsidRPr="00A71020">
        <w:t>C no inferior a 0,525 kg/l</w:t>
      </w:r>
      <w:r w:rsidR="004032EA">
        <w:t>.</w:t>
      </w:r>
      <w:r>
        <w:t>”</w:t>
      </w:r>
    </w:p>
    <w:p w14:paraId="5EC349E1" w14:textId="77777777" w:rsidR="00B5587B" w:rsidRPr="00A71020" w:rsidRDefault="00B5587B" w:rsidP="000B25A1">
      <w:pPr>
        <w:pStyle w:val="SingleTxtG"/>
        <w:tabs>
          <w:tab w:val="clear" w:pos="1701"/>
          <w:tab w:val="clear" w:pos="2268"/>
          <w:tab w:val="clear" w:pos="2835"/>
        </w:tabs>
        <w:ind w:left="1985" w:hanging="851"/>
      </w:pPr>
      <w:r>
        <w:t>“</w:t>
      </w:r>
      <w:r w:rsidRPr="00A71020">
        <w:t>403</w:t>
      </w:r>
      <w:r w:rsidRPr="00A71020">
        <w:tab/>
        <w:t>Los filtros de membrana nitrocelulósica correspondientes a este epígrafe con un contenido de nitrocelulosa no superior a 53 g/m</w:t>
      </w:r>
      <w:r w:rsidRPr="00A71020">
        <w:rPr>
          <w:vertAlign w:val="superscript"/>
        </w:rPr>
        <w:t>2</w:t>
      </w:r>
      <w:r w:rsidRPr="00A71020">
        <w:t xml:space="preserve"> y una masa neta de nitrocelulosa no superior a 300 g por embalaje/envase interior no están sujetos a los requisitos de esta reglamentación si cumplen las siguientes condiciones:</w:t>
      </w:r>
    </w:p>
    <w:p w14:paraId="04F627AA" w14:textId="77777777" w:rsidR="00B5587B" w:rsidRPr="00A71020" w:rsidRDefault="00B5587B" w:rsidP="00AA1490">
      <w:pPr>
        <w:pStyle w:val="SingleTxtG"/>
        <w:tabs>
          <w:tab w:val="clear" w:pos="1701"/>
          <w:tab w:val="clear" w:pos="2268"/>
          <w:tab w:val="clear" w:pos="2835"/>
        </w:tabs>
        <w:ind w:left="2552" w:hanging="567"/>
      </w:pPr>
      <w:r w:rsidRPr="00A71020">
        <w:t>a)</w:t>
      </w:r>
      <w:r w:rsidRPr="00A71020">
        <w:tab/>
        <w:t>Están embalados/envasados con intercaladores de papel con un gramaje no inferior a 80 g/m</w:t>
      </w:r>
      <w:r w:rsidRPr="00A71020">
        <w:rPr>
          <w:vertAlign w:val="superscript"/>
        </w:rPr>
        <w:t>2</w:t>
      </w:r>
      <w:r w:rsidRPr="00A71020">
        <w:t xml:space="preserve"> colocados entre cada una de las capas de filtros de membrana nitrocelulósica;</w:t>
      </w:r>
    </w:p>
    <w:p w14:paraId="725C5FF3" w14:textId="77777777" w:rsidR="00B5587B" w:rsidRPr="00A71020" w:rsidRDefault="00B5587B" w:rsidP="00AA1490">
      <w:pPr>
        <w:pStyle w:val="SingleTxtG"/>
        <w:tabs>
          <w:tab w:val="clear" w:pos="1701"/>
          <w:tab w:val="clear" w:pos="2268"/>
          <w:tab w:val="clear" w:pos="2835"/>
        </w:tabs>
        <w:ind w:left="2552" w:hanging="567"/>
      </w:pPr>
      <w:r w:rsidRPr="00A71020">
        <w:t>b)</w:t>
      </w:r>
      <w:r w:rsidRPr="00A71020">
        <w:tab/>
        <w:t>Están embalados/envasados de modo que se mantenga la disposición de los filtros de membrana nitrocelulósica y los intercaladores de papel en cualquiera de las siguientes configuraciones:</w:t>
      </w:r>
    </w:p>
    <w:p w14:paraId="5CD9DA26" w14:textId="77777777" w:rsidR="00B5587B" w:rsidRPr="00A71020" w:rsidRDefault="00B5587B" w:rsidP="004032EA">
      <w:pPr>
        <w:pStyle w:val="SingleTxtG"/>
        <w:tabs>
          <w:tab w:val="clear" w:pos="1701"/>
          <w:tab w:val="clear" w:pos="2268"/>
          <w:tab w:val="clear" w:pos="2835"/>
        </w:tabs>
        <w:ind w:left="2949" w:hanging="397"/>
      </w:pPr>
      <w:r w:rsidRPr="00A71020">
        <w:t>i)</w:t>
      </w:r>
      <w:r w:rsidRPr="00A71020">
        <w:tab/>
        <w:t>Rollos firmemente enrollados y embalados/envasados en una lámina de plástico con un gramaje no inferior a 80 g/m</w:t>
      </w:r>
      <w:r w:rsidRPr="00A71020">
        <w:rPr>
          <w:vertAlign w:val="superscript"/>
        </w:rPr>
        <w:t>2</w:t>
      </w:r>
      <w:r w:rsidRPr="00A71020">
        <w:t xml:space="preserve"> o en bolsas de aluminio con una permeabilidad al oxígeno igual o inferior al 0,1</w:t>
      </w:r>
      <w:r>
        <w:t xml:space="preserve"> %</w:t>
      </w:r>
      <w:r w:rsidRPr="00A71020">
        <w:t xml:space="preserve"> según la norma ISO 15105-1:2007;</w:t>
      </w:r>
    </w:p>
    <w:p w14:paraId="2C92BACC" w14:textId="77777777" w:rsidR="00B5587B" w:rsidRPr="00A71020" w:rsidRDefault="00B5587B" w:rsidP="004032EA">
      <w:pPr>
        <w:pStyle w:val="SingleTxtG"/>
        <w:tabs>
          <w:tab w:val="clear" w:pos="1701"/>
          <w:tab w:val="clear" w:pos="2268"/>
          <w:tab w:val="clear" w:pos="2835"/>
        </w:tabs>
        <w:ind w:left="2949" w:hanging="397"/>
      </w:pPr>
      <w:r w:rsidRPr="00A71020">
        <w:t>ii)</w:t>
      </w:r>
      <w:r w:rsidRPr="00A71020">
        <w:tab/>
        <w:t>Láminas embaladas/envasadas en cartón con un gramaje no inferior a 250 g/m</w:t>
      </w:r>
      <w:r w:rsidRPr="00A71020">
        <w:rPr>
          <w:vertAlign w:val="superscript"/>
        </w:rPr>
        <w:t>2</w:t>
      </w:r>
      <w:r w:rsidRPr="00A71020">
        <w:t xml:space="preserve"> o en bolsas de aluminio con una permeabilidad al oxígeno igual o inferior al 0,1</w:t>
      </w:r>
      <w:r>
        <w:t xml:space="preserve"> %</w:t>
      </w:r>
      <w:r w:rsidRPr="00A71020">
        <w:t xml:space="preserve"> según la norma ISO 15105-1:2007;</w:t>
      </w:r>
    </w:p>
    <w:p w14:paraId="1414F988" w14:textId="77777777" w:rsidR="00B5587B" w:rsidRPr="00A71020" w:rsidRDefault="00B5587B" w:rsidP="004032EA">
      <w:pPr>
        <w:pStyle w:val="SingleTxtG"/>
        <w:tabs>
          <w:tab w:val="clear" w:pos="1701"/>
          <w:tab w:val="clear" w:pos="2268"/>
          <w:tab w:val="clear" w:pos="2835"/>
        </w:tabs>
        <w:ind w:left="2949" w:hanging="397"/>
      </w:pPr>
      <w:r w:rsidRPr="00A71020">
        <w:t>iii)</w:t>
      </w:r>
      <w:r w:rsidRPr="00A71020">
        <w:tab/>
        <w:t>Filtros redondos embalados/envasados en portadiscos o envases de cartón con un gramaje no inferior a 250 g/m</w:t>
      </w:r>
      <w:r w:rsidRPr="00A71020">
        <w:rPr>
          <w:vertAlign w:val="superscript"/>
        </w:rPr>
        <w:t>2</w:t>
      </w:r>
      <w:r w:rsidRPr="00A71020">
        <w:t xml:space="preserve"> o embalados/envasados individualmente en bolsas de papel y material plástico con un gramaje total mínimo de 100 g/m</w:t>
      </w:r>
      <w:r w:rsidRPr="00A71020">
        <w:rPr>
          <w:vertAlign w:val="superscript"/>
        </w:rPr>
        <w:t>2</w:t>
      </w:r>
      <w:r w:rsidRPr="00A71020">
        <w:t>.</w:t>
      </w:r>
      <w:r>
        <w:t>”</w:t>
      </w:r>
    </w:p>
    <w:p w14:paraId="03B58C95" w14:textId="77777777" w:rsidR="00B5587B" w:rsidRPr="00A71020" w:rsidRDefault="00B5587B" w:rsidP="000B25A1">
      <w:pPr>
        <w:pStyle w:val="SingleTxtG"/>
        <w:tabs>
          <w:tab w:val="clear" w:pos="1701"/>
          <w:tab w:val="clear" w:pos="2268"/>
          <w:tab w:val="clear" w:pos="2835"/>
        </w:tabs>
        <w:ind w:left="1985" w:hanging="851"/>
      </w:pPr>
      <w:r>
        <w:lastRenderedPageBreak/>
        <w:t>“</w:t>
      </w:r>
      <w:r w:rsidRPr="00A71020">
        <w:t>404</w:t>
      </w:r>
      <w:r w:rsidRPr="00A71020">
        <w:tab/>
        <w:t xml:space="preserve">Los vehículos propulsados por baterías de ión sodio que no contengan otras mercancías peligrosas no estarán sujetos a otras disposiciones de esta Reglamentación si la batería está cortocircuitada de tal modo que no contenga energía eléctrica. Deberá ser fácilmente verificable que la batería está cortocircuitada (por ejemplo, mediante una barra colectora entre </w:t>
      </w:r>
      <w:r>
        <w:t>bornes</w:t>
      </w:r>
      <w:r w:rsidRPr="00A71020">
        <w:t>).</w:t>
      </w:r>
      <w:r>
        <w:t>”</w:t>
      </w:r>
    </w:p>
    <w:p w14:paraId="66DEF01E" w14:textId="77777777" w:rsidR="00B5587B" w:rsidRPr="00A71020" w:rsidRDefault="00B5587B" w:rsidP="000B25A1">
      <w:pPr>
        <w:pStyle w:val="SingleTxtG"/>
        <w:tabs>
          <w:tab w:val="clear" w:pos="1701"/>
          <w:tab w:val="clear" w:pos="2268"/>
          <w:tab w:val="clear" w:pos="2835"/>
        </w:tabs>
        <w:ind w:left="1985" w:hanging="851"/>
      </w:pPr>
      <w:r>
        <w:t>“</w:t>
      </w:r>
      <w:r w:rsidRPr="00A71020">
        <w:t>405</w:t>
      </w:r>
      <w:r w:rsidRPr="00A71020">
        <w:tab/>
        <w:t>Los vehículos no estarán sujetos a las prescripciones de marcado o etiquetado enunciadas en el capítulo 5.2 cuando no estén totalmente cerrados con embalajes/envases, cajas u otros medios que impidan identificarlos con facilidad.</w:t>
      </w:r>
      <w:r>
        <w:t>”</w:t>
      </w:r>
    </w:p>
    <w:p w14:paraId="11AE8D63" w14:textId="77777777" w:rsidR="00B5587B" w:rsidRPr="00A71020" w:rsidRDefault="00B5587B" w:rsidP="000B25A1">
      <w:pPr>
        <w:pStyle w:val="SingleTxtG"/>
        <w:tabs>
          <w:tab w:val="clear" w:pos="1701"/>
          <w:tab w:val="clear" w:pos="2268"/>
          <w:tab w:val="clear" w:pos="2835"/>
        </w:tabs>
        <w:ind w:left="1985" w:hanging="851"/>
      </w:pPr>
      <w:r>
        <w:t>“</w:t>
      </w:r>
      <w:r w:rsidRPr="00A71020">
        <w:t>406</w:t>
      </w:r>
      <w:r w:rsidRPr="00A71020">
        <w:tab/>
        <w:t>Este epígrafe podrá transportarse de conformidad con las disposiciones relativas a las mercancías embaladas/envasadas en cantidades limitadas que figuran en el capítulo 3.4 cuando se transporten en recipientes a presión que no contengan más de 1.000 ml. Los recipientes a presión deberán cumplir los requisitos de la instrucción de embalaje/envasado P200 de 4.1.4.1 y el producto de la presión de ensayo por la capacidad no deberá ser superior a 15,2 MPa·l (152 bar·l). Los recipientes a presión no deberán embalarse/envasarse junto con otras mercancías peligrosas</w:t>
      </w:r>
      <w:r>
        <w:t>”</w:t>
      </w:r>
      <w:r w:rsidRPr="00A71020">
        <w:t>.</w:t>
      </w:r>
    </w:p>
    <w:p w14:paraId="7072C450" w14:textId="77777777" w:rsidR="00B5587B" w:rsidRPr="00A71020" w:rsidRDefault="00B5587B" w:rsidP="000B25A1">
      <w:pPr>
        <w:pStyle w:val="SingleTxtG"/>
        <w:tabs>
          <w:tab w:val="clear" w:pos="1701"/>
          <w:tab w:val="clear" w:pos="2268"/>
          <w:tab w:val="clear" w:pos="2835"/>
        </w:tabs>
        <w:ind w:left="1985" w:hanging="851"/>
      </w:pPr>
      <w:r w:rsidRPr="000B25A1">
        <w:t>“407</w:t>
      </w:r>
      <w:r w:rsidRPr="00A71020">
        <w:tab/>
        <w:t>Los dispositivos de dispersión de agentes extintores son objetos que contienen una sustancia pirotécnica, están destinados a dispersar un agente (o aerosol) extintor cuando se activan y no contienen ninguna otra mercancía peligrosa. Dichos objetos, una vez embalados/envasados para el transporte, deberán cumplir los criterios que figuran en la división 1.4S al ser sometidos a las pruebas de la serie de pruebas 6 c) de la sección 16 de la parte I del Manual de Pruebas y Criterios. El dispositivo se transportará con los medios de activación desmontados o equipado con al menos dos medios independientes para evitar su activación accidental.</w:t>
      </w:r>
    </w:p>
    <w:p w14:paraId="7DE2177C" w14:textId="77777777" w:rsidR="00B5587B" w:rsidRPr="00C13C4E" w:rsidRDefault="00B5587B" w:rsidP="004032EA">
      <w:pPr>
        <w:pStyle w:val="SingleTxtG"/>
        <w:tabs>
          <w:tab w:val="clear" w:pos="1701"/>
          <w:tab w:val="clear" w:pos="2268"/>
          <w:tab w:val="clear" w:pos="2835"/>
        </w:tabs>
        <w:ind w:left="1985" w:hanging="851"/>
      </w:pPr>
      <w:r w:rsidRPr="00A71020">
        <w:tab/>
      </w:r>
      <w:r w:rsidRPr="00C13C4E">
        <w:t>Los dispositivo</w:t>
      </w:r>
      <w:r>
        <w:t>s</w:t>
      </w:r>
      <w:r w:rsidRPr="00C13C4E">
        <w:t xml:space="preserve"> de dispersión de agentes extintores sólo se asignarán a la clase 9, Nº ONU 3559, si se cumplen las siguientes condiciones adicionales:</w:t>
      </w:r>
    </w:p>
    <w:p w14:paraId="65ABFBF0" w14:textId="12F8BB80" w:rsidR="00B5587B" w:rsidRPr="00C13C4E" w:rsidRDefault="00B5587B" w:rsidP="004032EA">
      <w:pPr>
        <w:pStyle w:val="SingleTxtG"/>
        <w:tabs>
          <w:tab w:val="clear" w:pos="1701"/>
          <w:tab w:val="clear" w:pos="2268"/>
          <w:tab w:val="clear" w:pos="2835"/>
        </w:tabs>
        <w:ind w:left="2552" w:hanging="567"/>
      </w:pPr>
      <w:r w:rsidRPr="00C13C4E">
        <w:t>a)</w:t>
      </w:r>
      <w:r w:rsidRPr="00C13C4E">
        <w:tab/>
        <w:t>El dispositivo cumple los criterios de exclusión que figuran en 2.1.3.6.4 b), c) y d);</w:t>
      </w:r>
    </w:p>
    <w:p w14:paraId="11ED04D3" w14:textId="6B3DC68F" w:rsidR="00B5587B" w:rsidRPr="00A71020" w:rsidRDefault="00B5587B" w:rsidP="004032EA">
      <w:pPr>
        <w:pStyle w:val="SingleTxtG"/>
        <w:tabs>
          <w:tab w:val="clear" w:pos="1701"/>
          <w:tab w:val="clear" w:pos="2268"/>
          <w:tab w:val="clear" w:pos="2835"/>
        </w:tabs>
        <w:ind w:left="2552" w:hanging="567"/>
      </w:pPr>
      <w:r w:rsidRPr="00A71020">
        <w:t>b)</w:t>
      </w:r>
      <w:r w:rsidRPr="00A71020">
        <w:tab/>
        <w:t>El agente extintor se considera seguro para espacios normalmente ocupados de conformidad con las normas internacionales o regionales (por ejemplo, la norma NFPA 2010);</w:t>
      </w:r>
    </w:p>
    <w:p w14:paraId="4CDED5F0" w14:textId="6546F42B" w:rsidR="00B5587B" w:rsidRPr="00A71020" w:rsidRDefault="00B5587B" w:rsidP="004032EA">
      <w:pPr>
        <w:pStyle w:val="SingleTxtG"/>
        <w:tabs>
          <w:tab w:val="clear" w:pos="1701"/>
          <w:tab w:val="clear" w:pos="2268"/>
          <w:tab w:val="clear" w:pos="2835"/>
        </w:tabs>
        <w:ind w:left="2552" w:hanging="567"/>
      </w:pPr>
      <w:r w:rsidRPr="00A71020">
        <w:t>c)</w:t>
      </w:r>
      <w:r w:rsidRPr="00A71020">
        <w:tab/>
        <w:t xml:space="preserve">El objeto está embalado/envasado de modo que, en caso de activación, la parte externa del bulto no alcance una temperatura superior a 200 </w:t>
      </w:r>
      <w:r w:rsidR="004032EA">
        <w:t>º</w:t>
      </w:r>
      <w:r w:rsidRPr="00A71020">
        <w:t>C;</w:t>
      </w:r>
    </w:p>
    <w:p w14:paraId="1BC23660" w14:textId="6E11FA66" w:rsidR="00B5587B" w:rsidRPr="00A71020" w:rsidRDefault="00B5587B" w:rsidP="004032EA">
      <w:pPr>
        <w:pStyle w:val="SingleTxtG"/>
        <w:tabs>
          <w:tab w:val="clear" w:pos="1701"/>
          <w:tab w:val="clear" w:pos="2268"/>
          <w:tab w:val="clear" w:pos="2835"/>
        </w:tabs>
        <w:ind w:left="2552" w:hanging="567"/>
      </w:pPr>
      <w:r w:rsidRPr="00A71020">
        <w:t>d)</w:t>
      </w:r>
      <w:r w:rsidRPr="00A71020">
        <w:tab/>
        <w:t>Este epígrafe se empleará únicamente con la aprobación de la autoridad competente del país de fabricación;</w:t>
      </w:r>
    </w:p>
    <w:p w14:paraId="04ACC0B8" w14:textId="545EA432" w:rsidR="00B5587B" w:rsidRPr="00A71020" w:rsidRDefault="00B5587B" w:rsidP="004032EA">
      <w:pPr>
        <w:pStyle w:val="SingleTxtG"/>
        <w:tabs>
          <w:tab w:val="clear" w:pos="1701"/>
          <w:tab w:val="clear" w:pos="2268"/>
          <w:tab w:val="clear" w:pos="2835"/>
        </w:tabs>
        <w:ind w:left="2552" w:hanging="567"/>
      </w:pPr>
      <w:r w:rsidRPr="00A71020">
        <w:tab/>
        <w:t xml:space="preserve">Este epígrafe no se aplica a los </w:t>
      </w:r>
      <w:r>
        <w:t>“</w:t>
      </w:r>
      <w:r w:rsidRPr="00A71020">
        <w:t>DISPOSITIVOS DE SEGURIDAD de iniciación eléctrica</w:t>
      </w:r>
      <w:r>
        <w:t>”</w:t>
      </w:r>
      <w:r w:rsidRPr="00A71020">
        <w:t>, descritos en la disposición especial 280 (Nº</w:t>
      </w:r>
      <w:r w:rsidR="004032EA">
        <w:t> </w:t>
      </w:r>
      <w:r w:rsidRPr="00A71020">
        <w:t>ONU</w:t>
      </w:r>
      <w:r w:rsidR="004032EA">
        <w:t> </w:t>
      </w:r>
      <w:r w:rsidRPr="00A71020">
        <w:t>3268).</w:t>
      </w:r>
      <w:r>
        <w:t>”</w:t>
      </w:r>
    </w:p>
    <w:p w14:paraId="7269FD07" w14:textId="77777777" w:rsidR="00B5587B" w:rsidRPr="00A71020" w:rsidRDefault="00B5587B" w:rsidP="004032EA">
      <w:pPr>
        <w:pStyle w:val="SingleTxtG"/>
        <w:tabs>
          <w:tab w:val="clear" w:pos="1701"/>
          <w:tab w:val="clear" w:pos="2268"/>
          <w:tab w:val="clear" w:pos="2835"/>
        </w:tabs>
        <w:ind w:left="1985" w:hanging="851"/>
      </w:pPr>
      <w:r>
        <w:t>“</w:t>
      </w:r>
      <w:r w:rsidRPr="00A71020">
        <w:t>408</w:t>
      </w:r>
      <w:r w:rsidRPr="00A71020">
        <w:tab/>
        <w:t>Este epígrafe sólo se aplica a las soluciones acuosas compuestas por agua, hidróxido de tetrametilamonio y no más del 1</w:t>
      </w:r>
      <w:r>
        <w:t xml:space="preserve"> %</w:t>
      </w:r>
      <w:r w:rsidRPr="00A71020">
        <w:t xml:space="preserve"> de otros constituyentes. </w:t>
      </w:r>
      <w:r>
        <w:t>Las demás</w:t>
      </w:r>
      <w:r w:rsidRPr="00A71020">
        <w:t xml:space="preserve"> formulaciones que contengan hidróxido de tetrametilamonio deberán asignarse a un epígrafe genérico o n.e.p. adecuado (por ejemplo, Nº ONU 2927 LÍQUIDO TÓXICO, CORROSIVO, ORGÁNICO, N.E.P., etc.), con las siguientes salvedades:</w:t>
      </w:r>
    </w:p>
    <w:p w14:paraId="671CD97F" w14:textId="77777777" w:rsidR="00B5587B" w:rsidRPr="00A71020" w:rsidRDefault="00B5587B" w:rsidP="004032EA">
      <w:pPr>
        <w:pStyle w:val="SingleTxtG"/>
        <w:tabs>
          <w:tab w:val="clear" w:pos="1701"/>
          <w:tab w:val="clear" w:pos="2268"/>
          <w:tab w:val="clear" w:pos="2835"/>
        </w:tabs>
        <w:ind w:left="2552" w:hanging="567"/>
      </w:pPr>
      <w:r w:rsidRPr="00A71020">
        <w:t>a)</w:t>
      </w:r>
      <w:r w:rsidRPr="00A71020">
        <w:tab/>
      </w:r>
      <w:r>
        <w:t xml:space="preserve">Las </w:t>
      </w:r>
      <w:r w:rsidRPr="00A71020">
        <w:t>formulaciones que contengan un agente tensoactivo en una concentración &gt; 1</w:t>
      </w:r>
      <w:r>
        <w:t xml:space="preserve"> %</w:t>
      </w:r>
      <w:r w:rsidRPr="00A71020">
        <w:t xml:space="preserve"> y no menos del 8,75</w:t>
      </w:r>
      <w:r>
        <w:t xml:space="preserve"> %</w:t>
      </w:r>
      <w:r w:rsidRPr="00A71020">
        <w:t xml:space="preserve"> de hidróxido de tetrametilamonio deberán asignarse al Nº ONU 2927 LÍQUIDO TÓXICO, CORROSIVO, ORGÁNICO, N.E.P., GE I; y </w:t>
      </w:r>
    </w:p>
    <w:p w14:paraId="58D0C2F7" w14:textId="77777777" w:rsidR="00B5587B" w:rsidRPr="00A71020" w:rsidRDefault="00B5587B" w:rsidP="004032EA">
      <w:pPr>
        <w:pStyle w:val="SingleTxtG"/>
        <w:tabs>
          <w:tab w:val="clear" w:pos="1701"/>
          <w:tab w:val="clear" w:pos="2268"/>
          <w:tab w:val="clear" w:pos="2835"/>
        </w:tabs>
        <w:ind w:left="2552" w:hanging="567"/>
      </w:pPr>
      <w:r w:rsidRPr="00A71020">
        <w:t>b)</w:t>
      </w:r>
      <w:r w:rsidRPr="00A71020">
        <w:tab/>
      </w:r>
      <w:r>
        <w:t xml:space="preserve">Las </w:t>
      </w:r>
      <w:r w:rsidRPr="00A71020">
        <w:t>formulaciones que contengan un agente tensoactivo en una concentración &gt; 1</w:t>
      </w:r>
      <w:r>
        <w:t xml:space="preserve"> %</w:t>
      </w:r>
      <w:r w:rsidRPr="00A71020">
        <w:t xml:space="preserve"> y más del 2,38</w:t>
      </w:r>
      <w:r>
        <w:t xml:space="preserve"> %</w:t>
      </w:r>
      <w:r w:rsidRPr="00A71020">
        <w:t xml:space="preserve"> pero menos del 8,75</w:t>
      </w:r>
      <w:r>
        <w:t xml:space="preserve"> %</w:t>
      </w:r>
      <w:r w:rsidRPr="00A71020">
        <w:t xml:space="preserve"> de hidróxido de tetrametilamonio deberán asignarse al Nº ONU 2927 LÍQUIDO TÓXICO, CORROSIVO, ORGÁNICO, N.E.P., GE II.</w:t>
      </w:r>
      <w:r>
        <w:t>”</w:t>
      </w:r>
    </w:p>
    <w:p w14:paraId="5BD451CC" w14:textId="0026D3E2" w:rsidR="00B5587B" w:rsidRPr="00A71020" w:rsidRDefault="00B5587B" w:rsidP="00A10E79">
      <w:pPr>
        <w:pStyle w:val="SingleTxtG"/>
        <w:tabs>
          <w:tab w:val="clear" w:pos="1701"/>
          <w:tab w:val="clear" w:pos="2268"/>
          <w:tab w:val="clear" w:pos="2835"/>
        </w:tabs>
        <w:ind w:left="1985" w:hanging="851"/>
      </w:pPr>
      <w:r>
        <w:lastRenderedPageBreak/>
        <w:t>“</w:t>
      </w:r>
      <w:r w:rsidRPr="00A71020">
        <w:t>409</w:t>
      </w:r>
      <w:r w:rsidRPr="00A71020">
        <w:tab/>
        <w:t>Las disposiciones del capítulo 3.2 de la vigesimosegunda edición revisada de las Recomendaciones relativas al Transporte de Mercancías Peligrosas, Reglamentación Modelo, se podrán seguir aplicando hasta el 31 de diciembre de</w:t>
      </w:r>
      <w:r w:rsidR="00A10E79">
        <w:t> </w:t>
      </w:r>
      <w:r w:rsidRPr="00A71020">
        <w:t>2026.</w:t>
      </w:r>
      <w:r>
        <w:t>”</w:t>
      </w:r>
    </w:p>
    <w:p w14:paraId="7B52F7AA" w14:textId="77777777" w:rsidR="00B5587B" w:rsidRPr="004E1259" w:rsidRDefault="00B5587B" w:rsidP="00B5587B">
      <w:pPr>
        <w:pStyle w:val="H1G"/>
      </w:pPr>
      <w:r w:rsidRPr="004E1259">
        <w:tab/>
      </w:r>
      <w:r w:rsidRPr="004E1259">
        <w:tab/>
      </w:r>
      <w:r w:rsidRPr="004E1259">
        <w:rPr>
          <w:bCs/>
        </w:rPr>
        <w:t>Capítulo 3.4</w:t>
      </w:r>
    </w:p>
    <w:p w14:paraId="38F43EED" w14:textId="77777777" w:rsidR="00B5587B" w:rsidRPr="004E1259" w:rsidRDefault="00B5587B" w:rsidP="0025346A">
      <w:pPr>
        <w:pStyle w:val="SingleTxtG"/>
        <w:tabs>
          <w:tab w:val="clear" w:pos="1701"/>
          <w:tab w:val="clear" w:pos="2268"/>
          <w:tab w:val="clear" w:pos="2835"/>
        </w:tabs>
        <w:ind w:left="1985" w:hanging="851"/>
      </w:pPr>
      <w:r w:rsidRPr="004E1259">
        <w:t>3.4.7.2</w:t>
      </w:r>
      <w:r w:rsidRPr="004E1259">
        <w:tab/>
        <w:t>Suprímase la nota.</w:t>
      </w:r>
    </w:p>
    <w:p w14:paraId="0D1EE1D8" w14:textId="77777777" w:rsidR="00B5587B" w:rsidRPr="004E1259" w:rsidRDefault="00B5587B" w:rsidP="0025346A">
      <w:pPr>
        <w:pStyle w:val="SingleTxtG"/>
        <w:tabs>
          <w:tab w:val="clear" w:pos="1701"/>
          <w:tab w:val="clear" w:pos="2268"/>
          <w:tab w:val="clear" w:pos="2835"/>
        </w:tabs>
        <w:ind w:left="1985" w:hanging="851"/>
      </w:pPr>
      <w:r w:rsidRPr="004E1259">
        <w:t>3.4.8.2</w:t>
      </w:r>
      <w:r w:rsidRPr="004E1259">
        <w:tab/>
        <w:t>Suprímase la nota.</w:t>
      </w:r>
    </w:p>
    <w:p w14:paraId="74CAC37A" w14:textId="77777777" w:rsidR="00B5587B" w:rsidRPr="00A71020" w:rsidRDefault="00B5587B" w:rsidP="00B5587B">
      <w:pPr>
        <w:pStyle w:val="H1G"/>
      </w:pPr>
      <w:r w:rsidRPr="00A71020">
        <w:tab/>
      </w:r>
      <w:r w:rsidRPr="00A71020">
        <w:tab/>
      </w:r>
      <w:r w:rsidRPr="00A71020">
        <w:rPr>
          <w:bCs/>
        </w:rPr>
        <w:t>Capítulo 3.5</w:t>
      </w:r>
    </w:p>
    <w:p w14:paraId="21BA1F60" w14:textId="77777777" w:rsidR="00B5587B" w:rsidRPr="00A71020" w:rsidRDefault="00B5587B" w:rsidP="0025346A">
      <w:pPr>
        <w:pStyle w:val="SingleTxtG"/>
        <w:tabs>
          <w:tab w:val="clear" w:pos="1701"/>
          <w:tab w:val="clear" w:pos="2268"/>
          <w:tab w:val="clear" w:pos="2835"/>
        </w:tabs>
        <w:ind w:left="1985" w:hanging="851"/>
      </w:pPr>
      <w:r w:rsidRPr="00A71020">
        <w:t>3.5.4.3</w:t>
      </w:r>
      <w:r w:rsidRPr="00A71020">
        <w:tab/>
        <w:t>Suprímase la nota.</w:t>
      </w:r>
    </w:p>
    <w:p w14:paraId="7C5269AF" w14:textId="77777777" w:rsidR="00B5587B" w:rsidRPr="00A71020" w:rsidRDefault="00B5587B" w:rsidP="00B5587B">
      <w:pPr>
        <w:pStyle w:val="H1G"/>
      </w:pPr>
      <w:r w:rsidRPr="00A71020">
        <w:tab/>
      </w:r>
      <w:r w:rsidRPr="00A71020">
        <w:tab/>
      </w:r>
      <w:r w:rsidRPr="00A71020">
        <w:rPr>
          <w:bCs/>
        </w:rPr>
        <w:t>Apéndice B</w:t>
      </w:r>
    </w:p>
    <w:p w14:paraId="00AD472E" w14:textId="77777777" w:rsidR="00B5587B" w:rsidRPr="00A71020" w:rsidRDefault="00B5587B" w:rsidP="00B5587B">
      <w:pPr>
        <w:pStyle w:val="SingleTxtG"/>
        <w:ind w:left="2268" w:hanging="1134"/>
      </w:pPr>
      <w:r w:rsidRPr="00A71020">
        <w:t>Añádase la siguiente entrada:</w:t>
      </w:r>
    </w:p>
    <w:p w14:paraId="129052B5" w14:textId="77777777" w:rsidR="00B5587B" w:rsidRPr="00A71020" w:rsidRDefault="00B5587B" w:rsidP="00B5587B">
      <w:pPr>
        <w:pStyle w:val="SingleTxtG"/>
        <w:ind w:left="2268" w:hanging="1134"/>
        <w:rPr>
          <w:b/>
          <w:bCs/>
          <w:i/>
          <w:iCs/>
        </w:rPr>
      </w:pPr>
      <w:r>
        <w:t>“</w:t>
      </w:r>
      <w:r w:rsidRPr="00A71020">
        <w:rPr>
          <w:b/>
          <w:bCs/>
          <w:i/>
          <w:iCs/>
        </w:rPr>
        <w:t>DISPOSITIVOS DE DISPERSIÓN DE AGENTES EXTINTORES</w:t>
      </w:r>
    </w:p>
    <w:p w14:paraId="45C19690" w14:textId="267B6289" w:rsidR="00B5587B" w:rsidRPr="00A71020" w:rsidRDefault="0025346A" w:rsidP="0025346A">
      <w:pPr>
        <w:pStyle w:val="SingleTxtG"/>
      </w:pPr>
      <w:r>
        <w:tab/>
      </w:r>
      <w:r w:rsidR="00B5587B" w:rsidRPr="00A71020">
        <w:t>Artículos que contienen una sustancia pirotécnica, están destinados a dispersar un agente (o aerosol) extintor cuando se activan y no contienen ninguna otra mercancía peligrosa.</w:t>
      </w:r>
      <w:r w:rsidR="00B5587B">
        <w:t>”</w:t>
      </w:r>
    </w:p>
    <w:p w14:paraId="2EB9E91E" w14:textId="77777777" w:rsidR="00B5587B" w:rsidRPr="00A71020" w:rsidRDefault="00B5587B" w:rsidP="00B5587B">
      <w:pPr>
        <w:pStyle w:val="H1G"/>
      </w:pPr>
      <w:r w:rsidRPr="00A71020">
        <w:tab/>
      </w:r>
      <w:r w:rsidRPr="00A71020">
        <w:tab/>
      </w:r>
      <w:r w:rsidRPr="00A71020">
        <w:rPr>
          <w:bCs/>
        </w:rPr>
        <w:t>Índice alfabético</w:t>
      </w:r>
    </w:p>
    <w:p w14:paraId="2D30FB1E" w14:textId="77777777" w:rsidR="00B5587B" w:rsidRPr="00A71020" w:rsidRDefault="00B5587B" w:rsidP="00B5587B">
      <w:pPr>
        <w:pStyle w:val="SingleTxtG"/>
      </w:pPr>
      <w:r w:rsidRPr="00A71020">
        <w:t xml:space="preserve">Para </w:t>
      </w:r>
      <w:r>
        <w:t>“</w:t>
      </w:r>
      <w:r w:rsidRPr="00A71020">
        <w:t>BATERÍAS QUE CONTIENEN SODIO</w:t>
      </w:r>
      <w:r>
        <w:t>”</w:t>
      </w:r>
      <w:r w:rsidRPr="00A71020">
        <w:t xml:space="preserve">, en la columna </w:t>
      </w:r>
      <w:r>
        <w:t>“</w:t>
      </w:r>
      <w:r w:rsidRPr="00A71020">
        <w:t>Nombre y descripción</w:t>
      </w:r>
      <w:r>
        <w:t>”</w:t>
      </w:r>
      <w:r w:rsidRPr="00A71020">
        <w:t xml:space="preserve">, sustitúyase </w:t>
      </w:r>
      <w:r>
        <w:t>“</w:t>
      </w:r>
      <w:r w:rsidRPr="00A71020">
        <w:t>SODIO</w:t>
      </w:r>
      <w:r>
        <w:t>”</w:t>
      </w:r>
      <w:r w:rsidRPr="00A71020">
        <w:t xml:space="preserve"> por </w:t>
      </w:r>
      <w:r>
        <w:t>“</w:t>
      </w:r>
      <w:r w:rsidRPr="00A71020">
        <w:t>SODIO METÁLICO O ALEACIÓN DE SODIO</w:t>
      </w:r>
      <w:r>
        <w:t>”</w:t>
      </w:r>
      <w:r w:rsidRPr="00A71020">
        <w:t>.</w:t>
      </w:r>
    </w:p>
    <w:p w14:paraId="4B1E71DC" w14:textId="77777777" w:rsidR="00B5587B" w:rsidRPr="00A71020" w:rsidRDefault="00B5587B" w:rsidP="00B5587B">
      <w:pPr>
        <w:pStyle w:val="SingleTxtG"/>
      </w:pPr>
      <w:r w:rsidRPr="00A71020">
        <w:t xml:space="preserve">Para </w:t>
      </w:r>
      <w:r>
        <w:t>“</w:t>
      </w:r>
      <w:r w:rsidRPr="00A71020">
        <w:t>MEZCLA ESTABILIZADA DE BUTADIENOS E HIDROCARBUROS, que contienen más del 40</w:t>
      </w:r>
      <w:r>
        <w:t xml:space="preserve"> %</w:t>
      </w:r>
      <w:r w:rsidRPr="00A71020">
        <w:t xml:space="preserve"> de butadienos</w:t>
      </w:r>
      <w:r>
        <w:t>”</w:t>
      </w:r>
      <w:r w:rsidRPr="00A71020">
        <w:t xml:space="preserve">, sustitúyase </w:t>
      </w:r>
      <w:r>
        <w:t>“</w:t>
      </w:r>
      <w:r w:rsidRPr="00A71020">
        <w:t>40</w:t>
      </w:r>
      <w:r>
        <w:t xml:space="preserve"> %”</w:t>
      </w:r>
      <w:r w:rsidRPr="00A71020">
        <w:t xml:space="preserve"> por </w:t>
      </w:r>
      <w:r>
        <w:t>“</w:t>
      </w:r>
      <w:r w:rsidRPr="00A71020">
        <w:t>20</w:t>
      </w:r>
      <w:r>
        <w:t xml:space="preserve"> %”</w:t>
      </w:r>
      <w:r w:rsidRPr="00A71020">
        <w:t>.</w:t>
      </w:r>
    </w:p>
    <w:p w14:paraId="6A02D518" w14:textId="77777777" w:rsidR="00B5587B" w:rsidRPr="00A71020" w:rsidRDefault="00B5587B" w:rsidP="00B5587B">
      <w:pPr>
        <w:pStyle w:val="SingleTxtG"/>
      </w:pPr>
      <w:r w:rsidRPr="00A71020">
        <w:t xml:space="preserve">Para </w:t>
      </w:r>
      <w:r>
        <w:t>“</w:t>
      </w:r>
      <w:r w:rsidRPr="00A71020">
        <w:t>ELEMENTOS DE BATERÍA QUE CONTIENEN SODIO</w:t>
      </w:r>
      <w:r>
        <w:t>”</w:t>
      </w:r>
      <w:r w:rsidRPr="00A71020">
        <w:t xml:space="preserve">, en la columna </w:t>
      </w:r>
      <w:r>
        <w:t>“</w:t>
      </w:r>
      <w:r w:rsidRPr="00A71020">
        <w:t>Nombre y descripción</w:t>
      </w:r>
      <w:r>
        <w:t>”</w:t>
      </w:r>
      <w:r w:rsidRPr="00A71020">
        <w:t xml:space="preserve">, sustitúyase </w:t>
      </w:r>
      <w:r>
        <w:t>“</w:t>
      </w:r>
      <w:r w:rsidRPr="00A71020">
        <w:t>SODIO</w:t>
      </w:r>
      <w:r>
        <w:t>”</w:t>
      </w:r>
      <w:r w:rsidRPr="00A71020">
        <w:t xml:space="preserve"> por </w:t>
      </w:r>
      <w:r>
        <w:t>“</w:t>
      </w:r>
      <w:r w:rsidRPr="00A71020">
        <w:t>SODIO METÁLICO O ALEACIÓN DE SODIO</w:t>
      </w:r>
      <w:r>
        <w:t>”</w:t>
      </w:r>
      <w:r w:rsidRPr="00A71020">
        <w:t>.</w:t>
      </w:r>
    </w:p>
    <w:p w14:paraId="09B5E133" w14:textId="6AF1B129" w:rsidR="00B5587B" w:rsidRPr="00A71020" w:rsidRDefault="00B5587B" w:rsidP="00B5587B">
      <w:pPr>
        <w:pStyle w:val="SingleTxtG"/>
      </w:pPr>
      <w:bookmarkStart w:id="0" w:name="_Hlk135067064"/>
      <w:r w:rsidRPr="00A71020">
        <w:t xml:space="preserve">Modifíquese la entrada correspondiente a </w:t>
      </w:r>
      <w:r>
        <w:t>“</w:t>
      </w:r>
      <w:r w:rsidRPr="00A71020">
        <w:t>HIDRÓXIDO DE TETRAMETIL-AMONIO EN SOLUCIÓN</w:t>
      </w:r>
      <w:r w:rsidR="0025346A">
        <w:t>”</w:t>
      </w:r>
      <w:r w:rsidRPr="00A71020">
        <w:t xml:space="preserve"> para que diga:</w:t>
      </w:r>
    </w:p>
    <w:tbl>
      <w:tblPr>
        <w:tblStyle w:val="Tablaconcuadrcula"/>
        <w:tblW w:w="3754" w:type="pct"/>
        <w:tblInd w:w="1129" w:type="dxa"/>
        <w:tblLayout w:type="fixed"/>
        <w:tblCellMar>
          <w:left w:w="57" w:type="dxa"/>
          <w:right w:w="57" w:type="dxa"/>
        </w:tblCellMar>
        <w:tblLook w:val="04A0" w:firstRow="1" w:lastRow="0" w:firstColumn="1" w:lastColumn="0" w:noHBand="0" w:noVBand="1"/>
      </w:tblPr>
      <w:tblGrid>
        <w:gridCol w:w="4962"/>
        <w:gridCol w:w="1135"/>
        <w:gridCol w:w="1132"/>
      </w:tblGrid>
      <w:tr w:rsidR="00B5587B" w:rsidRPr="00203821" w14:paraId="0D9DAC9B" w14:textId="77777777" w:rsidTr="00CE2746">
        <w:tc>
          <w:tcPr>
            <w:tcW w:w="3432" w:type="pct"/>
          </w:tcPr>
          <w:p w14:paraId="218D0F16" w14:textId="77777777" w:rsidR="00B5587B" w:rsidRPr="00203821" w:rsidRDefault="00B5587B" w:rsidP="00CE2746">
            <w:pPr>
              <w:pStyle w:val="SingleTxtG"/>
              <w:spacing w:before="120"/>
              <w:ind w:left="0" w:right="0"/>
              <w:jc w:val="left"/>
            </w:pPr>
            <w:r w:rsidRPr="00203821">
              <w:t>HIDRÓXIDO DE TETRAMETILAMONIO EN SOLUCIÓN ACUOSA</w:t>
            </w:r>
          </w:p>
        </w:tc>
        <w:tc>
          <w:tcPr>
            <w:tcW w:w="785" w:type="pct"/>
            <w:vAlign w:val="center"/>
          </w:tcPr>
          <w:p w14:paraId="3B888341" w14:textId="77777777" w:rsidR="00B5587B" w:rsidRPr="00203821" w:rsidRDefault="00B5587B" w:rsidP="00CE2746">
            <w:pPr>
              <w:pStyle w:val="SingleTxtG"/>
              <w:spacing w:before="120"/>
              <w:ind w:left="0" w:right="0"/>
              <w:jc w:val="center"/>
            </w:pPr>
            <w:r w:rsidRPr="00203821">
              <w:t>6.1</w:t>
            </w:r>
            <w:r w:rsidRPr="00203821">
              <w:br/>
              <w:t>8</w:t>
            </w:r>
          </w:p>
        </w:tc>
        <w:tc>
          <w:tcPr>
            <w:tcW w:w="783" w:type="pct"/>
            <w:vAlign w:val="center"/>
          </w:tcPr>
          <w:p w14:paraId="7F201A4B" w14:textId="77777777" w:rsidR="00B5587B" w:rsidRPr="00203821" w:rsidRDefault="00B5587B" w:rsidP="00CE2746">
            <w:pPr>
              <w:pStyle w:val="SingleTxtG"/>
              <w:spacing w:before="120"/>
              <w:ind w:left="0" w:right="0"/>
              <w:jc w:val="center"/>
            </w:pPr>
            <w:r w:rsidRPr="00203821">
              <w:t>3560</w:t>
            </w:r>
            <w:r w:rsidRPr="00203821">
              <w:br/>
              <w:t>1835</w:t>
            </w:r>
          </w:p>
        </w:tc>
      </w:tr>
    </w:tbl>
    <w:p w14:paraId="74F36570" w14:textId="77777777" w:rsidR="00B5587B" w:rsidRPr="00203821" w:rsidRDefault="00B5587B" w:rsidP="00B5587B">
      <w:pPr>
        <w:pStyle w:val="SingleTxtG"/>
        <w:spacing w:before="120"/>
      </w:pPr>
      <w:r w:rsidRPr="00203821">
        <w:t>Para “HIDRÓXIDO DE TETRAMETILAMONIO SÓLIDO”, en la segunda columna, sustitúyase “8” por “6.1”.</w:t>
      </w:r>
    </w:p>
    <w:p w14:paraId="38875D31" w14:textId="77777777" w:rsidR="00B5587B" w:rsidRPr="00203821" w:rsidRDefault="00B5587B" w:rsidP="00B5587B">
      <w:pPr>
        <w:pStyle w:val="SingleTxtG"/>
        <w:keepNext/>
      </w:pPr>
      <w:r w:rsidRPr="00203821">
        <w:t>Añádanse, respetando el orden alfabético, las siguientes filas:</w:t>
      </w:r>
    </w:p>
    <w:tbl>
      <w:tblPr>
        <w:tblStyle w:val="Tablaconcuadrcula"/>
        <w:tblW w:w="3754" w:type="pct"/>
        <w:tblInd w:w="1129" w:type="dxa"/>
        <w:tblLayout w:type="fixed"/>
        <w:tblCellMar>
          <w:left w:w="57" w:type="dxa"/>
          <w:right w:w="57" w:type="dxa"/>
        </w:tblCellMar>
        <w:tblLook w:val="04A0" w:firstRow="1" w:lastRow="0" w:firstColumn="1" w:lastColumn="0" w:noHBand="0" w:noVBand="1"/>
      </w:tblPr>
      <w:tblGrid>
        <w:gridCol w:w="4962"/>
        <w:gridCol w:w="1135"/>
        <w:gridCol w:w="1132"/>
      </w:tblGrid>
      <w:tr w:rsidR="00B5587B" w:rsidRPr="00A71020" w14:paraId="6CD75783" w14:textId="77777777" w:rsidTr="00CE2746">
        <w:tc>
          <w:tcPr>
            <w:tcW w:w="3432" w:type="pct"/>
            <w:vAlign w:val="center"/>
          </w:tcPr>
          <w:p w14:paraId="3C0F0308" w14:textId="77777777" w:rsidR="00B5587B" w:rsidRPr="00203821" w:rsidRDefault="00B5587B" w:rsidP="00CE2746">
            <w:pPr>
              <w:pStyle w:val="SingleTxtG"/>
              <w:keepNext/>
              <w:spacing w:before="120"/>
              <w:ind w:left="0" w:right="0"/>
              <w:jc w:val="left"/>
            </w:pPr>
            <w:r w:rsidRPr="00203821">
              <w:t>Baterías de cloruro de sodio y níquel, véase</w:t>
            </w:r>
          </w:p>
        </w:tc>
        <w:tc>
          <w:tcPr>
            <w:tcW w:w="785" w:type="pct"/>
            <w:vAlign w:val="center"/>
          </w:tcPr>
          <w:p w14:paraId="26F428C4" w14:textId="77777777" w:rsidR="00B5587B" w:rsidRPr="00203821" w:rsidRDefault="00B5587B" w:rsidP="00CE2746">
            <w:pPr>
              <w:pStyle w:val="SingleTxtG"/>
              <w:keepNext/>
              <w:spacing w:before="120"/>
              <w:ind w:left="0" w:right="0"/>
              <w:jc w:val="center"/>
            </w:pPr>
            <w:r w:rsidRPr="00203821">
              <w:t>4.3</w:t>
            </w:r>
          </w:p>
        </w:tc>
        <w:tc>
          <w:tcPr>
            <w:tcW w:w="783" w:type="pct"/>
            <w:vAlign w:val="center"/>
          </w:tcPr>
          <w:p w14:paraId="7FCCBF64" w14:textId="77777777" w:rsidR="00B5587B" w:rsidRPr="00A71020" w:rsidRDefault="00B5587B" w:rsidP="00CE2746">
            <w:pPr>
              <w:pStyle w:val="SingleTxtG"/>
              <w:keepNext/>
              <w:spacing w:before="120"/>
              <w:ind w:left="0" w:right="0"/>
              <w:jc w:val="center"/>
            </w:pPr>
            <w:r w:rsidRPr="00203821">
              <w:t>3292</w:t>
            </w:r>
          </w:p>
        </w:tc>
      </w:tr>
      <w:tr w:rsidR="00B5587B" w:rsidRPr="00A71020" w14:paraId="41A56A23" w14:textId="77777777" w:rsidTr="00CE2746">
        <w:tc>
          <w:tcPr>
            <w:tcW w:w="3432" w:type="pct"/>
          </w:tcPr>
          <w:p w14:paraId="1C4523EB" w14:textId="77777777" w:rsidR="00B5587B" w:rsidRPr="00A71020" w:rsidRDefault="00B5587B" w:rsidP="00CE2746">
            <w:pPr>
              <w:pStyle w:val="SingleTxtG"/>
              <w:spacing w:before="120"/>
              <w:ind w:left="0" w:right="0"/>
              <w:jc w:val="left"/>
            </w:pPr>
            <w:r w:rsidRPr="00A71020">
              <w:t>Mezcla de butilenos, véase</w:t>
            </w:r>
          </w:p>
        </w:tc>
        <w:tc>
          <w:tcPr>
            <w:tcW w:w="785" w:type="pct"/>
          </w:tcPr>
          <w:p w14:paraId="237FB46E" w14:textId="77777777" w:rsidR="00B5587B" w:rsidRPr="00A71020" w:rsidRDefault="00B5587B" w:rsidP="00CE2746">
            <w:pPr>
              <w:pStyle w:val="SingleTxtG"/>
              <w:spacing w:before="120"/>
              <w:ind w:left="0" w:right="0"/>
              <w:jc w:val="center"/>
            </w:pPr>
            <w:r w:rsidRPr="00A71020">
              <w:t>2.1</w:t>
            </w:r>
          </w:p>
        </w:tc>
        <w:tc>
          <w:tcPr>
            <w:tcW w:w="783" w:type="pct"/>
          </w:tcPr>
          <w:p w14:paraId="7539B36E" w14:textId="77777777" w:rsidR="00B5587B" w:rsidRPr="00A71020" w:rsidRDefault="00B5587B" w:rsidP="00CE2746">
            <w:pPr>
              <w:pStyle w:val="SingleTxtG"/>
              <w:spacing w:before="120"/>
              <w:ind w:left="0" w:right="0"/>
              <w:jc w:val="center"/>
            </w:pPr>
            <w:r w:rsidRPr="00A71020">
              <w:t>1012</w:t>
            </w:r>
          </w:p>
        </w:tc>
      </w:tr>
      <w:tr w:rsidR="00B5587B" w:rsidRPr="00A71020" w14:paraId="17EDB3F3" w14:textId="77777777" w:rsidTr="00CE2746">
        <w:tc>
          <w:tcPr>
            <w:tcW w:w="3432" w:type="pct"/>
          </w:tcPr>
          <w:p w14:paraId="01E59F34" w14:textId="77777777" w:rsidR="00B5587B" w:rsidRPr="00A71020" w:rsidRDefault="00B5587B" w:rsidP="00CE2746">
            <w:pPr>
              <w:pStyle w:val="SingleTxtG"/>
              <w:spacing w:before="120"/>
              <w:ind w:left="0" w:right="0"/>
              <w:jc w:val="left"/>
            </w:pPr>
            <w:r w:rsidRPr="00A71020">
              <w:t>DISILANO</w:t>
            </w:r>
          </w:p>
        </w:tc>
        <w:tc>
          <w:tcPr>
            <w:tcW w:w="785" w:type="pct"/>
          </w:tcPr>
          <w:p w14:paraId="6119433D" w14:textId="77777777" w:rsidR="00B5587B" w:rsidRPr="00A71020" w:rsidRDefault="00B5587B" w:rsidP="00CE2746">
            <w:pPr>
              <w:pStyle w:val="SingleTxtG"/>
              <w:spacing w:before="120"/>
              <w:ind w:left="0" w:right="0"/>
              <w:jc w:val="center"/>
            </w:pPr>
            <w:r w:rsidRPr="00A71020">
              <w:t>2.1</w:t>
            </w:r>
          </w:p>
        </w:tc>
        <w:tc>
          <w:tcPr>
            <w:tcW w:w="783" w:type="pct"/>
          </w:tcPr>
          <w:p w14:paraId="21356197" w14:textId="77777777" w:rsidR="00B5587B" w:rsidRPr="00A71020" w:rsidRDefault="00B5587B" w:rsidP="00CE2746">
            <w:pPr>
              <w:pStyle w:val="SingleTxtG"/>
              <w:spacing w:before="120"/>
              <w:ind w:left="0" w:right="0"/>
              <w:jc w:val="center"/>
            </w:pPr>
            <w:r w:rsidRPr="00A71020">
              <w:t>3553</w:t>
            </w:r>
          </w:p>
        </w:tc>
      </w:tr>
      <w:tr w:rsidR="00B5587B" w:rsidRPr="00A71020" w14:paraId="0225D493" w14:textId="77777777" w:rsidTr="00CE2746">
        <w:tc>
          <w:tcPr>
            <w:tcW w:w="3432" w:type="pct"/>
          </w:tcPr>
          <w:p w14:paraId="151D3FCE" w14:textId="77777777" w:rsidR="00B5587B" w:rsidRPr="00A71020" w:rsidRDefault="00B5587B" w:rsidP="00CE2746">
            <w:pPr>
              <w:pStyle w:val="SingleTxtG"/>
              <w:spacing w:before="120"/>
              <w:ind w:left="0" w:right="0"/>
              <w:jc w:val="left"/>
            </w:pPr>
            <w:r w:rsidRPr="00A71020">
              <w:t>DISPOSITIVOS DE DISPERSIÓN DE AGENTES EXTINTORES</w:t>
            </w:r>
          </w:p>
        </w:tc>
        <w:tc>
          <w:tcPr>
            <w:tcW w:w="785" w:type="pct"/>
          </w:tcPr>
          <w:p w14:paraId="1E25831A" w14:textId="77777777" w:rsidR="00B5587B" w:rsidRPr="00A71020" w:rsidRDefault="00B5587B" w:rsidP="00CE2746">
            <w:pPr>
              <w:pStyle w:val="SingleTxtG"/>
              <w:spacing w:before="120"/>
              <w:ind w:left="0" w:right="0"/>
              <w:jc w:val="center"/>
            </w:pPr>
            <w:r w:rsidRPr="00A71020">
              <w:t>1.4S</w:t>
            </w:r>
            <w:r>
              <w:br/>
            </w:r>
            <w:r w:rsidRPr="00A71020">
              <w:t>9</w:t>
            </w:r>
          </w:p>
        </w:tc>
        <w:tc>
          <w:tcPr>
            <w:tcW w:w="783" w:type="pct"/>
          </w:tcPr>
          <w:p w14:paraId="202337F1" w14:textId="77777777" w:rsidR="00B5587B" w:rsidRPr="00A71020" w:rsidRDefault="00B5587B" w:rsidP="00CE2746">
            <w:pPr>
              <w:pStyle w:val="SingleTxtG"/>
              <w:spacing w:before="120"/>
              <w:ind w:left="0" w:right="0"/>
              <w:jc w:val="center"/>
            </w:pPr>
            <w:r w:rsidRPr="00A71020">
              <w:t>0514</w:t>
            </w:r>
            <w:r>
              <w:br/>
            </w:r>
            <w:r w:rsidRPr="00A71020">
              <w:t>3559</w:t>
            </w:r>
          </w:p>
        </w:tc>
      </w:tr>
      <w:tr w:rsidR="00B5587B" w:rsidRPr="00A71020" w14:paraId="39B8DB27" w14:textId="77777777" w:rsidTr="00CE2746">
        <w:tc>
          <w:tcPr>
            <w:tcW w:w="3432" w:type="pct"/>
          </w:tcPr>
          <w:p w14:paraId="0058AB7A" w14:textId="77777777" w:rsidR="00B5587B" w:rsidRPr="00A71020" w:rsidRDefault="00B5587B" w:rsidP="00CE2746">
            <w:pPr>
              <w:pStyle w:val="SingleTxtG"/>
              <w:spacing w:before="120"/>
              <w:ind w:left="0" w:right="0"/>
              <w:jc w:val="left"/>
            </w:pPr>
            <w:r w:rsidRPr="00A71020">
              <w:t>GALIO CONTENIDO EN OBJETOS MANUFACTURADOS</w:t>
            </w:r>
          </w:p>
        </w:tc>
        <w:tc>
          <w:tcPr>
            <w:tcW w:w="785" w:type="pct"/>
          </w:tcPr>
          <w:p w14:paraId="64B710E8" w14:textId="77777777" w:rsidR="00B5587B" w:rsidRPr="00A71020" w:rsidRDefault="00B5587B" w:rsidP="00CE2746">
            <w:pPr>
              <w:pStyle w:val="SingleTxtG"/>
              <w:spacing w:before="120"/>
              <w:ind w:left="0" w:right="0"/>
              <w:jc w:val="center"/>
            </w:pPr>
            <w:r w:rsidRPr="00A71020">
              <w:t>8</w:t>
            </w:r>
          </w:p>
        </w:tc>
        <w:tc>
          <w:tcPr>
            <w:tcW w:w="783" w:type="pct"/>
          </w:tcPr>
          <w:p w14:paraId="5E107DD9" w14:textId="77777777" w:rsidR="00B5587B" w:rsidRPr="00A71020" w:rsidRDefault="00B5587B" w:rsidP="00CE2746">
            <w:pPr>
              <w:pStyle w:val="SingleTxtG"/>
              <w:spacing w:before="120"/>
              <w:ind w:left="0" w:right="0"/>
              <w:jc w:val="center"/>
            </w:pPr>
            <w:r w:rsidRPr="00A71020">
              <w:t>3554</w:t>
            </w:r>
          </w:p>
        </w:tc>
      </w:tr>
      <w:bookmarkEnd w:id="0"/>
      <w:tr w:rsidR="00B5587B" w:rsidRPr="00A71020" w14:paraId="3F60420F" w14:textId="77777777" w:rsidTr="00CE2746">
        <w:tc>
          <w:tcPr>
            <w:tcW w:w="3432" w:type="pct"/>
          </w:tcPr>
          <w:p w14:paraId="03BC4189" w14:textId="77777777" w:rsidR="00B5587B" w:rsidRPr="00A71020" w:rsidRDefault="00B5587B" w:rsidP="00CE2746">
            <w:pPr>
              <w:pStyle w:val="SingleTxtG"/>
              <w:spacing w:before="120"/>
              <w:ind w:left="0" w:right="0"/>
              <w:jc w:val="left"/>
            </w:pPr>
            <w:r w:rsidRPr="00A71020">
              <w:lastRenderedPageBreak/>
              <w:t>SAL SÓDICA DE TRIFLUOROMETILTETRAZOL EN ACETONA, con un mínimo del 68</w:t>
            </w:r>
            <w:r>
              <w:t xml:space="preserve"> %</w:t>
            </w:r>
            <w:r w:rsidRPr="00A71020">
              <w:t xml:space="preserve"> en masa de acetona</w:t>
            </w:r>
          </w:p>
        </w:tc>
        <w:tc>
          <w:tcPr>
            <w:tcW w:w="785" w:type="pct"/>
          </w:tcPr>
          <w:p w14:paraId="682ADA7E" w14:textId="77777777" w:rsidR="00B5587B" w:rsidRPr="00A71020" w:rsidRDefault="00B5587B" w:rsidP="00CE2746">
            <w:pPr>
              <w:pStyle w:val="SingleTxtG"/>
              <w:spacing w:before="120"/>
              <w:ind w:left="0" w:right="0"/>
              <w:jc w:val="center"/>
            </w:pPr>
            <w:r w:rsidRPr="00A71020">
              <w:t>3</w:t>
            </w:r>
          </w:p>
        </w:tc>
        <w:tc>
          <w:tcPr>
            <w:tcW w:w="783" w:type="pct"/>
          </w:tcPr>
          <w:p w14:paraId="4F0CF6AE" w14:textId="77777777" w:rsidR="00B5587B" w:rsidRPr="00A71020" w:rsidRDefault="00B5587B" w:rsidP="00CE2746">
            <w:pPr>
              <w:pStyle w:val="SingleTxtG"/>
              <w:spacing w:before="120"/>
              <w:ind w:left="0" w:right="0"/>
              <w:jc w:val="center"/>
            </w:pPr>
            <w:r w:rsidRPr="00A71020">
              <w:t>3555</w:t>
            </w:r>
          </w:p>
        </w:tc>
      </w:tr>
      <w:tr w:rsidR="00B5587B" w:rsidRPr="00A71020" w14:paraId="20E1BAE8" w14:textId="77777777" w:rsidTr="00CE2746">
        <w:tc>
          <w:tcPr>
            <w:tcW w:w="3432" w:type="pct"/>
          </w:tcPr>
          <w:p w14:paraId="6AD312E9" w14:textId="77777777" w:rsidR="00B5587B" w:rsidRPr="00A71020" w:rsidRDefault="00B5587B" w:rsidP="00CE2746">
            <w:pPr>
              <w:pStyle w:val="SingleTxtG"/>
              <w:spacing w:before="120"/>
              <w:ind w:left="0" w:right="0"/>
              <w:jc w:val="left"/>
            </w:pPr>
            <w:r w:rsidRPr="00A71020">
              <w:t>BATERÍAS DE IÓN SODIO con electrolito orgánico</w:t>
            </w:r>
          </w:p>
        </w:tc>
        <w:tc>
          <w:tcPr>
            <w:tcW w:w="785" w:type="pct"/>
          </w:tcPr>
          <w:p w14:paraId="3E897034" w14:textId="77777777" w:rsidR="00B5587B" w:rsidRPr="00A71020" w:rsidRDefault="00B5587B" w:rsidP="00CE2746">
            <w:pPr>
              <w:pStyle w:val="SingleTxtG"/>
              <w:spacing w:before="120"/>
              <w:ind w:left="0" w:right="0"/>
              <w:jc w:val="center"/>
            </w:pPr>
            <w:r w:rsidRPr="00A71020">
              <w:t>9</w:t>
            </w:r>
          </w:p>
        </w:tc>
        <w:tc>
          <w:tcPr>
            <w:tcW w:w="783" w:type="pct"/>
          </w:tcPr>
          <w:p w14:paraId="39A24299" w14:textId="77777777" w:rsidR="00B5587B" w:rsidRPr="00A71020" w:rsidRDefault="00B5587B" w:rsidP="00CE2746">
            <w:pPr>
              <w:pStyle w:val="SingleTxtG"/>
              <w:spacing w:before="120"/>
              <w:ind w:left="0" w:right="0"/>
              <w:jc w:val="center"/>
            </w:pPr>
            <w:r w:rsidRPr="00A71020">
              <w:t>3551</w:t>
            </w:r>
          </w:p>
        </w:tc>
      </w:tr>
      <w:tr w:rsidR="00B5587B" w:rsidRPr="00A71020" w14:paraId="104C7AC5" w14:textId="77777777" w:rsidTr="00CE2746">
        <w:tc>
          <w:tcPr>
            <w:tcW w:w="3432" w:type="pct"/>
          </w:tcPr>
          <w:p w14:paraId="0ECC0929" w14:textId="77777777" w:rsidR="00B5587B" w:rsidRPr="00A71020" w:rsidRDefault="00B5587B" w:rsidP="00CE2746">
            <w:pPr>
              <w:pStyle w:val="SingleTxtG"/>
              <w:spacing w:before="120"/>
              <w:ind w:left="0" w:right="0"/>
              <w:jc w:val="left"/>
            </w:pPr>
            <w:r w:rsidRPr="00A71020">
              <w:t>BATERÍAS DE IÓN SODIO INSTALADAS EN UN EQUIPO, con electrolito orgánico</w:t>
            </w:r>
          </w:p>
        </w:tc>
        <w:tc>
          <w:tcPr>
            <w:tcW w:w="785" w:type="pct"/>
          </w:tcPr>
          <w:p w14:paraId="44882A2F" w14:textId="77777777" w:rsidR="00B5587B" w:rsidRPr="00A71020" w:rsidRDefault="00B5587B" w:rsidP="00CE2746">
            <w:pPr>
              <w:pStyle w:val="SingleTxtG"/>
              <w:spacing w:before="120"/>
              <w:ind w:left="0" w:right="0"/>
              <w:jc w:val="center"/>
            </w:pPr>
            <w:r w:rsidRPr="00A71020">
              <w:t>9</w:t>
            </w:r>
          </w:p>
        </w:tc>
        <w:tc>
          <w:tcPr>
            <w:tcW w:w="783" w:type="pct"/>
          </w:tcPr>
          <w:p w14:paraId="36C72112" w14:textId="77777777" w:rsidR="00B5587B" w:rsidRPr="00A71020" w:rsidRDefault="00B5587B" w:rsidP="00CE2746">
            <w:pPr>
              <w:pStyle w:val="SingleTxtG"/>
              <w:spacing w:before="120"/>
              <w:ind w:left="0" w:right="0"/>
              <w:jc w:val="center"/>
            </w:pPr>
            <w:r w:rsidRPr="00A71020">
              <w:t>3552</w:t>
            </w:r>
          </w:p>
        </w:tc>
      </w:tr>
      <w:tr w:rsidR="00B5587B" w:rsidRPr="00A71020" w14:paraId="223270F0" w14:textId="77777777" w:rsidTr="00CE2746">
        <w:tc>
          <w:tcPr>
            <w:tcW w:w="3432" w:type="pct"/>
          </w:tcPr>
          <w:p w14:paraId="610E9921" w14:textId="77777777" w:rsidR="00B5587B" w:rsidRPr="00A71020" w:rsidRDefault="00B5587B" w:rsidP="00CE2746">
            <w:pPr>
              <w:pStyle w:val="SingleTxtG"/>
              <w:spacing w:before="120"/>
              <w:ind w:left="0" w:right="0"/>
              <w:jc w:val="left"/>
            </w:pPr>
            <w:r w:rsidRPr="00A71020">
              <w:t>BATERÍAS DE IÓN SODIO EMBALADAS CON UN EQUIPO, con electrolito orgánico</w:t>
            </w:r>
          </w:p>
        </w:tc>
        <w:tc>
          <w:tcPr>
            <w:tcW w:w="785" w:type="pct"/>
          </w:tcPr>
          <w:p w14:paraId="08155E5C" w14:textId="77777777" w:rsidR="00B5587B" w:rsidRPr="00A71020" w:rsidRDefault="00B5587B" w:rsidP="00CE2746">
            <w:pPr>
              <w:pStyle w:val="SingleTxtG"/>
              <w:spacing w:before="120"/>
              <w:ind w:left="0" w:right="0"/>
              <w:jc w:val="center"/>
            </w:pPr>
            <w:r w:rsidRPr="00A71020">
              <w:t>9</w:t>
            </w:r>
          </w:p>
        </w:tc>
        <w:tc>
          <w:tcPr>
            <w:tcW w:w="783" w:type="pct"/>
          </w:tcPr>
          <w:p w14:paraId="36D19AF5" w14:textId="77777777" w:rsidR="00B5587B" w:rsidRPr="00A71020" w:rsidRDefault="00B5587B" w:rsidP="00CE2746">
            <w:pPr>
              <w:pStyle w:val="SingleTxtG"/>
              <w:spacing w:before="120"/>
              <w:ind w:left="0" w:right="0"/>
              <w:jc w:val="center"/>
            </w:pPr>
            <w:r w:rsidRPr="00A71020">
              <w:t>3552</w:t>
            </w:r>
          </w:p>
        </w:tc>
      </w:tr>
      <w:tr w:rsidR="00B5587B" w:rsidRPr="00A71020" w14:paraId="350CF7DA" w14:textId="77777777" w:rsidTr="00CE2746">
        <w:tc>
          <w:tcPr>
            <w:tcW w:w="3432" w:type="pct"/>
          </w:tcPr>
          <w:p w14:paraId="0423690E" w14:textId="77777777" w:rsidR="00B5587B" w:rsidRPr="00A71020" w:rsidRDefault="00B5587B" w:rsidP="00CE2746">
            <w:pPr>
              <w:pStyle w:val="SingleTxtG"/>
              <w:spacing w:before="120"/>
              <w:ind w:left="0" w:right="0"/>
              <w:jc w:val="left"/>
            </w:pPr>
            <w:r w:rsidRPr="00A71020">
              <w:t>VEHÍCULO PROPULSADO POR BATERÍA DE IÓN LITIO</w:t>
            </w:r>
          </w:p>
        </w:tc>
        <w:tc>
          <w:tcPr>
            <w:tcW w:w="785" w:type="pct"/>
          </w:tcPr>
          <w:p w14:paraId="5D81E499" w14:textId="77777777" w:rsidR="00B5587B" w:rsidRPr="00A71020" w:rsidRDefault="00B5587B" w:rsidP="00CE2746">
            <w:pPr>
              <w:pStyle w:val="SingleTxtG"/>
              <w:spacing w:before="120"/>
              <w:ind w:left="0" w:right="0"/>
              <w:jc w:val="center"/>
            </w:pPr>
            <w:r w:rsidRPr="00A71020">
              <w:t>9</w:t>
            </w:r>
          </w:p>
        </w:tc>
        <w:tc>
          <w:tcPr>
            <w:tcW w:w="783" w:type="pct"/>
          </w:tcPr>
          <w:p w14:paraId="5B2BA95B" w14:textId="77777777" w:rsidR="00B5587B" w:rsidRPr="00A71020" w:rsidRDefault="00B5587B" w:rsidP="00CE2746">
            <w:pPr>
              <w:pStyle w:val="SingleTxtG"/>
              <w:spacing w:before="120"/>
              <w:ind w:left="0" w:right="0"/>
              <w:jc w:val="center"/>
            </w:pPr>
            <w:r w:rsidRPr="00A71020">
              <w:t>3556</w:t>
            </w:r>
          </w:p>
        </w:tc>
      </w:tr>
      <w:tr w:rsidR="00B5587B" w:rsidRPr="00A71020" w14:paraId="7492C496" w14:textId="77777777" w:rsidTr="00CE2746">
        <w:tc>
          <w:tcPr>
            <w:tcW w:w="3432" w:type="pct"/>
          </w:tcPr>
          <w:p w14:paraId="4D8D4055" w14:textId="77777777" w:rsidR="00B5587B" w:rsidRPr="00A71020" w:rsidRDefault="00B5587B" w:rsidP="00CE2746">
            <w:pPr>
              <w:pStyle w:val="SingleTxtG"/>
              <w:spacing w:before="120"/>
              <w:ind w:left="0" w:right="0"/>
              <w:jc w:val="left"/>
            </w:pPr>
            <w:r w:rsidRPr="00A71020">
              <w:t>VEHÍCULO PROPULSADO POR BATERÍA DE METAL LITIO</w:t>
            </w:r>
          </w:p>
        </w:tc>
        <w:tc>
          <w:tcPr>
            <w:tcW w:w="785" w:type="pct"/>
          </w:tcPr>
          <w:p w14:paraId="3EE9EA6D" w14:textId="77777777" w:rsidR="00B5587B" w:rsidRPr="00A71020" w:rsidRDefault="00B5587B" w:rsidP="00CE2746">
            <w:pPr>
              <w:pStyle w:val="SingleTxtG"/>
              <w:spacing w:before="120"/>
              <w:ind w:left="0" w:right="0"/>
              <w:jc w:val="center"/>
            </w:pPr>
            <w:r w:rsidRPr="00A71020">
              <w:t>9</w:t>
            </w:r>
          </w:p>
        </w:tc>
        <w:tc>
          <w:tcPr>
            <w:tcW w:w="783" w:type="pct"/>
          </w:tcPr>
          <w:p w14:paraId="2ED32081" w14:textId="77777777" w:rsidR="00B5587B" w:rsidRPr="00A71020" w:rsidRDefault="00B5587B" w:rsidP="00CE2746">
            <w:pPr>
              <w:pStyle w:val="SingleTxtG"/>
              <w:spacing w:before="120"/>
              <w:ind w:left="0" w:right="0"/>
              <w:jc w:val="center"/>
            </w:pPr>
            <w:r w:rsidRPr="00A71020">
              <w:t>3557</w:t>
            </w:r>
          </w:p>
        </w:tc>
      </w:tr>
      <w:tr w:rsidR="00B5587B" w:rsidRPr="00A71020" w14:paraId="5D4E52BA" w14:textId="77777777" w:rsidTr="00CE2746">
        <w:tc>
          <w:tcPr>
            <w:tcW w:w="3432" w:type="pct"/>
          </w:tcPr>
          <w:p w14:paraId="3D8C9286" w14:textId="77777777" w:rsidR="00B5587B" w:rsidRPr="00A71020" w:rsidRDefault="00B5587B" w:rsidP="00CE2746">
            <w:pPr>
              <w:pStyle w:val="SingleTxtG"/>
              <w:spacing w:before="120"/>
              <w:ind w:left="0" w:right="0"/>
              <w:jc w:val="left"/>
            </w:pPr>
            <w:r w:rsidRPr="00A71020">
              <w:t>VEHÍCULO PROPULSADO POR BATERÍA DE IÓN SODIO</w:t>
            </w:r>
          </w:p>
        </w:tc>
        <w:tc>
          <w:tcPr>
            <w:tcW w:w="785" w:type="pct"/>
          </w:tcPr>
          <w:p w14:paraId="54DDE509" w14:textId="77777777" w:rsidR="00B5587B" w:rsidRPr="00A71020" w:rsidRDefault="00B5587B" w:rsidP="00CE2746">
            <w:pPr>
              <w:pStyle w:val="SingleTxtG"/>
              <w:spacing w:before="120"/>
              <w:ind w:left="0" w:right="0"/>
              <w:jc w:val="center"/>
            </w:pPr>
            <w:r w:rsidRPr="00A71020">
              <w:t>9</w:t>
            </w:r>
          </w:p>
        </w:tc>
        <w:tc>
          <w:tcPr>
            <w:tcW w:w="783" w:type="pct"/>
          </w:tcPr>
          <w:p w14:paraId="5FA8799D" w14:textId="77777777" w:rsidR="00B5587B" w:rsidRPr="00A71020" w:rsidRDefault="00B5587B" w:rsidP="00CE2746">
            <w:pPr>
              <w:pStyle w:val="SingleTxtG"/>
              <w:spacing w:before="120"/>
              <w:ind w:left="0" w:right="0"/>
              <w:jc w:val="center"/>
            </w:pPr>
            <w:r w:rsidRPr="00A71020">
              <w:t>3558</w:t>
            </w:r>
          </w:p>
        </w:tc>
      </w:tr>
    </w:tbl>
    <w:p w14:paraId="20C8897B" w14:textId="77777777" w:rsidR="00B5587B" w:rsidRPr="00A71020" w:rsidRDefault="00B5587B" w:rsidP="00B5587B">
      <w:pPr>
        <w:pStyle w:val="H1G"/>
      </w:pPr>
      <w:r w:rsidRPr="00A71020">
        <w:tab/>
      </w:r>
      <w:r w:rsidRPr="00A71020">
        <w:tab/>
      </w:r>
      <w:r w:rsidRPr="00A71020">
        <w:rPr>
          <w:bCs/>
        </w:rPr>
        <w:t>Capítulo 4.1</w:t>
      </w:r>
    </w:p>
    <w:p w14:paraId="484EFA57" w14:textId="77777777" w:rsidR="00B5587B" w:rsidRPr="00A71020" w:rsidRDefault="00B5587B" w:rsidP="0025346A">
      <w:pPr>
        <w:pStyle w:val="SingleTxtG"/>
        <w:tabs>
          <w:tab w:val="clear" w:pos="1701"/>
          <w:tab w:val="clear" w:pos="2268"/>
          <w:tab w:val="clear" w:pos="2835"/>
        </w:tabs>
        <w:ind w:left="1985" w:hanging="851"/>
      </w:pPr>
      <w:r w:rsidRPr="00A71020">
        <w:t>4.1.1.10 a)</w:t>
      </w:r>
      <w:r w:rsidRPr="00A71020">
        <w:tab/>
        <w:t xml:space="preserve">Sustitúyase </w:t>
      </w:r>
      <w:r>
        <w:t>“</w:t>
      </w:r>
      <w:r w:rsidRPr="00A71020">
        <w:t>a la razón máxima de llenado</w:t>
      </w:r>
      <w:r>
        <w:t>”</w:t>
      </w:r>
      <w:r w:rsidRPr="00A71020">
        <w:t xml:space="preserve"> por </w:t>
      </w:r>
      <w:r>
        <w:t>“</w:t>
      </w:r>
      <w:r w:rsidRPr="00A71020">
        <w:t>al grado máximo de llenado</w:t>
      </w:r>
      <w:r>
        <w:t>”</w:t>
      </w:r>
      <w:r w:rsidRPr="00A71020">
        <w:t>.</w:t>
      </w:r>
    </w:p>
    <w:p w14:paraId="18E6C076" w14:textId="77777777" w:rsidR="00B5587B" w:rsidRPr="00A71020" w:rsidRDefault="00B5587B" w:rsidP="00B5587B">
      <w:pPr>
        <w:pStyle w:val="SingleTxtG"/>
        <w:ind w:left="2268" w:hanging="1134"/>
      </w:pPr>
      <w:r w:rsidRPr="00A71020">
        <w:t>4.1.4.1, P001, P002, P410, P501, P502 y P504</w:t>
      </w:r>
      <w:r w:rsidRPr="00A71020">
        <w:tab/>
        <w:t>Modifíquese el formato para que los embalajes/envases compuestos aparezcan como una categoría de embalajes/envases simples.</w:t>
      </w:r>
    </w:p>
    <w:p w14:paraId="67723513" w14:textId="77777777" w:rsidR="00B5587B" w:rsidRPr="00A71020" w:rsidRDefault="00B5587B" w:rsidP="00B5587B">
      <w:pPr>
        <w:pStyle w:val="SingleTxtG"/>
        <w:ind w:left="2268" w:hanging="1134"/>
      </w:pPr>
      <w:r w:rsidRPr="00A71020">
        <w:t>4.1.4.1, P001, P002, P410, P520, P911</w:t>
      </w:r>
      <w:r w:rsidRPr="00A71020">
        <w:tab/>
        <w:t>En las páginas en que aparezcan notas a pie de página, colóquense inmediatamente debajo de la instrucción de embalaje/envasado.</w:t>
      </w:r>
    </w:p>
    <w:p w14:paraId="236AFB50" w14:textId="77777777" w:rsidR="00B5587B" w:rsidRPr="00A71020" w:rsidRDefault="00B5587B" w:rsidP="00B5587B">
      <w:pPr>
        <w:pStyle w:val="SingleTxtG"/>
        <w:ind w:left="2268" w:hanging="1134"/>
      </w:pPr>
      <w:r w:rsidRPr="00A71020">
        <w:t>4.1.4.1, P003</w:t>
      </w:r>
      <w:r w:rsidRPr="00A71020">
        <w:tab/>
        <w:t xml:space="preserve">En la disposición especial relativa al embalaje/envasado PP90, sustitúyase </w:t>
      </w:r>
      <w:r>
        <w:t>“</w:t>
      </w:r>
      <w:r w:rsidRPr="00A71020">
        <w:t>del Nº ONU 3506</w:t>
      </w:r>
      <w:r>
        <w:t>”</w:t>
      </w:r>
      <w:r w:rsidRPr="00A71020">
        <w:t xml:space="preserve"> por </w:t>
      </w:r>
      <w:r>
        <w:t>“</w:t>
      </w:r>
      <w:r w:rsidRPr="00A71020">
        <w:t>de los Nos. ONU 3506 y 3554</w:t>
      </w:r>
      <w:r>
        <w:t>”</w:t>
      </w:r>
      <w:r w:rsidRPr="00A71020">
        <w:t xml:space="preserve"> y, después de </w:t>
      </w:r>
      <w:r>
        <w:t>“</w:t>
      </w:r>
      <w:r w:rsidRPr="00A71020">
        <w:t>mercurio</w:t>
      </w:r>
      <w:r>
        <w:t>”</w:t>
      </w:r>
      <w:r w:rsidRPr="00A71020">
        <w:t xml:space="preserve">, </w:t>
      </w:r>
      <w:r>
        <w:t>insérte</w:t>
      </w:r>
      <w:r w:rsidRPr="00A71020">
        <w:t xml:space="preserve">se </w:t>
      </w:r>
      <w:r>
        <w:t>“</w:t>
      </w:r>
      <w:r w:rsidRPr="00A71020">
        <w:t>o al galio, según proceda,</w:t>
      </w:r>
      <w:r>
        <w:t>”</w:t>
      </w:r>
      <w:r w:rsidRPr="00A71020">
        <w:t>.</w:t>
      </w:r>
    </w:p>
    <w:p w14:paraId="5A37E4A2" w14:textId="77777777" w:rsidR="00B5587B" w:rsidRPr="00A71020" w:rsidRDefault="00B5587B" w:rsidP="0025346A">
      <w:pPr>
        <w:pStyle w:val="SingleTxtG"/>
        <w:ind w:left="2381" w:hanging="1247"/>
      </w:pPr>
      <w:r w:rsidRPr="00A71020">
        <w:t>4.1.4.1, P006</w:t>
      </w:r>
      <w:r w:rsidRPr="00A71020">
        <w:tab/>
        <w:t>Al final, añádase un nuevo apartado 5) que diga:</w:t>
      </w:r>
    </w:p>
    <w:p w14:paraId="2D4AFA03" w14:textId="77777777" w:rsidR="00B5587B" w:rsidRPr="00A71020" w:rsidRDefault="00B5587B" w:rsidP="00104E0E">
      <w:pPr>
        <w:pStyle w:val="SingleTxtG"/>
        <w:tabs>
          <w:tab w:val="clear" w:pos="1701"/>
          <w:tab w:val="clear" w:pos="2268"/>
          <w:tab w:val="clear" w:pos="2835"/>
        </w:tabs>
        <w:ind w:left="1985" w:hanging="851"/>
      </w:pPr>
      <w:r>
        <w:t>“</w:t>
      </w:r>
      <w:r w:rsidRPr="00A71020">
        <w:t>5)</w:t>
      </w:r>
      <w:r w:rsidRPr="00A71020">
        <w:tab/>
        <w:t>Los artículos que contengan prototipos de preproducción de pilas o baterías de litio transportados para ser sometidos a ensayo o pilas o baterías de litio de series de producción de un máximo de 100 pilas o baterías que sean de un tipo que no se haya demostrado que cumple los requisitos en materia de ensayos del Manual de Pruebas y Criterios, parte III, subsección 38.3, deberán cumplir además lo siguiente:</w:t>
      </w:r>
    </w:p>
    <w:p w14:paraId="306612CB" w14:textId="77777777" w:rsidR="00B5587B" w:rsidRPr="00A71020" w:rsidRDefault="00B5587B" w:rsidP="00104E0E">
      <w:pPr>
        <w:pStyle w:val="SingleTxtG"/>
        <w:tabs>
          <w:tab w:val="clear" w:pos="1701"/>
          <w:tab w:val="clear" w:pos="2268"/>
          <w:tab w:val="clear" w:pos="2835"/>
        </w:tabs>
        <w:ind w:left="2552" w:hanging="567"/>
      </w:pPr>
      <w:r w:rsidRPr="00A71020">
        <w:t>a)</w:t>
      </w:r>
      <w:r w:rsidRPr="00A71020">
        <w:tab/>
        <w:t xml:space="preserve">Los embalajes/envases </w:t>
      </w:r>
      <w:r>
        <w:t>se ajustarán a</w:t>
      </w:r>
      <w:r w:rsidRPr="00A71020">
        <w:t xml:space="preserve"> las prescripciones del párrafo 1 de esta instrucción de embalaje/envasado;</w:t>
      </w:r>
    </w:p>
    <w:p w14:paraId="56EBB715" w14:textId="77777777" w:rsidR="00B5587B" w:rsidRPr="00A71020" w:rsidRDefault="00B5587B" w:rsidP="00104E0E">
      <w:pPr>
        <w:pStyle w:val="SingleTxtG"/>
        <w:tabs>
          <w:tab w:val="clear" w:pos="1701"/>
          <w:tab w:val="clear" w:pos="2268"/>
          <w:tab w:val="clear" w:pos="2835"/>
        </w:tabs>
        <w:ind w:left="2552" w:hanging="567"/>
      </w:pPr>
      <w:r w:rsidRPr="00A71020">
        <w:t>b)</w:t>
      </w:r>
      <w:r w:rsidRPr="00A71020">
        <w:tab/>
        <w:t>Se adoptarán medidas apropiadas para reducir al mínimo los efectos de las vibraciones y los choques e impedir el movimiento del artículo dentro del bulto que pueda provocar daños o generar condiciones peligrosas durante el transporte. Cuando se utilice material de relleno para cumplir este requisito, deberá ser incombustible y no conductor de la electricidad;</w:t>
      </w:r>
    </w:p>
    <w:p w14:paraId="2BDB8975" w14:textId="77777777" w:rsidR="00B5587B" w:rsidRPr="00A71020" w:rsidRDefault="00B5587B" w:rsidP="00104E0E">
      <w:pPr>
        <w:pStyle w:val="SingleTxtG"/>
        <w:tabs>
          <w:tab w:val="clear" w:pos="1701"/>
          <w:tab w:val="clear" w:pos="2268"/>
          <w:tab w:val="clear" w:pos="2835"/>
        </w:tabs>
        <w:ind w:left="2552" w:hanging="567"/>
      </w:pPr>
      <w:r w:rsidRPr="00A71020">
        <w:t>c)</w:t>
      </w:r>
      <w:r w:rsidRPr="00A71020">
        <w:tab/>
        <w:t>La incombustibilidad del material de relleno se determinará con arreglo a la norma aceptada en el país en que se diseñe o fabrique el embalaje/envase;</w:t>
      </w:r>
    </w:p>
    <w:p w14:paraId="20350567" w14:textId="77777777" w:rsidR="00B5587B" w:rsidRPr="00A71020" w:rsidRDefault="00B5587B" w:rsidP="00104E0E">
      <w:pPr>
        <w:pStyle w:val="SingleTxtG"/>
        <w:tabs>
          <w:tab w:val="clear" w:pos="1701"/>
          <w:tab w:val="clear" w:pos="2268"/>
          <w:tab w:val="clear" w:pos="2835"/>
        </w:tabs>
        <w:ind w:left="2552" w:hanging="567"/>
      </w:pPr>
      <w:r w:rsidRPr="00A71020">
        <w:t>d)</w:t>
      </w:r>
      <w:r w:rsidRPr="00A71020">
        <w:tab/>
        <w:t>El artículo o las baterías podrán transportarse sin embalaje/envase en las condiciones que especifique la autoridad competente. Entre las condiciones adicionales que pueden tomarse en consideración en el proceso de aprobación figuran las siguientes:</w:t>
      </w:r>
    </w:p>
    <w:p w14:paraId="2D1D073A" w14:textId="77777777" w:rsidR="00B5587B" w:rsidRPr="00A71020" w:rsidRDefault="00B5587B" w:rsidP="00104E0E">
      <w:pPr>
        <w:pStyle w:val="SingleTxtG"/>
        <w:tabs>
          <w:tab w:val="clear" w:pos="1701"/>
          <w:tab w:val="clear" w:pos="2268"/>
          <w:tab w:val="clear" w:pos="2835"/>
        </w:tabs>
        <w:ind w:left="2949" w:hanging="397"/>
      </w:pPr>
      <w:r w:rsidRPr="00A71020">
        <w:lastRenderedPageBreak/>
        <w:t>i)</w:t>
      </w:r>
      <w:r w:rsidRPr="00A71020">
        <w:tab/>
        <w:t xml:space="preserve">El artículo deberá ser suficientemente </w:t>
      </w:r>
      <w:r>
        <w:t>resistente</w:t>
      </w:r>
      <w:r w:rsidRPr="00A71020">
        <w:t xml:space="preserve"> para </w:t>
      </w:r>
      <w:r>
        <w:t>soportar</w:t>
      </w:r>
      <w:r w:rsidRPr="00A71020">
        <w:t xml:space="preserve"> los choques y las cargas que se producen normalmente durante el transporte, incluidos los trasbordos entre distintas unidades de transporte y entre unidades de transporte y depósitos de almacenamiento, así como el izado de un palé para su ulterior manipulación manual o mecánica; y</w:t>
      </w:r>
    </w:p>
    <w:p w14:paraId="4DAB087F" w14:textId="77777777" w:rsidR="00B5587B" w:rsidRPr="00A71020" w:rsidRDefault="00B5587B" w:rsidP="00104E0E">
      <w:pPr>
        <w:pStyle w:val="SingleTxtG"/>
        <w:tabs>
          <w:tab w:val="clear" w:pos="1701"/>
          <w:tab w:val="clear" w:pos="2268"/>
          <w:tab w:val="clear" w:pos="2835"/>
        </w:tabs>
        <w:ind w:left="2949" w:hanging="397"/>
      </w:pPr>
      <w:r w:rsidRPr="00A71020">
        <w:t>ii)</w:t>
      </w:r>
      <w:r w:rsidRPr="00A71020">
        <w:tab/>
        <w:t>El artículo estará sujeto dentro de armaduras o jaulas u otros dispositivos de manipulación de modo tal que no pueda soltarse en las condiciones normales de transporte.</w:t>
      </w:r>
      <w:r>
        <w:t>”</w:t>
      </w:r>
    </w:p>
    <w:p w14:paraId="3571D477" w14:textId="77777777" w:rsidR="00B5587B" w:rsidRPr="00A71020" w:rsidRDefault="00B5587B" w:rsidP="007D3EFE">
      <w:pPr>
        <w:pStyle w:val="SingleTxtG"/>
        <w:tabs>
          <w:tab w:val="clear" w:pos="1701"/>
          <w:tab w:val="clear" w:pos="2268"/>
        </w:tabs>
        <w:ind w:left="2552" w:hanging="1418"/>
      </w:pPr>
      <w:r w:rsidRPr="00A71020">
        <w:t>4.1.4.1, P200</w:t>
      </w:r>
      <w:r w:rsidRPr="00A71020">
        <w:tab/>
        <w:t xml:space="preserve">En 4), conviértanse las rayas de la enumeración en apartados a) a e). Sustitúyase </w:t>
      </w:r>
      <w:r>
        <w:t>“</w:t>
      </w:r>
      <w:r w:rsidRPr="00A71020">
        <w:t>ISO 13088:2011</w:t>
      </w:r>
      <w:r>
        <w:t>”</w:t>
      </w:r>
      <w:r w:rsidRPr="00A71020">
        <w:t xml:space="preserve"> por </w:t>
      </w:r>
      <w:r>
        <w:t>“</w:t>
      </w:r>
      <w:r w:rsidRPr="00A71020">
        <w:t>ISO 13088:2011 + Amd 1:2020</w:t>
      </w:r>
      <w:r>
        <w:t>”</w:t>
      </w:r>
      <w:r w:rsidRPr="00A71020">
        <w:t>.</w:t>
      </w:r>
    </w:p>
    <w:p w14:paraId="6AF0BB62" w14:textId="1D041BF2" w:rsidR="00B5587B" w:rsidRPr="00A71020" w:rsidRDefault="007D3EFE" w:rsidP="007D3EFE">
      <w:pPr>
        <w:pStyle w:val="SingleTxtG"/>
        <w:tabs>
          <w:tab w:val="clear" w:pos="1701"/>
          <w:tab w:val="clear" w:pos="2268"/>
        </w:tabs>
        <w:ind w:left="2552" w:hanging="1418"/>
      </w:pPr>
      <w:r>
        <w:tab/>
      </w:r>
      <w:r w:rsidR="00B5587B" w:rsidRPr="00A71020">
        <w:t>En 5) s, conviértanse las rayas de los dos elementos de la lista en apartados</w:t>
      </w:r>
      <w:r w:rsidR="00F17AD8">
        <w:t> </w:t>
      </w:r>
      <w:r w:rsidR="00B5587B" w:rsidRPr="00A71020">
        <w:t>a)</w:t>
      </w:r>
      <w:r w:rsidR="00F17AD8">
        <w:t> </w:t>
      </w:r>
      <w:r w:rsidR="00B5587B" w:rsidRPr="00A71020">
        <w:t>y</w:t>
      </w:r>
      <w:r w:rsidR="00F17AD8">
        <w:t> </w:t>
      </w:r>
      <w:r w:rsidR="00B5587B" w:rsidRPr="00A71020">
        <w:t>b).</w:t>
      </w:r>
    </w:p>
    <w:p w14:paraId="30519CDB" w14:textId="69BC42B1" w:rsidR="00B5587B" w:rsidRPr="00A71020" w:rsidRDefault="007D3EFE" w:rsidP="007D3EFE">
      <w:pPr>
        <w:pStyle w:val="SingleTxtG"/>
        <w:tabs>
          <w:tab w:val="clear" w:pos="1701"/>
          <w:tab w:val="clear" w:pos="2268"/>
        </w:tabs>
        <w:ind w:left="2552" w:hanging="1418"/>
      </w:pPr>
      <w:r>
        <w:tab/>
      </w:r>
      <w:r w:rsidR="00B5587B" w:rsidRPr="00A71020">
        <w:t>En 5) t, conviértanse las cifras romanas de la enumeración en apartados a) y</w:t>
      </w:r>
      <w:r w:rsidR="00F17AD8">
        <w:t> </w:t>
      </w:r>
      <w:r w:rsidR="00B5587B" w:rsidRPr="00A71020">
        <w:t>b).</w:t>
      </w:r>
    </w:p>
    <w:p w14:paraId="45FB59F2" w14:textId="14F11178" w:rsidR="00B5587B" w:rsidRPr="00A71020" w:rsidRDefault="007D3EFE" w:rsidP="007D3EFE">
      <w:pPr>
        <w:pStyle w:val="SingleTxtG"/>
        <w:tabs>
          <w:tab w:val="clear" w:pos="1701"/>
          <w:tab w:val="clear" w:pos="2268"/>
        </w:tabs>
        <w:ind w:left="2552" w:hanging="1418"/>
      </w:pPr>
      <w:r>
        <w:tab/>
      </w:r>
      <w:r w:rsidR="00B5587B" w:rsidRPr="00A71020">
        <w:t xml:space="preserve">En 5) z, párrafos 8 y 9, sustitúyase </w:t>
      </w:r>
      <w:r w:rsidR="00B5587B">
        <w:t>“</w:t>
      </w:r>
      <w:r w:rsidR="00B5587B" w:rsidRPr="00A71020">
        <w:t>bar (abs.)</w:t>
      </w:r>
      <w:r w:rsidR="00B5587B">
        <w:t>”</w:t>
      </w:r>
      <w:r w:rsidR="00B5587B" w:rsidRPr="00A71020">
        <w:t xml:space="preserve"> por </w:t>
      </w:r>
      <w:r w:rsidR="00B5587B">
        <w:t>“</w:t>
      </w:r>
      <w:r w:rsidR="00B5587B" w:rsidRPr="00A71020">
        <w:t>bares absolutos</w:t>
      </w:r>
      <w:r w:rsidR="00B5587B">
        <w:t>”</w:t>
      </w:r>
      <w:r w:rsidR="00B5587B" w:rsidRPr="00A71020">
        <w:t>.</w:t>
      </w:r>
    </w:p>
    <w:p w14:paraId="56B67154" w14:textId="7FBAE071" w:rsidR="00B5587B" w:rsidRPr="00A71020" w:rsidRDefault="007D3EFE" w:rsidP="007D3EFE">
      <w:pPr>
        <w:pStyle w:val="SingleTxtG"/>
        <w:tabs>
          <w:tab w:val="clear" w:pos="1701"/>
          <w:tab w:val="clear" w:pos="2268"/>
        </w:tabs>
        <w:ind w:left="2552" w:hanging="1418"/>
      </w:pPr>
      <w:r>
        <w:tab/>
      </w:r>
      <w:r w:rsidR="00B5587B" w:rsidRPr="00A71020">
        <w:t xml:space="preserve">En el cuadro 1, colóquese la nota a pie de página </w:t>
      </w:r>
      <w:r w:rsidR="00B5587B" w:rsidRPr="00A71020">
        <w:rPr>
          <w:b/>
          <w:bCs/>
          <w:vertAlign w:val="superscript"/>
        </w:rPr>
        <w:t>a</w:t>
      </w:r>
      <w:r w:rsidR="00B5587B" w:rsidRPr="00A71020">
        <w:t xml:space="preserve"> inmediatamente debajo de la instrucción de embalaje/envasado (dos casos). En el cuadro 3, la nota a pie de página </w:t>
      </w:r>
      <w:r w:rsidR="00B5587B" w:rsidRPr="00A71020">
        <w:rPr>
          <w:b/>
          <w:bCs/>
          <w:vertAlign w:val="superscript"/>
        </w:rPr>
        <w:t>a</w:t>
      </w:r>
      <w:r w:rsidR="00B5587B" w:rsidRPr="00A71020">
        <w:t xml:space="preserve"> debe pasar a llamarse </w:t>
      </w:r>
      <w:r w:rsidR="00B5587B" w:rsidRPr="00A71020">
        <w:rPr>
          <w:b/>
          <w:bCs/>
          <w:vertAlign w:val="superscript"/>
        </w:rPr>
        <w:t>b</w:t>
      </w:r>
      <w:r w:rsidR="00B5587B" w:rsidRPr="00A71020">
        <w:t xml:space="preserve"> (modifíquese en las llamadas que figuran en las filas correspondientes a los Nos. ONU 1745, 1746 y 2495 y en la propia nota a pie de página).</w:t>
      </w:r>
    </w:p>
    <w:p w14:paraId="30268A3E" w14:textId="002EA139" w:rsidR="00B5587B" w:rsidRPr="00A71020" w:rsidRDefault="007D3EFE" w:rsidP="007D3EFE">
      <w:pPr>
        <w:pStyle w:val="SingleTxtG"/>
        <w:tabs>
          <w:tab w:val="clear" w:pos="1701"/>
          <w:tab w:val="clear" w:pos="2268"/>
        </w:tabs>
        <w:ind w:left="2552" w:hanging="1418"/>
      </w:pPr>
      <w:r>
        <w:tab/>
      </w:r>
      <w:r w:rsidR="00B5587B" w:rsidRPr="00A71020">
        <w:t xml:space="preserve">En los cuadros 1, 2 y 3, modifíquese el encabezamiento de la cuarta columna </w:t>
      </w:r>
      <w:r w:rsidR="00B5587B">
        <w:t>sustituyendo “</w:t>
      </w:r>
      <w:r w:rsidR="00B5587B" w:rsidRPr="00A71020">
        <w:t>Peligro secundario</w:t>
      </w:r>
      <w:r w:rsidR="00B5587B">
        <w:t>”</w:t>
      </w:r>
      <w:r w:rsidR="00B5587B" w:rsidRPr="00A71020">
        <w:t xml:space="preserve"> </w:t>
      </w:r>
      <w:r w:rsidR="00B5587B">
        <w:t>por “</w:t>
      </w:r>
      <w:r w:rsidR="00B5587B" w:rsidRPr="00A71020">
        <w:t>Peligros secundarios</w:t>
      </w:r>
      <w:r w:rsidR="00B5587B">
        <w:t>”</w:t>
      </w:r>
      <w:r w:rsidR="00B5587B" w:rsidRPr="00A71020">
        <w:t>. En todas las entradas en que figuren varios peligros, sepárense mediante coma</w:t>
      </w:r>
      <w:r w:rsidR="00B5587B">
        <w:t>s</w:t>
      </w:r>
      <w:r w:rsidR="00B5587B" w:rsidRPr="00A71020">
        <w:t xml:space="preserve">. En todas las filas en que figure más de una presión de ensayo, sepárese cada fila con una línea punteada que atraviese las tres últimas columnas. En los Nos. ONU 1010, 1012, 1060 y 2073, sepárense las entradas con diferente </w:t>
      </w:r>
      <w:r w:rsidR="00B5587B">
        <w:t>“</w:t>
      </w:r>
      <w:r w:rsidR="00B5587B" w:rsidRPr="00A71020">
        <w:t>nombre y descripción</w:t>
      </w:r>
      <w:r w:rsidR="00B5587B">
        <w:t>”</w:t>
      </w:r>
      <w:r w:rsidR="00B5587B" w:rsidRPr="00A71020">
        <w:t xml:space="preserve"> mediante una línea de puntos que atraviese todas las columnas excepto la primera.</w:t>
      </w:r>
    </w:p>
    <w:p w14:paraId="5192477C" w14:textId="0749F070" w:rsidR="00B5587B" w:rsidRPr="00A71020" w:rsidRDefault="007D3EFE" w:rsidP="007D3EFE">
      <w:pPr>
        <w:pStyle w:val="SingleTxtG"/>
        <w:tabs>
          <w:tab w:val="clear" w:pos="1701"/>
          <w:tab w:val="clear" w:pos="2268"/>
        </w:tabs>
        <w:ind w:left="2552" w:hanging="1418"/>
      </w:pPr>
      <w:r>
        <w:tab/>
      </w:r>
      <w:r w:rsidR="00B5587B" w:rsidRPr="00A71020">
        <w:t xml:space="preserve">En el cuadro 2, en la tercera entrada del Nº ONU 1010, en la columna </w:t>
      </w:r>
      <w:r w:rsidR="00B5587B">
        <w:t>“</w:t>
      </w:r>
      <w:r w:rsidR="00B5587B" w:rsidRPr="00A71020">
        <w:t>Nombre y descripción</w:t>
      </w:r>
      <w:r w:rsidR="00B5587B">
        <w:t>”</w:t>
      </w:r>
      <w:r w:rsidR="00B5587B" w:rsidRPr="00A71020">
        <w:t xml:space="preserve">, sustitúyase </w:t>
      </w:r>
      <w:r w:rsidR="00B5587B">
        <w:t>“</w:t>
      </w:r>
      <w:r w:rsidR="00B5587B" w:rsidRPr="00A71020">
        <w:t>40</w:t>
      </w:r>
      <w:r w:rsidR="00B5587B">
        <w:t xml:space="preserve"> %”</w:t>
      </w:r>
      <w:r w:rsidR="00B5587B" w:rsidRPr="00A71020">
        <w:t xml:space="preserve"> por </w:t>
      </w:r>
      <w:r w:rsidR="00B5587B">
        <w:t>“</w:t>
      </w:r>
      <w:r w:rsidR="00B5587B" w:rsidRPr="00A71020">
        <w:t>20</w:t>
      </w:r>
      <w:r w:rsidR="00B5587B">
        <w:t xml:space="preserve"> %”</w:t>
      </w:r>
      <w:r w:rsidR="00B5587B" w:rsidRPr="00A71020">
        <w:t>.</w:t>
      </w:r>
    </w:p>
    <w:p w14:paraId="73CD4D84" w14:textId="26C7189B" w:rsidR="00B5587B" w:rsidRPr="00A71020" w:rsidRDefault="007D3EFE" w:rsidP="007D3EFE">
      <w:pPr>
        <w:pStyle w:val="SingleTxtG"/>
        <w:tabs>
          <w:tab w:val="clear" w:pos="1701"/>
          <w:tab w:val="clear" w:pos="2268"/>
        </w:tabs>
        <w:ind w:left="2552" w:hanging="1418"/>
      </w:pPr>
      <w:r>
        <w:tab/>
      </w:r>
      <w:r w:rsidR="00B5587B" w:rsidRPr="00A71020">
        <w:t>En el cuadro 2, añádase la siguiente fila:</w:t>
      </w:r>
    </w:p>
    <w:tbl>
      <w:tblPr>
        <w:tblStyle w:val="Tablaconcuadrcula"/>
        <w:tblW w:w="8506" w:type="dxa"/>
        <w:tblInd w:w="1129" w:type="dxa"/>
        <w:tblLayout w:type="fixed"/>
        <w:tblLook w:val="04A0" w:firstRow="1" w:lastRow="0" w:firstColumn="1" w:lastColumn="0" w:noHBand="0" w:noVBand="1"/>
      </w:tblPr>
      <w:tblGrid>
        <w:gridCol w:w="630"/>
        <w:gridCol w:w="1316"/>
        <w:gridCol w:w="560"/>
        <w:gridCol w:w="490"/>
        <w:gridCol w:w="462"/>
        <w:gridCol w:w="420"/>
        <w:gridCol w:w="448"/>
        <w:gridCol w:w="587"/>
        <w:gridCol w:w="518"/>
        <w:gridCol w:w="434"/>
        <w:gridCol w:w="714"/>
        <w:gridCol w:w="560"/>
        <w:gridCol w:w="588"/>
        <w:gridCol w:w="779"/>
      </w:tblGrid>
      <w:tr w:rsidR="000B4077" w:rsidRPr="00A71020" w14:paraId="64ECE8C6" w14:textId="77777777" w:rsidTr="000B4077">
        <w:trPr>
          <w:trHeight w:val="1713"/>
        </w:trPr>
        <w:tc>
          <w:tcPr>
            <w:tcW w:w="630" w:type="dxa"/>
            <w:vAlign w:val="center"/>
          </w:tcPr>
          <w:p w14:paraId="2623A941" w14:textId="77777777" w:rsidR="00B5587B" w:rsidRPr="000B4077" w:rsidRDefault="00B5587B" w:rsidP="00CE2746">
            <w:pPr>
              <w:keepNext/>
              <w:jc w:val="center"/>
              <w:rPr>
                <w:sz w:val="18"/>
                <w:szCs w:val="18"/>
              </w:rPr>
            </w:pPr>
            <w:bookmarkStart w:id="1" w:name="_Hlk135067087"/>
            <w:r w:rsidRPr="000B4077">
              <w:rPr>
                <w:b/>
                <w:bCs/>
                <w:sz w:val="18"/>
                <w:szCs w:val="18"/>
              </w:rPr>
              <w:t>Nº ONU</w:t>
            </w:r>
          </w:p>
        </w:tc>
        <w:tc>
          <w:tcPr>
            <w:tcW w:w="1316" w:type="dxa"/>
            <w:vAlign w:val="center"/>
          </w:tcPr>
          <w:p w14:paraId="4120F675" w14:textId="77777777" w:rsidR="00B5587B" w:rsidRPr="000B4077" w:rsidRDefault="00B5587B" w:rsidP="00CE2746">
            <w:pPr>
              <w:keepNext/>
              <w:jc w:val="center"/>
              <w:rPr>
                <w:sz w:val="18"/>
                <w:szCs w:val="18"/>
              </w:rPr>
            </w:pPr>
            <w:r w:rsidRPr="000B4077">
              <w:rPr>
                <w:b/>
                <w:bCs/>
                <w:sz w:val="18"/>
                <w:szCs w:val="18"/>
              </w:rPr>
              <w:t>Nombre y descripción</w:t>
            </w:r>
          </w:p>
        </w:tc>
        <w:tc>
          <w:tcPr>
            <w:tcW w:w="560" w:type="dxa"/>
            <w:textDirection w:val="btLr"/>
            <w:vAlign w:val="center"/>
          </w:tcPr>
          <w:p w14:paraId="289BCA29" w14:textId="77777777" w:rsidR="00B5587B" w:rsidRPr="000B4077" w:rsidRDefault="00B5587B" w:rsidP="00CE2746">
            <w:pPr>
              <w:keepNext/>
              <w:jc w:val="center"/>
              <w:rPr>
                <w:sz w:val="18"/>
                <w:szCs w:val="18"/>
              </w:rPr>
            </w:pPr>
            <w:r w:rsidRPr="000B4077">
              <w:rPr>
                <w:b/>
                <w:bCs/>
                <w:sz w:val="18"/>
                <w:szCs w:val="18"/>
              </w:rPr>
              <w:t>Clase o división</w:t>
            </w:r>
          </w:p>
        </w:tc>
        <w:tc>
          <w:tcPr>
            <w:tcW w:w="490" w:type="dxa"/>
            <w:textDirection w:val="btLr"/>
            <w:vAlign w:val="center"/>
          </w:tcPr>
          <w:p w14:paraId="7BA750B2" w14:textId="77777777" w:rsidR="00B5587B" w:rsidRPr="000B4077" w:rsidRDefault="00B5587B" w:rsidP="00CE2746">
            <w:pPr>
              <w:keepNext/>
              <w:jc w:val="center"/>
              <w:rPr>
                <w:sz w:val="18"/>
                <w:szCs w:val="18"/>
              </w:rPr>
            </w:pPr>
            <w:r w:rsidRPr="000B4077">
              <w:rPr>
                <w:b/>
                <w:bCs/>
                <w:sz w:val="18"/>
                <w:szCs w:val="18"/>
              </w:rPr>
              <w:t>Peligro secundario</w:t>
            </w:r>
          </w:p>
        </w:tc>
        <w:tc>
          <w:tcPr>
            <w:tcW w:w="462" w:type="dxa"/>
            <w:textDirection w:val="btLr"/>
            <w:vAlign w:val="center"/>
          </w:tcPr>
          <w:p w14:paraId="5CCFB9A5" w14:textId="77777777" w:rsidR="00B5587B" w:rsidRPr="000B4077" w:rsidRDefault="00B5587B" w:rsidP="00CE2746">
            <w:pPr>
              <w:keepNext/>
              <w:jc w:val="center"/>
              <w:rPr>
                <w:sz w:val="18"/>
                <w:szCs w:val="18"/>
              </w:rPr>
            </w:pPr>
            <w:r w:rsidRPr="000B4077">
              <w:rPr>
                <w:b/>
                <w:bCs/>
                <w:sz w:val="18"/>
                <w:szCs w:val="18"/>
              </w:rPr>
              <w:t>CL</w:t>
            </w:r>
            <w:r w:rsidRPr="000B4077">
              <w:rPr>
                <w:b/>
                <w:bCs/>
                <w:sz w:val="18"/>
                <w:szCs w:val="18"/>
                <w:vertAlign w:val="subscript"/>
              </w:rPr>
              <w:t>50</w:t>
            </w:r>
            <w:r w:rsidRPr="000B4077">
              <w:rPr>
                <w:b/>
                <w:bCs/>
                <w:sz w:val="18"/>
                <w:szCs w:val="18"/>
              </w:rPr>
              <w:t xml:space="preserve"> (ml/m</w:t>
            </w:r>
            <w:r w:rsidRPr="000B4077">
              <w:rPr>
                <w:b/>
                <w:bCs/>
                <w:sz w:val="18"/>
                <w:szCs w:val="18"/>
                <w:vertAlign w:val="superscript"/>
              </w:rPr>
              <w:t>3</w:t>
            </w:r>
            <w:r w:rsidRPr="000B4077">
              <w:rPr>
                <w:b/>
                <w:bCs/>
                <w:sz w:val="18"/>
                <w:szCs w:val="18"/>
              </w:rPr>
              <w:t>)</w:t>
            </w:r>
          </w:p>
        </w:tc>
        <w:tc>
          <w:tcPr>
            <w:tcW w:w="420" w:type="dxa"/>
            <w:textDirection w:val="btLr"/>
            <w:vAlign w:val="center"/>
          </w:tcPr>
          <w:p w14:paraId="2811C7E2" w14:textId="77777777" w:rsidR="00B5587B" w:rsidRPr="000B4077" w:rsidRDefault="00B5587B" w:rsidP="00CE2746">
            <w:pPr>
              <w:keepNext/>
              <w:jc w:val="center"/>
              <w:rPr>
                <w:sz w:val="18"/>
                <w:szCs w:val="18"/>
              </w:rPr>
            </w:pPr>
            <w:r w:rsidRPr="000B4077">
              <w:rPr>
                <w:b/>
                <w:bCs/>
                <w:sz w:val="18"/>
                <w:szCs w:val="18"/>
              </w:rPr>
              <w:t>Botellas</w:t>
            </w:r>
          </w:p>
        </w:tc>
        <w:tc>
          <w:tcPr>
            <w:tcW w:w="448" w:type="dxa"/>
            <w:textDirection w:val="btLr"/>
            <w:vAlign w:val="center"/>
          </w:tcPr>
          <w:p w14:paraId="4D2DF3E1" w14:textId="77777777" w:rsidR="00B5587B" w:rsidRPr="000B4077" w:rsidRDefault="00B5587B" w:rsidP="00CE2746">
            <w:pPr>
              <w:keepNext/>
              <w:jc w:val="center"/>
              <w:rPr>
                <w:sz w:val="18"/>
                <w:szCs w:val="18"/>
              </w:rPr>
            </w:pPr>
            <w:r w:rsidRPr="000B4077">
              <w:rPr>
                <w:b/>
                <w:bCs/>
                <w:sz w:val="18"/>
                <w:szCs w:val="18"/>
              </w:rPr>
              <w:t>Tubos</w:t>
            </w:r>
          </w:p>
        </w:tc>
        <w:tc>
          <w:tcPr>
            <w:tcW w:w="587" w:type="dxa"/>
            <w:textDirection w:val="btLr"/>
            <w:vAlign w:val="center"/>
          </w:tcPr>
          <w:p w14:paraId="76F1E337" w14:textId="77777777" w:rsidR="00B5587B" w:rsidRPr="000B4077" w:rsidRDefault="00B5587B" w:rsidP="00CE2746">
            <w:pPr>
              <w:keepNext/>
              <w:jc w:val="center"/>
              <w:rPr>
                <w:sz w:val="18"/>
                <w:szCs w:val="18"/>
              </w:rPr>
            </w:pPr>
            <w:r w:rsidRPr="000B4077">
              <w:rPr>
                <w:b/>
                <w:bCs/>
                <w:sz w:val="18"/>
                <w:szCs w:val="18"/>
              </w:rPr>
              <w:t>Bidones a presión</w:t>
            </w:r>
          </w:p>
        </w:tc>
        <w:tc>
          <w:tcPr>
            <w:tcW w:w="518" w:type="dxa"/>
            <w:textDirection w:val="btLr"/>
            <w:vAlign w:val="center"/>
          </w:tcPr>
          <w:p w14:paraId="38A6A513" w14:textId="77777777" w:rsidR="00B5587B" w:rsidRPr="000B4077" w:rsidRDefault="00B5587B" w:rsidP="00CE2746">
            <w:pPr>
              <w:keepNext/>
              <w:jc w:val="center"/>
              <w:rPr>
                <w:sz w:val="18"/>
                <w:szCs w:val="18"/>
              </w:rPr>
            </w:pPr>
            <w:r w:rsidRPr="000B4077">
              <w:rPr>
                <w:b/>
                <w:bCs/>
                <w:sz w:val="18"/>
                <w:szCs w:val="18"/>
              </w:rPr>
              <w:t>Bloques de botellas</w:t>
            </w:r>
          </w:p>
        </w:tc>
        <w:tc>
          <w:tcPr>
            <w:tcW w:w="434" w:type="dxa"/>
            <w:textDirection w:val="btLr"/>
            <w:vAlign w:val="center"/>
          </w:tcPr>
          <w:p w14:paraId="6C17998C" w14:textId="77777777" w:rsidR="00B5587B" w:rsidRPr="000B4077" w:rsidRDefault="00B5587B" w:rsidP="00CE2746">
            <w:pPr>
              <w:keepNext/>
              <w:jc w:val="center"/>
              <w:rPr>
                <w:sz w:val="18"/>
                <w:szCs w:val="18"/>
              </w:rPr>
            </w:pPr>
            <w:r w:rsidRPr="000B4077">
              <w:rPr>
                <w:b/>
                <w:bCs/>
                <w:sz w:val="18"/>
                <w:szCs w:val="18"/>
              </w:rPr>
              <w:t>CGEM</w:t>
            </w:r>
          </w:p>
        </w:tc>
        <w:tc>
          <w:tcPr>
            <w:tcW w:w="714" w:type="dxa"/>
            <w:textDirection w:val="btLr"/>
            <w:vAlign w:val="center"/>
          </w:tcPr>
          <w:p w14:paraId="606A9348" w14:textId="77777777" w:rsidR="00B5587B" w:rsidRPr="000B4077" w:rsidRDefault="00B5587B" w:rsidP="00CE2746">
            <w:pPr>
              <w:keepNext/>
              <w:jc w:val="center"/>
              <w:rPr>
                <w:sz w:val="18"/>
                <w:szCs w:val="18"/>
              </w:rPr>
            </w:pPr>
            <w:r w:rsidRPr="000B4077">
              <w:rPr>
                <w:b/>
                <w:bCs/>
                <w:sz w:val="18"/>
                <w:szCs w:val="18"/>
              </w:rPr>
              <w:t>Periodicidad de los ensayos (años)</w:t>
            </w:r>
          </w:p>
        </w:tc>
        <w:tc>
          <w:tcPr>
            <w:tcW w:w="560" w:type="dxa"/>
            <w:textDirection w:val="btLr"/>
            <w:vAlign w:val="center"/>
          </w:tcPr>
          <w:p w14:paraId="73A12212" w14:textId="77777777" w:rsidR="00B5587B" w:rsidRPr="000B4077" w:rsidRDefault="00B5587B" w:rsidP="00CE2746">
            <w:pPr>
              <w:keepNext/>
              <w:jc w:val="center"/>
              <w:rPr>
                <w:sz w:val="18"/>
                <w:szCs w:val="18"/>
              </w:rPr>
            </w:pPr>
            <w:r w:rsidRPr="000B4077">
              <w:rPr>
                <w:b/>
                <w:bCs/>
                <w:sz w:val="18"/>
                <w:szCs w:val="18"/>
              </w:rPr>
              <w:t>Presión de ensayo (bar)</w:t>
            </w:r>
          </w:p>
        </w:tc>
        <w:tc>
          <w:tcPr>
            <w:tcW w:w="588" w:type="dxa"/>
            <w:textDirection w:val="btLr"/>
            <w:vAlign w:val="center"/>
          </w:tcPr>
          <w:p w14:paraId="07A5027B" w14:textId="77777777" w:rsidR="00B5587B" w:rsidRPr="000B4077" w:rsidRDefault="00B5587B" w:rsidP="00CE2746">
            <w:pPr>
              <w:keepNext/>
              <w:jc w:val="center"/>
              <w:rPr>
                <w:sz w:val="18"/>
                <w:szCs w:val="18"/>
              </w:rPr>
            </w:pPr>
            <w:r w:rsidRPr="000B4077">
              <w:rPr>
                <w:b/>
                <w:bCs/>
                <w:sz w:val="18"/>
                <w:szCs w:val="18"/>
              </w:rPr>
              <w:t>Razón de llenado</w:t>
            </w:r>
          </w:p>
        </w:tc>
        <w:tc>
          <w:tcPr>
            <w:tcW w:w="779" w:type="dxa"/>
            <w:textDirection w:val="btLr"/>
            <w:vAlign w:val="center"/>
          </w:tcPr>
          <w:p w14:paraId="605CD890" w14:textId="77777777" w:rsidR="00B5587B" w:rsidRPr="000B4077" w:rsidRDefault="00B5587B" w:rsidP="00CE2746">
            <w:pPr>
              <w:keepNext/>
              <w:spacing w:line="240" w:lineRule="auto"/>
              <w:jc w:val="center"/>
              <w:rPr>
                <w:sz w:val="18"/>
                <w:szCs w:val="18"/>
              </w:rPr>
            </w:pPr>
            <w:r w:rsidRPr="000B4077">
              <w:rPr>
                <w:b/>
                <w:bCs/>
                <w:sz w:val="18"/>
                <w:szCs w:val="18"/>
              </w:rPr>
              <w:t>Disposiciones especiales de embalaje/envasado</w:t>
            </w:r>
          </w:p>
        </w:tc>
      </w:tr>
      <w:tr w:rsidR="000B4077" w:rsidRPr="00A71020" w14:paraId="44FCE95D" w14:textId="77777777" w:rsidTr="000B4077">
        <w:trPr>
          <w:trHeight w:val="283"/>
        </w:trPr>
        <w:tc>
          <w:tcPr>
            <w:tcW w:w="630" w:type="dxa"/>
          </w:tcPr>
          <w:p w14:paraId="6FAAD350" w14:textId="77777777" w:rsidR="00B5587B" w:rsidRPr="00A71020" w:rsidRDefault="00B5587B" w:rsidP="00CE2746">
            <w:pPr>
              <w:keepNext/>
              <w:jc w:val="center"/>
            </w:pPr>
            <w:r w:rsidRPr="00A71020">
              <w:t>3553</w:t>
            </w:r>
          </w:p>
        </w:tc>
        <w:tc>
          <w:tcPr>
            <w:tcW w:w="1316" w:type="dxa"/>
          </w:tcPr>
          <w:p w14:paraId="077986AC" w14:textId="77777777" w:rsidR="00B5587B" w:rsidRPr="00A71020" w:rsidRDefault="00B5587B" w:rsidP="00CE2746">
            <w:pPr>
              <w:keepNext/>
              <w:ind w:firstLine="145"/>
            </w:pPr>
            <w:r w:rsidRPr="00A71020">
              <w:t>DISILANO</w:t>
            </w:r>
          </w:p>
        </w:tc>
        <w:tc>
          <w:tcPr>
            <w:tcW w:w="560" w:type="dxa"/>
          </w:tcPr>
          <w:p w14:paraId="5C302975" w14:textId="77777777" w:rsidR="00B5587B" w:rsidRPr="00203821" w:rsidRDefault="00B5587B" w:rsidP="00CE2746">
            <w:pPr>
              <w:keepNext/>
              <w:jc w:val="center"/>
            </w:pPr>
            <w:r w:rsidRPr="00203821">
              <w:t>2.1</w:t>
            </w:r>
          </w:p>
        </w:tc>
        <w:tc>
          <w:tcPr>
            <w:tcW w:w="490" w:type="dxa"/>
          </w:tcPr>
          <w:p w14:paraId="3EB35774" w14:textId="77777777" w:rsidR="00B5587B" w:rsidRPr="00203821" w:rsidRDefault="00B5587B" w:rsidP="00CE2746">
            <w:pPr>
              <w:keepNext/>
              <w:jc w:val="center"/>
            </w:pPr>
          </w:p>
        </w:tc>
        <w:tc>
          <w:tcPr>
            <w:tcW w:w="462" w:type="dxa"/>
          </w:tcPr>
          <w:p w14:paraId="012ED0D7" w14:textId="77777777" w:rsidR="00B5587B" w:rsidRPr="00203821" w:rsidRDefault="00B5587B" w:rsidP="00CE2746">
            <w:pPr>
              <w:keepNext/>
              <w:jc w:val="center"/>
            </w:pPr>
          </w:p>
        </w:tc>
        <w:tc>
          <w:tcPr>
            <w:tcW w:w="420" w:type="dxa"/>
          </w:tcPr>
          <w:p w14:paraId="7C0E7775" w14:textId="77777777" w:rsidR="00B5587B" w:rsidRPr="00203821" w:rsidRDefault="00B5587B" w:rsidP="00CE2746">
            <w:pPr>
              <w:keepNext/>
              <w:jc w:val="center"/>
            </w:pPr>
            <w:r w:rsidRPr="00203821">
              <w:t>X</w:t>
            </w:r>
          </w:p>
        </w:tc>
        <w:tc>
          <w:tcPr>
            <w:tcW w:w="448" w:type="dxa"/>
          </w:tcPr>
          <w:p w14:paraId="5209BBEA" w14:textId="77777777" w:rsidR="00B5587B" w:rsidRPr="00203821" w:rsidRDefault="00B5587B" w:rsidP="00CE2746">
            <w:pPr>
              <w:keepNext/>
              <w:jc w:val="center"/>
            </w:pPr>
            <w:r w:rsidRPr="00203821">
              <w:t>X</w:t>
            </w:r>
          </w:p>
        </w:tc>
        <w:tc>
          <w:tcPr>
            <w:tcW w:w="587" w:type="dxa"/>
          </w:tcPr>
          <w:p w14:paraId="5A7AE17D" w14:textId="77777777" w:rsidR="00B5587B" w:rsidRPr="00203821" w:rsidRDefault="00B5587B" w:rsidP="00CE2746">
            <w:pPr>
              <w:keepNext/>
              <w:jc w:val="center"/>
            </w:pPr>
            <w:r w:rsidRPr="00203821">
              <w:t>X</w:t>
            </w:r>
          </w:p>
        </w:tc>
        <w:tc>
          <w:tcPr>
            <w:tcW w:w="518" w:type="dxa"/>
          </w:tcPr>
          <w:p w14:paraId="37295E50" w14:textId="77777777" w:rsidR="00B5587B" w:rsidRPr="00203821" w:rsidRDefault="00B5587B" w:rsidP="00CE2746">
            <w:pPr>
              <w:keepNext/>
              <w:jc w:val="center"/>
            </w:pPr>
            <w:r w:rsidRPr="00203821">
              <w:t>X</w:t>
            </w:r>
          </w:p>
        </w:tc>
        <w:tc>
          <w:tcPr>
            <w:tcW w:w="434" w:type="dxa"/>
          </w:tcPr>
          <w:p w14:paraId="4913FE1A" w14:textId="77777777" w:rsidR="00B5587B" w:rsidRPr="00203821" w:rsidRDefault="00B5587B" w:rsidP="00CE2746">
            <w:pPr>
              <w:keepNext/>
              <w:jc w:val="center"/>
            </w:pPr>
          </w:p>
        </w:tc>
        <w:tc>
          <w:tcPr>
            <w:tcW w:w="714" w:type="dxa"/>
          </w:tcPr>
          <w:p w14:paraId="1F07F986" w14:textId="77777777" w:rsidR="00B5587B" w:rsidRPr="00203821" w:rsidRDefault="00B5587B" w:rsidP="00CE2746">
            <w:pPr>
              <w:keepNext/>
              <w:jc w:val="center"/>
            </w:pPr>
            <w:r w:rsidRPr="00203821">
              <w:t>10</w:t>
            </w:r>
          </w:p>
        </w:tc>
        <w:tc>
          <w:tcPr>
            <w:tcW w:w="560" w:type="dxa"/>
          </w:tcPr>
          <w:p w14:paraId="0FFC4780" w14:textId="77777777" w:rsidR="00B5587B" w:rsidRPr="00203821" w:rsidRDefault="00B5587B" w:rsidP="00CE2746">
            <w:pPr>
              <w:keepNext/>
              <w:jc w:val="center"/>
            </w:pPr>
            <w:r w:rsidRPr="00203821">
              <w:t>225</w:t>
            </w:r>
          </w:p>
        </w:tc>
        <w:tc>
          <w:tcPr>
            <w:tcW w:w="588" w:type="dxa"/>
          </w:tcPr>
          <w:p w14:paraId="5C4FA75B" w14:textId="77777777" w:rsidR="00B5587B" w:rsidRPr="00203821" w:rsidRDefault="00B5587B" w:rsidP="00CE2746">
            <w:pPr>
              <w:keepNext/>
              <w:jc w:val="center"/>
            </w:pPr>
            <w:r w:rsidRPr="00203821">
              <w:t>0.39</w:t>
            </w:r>
          </w:p>
        </w:tc>
        <w:tc>
          <w:tcPr>
            <w:tcW w:w="779" w:type="dxa"/>
          </w:tcPr>
          <w:p w14:paraId="76D42E30" w14:textId="77777777" w:rsidR="00B5587B" w:rsidRPr="00203821" w:rsidRDefault="00B5587B" w:rsidP="00CE2746">
            <w:pPr>
              <w:keepNext/>
              <w:jc w:val="center"/>
            </w:pPr>
            <w:r w:rsidRPr="00203821">
              <w:t>q</w:t>
            </w:r>
          </w:p>
        </w:tc>
      </w:tr>
    </w:tbl>
    <w:bookmarkEnd w:id="1"/>
    <w:p w14:paraId="35916D6D" w14:textId="7A9E1DC3" w:rsidR="00B5587B" w:rsidRPr="00A71020" w:rsidRDefault="00B5587B" w:rsidP="007D3EFE">
      <w:pPr>
        <w:pStyle w:val="SingleTxtG"/>
        <w:tabs>
          <w:tab w:val="clear" w:pos="1701"/>
          <w:tab w:val="clear" w:pos="2268"/>
          <w:tab w:val="clear" w:pos="2835"/>
          <w:tab w:val="left" w:pos="1985"/>
        </w:tabs>
        <w:spacing w:before="240"/>
        <w:ind w:left="2552" w:hanging="1418"/>
      </w:pPr>
      <w:r w:rsidRPr="00A71020">
        <w:t>4.1.4.1, P203</w:t>
      </w:r>
      <w:r w:rsidRPr="00A71020">
        <w:tab/>
        <w:t xml:space="preserve">En </w:t>
      </w:r>
      <w:r>
        <w:t>“</w:t>
      </w:r>
      <w:r w:rsidRPr="00A71020">
        <w:t>Prescripciones relativas a los recipientes criogénicos cerrados</w:t>
      </w:r>
      <w:r>
        <w:t>”</w:t>
      </w:r>
      <w:r w:rsidRPr="00A71020">
        <w:t xml:space="preserve">, en 5), modifíquese el encabezamiento para que diga </w:t>
      </w:r>
      <w:r>
        <w:t>“</w:t>
      </w:r>
      <w:r w:rsidRPr="00A71020">
        <w:t>5) Llenado</w:t>
      </w:r>
      <w:r>
        <w:t>”</w:t>
      </w:r>
      <w:r w:rsidRPr="00A71020">
        <w:t xml:space="preserve">. En el último párrafo, sustitúyase </w:t>
      </w:r>
      <w:r>
        <w:t>“</w:t>
      </w:r>
      <w:r w:rsidRPr="00A71020">
        <w:t>la razón de llenado</w:t>
      </w:r>
      <w:r>
        <w:t>”</w:t>
      </w:r>
      <w:r w:rsidRPr="00A71020">
        <w:t xml:space="preserve"> por </w:t>
      </w:r>
      <w:r>
        <w:t>“</w:t>
      </w:r>
      <w:r w:rsidRPr="00A71020">
        <w:t>el gas llenado en el recipiente</w:t>
      </w:r>
      <w:r>
        <w:t>”</w:t>
      </w:r>
      <w:r w:rsidRPr="00A71020">
        <w:t>.</w:t>
      </w:r>
    </w:p>
    <w:p w14:paraId="271FC3DE" w14:textId="4F62BF66" w:rsidR="00B5587B" w:rsidRPr="00A71020" w:rsidRDefault="007D3EFE" w:rsidP="007D3EFE">
      <w:pPr>
        <w:pStyle w:val="SingleTxtG"/>
        <w:tabs>
          <w:tab w:val="clear" w:pos="1701"/>
          <w:tab w:val="clear" w:pos="2268"/>
        </w:tabs>
        <w:ind w:left="2552" w:hanging="1418"/>
      </w:pPr>
      <w:r>
        <w:tab/>
      </w:r>
      <w:r w:rsidR="00B5587B" w:rsidRPr="00A71020">
        <w:t xml:space="preserve">En </w:t>
      </w:r>
      <w:r w:rsidR="00B5587B">
        <w:t>“</w:t>
      </w:r>
      <w:r w:rsidR="00B5587B" w:rsidRPr="00A71020">
        <w:t>Prescripciones relativas a los recipientes criogénicos abiertos</w:t>
      </w:r>
      <w:r w:rsidR="00B5587B">
        <w:t>”</w:t>
      </w:r>
      <w:r w:rsidR="00B5587B" w:rsidRPr="00A71020">
        <w:t xml:space="preserve">, al final del primer párrafo, añádase </w:t>
      </w:r>
      <w:r w:rsidR="00B5587B">
        <w:t>“</w:t>
      </w:r>
      <w:r w:rsidR="00B5587B" w:rsidRPr="00A71020">
        <w:t>Cuando estos gases se utilicen como refrigerante, se aplicarán las prescripciones de la sección 5.5.3.</w:t>
      </w:r>
      <w:r w:rsidR="00B5587B">
        <w:t>”</w:t>
      </w:r>
      <w:r w:rsidR="00B5587B" w:rsidRPr="00A71020">
        <w:t xml:space="preserve"> En 9), conviértanse las rayas de la enumeración en apartados a) a e).</w:t>
      </w:r>
    </w:p>
    <w:p w14:paraId="08A9EA40"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206</w:t>
      </w:r>
      <w:r w:rsidRPr="00A71020">
        <w:tab/>
        <w:t xml:space="preserve">En la disposición especial PP89, sustitúyase </w:t>
      </w:r>
      <w:r>
        <w:t>“</w:t>
      </w:r>
      <w:r w:rsidRPr="00A71020">
        <w:t>ISO 11118:1999</w:t>
      </w:r>
      <w:r>
        <w:t>”</w:t>
      </w:r>
      <w:r w:rsidRPr="00A71020">
        <w:t xml:space="preserve"> por </w:t>
      </w:r>
      <w:r>
        <w:t>“</w:t>
      </w:r>
      <w:r w:rsidRPr="00A71020">
        <w:t>cláusula 1 de ISO 11118:2015 + Amd 1:2019</w:t>
      </w:r>
      <w:r>
        <w:t>”</w:t>
      </w:r>
      <w:r w:rsidRPr="00A71020">
        <w:t>.</w:t>
      </w:r>
    </w:p>
    <w:p w14:paraId="798C617A"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lastRenderedPageBreak/>
        <w:t>4.1.4.1, P 208</w:t>
      </w:r>
      <w:r w:rsidRPr="00A71020">
        <w:tab/>
        <w:t>En el cuadro 1, elimínese la fila de encabezamiento en que figuran los números de columna.</w:t>
      </w:r>
    </w:p>
    <w:p w14:paraId="1984896C" w14:textId="77777777" w:rsidR="00B5587B" w:rsidRPr="00B134E5" w:rsidRDefault="00B5587B" w:rsidP="00545C2B">
      <w:pPr>
        <w:pStyle w:val="SingleTxtG"/>
        <w:tabs>
          <w:tab w:val="clear" w:pos="1701"/>
          <w:tab w:val="clear" w:pos="2268"/>
          <w:tab w:val="clear" w:pos="2835"/>
          <w:tab w:val="left" w:pos="1985"/>
        </w:tabs>
        <w:spacing w:before="120"/>
        <w:ind w:left="2552" w:hanging="1418"/>
      </w:pPr>
      <w:r w:rsidRPr="00B134E5">
        <w:t>4.1.4.1, P 301</w:t>
      </w:r>
      <w:r w:rsidRPr="00B134E5">
        <w:tab/>
        <w:t>En la primera oración de la segunda fila que sigue al encabezamiento, sustitúyase “</w:t>
      </w:r>
      <w:r w:rsidRPr="00B134E5">
        <w:rPr>
          <w:b/>
          <w:bCs/>
        </w:rPr>
        <w:t>4.1.1</w:t>
      </w:r>
      <w:r w:rsidRPr="00B134E5">
        <w:t>” por “</w:t>
      </w:r>
      <w:r w:rsidRPr="00B134E5">
        <w:rPr>
          <w:b/>
          <w:bCs/>
        </w:rPr>
        <w:t>4.1.1.1, 4.1.1.2, 4.1.1.4, 4.1.1.5, 4.1.1.6</w:t>
      </w:r>
      <w:r w:rsidRPr="00B134E5">
        <w:t>”.</w:t>
      </w:r>
    </w:p>
    <w:p w14:paraId="0C98B0B4" w14:textId="77777777" w:rsidR="00B5587B" w:rsidRPr="00B134E5" w:rsidRDefault="00B5587B" w:rsidP="00545C2B">
      <w:pPr>
        <w:pStyle w:val="SingleTxtG"/>
        <w:tabs>
          <w:tab w:val="clear" w:pos="1701"/>
          <w:tab w:val="clear" w:pos="2268"/>
          <w:tab w:val="clear" w:pos="2835"/>
          <w:tab w:val="left" w:pos="1985"/>
        </w:tabs>
        <w:spacing w:before="120"/>
        <w:ind w:left="2552" w:hanging="1418"/>
      </w:pPr>
      <w:r w:rsidRPr="00B134E5">
        <w:t>4.1.4.1, P404</w:t>
      </w:r>
      <w:r w:rsidRPr="00B134E5">
        <w:tab/>
        <w:t>Modifíquese la segunda fila que sigue al encabezamiento para que diga: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22"/>
      </w:tblGrid>
      <w:tr w:rsidR="00B5587B" w:rsidRPr="00A71020" w14:paraId="75DA265E" w14:textId="77777777" w:rsidTr="00CE2746">
        <w:trPr>
          <w:trHeight w:val="20"/>
          <w:jc w:val="center"/>
        </w:trPr>
        <w:tc>
          <w:tcPr>
            <w:tcW w:w="5000" w:type="pct"/>
          </w:tcPr>
          <w:p w14:paraId="58BFB345" w14:textId="376AD0D0" w:rsidR="00B5587B" w:rsidRPr="00A71020" w:rsidRDefault="00B5587B" w:rsidP="00CE2746">
            <w:pPr>
              <w:pStyle w:val="Ph08"/>
              <w:rPr>
                <w:lang w:val="es-ES"/>
              </w:rPr>
            </w:pPr>
            <w:r w:rsidRPr="00A71020">
              <w:rPr>
                <w:lang w:val="es-ES"/>
              </w:rPr>
              <w:t>Se autorizan los siguientes embalajes/envases siempre que se cumplan las disposiciones generales de </w:t>
            </w:r>
            <w:r w:rsidRPr="00A71020">
              <w:rPr>
                <w:b/>
                <w:bCs/>
                <w:lang w:val="es-ES"/>
              </w:rPr>
              <w:t>4.1.1</w:t>
            </w:r>
            <w:r w:rsidRPr="00A71020">
              <w:rPr>
                <w:lang w:val="es-ES"/>
              </w:rPr>
              <w:t xml:space="preserve"> y </w:t>
            </w:r>
            <w:r w:rsidRPr="00A71020">
              <w:rPr>
                <w:b/>
                <w:bCs/>
                <w:lang w:val="es-ES"/>
              </w:rPr>
              <w:t>4.1.3</w:t>
            </w:r>
            <w:r w:rsidRPr="00A71020">
              <w:rPr>
                <w:lang w:val="es-ES"/>
              </w:rPr>
              <w:t>:</w:t>
            </w:r>
          </w:p>
          <w:p w14:paraId="4D4D3BA7" w14:textId="77777777" w:rsidR="00B5587B" w:rsidRPr="00A71020" w:rsidRDefault="00B5587B" w:rsidP="00CE2746">
            <w:pPr>
              <w:pStyle w:val="Ph08"/>
              <w:rPr>
                <w:lang w:val="es-ES"/>
              </w:rPr>
            </w:pPr>
            <w:r w:rsidRPr="00A71020">
              <w:rPr>
                <w:lang w:val="es-ES"/>
              </w:rPr>
              <w:t>1)</w:t>
            </w:r>
            <w:r w:rsidRPr="00A71020">
              <w:rPr>
                <w:lang w:val="es-ES"/>
              </w:rPr>
              <w:tab/>
              <w:t>Embalajes/envases combinados:</w:t>
            </w:r>
          </w:p>
          <w:p w14:paraId="26F64A7D" w14:textId="77777777" w:rsidR="00B5587B" w:rsidRPr="00A71020" w:rsidRDefault="00B5587B" w:rsidP="00CE2746">
            <w:pPr>
              <w:pStyle w:val="Pb08h08"/>
              <w:rPr>
                <w:lang w:val="es-ES"/>
              </w:rPr>
            </w:pPr>
            <w:r w:rsidRPr="00A71020">
              <w:rPr>
                <w:lang w:val="es-ES"/>
              </w:rPr>
              <w:tab/>
              <w:t>Embalajes/envases exteriores:</w:t>
            </w:r>
          </w:p>
          <w:p w14:paraId="51946890" w14:textId="77777777" w:rsidR="00B5587B" w:rsidRPr="00A71020" w:rsidRDefault="00B5587B" w:rsidP="00CE2746">
            <w:pPr>
              <w:pStyle w:val="Pb16h08"/>
              <w:rPr>
                <w:lang w:val="es-ES"/>
              </w:rPr>
            </w:pPr>
            <w:r w:rsidRPr="00A71020">
              <w:rPr>
                <w:lang w:val="es-ES"/>
              </w:rPr>
              <w:tab/>
              <w:t>Bidones (1A1, 1A2, 1B1, 1B2, 1N1, 1N2, 1H1, 1H2, 1D, 1G);</w:t>
            </w:r>
          </w:p>
          <w:p w14:paraId="457C3D45" w14:textId="77777777" w:rsidR="00B5587B" w:rsidRPr="00A71020" w:rsidRDefault="00B5587B" w:rsidP="00CE2746">
            <w:pPr>
              <w:pStyle w:val="Pb16h08"/>
              <w:rPr>
                <w:lang w:val="es-ES"/>
              </w:rPr>
            </w:pPr>
            <w:r w:rsidRPr="00A71020">
              <w:rPr>
                <w:lang w:val="es-ES"/>
              </w:rPr>
              <w:tab/>
              <w:t>Cajas (4A, 4B, 4N, 4C1, 4C2, 4D, 4F, 4G, 4H2).</w:t>
            </w:r>
          </w:p>
          <w:p w14:paraId="4A475B8E" w14:textId="77777777" w:rsidR="00B5587B" w:rsidRPr="00A71020" w:rsidRDefault="00B5587B" w:rsidP="00CE2746">
            <w:pPr>
              <w:pStyle w:val="Pb08h08"/>
              <w:rPr>
                <w:lang w:val="es-ES"/>
              </w:rPr>
            </w:pPr>
            <w:r w:rsidRPr="00A71020">
              <w:rPr>
                <w:lang w:val="es-ES"/>
              </w:rPr>
              <w:tab/>
              <w:t>Embalajes/envases interiores:</w:t>
            </w:r>
          </w:p>
          <w:p w14:paraId="2E90281C" w14:textId="77777777" w:rsidR="00B5587B" w:rsidRPr="00A71020" w:rsidRDefault="00B5587B" w:rsidP="00CE2746">
            <w:pPr>
              <w:pStyle w:val="Pb16h08"/>
              <w:rPr>
                <w:lang w:val="es-ES"/>
              </w:rPr>
            </w:pPr>
            <w:r w:rsidRPr="00A71020">
              <w:rPr>
                <w:lang w:val="es-ES"/>
              </w:rPr>
              <w:tab/>
              <w:t>Recipientes metálicos con una masa neta mínima de 15 kg por unidad. Los embalajes/envases interiores estarán herméticamente cerrados</w:t>
            </w:r>
            <w:r>
              <w:rPr>
                <w:lang w:val="es-ES"/>
              </w:rPr>
              <w:t>;</w:t>
            </w:r>
          </w:p>
          <w:p w14:paraId="6B5F859F" w14:textId="77777777" w:rsidR="00B5587B" w:rsidRPr="00A71020" w:rsidRDefault="00B5587B" w:rsidP="00CE2746">
            <w:pPr>
              <w:pStyle w:val="Pb16h08"/>
              <w:rPr>
                <w:lang w:val="es-ES"/>
              </w:rPr>
            </w:pPr>
            <w:r w:rsidRPr="00A71020">
              <w:rPr>
                <w:lang w:val="es-ES"/>
              </w:rPr>
              <w:tab/>
              <w:t>Recipientes de vidrio con una masa neta mínima de 1 kg por unidad, con tapones provistos de juntas, rodeados de material de relleno por todas partes y contenidos en recipientes metálicos herméticamente sellados.</w:t>
            </w:r>
          </w:p>
          <w:p w14:paraId="4A962198" w14:textId="77777777" w:rsidR="00B5587B" w:rsidRPr="00A71020" w:rsidRDefault="00B5587B" w:rsidP="00CE2746">
            <w:pPr>
              <w:pStyle w:val="Ph08"/>
              <w:rPr>
                <w:lang w:val="es-ES"/>
              </w:rPr>
            </w:pPr>
            <w:r w:rsidRPr="00A71020">
              <w:rPr>
                <w:lang w:val="es-ES"/>
              </w:rPr>
              <w:tab/>
              <w:t>Los embalajes/envases exteriores tendrán una masa neta máxima de 125 kg.</w:t>
            </w:r>
          </w:p>
          <w:p w14:paraId="7C938F5E" w14:textId="77777777" w:rsidR="00B5587B" w:rsidRPr="00A71020" w:rsidRDefault="00B5587B" w:rsidP="00CE2746">
            <w:pPr>
              <w:pStyle w:val="Ph08"/>
              <w:rPr>
                <w:lang w:val="es-ES"/>
              </w:rPr>
            </w:pPr>
            <w:r w:rsidRPr="00A71020">
              <w:rPr>
                <w:lang w:val="es-ES"/>
              </w:rPr>
              <w:tab/>
              <w:t>Los embalajes/envases interiores deberán tener cierres roscados o cierres sujetos físicamente por cualquier medio que impida que se suelten o aflojen en caso de impacto o vibración durante el transporte.</w:t>
            </w:r>
          </w:p>
          <w:p w14:paraId="43F01078" w14:textId="77777777" w:rsidR="00B5587B" w:rsidRPr="00A71020" w:rsidRDefault="00B5587B" w:rsidP="00CE2746">
            <w:pPr>
              <w:pStyle w:val="Ph08"/>
              <w:rPr>
                <w:lang w:val="es-ES"/>
              </w:rPr>
            </w:pPr>
            <w:r w:rsidRPr="00A71020">
              <w:rPr>
                <w:lang w:val="es-ES"/>
              </w:rPr>
              <w:t>2)</w:t>
            </w:r>
            <w:r w:rsidRPr="00A71020">
              <w:rPr>
                <w:lang w:val="es-ES"/>
              </w:rPr>
              <w:tab/>
              <w:t>Embalajes/envases metálicos:</w:t>
            </w:r>
          </w:p>
          <w:p w14:paraId="6BB4A73B" w14:textId="77777777" w:rsidR="00B5587B" w:rsidRPr="00A71020" w:rsidRDefault="00B5587B" w:rsidP="00CE2746">
            <w:pPr>
              <w:pStyle w:val="Pb08h08"/>
              <w:rPr>
                <w:lang w:val="es-ES"/>
              </w:rPr>
            </w:pPr>
            <w:r w:rsidRPr="00A71020">
              <w:rPr>
                <w:lang w:val="es-ES"/>
              </w:rPr>
              <w:tab/>
              <w:t>Bidones (1A1, 1A2, 1B1, 1B2, 1N1, 1N2);</w:t>
            </w:r>
          </w:p>
          <w:p w14:paraId="0C8061E5" w14:textId="77777777" w:rsidR="00B5587B" w:rsidRPr="00A71020" w:rsidRDefault="00B5587B" w:rsidP="00CE2746">
            <w:pPr>
              <w:pStyle w:val="Pb08h08"/>
              <w:rPr>
                <w:lang w:val="es-ES"/>
              </w:rPr>
            </w:pPr>
            <w:r w:rsidRPr="00A71020">
              <w:rPr>
                <w:lang w:val="es-ES"/>
              </w:rPr>
              <w:tab/>
              <w:t>Jerricanes (3A1, 3A2, 3B1, 3B2).</w:t>
            </w:r>
          </w:p>
          <w:p w14:paraId="3438518E" w14:textId="77777777" w:rsidR="00B5587B" w:rsidRPr="00A71020" w:rsidRDefault="00B5587B" w:rsidP="00CE2746">
            <w:pPr>
              <w:pStyle w:val="Pb08h08"/>
              <w:rPr>
                <w:lang w:val="es-ES"/>
              </w:rPr>
            </w:pPr>
            <w:r w:rsidRPr="00A71020">
              <w:rPr>
                <w:lang w:val="es-ES"/>
              </w:rPr>
              <w:t>Masa bruta máxima: 150 kg</w:t>
            </w:r>
          </w:p>
          <w:p w14:paraId="6F9D7360" w14:textId="77777777" w:rsidR="00B5587B" w:rsidRPr="00A71020" w:rsidRDefault="00B5587B" w:rsidP="00CE2746">
            <w:pPr>
              <w:pStyle w:val="Ph08"/>
              <w:rPr>
                <w:lang w:val="es-ES"/>
              </w:rPr>
            </w:pPr>
            <w:r w:rsidRPr="00A71020">
              <w:rPr>
                <w:lang w:val="es-ES"/>
              </w:rPr>
              <w:t>3)</w:t>
            </w:r>
            <w:r w:rsidRPr="00A71020">
              <w:rPr>
                <w:lang w:val="es-ES"/>
              </w:rPr>
              <w:tab/>
              <w:t>Embalajes/envases compuestos:</w:t>
            </w:r>
          </w:p>
          <w:p w14:paraId="06600BF6" w14:textId="77777777" w:rsidR="00B5587B" w:rsidRPr="00A71020" w:rsidRDefault="00B5587B" w:rsidP="00CE2746">
            <w:pPr>
              <w:pStyle w:val="Pb08h08"/>
              <w:rPr>
                <w:lang w:val="es-ES"/>
              </w:rPr>
            </w:pPr>
            <w:r w:rsidRPr="00A71020">
              <w:rPr>
                <w:lang w:val="es-ES"/>
              </w:rPr>
              <w:tab/>
              <w:t>Recipiente de plástico en el interior de un bidón de acero o aluminio (6HA1 o 6HB1).</w:t>
            </w:r>
          </w:p>
          <w:p w14:paraId="2DB78701" w14:textId="77777777" w:rsidR="00B5587B" w:rsidRPr="00A71020" w:rsidRDefault="00B5587B" w:rsidP="00CE2746">
            <w:pPr>
              <w:pStyle w:val="Pb08h08"/>
              <w:rPr>
                <w:lang w:val="es-ES"/>
              </w:rPr>
            </w:pPr>
            <w:r w:rsidRPr="00A71020">
              <w:rPr>
                <w:lang w:val="es-ES"/>
              </w:rPr>
              <w:t>Masa bruta máxima: 150 kg</w:t>
            </w:r>
          </w:p>
          <w:p w14:paraId="74C2F266" w14:textId="77777777" w:rsidR="00B5587B" w:rsidRPr="00A71020" w:rsidRDefault="00B5587B" w:rsidP="00CE2746">
            <w:pPr>
              <w:pStyle w:val="Ph08"/>
              <w:rPr>
                <w:lang w:val="es-ES"/>
              </w:rPr>
            </w:pPr>
            <w:r w:rsidRPr="00A71020">
              <w:rPr>
                <w:lang w:val="es-ES"/>
              </w:rPr>
              <w:t>4)</w:t>
            </w:r>
            <w:r w:rsidRPr="00A71020">
              <w:rPr>
                <w:lang w:val="es-ES"/>
              </w:rPr>
              <w:tab/>
              <w:t>Recipientes a presión, siempre que se respeten las disposiciones generales de 4.1.3.6.</w:t>
            </w:r>
          </w:p>
        </w:tc>
      </w:tr>
    </w:tbl>
    <w:p w14:paraId="4CFED2F8" w14:textId="77777777" w:rsidR="00B5587B" w:rsidRPr="00A71020" w:rsidRDefault="00B5587B" w:rsidP="00C44CDD">
      <w:pPr>
        <w:pStyle w:val="SingleTxtG"/>
        <w:tabs>
          <w:tab w:val="clear" w:pos="1701"/>
          <w:tab w:val="clear" w:pos="2268"/>
          <w:tab w:val="clear" w:pos="2835"/>
          <w:tab w:val="left" w:pos="1985"/>
        </w:tabs>
        <w:spacing w:before="240"/>
        <w:ind w:left="2552" w:hanging="1418"/>
      </w:pPr>
      <w:r w:rsidRPr="00A71020">
        <w:t>4.1.4.1, P 405</w:t>
      </w:r>
      <w:r w:rsidRPr="00A71020">
        <w:tab/>
        <w:t xml:space="preserve">En 1) a), después de </w:t>
      </w:r>
      <w:r>
        <w:t>“</w:t>
      </w:r>
      <w:r w:rsidRPr="00A71020">
        <w:t>Embalajes/envases exteriores:</w:t>
      </w:r>
      <w:r>
        <w:t>”</w:t>
      </w:r>
      <w:r w:rsidRPr="00A71020">
        <w:t xml:space="preserve">, comiéncese una nueva línea (sangrada) y añádase </w:t>
      </w:r>
      <w:r>
        <w:t>“</w:t>
      </w:r>
      <w:r w:rsidRPr="00A71020">
        <w:t>Cajas</w:t>
      </w:r>
      <w:r>
        <w:t>”</w:t>
      </w:r>
      <w:r w:rsidRPr="00A71020">
        <w:t>.</w:t>
      </w:r>
    </w:p>
    <w:p w14:paraId="66F04072"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P501</w:t>
      </w:r>
      <w:r w:rsidRPr="00A71020">
        <w:tab/>
        <w:t xml:space="preserve">En </w:t>
      </w:r>
      <w:r>
        <w:t>“</w:t>
      </w:r>
      <w:r w:rsidRPr="00A71020">
        <w:t>Embalajes/envases combinados</w:t>
      </w:r>
      <w:r>
        <w:t>”</w:t>
      </w:r>
      <w:r w:rsidRPr="00A71020">
        <w:t xml:space="preserve">, antes de </w:t>
      </w:r>
      <w:r>
        <w:t>“</w:t>
      </w:r>
      <w:r w:rsidRPr="00A71020">
        <w:t>Cajas (4A</w:t>
      </w:r>
      <w:r>
        <w:t>”</w:t>
      </w:r>
      <w:r w:rsidRPr="00A71020">
        <w:t xml:space="preserve">, suprímase </w:t>
      </w:r>
      <w:r>
        <w:t>“</w:t>
      </w:r>
      <w:r w:rsidRPr="00A71020">
        <w:t>1)</w:t>
      </w:r>
      <w:r>
        <w:t>”</w:t>
      </w:r>
      <w:r w:rsidRPr="00A71020">
        <w:t xml:space="preserve">, y antes de </w:t>
      </w:r>
      <w:r>
        <w:t>“</w:t>
      </w:r>
      <w:r w:rsidRPr="00A71020">
        <w:t>Cajas de cartón</w:t>
      </w:r>
      <w:r>
        <w:t>”</w:t>
      </w:r>
      <w:r w:rsidRPr="00A71020">
        <w:t xml:space="preserve">, suprímase </w:t>
      </w:r>
      <w:r>
        <w:t>“</w:t>
      </w:r>
      <w:r w:rsidRPr="00A71020">
        <w:t>2)</w:t>
      </w:r>
      <w:r>
        <w:t>”</w:t>
      </w:r>
      <w:r w:rsidRPr="00A71020">
        <w:t>.</w:t>
      </w:r>
    </w:p>
    <w:p w14:paraId="29E532C7"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505</w:t>
      </w:r>
      <w:r w:rsidRPr="00A71020">
        <w:tab/>
        <w:t>Modifíquense las filas 3 a 5 que siguen al encabezamiento para que digan:</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835"/>
        <w:gridCol w:w="5953"/>
        <w:gridCol w:w="1851"/>
      </w:tblGrid>
      <w:tr w:rsidR="00B5587B" w:rsidRPr="00A71020" w14:paraId="4E27A966" w14:textId="77777777" w:rsidTr="00CE2746">
        <w:trPr>
          <w:trHeight w:val="20"/>
        </w:trPr>
        <w:tc>
          <w:tcPr>
            <w:tcW w:w="4040" w:type="pct"/>
            <w:gridSpan w:val="2"/>
            <w:tcBorders>
              <w:top w:val="single" w:sz="6" w:space="0" w:color="auto"/>
              <w:left w:val="single" w:sz="6" w:space="0" w:color="auto"/>
              <w:bottom w:val="single" w:sz="6" w:space="0" w:color="auto"/>
              <w:right w:val="single" w:sz="6" w:space="0" w:color="auto"/>
            </w:tcBorders>
            <w:shd w:val="clear" w:color="auto" w:fill="auto"/>
          </w:tcPr>
          <w:p w14:paraId="58D9BC35" w14:textId="77777777" w:rsidR="00B5587B" w:rsidRPr="00A71020" w:rsidRDefault="00B5587B" w:rsidP="00CE2746">
            <w:pPr>
              <w:pStyle w:val="Pnormal"/>
              <w:keepNext/>
              <w:keepLines/>
              <w:rPr>
                <w:b/>
                <w:bCs/>
                <w:lang w:val="es-ES"/>
              </w:rPr>
            </w:pPr>
          </w:p>
        </w:tc>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14:paraId="341614C5" w14:textId="77777777" w:rsidR="00B5587B" w:rsidRPr="00A71020" w:rsidRDefault="00B5587B" w:rsidP="00CE2746">
            <w:pPr>
              <w:pStyle w:val="Pnormal"/>
              <w:keepNext/>
              <w:keepLines/>
              <w:jc w:val="center"/>
              <w:rPr>
                <w:b/>
                <w:bCs/>
                <w:lang w:val="es-ES"/>
              </w:rPr>
            </w:pPr>
            <w:r w:rsidRPr="00A71020">
              <w:rPr>
                <w:b/>
                <w:bCs/>
                <w:lang w:val="es-ES"/>
              </w:rPr>
              <w:t>Capacidad máxima/masa neta máxima</w:t>
            </w:r>
          </w:p>
        </w:tc>
      </w:tr>
      <w:tr w:rsidR="00B5587B" w:rsidRPr="00A71020" w14:paraId="5F30B8C8" w14:textId="77777777" w:rsidTr="00CE2746">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9A941B" w14:textId="77777777" w:rsidR="00B5587B" w:rsidRPr="00A71020" w:rsidRDefault="00B5587B" w:rsidP="00CE2746">
            <w:pPr>
              <w:pStyle w:val="Pnormal"/>
              <w:keepNext/>
              <w:keepLines/>
              <w:jc w:val="left"/>
              <w:rPr>
                <w:lang w:val="es-ES"/>
              </w:rPr>
            </w:pPr>
            <w:r w:rsidRPr="00A71020">
              <w:rPr>
                <w:b/>
                <w:bCs/>
                <w:lang w:val="es-ES"/>
              </w:rPr>
              <w:t>Embalajes/envases combinados</w:t>
            </w:r>
          </w:p>
        </w:tc>
      </w:tr>
      <w:tr w:rsidR="00B5587B" w:rsidRPr="00A71020" w14:paraId="6CB384E0" w14:textId="77777777" w:rsidTr="00CE2746">
        <w:trPr>
          <w:trHeight w:val="20"/>
        </w:trPr>
        <w:tc>
          <w:tcPr>
            <w:tcW w:w="952" w:type="pct"/>
            <w:tcBorders>
              <w:top w:val="single" w:sz="6" w:space="0" w:color="auto"/>
              <w:left w:val="single" w:sz="6" w:space="0" w:color="auto"/>
              <w:bottom w:val="single" w:sz="6" w:space="0" w:color="auto"/>
              <w:right w:val="single" w:sz="6" w:space="0" w:color="auto"/>
            </w:tcBorders>
            <w:shd w:val="clear" w:color="auto" w:fill="auto"/>
          </w:tcPr>
          <w:p w14:paraId="6B2DBCDA" w14:textId="77777777" w:rsidR="00B5587B" w:rsidRPr="00A71020" w:rsidRDefault="00B5587B" w:rsidP="00CE2746">
            <w:pPr>
              <w:pStyle w:val="Pnormal"/>
              <w:keepNext/>
              <w:keepLines/>
              <w:ind w:left="113" w:hanging="113"/>
              <w:jc w:val="left"/>
              <w:rPr>
                <w:lang w:val="es-ES"/>
              </w:rPr>
            </w:pPr>
            <w:r w:rsidRPr="00A71020">
              <w:rPr>
                <w:b/>
                <w:bCs/>
                <w:lang w:val="es-ES"/>
              </w:rPr>
              <w:t>Embalajes/envases interiores</w:t>
            </w:r>
          </w:p>
        </w:tc>
        <w:tc>
          <w:tcPr>
            <w:tcW w:w="4048" w:type="pct"/>
            <w:gridSpan w:val="2"/>
            <w:tcBorders>
              <w:top w:val="single" w:sz="6" w:space="0" w:color="auto"/>
              <w:left w:val="single" w:sz="6" w:space="0" w:color="auto"/>
              <w:bottom w:val="single" w:sz="6" w:space="0" w:color="auto"/>
              <w:right w:val="single" w:sz="6" w:space="0" w:color="auto"/>
            </w:tcBorders>
            <w:shd w:val="clear" w:color="auto" w:fill="auto"/>
          </w:tcPr>
          <w:p w14:paraId="54B2DC1F" w14:textId="77777777" w:rsidR="00B5587B" w:rsidRPr="00A71020" w:rsidRDefault="00B5587B" w:rsidP="00CE2746">
            <w:pPr>
              <w:pStyle w:val="Pnormal"/>
              <w:keepNext/>
              <w:keepLines/>
              <w:jc w:val="left"/>
              <w:rPr>
                <w:lang w:val="es-ES"/>
              </w:rPr>
            </w:pPr>
            <w:r w:rsidRPr="00A71020">
              <w:rPr>
                <w:b/>
                <w:bCs/>
                <w:lang w:val="es-ES"/>
              </w:rPr>
              <w:t>Embalajes/envases exteriores</w:t>
            </w:r>
          </w:p>
        </w:tc>
      </w:tr>
      <w:tr w:rsidR="00B5587B" w:rsidRPr="00A71020" w14:paraId="28AD2E1E" w14:textId="77777777" w:rsidTr="00CE2746">
        <w:trPr>
          <w:trHeight w:val="20"/>
        </w:trPr>
        <w:tc>
          <w:tcPr>
            <w:tcW w:w="952" w:type="pct"/>
            <w:tcBorders>
              <w:top w:val="single" w:sz="6" w:space="0" w:color="auto"/>
              <w:left w:val="single" w:sz="6" w:space="0" w:color="auto"/>
              <w:bottom w:val="single" w:sz="6" w:space="0" w:color="auto"/>
              <w:right w:val="single" w:sz="6" w:space="0" w:color="auto"/>
            </w:tcBorders>
            <w:shd w:val="clear" w:color="auto" w:fill="auto"/>
          </w:tcPr>
          <w:p w14:paraId="3DFD69A1" w14:textId="77777777" w:rsidR="00B5587B" w:rsidRPr="00A71020" w:rsidRDefault="00B5587B" w:rsidP="00CE2746">
            <w:pPr>
              <w:pStyle w:val="Pu4d2"/>
              <w:keepNext/>
              <w:keepLines/>
              <w:tabs>
                <w:tab w:val="right" w:pos="2180"/>
              </w:tabs>
              <w:rPr>
                <w:lang w:val="es-ES"/>
              </w:rPr>
            </w:pPr>
            <w:r w:rsidRPr="00A71020">
              <w:rPr>
                <w:lang w:val="es-ES"/>
              </w:rPr>
              <w:t>vidrio</w:t>
            </w:r>
            <w:r w:rsidRPr="00A71020">
              <w:rPr>
                <w:lang w:val="es-ES"/>
              </w:rPr>
              <w:tab/>
              <w:t xml:space="preserve">5 </w:t>
            </w:r>
            <w:r w:rsidRPr="00A71020">
              <w:rPr>
                <w:i/>
                <w:iCs/>
                <w:lang w:val="es-ES"/>
              </w:rPr>
              <w:t>l</w:t>
            </w:r>
          </w:p>
          <w:p w14:paraId="3DCA20D4" w14:textId="77777777" w:rsidR="00B5587B" w:rsidRPr="00A71020" w:rsidRDefault="00B5587B" w:rsidP="00CE2746">
            <w:pPr>
              <w:pStyle w:val="Pud2"/>
              <w:keepNext/>
              <w:keepLines/>
              <w:tabs>
                <w:tab w:val="right" w:pos="2180"/>
              </w:tabs>
              <w:rPr>
                <w:lang w:val="es-ES"/>
              </w:rPr>
            </w:pPr>
            <w:r w:rsidRPr="00A71020">
              <w:rPr>
                <w:lang w:val="es-ES"/>
              </w:rPr>
              <w:t>plástico</w:t>
            </w:r>
            <w:r w:rsidRPr="00A71020">
              <w:rPr>
                <w:lang w:val="es-ES"/>
              </w:rPr>
              <w:tab/>
              <w:t xml:space="preserve">5 </w:t>
            </w:r>
            <w:r w:rsidRPr="00A71020">
              <w:rPr>
                <w:i/>
                <w:iCs/>
                <w:lang w:val="es-ES"/>
              </w:rPr>
              <w:t>l</w:t>
            </w:r>
          </w:p>
          <w:p w14:paraId="0E5A289B" w14:textId="77777777" w:rsidR="00B5587B" w:rsidRPr="00A71020" w:rsidRDefault="00B5587B" w:rsidP="00CE2746">
            <w:pPr>
              <w:pStyle w:val="Pud2"/>
              <w:keepNext/>
              <w:keepLines/>
              <w:tabs>
                <w:tab w:val="right" w:pos="2180"/>
              </w:tabs>
              <w:rPr>
                <w:b/>
                <w:lang w:val="es-ES"/>
              </w:rPr>
            </w:pPr>
            <w:r w:rsidRPr="00A71020">
              <w:rPr>
                <w:lang w:val="es-ES"/>
              </w:rPr>
              <w:t>metal</w:t>
            </w:r>
            <w:r w:rsidRPr="00A71020">
              <w:rPr>
                <w:lang w:val="es-ES"/>
              </w:rPr>
              <w:tab/>
              <w:t xml:space="preserve">5 </w:t>
            </w:r>
            <w:r w:rsidRPr="00A71020">
              <w:rPr>
                <w:i/>
                <w:iCs/>
                <w:lang w:val="es-ES"/>
              </w:rPr>
              <w:t>l</w:t>
            </w:r>
          </w:p>
        </w:tc>
        <w:tc>
          <w:tcPr>
            <w:tcW w:w="3088" w:type="pct"/>
            <w:tcBorders>
              <w:top w:val="single" w:sz="6" w:space="0" w:color="auto"/>
              <w:left w:val="single" w:sz="6" w:space="0" w:color="auto"/>
              <w:bottom w:val="single" w:sz="6" w:space="0" w:color="auto"/>
              <w:right w:val="single" w:sz="6" w:space="0" w:color="auto"/>
            </w:tcBorders>
            <w:shd w:val="clear" w:color="auto" w:fill="auto"/>
          </w:tcPr>
          <w:p w14:paraId="33D46FA4" w14:textId="77777777" w:rsidR="00B5587B" w:rsidRPr="00A71020" w:rsidRDefault="00B5587B" w:rsidP="00CE2746">
            <w:pPr>
              <w:pStyle w:val="Pu4d2"/>
              <w:keepNext/>
              <w:keepLines/>
              <w:rPr>
                <w:b/>
                <w:bCs/>
                <w:lang w:val="es-ES"/>
              </w:rPr>
            </w:pPr>
            <w:r w:rsidRPr="00A71020">
              <w:rPr>
                <w:b/>
                <w:bCs/>
                <w:lang w:val="es-ES"/>
              </w:rPr>
              <w:t>Cajas</w:t>
            </w:r>
          </w:p>
          <w:p w14:paraId="77CBBC4B" w14:textId="77777777" w:rsidR="00B5587B" w:rsidRPr="00A71020" w:rsidRDefault="00B5587B" w:rsidP="00CE2746">
            <w:pPr>
              <w:pStyle w:val="Pb04h02ud2"/>
              <w:keepNext/>
              <w:keepLines/>
              <w:rPr>
                <w:lang w:val="es-ES"/>
              </w:rPr>
            </w:pPr>
            <w:r w:rsidRPr="00A71020">
              <w:rPr>
                <w:lang w:val="es-ES"/>
              </w:rPr>
              <w:t>aluminio (4B)</w:t>
            </w:r>
          </w:p>
          <w:p w14:paraId="5E0381A8" w14:textId="77777777" w:rsidR="00B5587B" w:rsidRPr="00A71020" w:rsidRDefault="00B5587B" w:rsidP="00CE2746">
            <w:pPr>
              <w:pStyle w:val="Pb04h02ud2"/>
              <w:keepNext/>
              <w:keepLines/>
              <w:rPr>
                <w:lang w:val="es-ES"/>
              </w:rPr>
            </w:pPr>
            <w:r w:rsidRPr="00A71020">
              <w:rPr>
                <w:lang w:val="es-ES"/>
              </w:rPr>
              <w:t>de madera natural, ordinarias (4C1)</w:t>
            </w:r>
          </w:p>
          <w:p w14:paraId="4791DFF9" w14:textId="77777777" w:rsidR="00B5587B" w:rsidRPr="00A71020" w:rsidRDefault="00B5587B" w:rsidP="00CE2746">
            <w:pPr>
              <w:pStyle w:val="Pb04h02ud2"/>
              <w:keepNext/>
              <w:keepLines/>
              <w:rPr>
                <w:lang w:val="es-ES"/>
              </w:rPr>
            </w:pPr>
            <w:r w:rsidRPr="00A71020">
              <w:rPr>
                <w:lang w:val="es-ES"/>
              </w:rPr>
              <w:t>de madera natural, de paredes estancas a los pulverulentos (4C2)</w:t>
            </w:r>
          </w:p>
          <w:p w14:paraId="424A3A69" w14:textId="77777777" w:rsidR="00B5587B" w:rsidRPr="00A71020" w:rsidRDefault="00B5587B" w:rsidP="00CE2746">
            <w:pPr>
              <w:pStyle w:val="Pb04h02ud2"/>
              <w:keepNext/>
              <w:keepLines/>
              <w:rPr>
                <w:lang w:val="es-ES"/>
              </w:rPr>
            </w:pPr>
            <w:r w:rsidRPr="00A71020">
              <w:rPr>
                <w:lang w:val="es-ES"/>
              </w:rPr>
              <w:t>de madera contrachapada (4D)</w:t>
            </w:r>
          </w:p>
          <w:p w14:paraId="34AF97A6" w14:textId="77777777" w:rsidR="00B5587B" w:rsidRPr="00A71020" w:rsidRDefault="00B5587B" w:rsidP="00CE2746">
            <w:pPr>
              <w:pStyle w:val="Pb04h02ud2"/>
              <w:keepNext/>
              <w:keepLines/>
              <w:rPr>
                <w:lang w:val="es-ES"/>
              </w:rPr>
            </w:pPr>
            <w:r w:rsidRPr="00A71020">
              <w:rPr>
                <w:lang w:val="es-ES"/>
              </w:rPr>
              <w:t>de cartón (4G)</w:t>
            </w:r>
          </w:p>
          <w:p w14:paraId="4F599C69" w14:textId="77777777" w:rsidR="00B5587B" w:rsidRPr="00A71020" w:rsidRDefault="00B5587B" w:rsidP="00CE2746">
            <w:pPr>
              <w:pStyle w:val="Pb04h02ud2"/>
              <w:keepNext/>
              <w:keepLines/>
              <w:rPr>
                <w:lang w:val="es-ES"/>
              </w:rPr>
            </w:pPr>
            <w:r w:rsidRPr="00A71020">
              <w:rPr>
                <w:lang w:val="es-ES"/>
              </w:rPr>
              <w:t>de plástico rígido (4H2)</w:t>
            </w:r>
          </w:p>
          <w:p w14:paraId="3BD25192" w14:textId="77777777" w:rsidR="00B5587B" w:rsidRPr="00A71020" w:rsidRDefault="00B5587B" w:rsidP="00CE2746">
            <w:pPr>
              <w:pStyle w:val="Pu4d2"/>
              <w:keepNext/>
              <w:keepLines/>
              <w:rPr>
                <w:b/>
                <w:bCs/>
                <w:lang w:val="es-ES"/>
              </w:rPr>
            </w:pPr>
            <w:r w:rsidRPr="00A71020">
              <w:rPr>
                <w:b/>
                <w:bCs/>
                <w:lang w:val="es-ES"/>
              </w:rPr>
              <w:t>Bidones</w:t>
            </w:r>
          </w:p>
          <w:p w14:paraId="0E901753" w14:textId="77777777" w:rsidR="00B5587B" w:rsidRPr="00A71020" w:rsidRDefault="00B5587B" w:rsidP="00CE2746">
            <w:pPr>
              <w:pStyle w:val="Pb04h02ud2"/>
              <w:keepNext/>
              <w:keepLines/>
              <w:rPr>
                <w:lang w:val="es-ES"/>
              </w:rPr>
            </w:pPr>
            <w:r w:rsidRPr="00A71020">
              <w:rPr>
                <w:lang w:val="es-ES"/>
              </w:rPr>
              <w:t>de aluminio, de tapa desmontable (1B2)</w:t>
            </w:r>
          </w:p>
          <w:p w14:paraId="48DB70FE" w14:textId="77777777" w:rsidR="00B5587B" w:rsidRPr="00A71020" w:rsidRDefault="00B5587B" w:rsidP="00CE2746">
            <w:pPr>
              <w:pStyle w:val="Pb04h02ud2"/>
              <w:keepNext/>
              <w:keepLines/>
              <w:rPr>
                <w:lang w:val="es-ES"/>
              </w:rPr>
            </w:pPr>
            <w:r w:rsidRPr="00A71020">
              <w:rPr>
                <w:lang w:val="es-ES"/>
              </w:rPr>
              <w:t>de cartón (1G)</w:t>
            </w:r>
          </w:p>
          <w:p w14:paraId="258A8FB3" w14:textId="77777777" w:rsidR="00B5587B" w:rsidRPr="00A71020" w:rsidRDefault="00B5587B" w:rsidP="00CE2746">
            <w:pPr>
              <w:pStyle w:val="Pb04h02ud2"/>
              <w:keepNext/>
              <w:keepLines/>
              <w:rPr>
                <w:lang w:val="es-ES"/>
              </w:rPr>
            </w:pPr>
            <w:r w:rsidRPr="00A71020">
              <w:rPr>
                <w:lang w:val="es-ES"/>
              </w:rPr>
              <w:t>de otro metal, de tapa desmontable (1N2)</w:t>
            </w:r>
          </w:p>
          <w:p w14:paraId="4FB78E2F" w14:textId="77777777" w:rsidR="00B5587B" w:rsidRPr="00A71020" w:rsidRDefault="00B5587B" w:rsidP="00CE2746">
            <w:pPr>
              <w:pStyle w:val="Pb04h02ud2"/>
              <w:keepNext/>
              <w:keepLines/>
              <w:rPr>
                <w:lang w:val="es-ES"/>
              </w:rPr>
            </w:pPr>
            <w:r w:rsidRPr="00A71020">
              <w:rPr>
                <w:lang w:val="es-ES"/>
              </w:rPr>
              <w:t>de plástico, de tapa desmontable (1H2)</w:t>
            </w:r>
          </w:p>
          <w:p w14:paraId="4FD677D7" w14:textId="77777777" w:rsidR="00B5587B" w:rsidRPr="00A71020" w:rsidRDefault="00B5587B" w:rsidP="00CE2746">
            <w:pPr>
              <w:pStyle w:val="Pb04h02ud2"/>
              <w:keepNext/>
              <w:keepLines/>
              <w:rPr>
                <w:lang w:val="es-ES"/>
              </w:rPr>
            </w:pPr>
            <w:r w:rsidRPr="00A71020">
              <w:rPr>
                <w:lang w:val="es-ES"/>
              </w:rPr>
              <w:t>de madera contrachapada (1D)</w:t>
            </w:r>
          </w:p>
          <w:p w14:paraId="71C059FB" w14:textId="77777777" w:rsidR="00B5587B" w:rsidRPr="00A71020" w:rsidRDefault="00B5587B" w:rsidP="00CE2746">
            <w:pPr>
              <w:pStyle w:val="Pu4d2"/>
              <w:keepNext/>
              <w:keepLines/>
              <w:rPr>
                <w:b/>
                <w:bCs/>
                <w:lang w:val="es-ES"/>
              </w:rPr>
            </w:pPr>
            <w:r w:rsidRPr="00A71020">
              <w:rPr>
                <w:b/>
                <w:bCs/>
                <w:lang w:val="es-ES"/>
              </w:rPr>
              <w:t>Jerricanes</w:t>
            </w:r>
          </w:p>
          <w:p w14:paraId="7B48DB14" w14:textId="77777777" w:rsidR="00B5587B" w:rsidRPr="00A71020" w:rsidRDefault="00B5587B" w:rsidP="00CE2746">
            <w:pPr>
              <w:pStyle w:val="Pb04h02ud2"/>
              <w:keepNext/>
              <w:keepLines/>
              <w:rPr>
                <w:lang w:val="es-ES"/>
              </w:rPr>
            </w:pPr>
            <w:r w:rsidRPr="00A71020">
              <w:rPr>
                <w:lang w:val="es-ES"/>
              </w:rPr>
              <w:t>de aluminio, de tapa desmontable (3B2)</w:t>
            </w:r>
          </w:p>
          <w:p w14:paraId="350999DC" w14:textId="77777777" w:rsidR="00B5587B" w:rsidRPr="00A71020" w:rsidRDefault="00B5587B" w:rsidP="00CE2746">
            <w:pPr>
              <w:pStyle w:val="Pb04h02ud2"/>
              <w:keepNext/>
              <w:keepLines/>
              <w:rPr>
                <w:b/>
                <w:lang w:val="es-ES"/>
              </w:rPr>
            </w:pPr>
            <w:r w:rsidRPr="00A71020">
              <w:rPr>
                <w:lang w:val="es-ES"/>
              </w:rPr>
              <w:t>de plástico, de tapa desmontable (3H2)</w:t>
            </w:r>
          </w:p>
        </w:tc>
        <w:tc>
          <w:tcPr>
            <w:tcW w:w="960" w:type="pct"/>
            <w:tcBorders>
              <w:top w:val="single" w:sz="6" w:space="0" w:color="auto"/>
              <w:left w:val="single" w:sz="6" w:space="0" w:color="auto"/>
              <w:bottom w:val="single" w:sz="6" w:space="0" w:color="auto"/>
              <w:right w:val="single" w:sz="6" w:space="0" w:color="auto"/>
            </w:tcBorders>
            <w:shd w:val="clear" w:color="auto" w:fill="auto"/>
          </w:tcPr>
          <w:p w14:paraId="4C604FAF" w14:textId="77777777" w:rsidR="00B5587B" w:rsidRPr="00A71020" w:rsidRDefault="00B5587B" w:rsidP="00CE2746">
            <w:pPr>
              <w:pStyle w:val="Pu4d2"/>
              <w:keepNext/>
              <w:keepLines/>
              <w:jc w:val="center"/>
              <w:rPr>
                <w:lang w:val="es-ES"/>
              </w:rPr>
            </w:pPr>
          </w:p>
          <w:p w14:paraId="25DDC059" w14:textId="77777777" w:rsidR="00B5587B" w:rsidRPr="00A71020" w:rsidRDefault="00B5587B" w:rsidP="00CE2746">
            <w:pPr>
              <w:pStyle w:val="Pud2"/>
              <w:keepNext/>
              <w:keepLines/>
              <w:jc w:val="center"/>
              <w:rPr>
                <w:lang w:val="es-ES"/>
              </w:rPr>
            </w:pPr>
            <w:r w:rsidRPr="00A71020">
              <w:rPr>
                <w:lang w:val="es-ES"/>
              </w:rPr>
              <w:t>125 kg</w:t>
            </w:r>
          </w:p>
          <w:p w14:paraId="4728CCA8" w14:textId="77777777" w:rsidR="00B5587B" w:rsidRPr="00A71020" w:rsidRDefault="00B5587B" w:rsidP="00CE2746">
            <w:pPr>
              <w:pStyle w:val="Pud2"/>
              <w:keepNext/>
              <w:keepLines/>
              <w:jc w:val="center"/>
              <w:rPr>
                <w:lang w:val="es-ES"/>
              </w:rPr>
            </w:pPr>
            <w:r w:rsidRPr="00A71020">
              <w:rPr>
                <w:lang w:val="es-ES"/>
              </w:rPr>
              <w:t>125 kg</w:t>
            </w:r>
          </w:p>
          <w:p w14:paraId="034016F6" w14:textId="77777777" w:rsidR="00B5587B" w:rsidRPr="00A71020" w:rsidRDefault="00B5587B" w:rsidP="00CE2746">
            <w:pPr>
              <w:pStyle w:val="Pud2"/>
              <w:keepNext/>
              <w:keepLines/>
              <w:jc w:val="center"/>
              <w:rPr>
                <w:lang w:val="es-ES"/>
              </w:rPr>
            </w:pPr>
            <w:r w:rsidRPr="00A71020">
              <w:rPr>
                <w:lang w:val="es-ES"/>
              </w:rPr>
              <w:t>125 kg</w:t>
            </w:r>
          </w:p>
          <w:p w14:paraId="4CBD8B3F" w14:textId="77777777" w:rsidR="00B5587B" w:rsidRPr="00A71020" w:rsidRDefault="00B5587B" w:rsidP="00CE2746">
            <w:pPr>
              <w:pStyle w:val="Pud2"/>
              <w:keepNext/>
              <w:keepLines/>
              <w:jc w:val="center"/>
              <w:rPr>
                <w:lang w:val="es-ES"/>
              </w:rPr>
            </w:pPr>
            <w:r w:rsidRPr="00A71020">
              <w:rPr>
                <w:lang w:val="es-ES"/>
              </w:rPr>
              <w:t>125 kg</w:t>
            </w:r>
          </w:p>
          <w:p w14:paraId="1E93CC5A" w14:textId="77777777" w:rsidR="00B5587B" w:rsidRPr="00A71020" w:rsidRDefault="00B5587B" w:rsidP="00CE2746">
            <w:pPr>
              <w:pStyle w:val="Pud2"/>
              <w:keepNext/>
              <w:keepLines/>
              <w:jc w:val="center"/>
              <w:rPr>
                <w:lang w:val="es-ES"/>
              </w:rPr>
            </w:pPr>
            <w:r w:rsidRPr="00A71020">
              <w:rPr>
                <w:lang w:val="es-ES"/>
              </w:rPr>
              <w:t>125 kg</w:t>
            </w:r>
          </w:p>
          <w:p w14:paraId="271368B8" w14:textId="77777777" w:rsidR="00B5587B" w:rsidRPr="00A71020" w:rsidRDefault="00B5587B" w:rsidP="00CE2746">
            <w:pPr>
              <w:pStyle w:val="Pud2"/>
              <w:keepNext/>
              <w:keepLines/>
              <w:jc w:val="center"/>
              <w:rPr>
                <w:lang w:val="es-ES"/>
              </w:rPr>
            </w:pPr>
            <w:r w:rsidRPr="00A71020">
              <w:rPr>
                <w:lang w:val="es-ES"/>
              </w:rPr>
              <w:t>125 kg</w:t>
            </w:r>
          </w:p>
          <w:p w14:paraId="2EA53462" w14:textId="77777777" w:rsidR="00B5587B" w:rsidRPr="00A71020" w:rsidRDefault="00B5587B" w:rsidP="00CE2746">
            <w:pPr>
              <w:pStyle w:val="Pu4d2"/>
              <w:keepNext/>
              <w:keepLines/>
              <w:jc w:val="center"/>
              <w:rPr>
                <w:lang w:val="es-ES"/>
              </w:rPr>
            </w:pPr>
          </w:p>
          <w:p w14:paraId="12D76FC4" w14:textId="77777777" w:rsidR="00B5587B" w:rsidRPr="00A71020" w:rsidRDefault="00B5587B" w:rsidP="00CE2746">
            <w:pPr>
              <w:pStyle w:val="Pud2"/>
              <w:keepNext/>
              <w:keepLines/>
              <w:jc w:val="center"/>
              <w:rPr>
                <w:lang w:val="es-ES"/>
              </w:rPr>
            </w:pPr>
            <w:r w:rsidRPr="00A71020">
              <w:rPr>
                <w:lang w:val="es-ES"/>
              </w:rPr>
              <w:t>125 kg</w:t>
            </w:r>
          </w:p>
          <w:p w14:paraId="6DE775B6" w14:textId="77777777" w:rsidR="00B5587B" w:rsidRPr="00A71020" w:rsidRDefault="00B5587B" w:rsidP="00CE2746">
            <w:pPr>
              <w:pStyle w:val="Pud2"/>
              <w:keepNext/>
              <w:keepLines/>
              <w:jc w:val="center"/>
              <w:rPr>
                <w:lang w:val="es-ES"/>
              </w:rPr>
            </w:pPr>
            <w:r w:rsidRPr="00A71020">
              <w:rPr>
                <w:lang w:val="es-ES"/>
              </w:rPr>
              <w:t>125 kg</w:t>
            </w:r>
          </w:p>
          <w:p w14:paraId="639BBA35" w14:textId="77777777" w:rsidR="00B5587B" w:rsidRPr="00A71020" w:rsidRDefault="00B5587B" w:rsidP="00CE2746">
            <w:pPr>
              <w:pStyle w:val="Pud2"/>
              <w:keepNext/>
              <w:keepLines/>
              <w:jc w:val="center"/>
              <w:rPr>
                <w:lang w:val="es-ES"/>
              </w:rPr>
            </w:pPr>
            <w:r w:rsidRPr="00A71020">
              <w:rPr>
                <w:lang w:val="es-ES"/>
              </w:rPr>
              <w:t>125 kg</w:t>
            </w:r>
          </w:p>
          <w:p w14:paraId="68435D17" w14:textId="77777777" w:rsidR="00B5587B" w:rsidRPr="00A71020" w:rsidRDefault="00B5587B" w:rsidP="00CE2746">
            <w:pPr>
              <w:pStyle w:val="Pud2"/>
              <w:keepNext/>
              <w:keepLines/>
              <w:jc w:val="center"/>
              <w:rPr>
                <w:lang w:val="es-ES"/>
              </w:rPr>
            </w:pPr>
            <w:r w:rsidRPr="00A71020">
              <w:rPr>
                <w:lang w:val="es-ES"/>
              </w:rPr>
              <w:t>125 kg</w:t>
            </w:r>
          </w:p>
          <w:p w14:paraId="7B573363" w14:textId="77777777" w:rsidR="00B5587B" w:rsidRPr="00A71020" w:rsidRDefault="00B5587B" w:rsidP="00CE2746">
            <w:pPr>
              <w:pStyle w:val="Pud2"/>
              <w:keepNext/>
              <w:keepLines/>
              <w:jc w:val="center"/>
              <w:rPr>
                <w:lang w:val="es-ES"/>
              </w:rPr>
            </w:pPr>
            <w:r w:rsidRPr="00A71020">
              <w:rPr>
                <w:lang w:val="es-ES"/>
              </w:rPr>
              <w:t>125 kg</w:t>
            </w:r>
          </w:p>
          <w:p w14:paraId="5B5B5CB7" w14:textId="77777777" w:rsidR="00B5587B" w:rsidRPr="00A71020" w:rsidRDefault="00B5587B" w:rsidP="00CE2746">
            <w:pPr>
              <w:pStyle w:val="Pu4d2"/>
              <w:keepNext/>
              <w:keepLines/>
              <w:jc w:val="center"/>
              <w:rPr>
                <w:lang w:val="es-ES"/>
              </w:rPr>
            </w:pPr>
          </w:p>
          <w:p w14:paraId="5B00CD24" w14:textId="77777777" w:rsidR="00B5587B" w:rsidRPr="00A71020" w:rsidRDefault="00B5587B" w:rsidP="00CE2746">
            <w:pPr>
              <w:pStyle w:val="Pud2"/>
              <w:keepNext/>
              <w:keepLines/>
              <w:jc w:val="center"/>
              <w:rPr>
                <w:lang w:val="es-ES"/>
              </w:rPr>
            </w:pPr>
            <w:r w:rsidRPr="00A71020">
              <w:rPr>
                <w:lang w:val="es-ES"/>
              </w:rPr>
              <w:t>125 kg</w:t>
            </w:r>
          </w:p>
          <w:p w14:paraId="48CAD729" w14:textId="77777777" w:rsidR="00B5587B" w:rsidRPr="00A71020" w:rsidRDefault="00B5587B" w:rsidP="00CE2746">
            <w:pPr>
              <w:pStyle w:val="Pu2d4"/>
              <w:keepNext/>
              <w:keepLines/>
              <w:jc w:val="center"/>
              <w:rPr>
                <w:lang w:val="es-ES"/>
              </w:rPr>
            </w:pPr>
            <w:r w:rsidRPr="00A71020">
              <w:rPr>
                <w:lang w:val="es-ES"/>
              </w:rPr>
              <w:t>125 kg</w:t>
            </w:r>
          </w:p>
        </w:tc>
      </w:tr>
      <w:tr w:rsidR="00B5587B" w:rsidRPr="00A71020" w14:paraId="1BD20FBF" w14:textId="77777777" w:rsidTr="00CE2746">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16CEEFCB" w14:textId="77777777" w:rsidR="00B5587B" w:rsidRPr="00A71020" w:rsidRDefault="00B5587B" w:rsidP="00CE2746">
            <w:pPr>
              <w:pStyle w:val="Pnormal"/>
              <w:keepLines/>
              <w:rPr>
                <w:b/>
                <w:bCs/>
                <w:lang w:val="es-ES"/>
              </w:rPr>
            </w:pPr>
            <w:r w:rsidRPr="00A71020">
              <w:rPr>
                <w:b/>
                <w:bCs/>
                <w:lang w:val="es-ES"/>
              </w:rPr>
              <w:t>Embalajes/envases simples</w:t>
            </w:r>
          </w:p>
        </w:tc>
      </w:tr>
    </w:tbl>
    <w:p w14:paraId="64B2D36C" w14:textId="77777777" w:rsidR="00B5587B" w:rsidRPr="00A71020" w:rsidRDefault="00B5587B" w:rsidP="00C44CDD">
      <w:pPr>
        <w:pStyle w:val="SingleTxtG"/>
        <w:tabs>
          <w:tab w:val="clear" w:pos="1701"/>
          <w:tab w:val="clear" w:pos="2268"/>
          <w:tab w:val="clear" w:pos="2835"/>
          <w:tab w:val="left" w:pos="1985"/>
        </w:tabs>
        <w:spacing w:before="240"/>
        <w:ind w:left="2552" w:hanging="1418"/>
      </w:pPr>
      <w:r w:rsidRPr="00A71020">
        <w:t>4.1.4.1, P 520</w:t>
      </w:r>
      <w:r w:rsidRPr="00A71020">
        <w:tab/>
        <w:t>La modificación no se aplica al texto en español.</w:t>
      </w:r>
    </w:p>
    <w:p w14:paraId="3B65C98D" w14:textId="77777777" w:rsidR="00B5587B" w:rsidRPr="00A71020" w:rsidRDefault="00B5587B" w:rsidP="00B5587B">
      <w:pPr>
        <w:pStyle w:val="SingleTxtG"/>
        <w:ind w:left="2268" w:hanging="1134"/>
      </w:pPr>
      <w:r w:rsidRPr="00A71020">
        <w:tab/>
        <w:t>Modifíquese el cuadro que sigue a 3) para que diga: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5"/>
        <w:gridCol w:w="708"/>
        <w:gridCol w:w="710"/>
        <w:gridCol w:w="708"/>
        <w:gridCol w:w="708"/>
        <w:gridCol w:w="710"/>
        <w:gridCol w:w="708"/>
        <w:gridCol w:w="708"/>
        <w:gridCol w:w="697"/>
      </w:tblGrid>
      <w:tr w:rsidR="00B5587B" w:rsidRPr="00A71020" w14:paraId="55BC08E9" w14:textId="77777777" w:rsidTr="00CE2746">
        <w:tc>
          <w:tcPr>
            <w:tcW w:w="5000" w:type="pct"/>
            <w:gridSpan w:val="9"/>
            <w:tcBorders>
              <w:top w:val="single" w:sz="6" w:space="0" w:color="auto"/>
              <w:left w:val="single" w:sz="6" w:space="0" w:color="auto"/>
              <w:bottom w:val="single" w:sz="6" w:space="0" w:color="auto"/>
              <w:right w:val="single" w:sz="6" w:space="0" w:color="auto"/>
            </w:tcBorders>
          </w:tcPr>
          <w:p w14:paraId="4AF1EE9A" w14:textId="77777777" w:rsidR="00B5587B" w:rsidRPr="00A71020" w:rsidRDefault="00B5587B" w:rsidP="00CE2746">
            <w:pPr>
              <w:pStyle w:val="Pnormal"/>
              <w:keepNext/>
              <w:keepLines/>
              <w:rPr>
                <w:lang w:val="es-ES"/>
              </w:rPr>
            </w:pPr>
            <w:r w:rsidRPr="00A71020">
              <w:rPr>
                <w:lang w:val="es-ES"/>
              </w:rPr>
              <w:t>...</w:t>
            </w:r>
          </w:p>
          <w:p w14:paraId="3E5B759E" w14:textId="77777777" w:rsidR="00B5587B" w:rsidRPr="00A71020" w:rsidRDefault="00B5587B" w:rsidP="00CE2746">
            <w:pPr>
              <w:pStyle w:val="Pnormal"/>
              <w:keepNext/>
              <w:keepLines/>
              <w:rPr>
                <w:lang w:val="es-ES"/>
              </w:rPr>
            </w:pPr>
            <w:r w:rsidRPr="00A71020">
              <w:rPr>
                <w:lang w:val="es-ES"/>
              </w:rPr>
              <w:t>Las cantidades máximas por embalaje/envase o bulto para los métodos de embalaje/envasado OP1 a OP8 son:</w:t>
            </w:r>
          </w:p>
        </w:tc>
      </w:tr>
      <w:tr w:rsidR="00B5587B" w:rsidRPr="00A71020" w14:paraId="6939140E" w14:textId="77777777" w:rsidTr="00CE2746">
        <w:trPr>
          <w:trHeight w:val="346"/>
        </w:trPr>
        <w:tc>
          <w:tcPr>
            <w:tcW w:w="2060" w:type="pct"/>
            <w:tcBorders>
              <w:top w:val="single" w:sz="6" w:space="0" w:color="auto"/>
              <w:left w:val="single" w:sz="6" w:space="0" w:color="auto"/>
              <w:bottom w:val="nil"/>
              <w:right w:val="nil"/>
            </w:tcBorders>
          </w:tcPr>
          <w:p w14:paraId="29AEBCAB" w14:textId="77777777" w:rsidR="00B5587B" w:rsidRPr="00A71020" w:rsidRDefault="00B5587B" w:rsidP="00CE2746">
            <w:pPr>
              <w:pStyle w:val="Pu4d2"/>
              <w:keepNext/>
              <w:keepLines/>
              <w:jc w:val="center"/>
              <w:rPr>
                <w:b/>
                <w:bCs/>
                <w:lang w:val="es-ES"/>
              </w:rPr>
            </w:pPr>
          </w:p>
        </w:tc>
        <w:tc>
          <w:tcPr>
            <w:tcW w:w="368" w:type="pct"/>
            <w:tcBorders>
              <w:top w:val="single" w:sz="6" w:space="0" w:color="auto"/>
              <w:left w:val="nil"/>
              <w:bottom w:val="single" w:sz="6" w:space="0" w:color="auto"/>
              <w:right w:val="nil"/>
            </w:tcBorders>
          </w:tcPr>
          <w:p w14:paraId="2F88C6C9" w14:textId="77777777" w:rsidR="00B5587B" w:rsidRPr="00A71020" w:rsidRDefault="00B5587B" w:rsidP="00CE2746">
            <w:pPr>
              <w:pStyle w:val="Pu4d2"/>
              <w:keepNext/>
              <w:keepLines/>
              <w:jc w:val="center"/>
              <w:rPr>
                <w:b/>
                <w:bCs/>
                <w:lang w:val="es-ES"/>
              </w:rPr>
            </w:pPr>
            <w:r w:rsidRPr="00A71020">
              <w:rPr>
                <w:b/>
                <w:bCs/>
                <w:lang w:val="es-ES"/>
              </w:rPr>
              <w:t>OP1</w:t>
            </w:r>
          </w:p>
        </w:tc>
        <w:tc>
          <w:tcPr>
            <w:tcW w:w="369" w:type="pct"/>
            <w:tcBorders>
              <w:top w:val="single" w:sz="6" w:space="0" w:color="auto"/>
              <w:left w:val="nil"/>
              <w:bottom w:val="single" w:sz="6" w:space="0" w:color="auto"/>
              <w:right w:val="nil"/>
            </w:tcBorders>
          </w:tcPr>
          <w:p w14:paraId="2D3EDE9E" w14:textId="78683883" w:rsidR="00B5587B" w:rsidRPr="00A71020" w:rsidRDefault="00B5587B" w:rsidP="00CE2746">
            <w:pPr>
              <w:pStyle w:val="Pu4d2"/>
              <w:keepNext/>
              <w:keepLines/>
              <w:jc w:val="center"/>
              <w:rPr>
                <w:b/>
                <w:bCs/>
                <w:lang w:val="es-ES"/>
              </w:rPr>
            </w:pPr>
            <w:r w:rsidRPr="00A71020">
              <w:rPr>
                <w:b/>
                <w:bCs/>
                <w:lang w:val="es-ES"/>
              </w:rPr>
              <w:t>OP2</w:t>
            </w:r>
            <w:r w:rsidRPr="00A71020">
              <w:rPr>
                <w:b/>
                <w:bCs/>
                <w:vertAlign w:val="superscript"/>
                <w:lang w:val="es-ES"/>
              </w:rPr>
              <w:t>a</w:t>
            </w:r>
          </w:p>
        </w:tc>
        <w:tc>
          <w:tcPr>
            <w:tcW w:w="368" w:type="pct"/>
            <w:tcBorders>
              <w:top w:val="single" w:sz="6" w:space="0" w:color="auto"/>
              <w:left w:val="nil"/>
              <w:bottom w:val="single" w:sz="6" w:space="0" w:color="auto"/>
              <w:right w:val="nil"/>
            </w:tcBorders>
          </w:tcPr>
          <w:p w14:paraId="5FEF25D1" w14:textId="77777777" w:rsidR="00B5587B" w:rsidRPr="00A71020" w:rsidRDefault="00B5587B" w:rsidP="00CE2746">
            <w:pPr>
              <w:pStyle w:val="Pu4d2"/>
              <w:keepNext/>
              <w:keepLines/>
              <w:jc w:val="center"/>
              <w:rPr>
                <w:b/>
                <w:bCs/>
                <w:lang w:val="es-ES"/>
              </w:rPr>
            </w:pPr>
            <w:r w:rsidRPr="00A71020">
              <w:rPr>
                <w:b/>
                <w:bCs/>
                <w:lang w:val="es-ES"/>
              </w:rPr>
              <w:t>OP3</w:t>
            </w:r>
          </w:p>
        </w:tc>
        <w:tc>
          <w:tcPr>
            <w:tcW w:w="368" w:type="pct"/>
            <w:tcBorders>
              <w:top w:val="single" w:sz="6" w:space="0" w:color="auto"/>
              <w:left w:val="nil"/>
              <w:bottom w:val="single" w:sz="6" w:space="0" w:color="auto"/>
              <w:right w:val="nil"/>
            </w:tcBorders>
          </w:tcPr>
          <w:p w14:paraId="748ABBA2" w14:textId="42E22312" w:rsidR="00B5587B" w:rsidRPr="00A71020" w:rsidRDefault="00B5587B" w:rsidP="00CE2746">
            <w:pPr>
              <w:pStyle w:val="Pu4d2"/>
              <w:keepNext/>
              <w:keepLines/>
              <w:jc w:val="center"/>
              <w:rPr>
                <w:b/>
                <w:bCs/>
                <w:lang w:val="es-ES"/>
              </w:rPr>
            </w:pPr>
            <w:r w:rsidRPr="00A71020">
              <w:rPr>
                <w:b/>
                <w:bCs/>
                <w:lang w:val="es-ES"/>
              </w:rPr>
              <w:t>OP4</w:t>
            </w:r>
            <w:r w:rsidRPr="00A71020">
              <w:rPr>
                <w:b/>
                <w:bCs/>
                <w:vertAlign w:val="superscript"/>
                <w:lang w:val="es-ES"/>
              </w:rPr>
              <w:t>a</w:t>
            </w:r>
          </w:p>
        </w:tc>
        <w:tc>
          <w:tcPr>
            <w:tcW w:w="369" w:type="pct"/>
            <w:tcBorders>
              <w:top w:val="single" w:sz="6" w:space="0" w:color="auto"/>
              <w:left w:val="nil"/>
              <w:bottom w:val="single" w:sz="6" w:space="0" w:color="auto"/>
              <w:right w:val="nil"/>
            </w:tcBorders>
          </w:tcPr>
          <w:p w14:paraId="094D2799" w14:textId="77777777" w:rsidR="00B5587B" w:rsidRPr="00A71020" w:rsidRDefault="00B5587B" w:rsidP="00CE2746">
            <w:pPr>
              <w:pStyle w:val="Pu4d2"/>
              <w:keepNext/>
              <w:keepLines/>
              <w:jc w:val="center"/>
              <w:rPr>
                <w:b/>
                <w:bCs/>
                <w:lang w:val="es-ES"/>
              </w:rPr>
            </w:pPr>
            <w:r w:rsidRPr="00A71020">
              <w:rPr>
                <w:b/>
                <w:bCs/>
                <w:lang w:val="es-ES"/>
              </w:rPr>
              <w:t>OP5</w:t>
            </w:r>
          </w:p>
        </w:tc>
        <w:tc>
          <w:tcPr>
            <w:tcW w:w="368" w:type="pct"/>
            <w:tcBorders>
              <w:top w:val="single" w:sz="6" w:space="0" w:color="auto"/>
              <w:left w:val="nil"/>
              <w:bottom w:val="single" w:sz="6" w:space="0" w:color="auto"/>
              <w:right w:val="nil"/>
            </w:tcBorders>
          </w:tcPr>
          <w:p w14:paraId="6FF4C1DD" w14:textId="77777777" w:rsidR="00B5587B" w:rsidRPr="00A71020" w:rsidRDefault="00B5587B" w:rsidP="00CE2746">
            <w:pPr>
              <w:pStyle w:val="Pu4d2"/>
              <w:keepNext/>
              <w:keepLines/>
              <w:jc w:val="center"/>
              <w:rPr>
                <w:b/>
                <w:bCs/>
                <w:lang w:val="es-ES"/>
              </w:rPr>
            </w:pPr>
            <w:r w:rsidRPr="00A71020">
              <w:rPr>
                <w:b/>
                <w:bCs/>
                <w:lang w:val="es-ES"/>
              </w:rPr>
              <w:t>OP6</w:t>
            </w:r>
          </w:p>
        </w:tc>
        <w:tc>
          <w:tcPr>
            <w:tcW w:w="368" w:type="pct"/>
            <w:tcBorders>
              <w:top w:val="single" w:sz="6" w:space="0" w:color="auto"/>
              <w:left w:val="nil"/>
              <w:bottom w:val="single" w:sz="6" w:space="0" w:color="auto"/>
              <w:right w:val="nil"/>
            </w:tcBorders>
          </w:tcPr>
          <w:p w14:paraId="1BBE3EB6" w14:textId="77777777" w:rsidR="00B5587B" w:rsidRPr="00A71020" w:rsidRDefault="00B5587B" w:rsidP="00CE2746">
            <w:pPr>
              <w:pStyle w:val="Pu4d2"/>
              <w:keepNext/>
              <w:keepLines/>
              <w:jc w:val="center"/>
              <w:rPr>
                <w:b/>
                <w:bCs/>
                <w:lang w:val="es-ES"/>
              </w:rPr>
            </w:pPr>
            <w:r w:rsidRPr="00A71020">
              <w:rPr>
                <w:b/>
                <w:bCs/>
                <w:lang w:val="es-ES"/>
              </w:rPr>
              <w:t>OP7</w:t>
            </w:r>
          </w:p>
        </w:tc>
        <w:tc>
          <w:tcPr>
            <w:tcW w:w="363" w:type="pct"/>
            <w:tcBorders>
              <w:top w:val="single" w:sz="6" w:space="0" w:color="auto"/>
              <w:left w:val="nil"/>
              <w:bottom w:val="single" w:sz="6" w:space="0" w:color="auto"/>
              <w:right w:val="single" w:sz="6" w:space="0" w:color="auto"/>
            </w:tcBorders>
          </w:tcPr>
          <w:p w14:paraId="6C7896AB" w14:textId="77777777" w:rsidR="00B5587B" w:rsidRPr="00A71020" w:rsidRDefault="00B5587B" w:rsidP="00CE2746">
            <w:pPr>
              <w:pStyle w:val="Pu4d2"/>
              <w:keepNext/>
              <w:keepLines/>
              <w:jc w:val="center"/>
              <w:rPr>
                <w:b/>
                <w:bCs/>
                <w:lang w:val="es-ES"/>
              </w:rPr>
            </w:pPr>
            <w:r w:rsidRPr="00A71020">
              <w:rPr>
                <w:b/>
                <w:bCs/>
                <w:lang w:val="es-ES"/>
              </w:rPr>
              <w:t>OP8</w:t>
            </w:r>
          </w:p>
        </w:tc>
      </w:tr>
      <w:tr w:rsidR="00B5587B" w:rsidRPr="00A71020" w14:paraId="4EA4E4E1" w14:textId="77777777" w:rsidTr="00CE2746">
        <w:trPr>
          <w:trHeight w:val="346"/>
        </w:trPr>
        <w:tc>
          <w:tcPr>
            <w:tcW w:w="2060" w:type="pct"/>
            <w:tcBorders>
              <w:top w:val="nil"/>
              <w:left w:val="single" w:sz="6" w:space="0" w:color="auto"/>
              <w:bottom w:val="nil"/>
              <w:right w:val="nil"/>
            </w:tcBorders>
          </w:tcPr>
          <w:p w14:paraId="4DC359B1" w14:textId="77777777" w:rsidR="00B5587B" w:rsidRPr="00A71020" w:rsidRDefault="00B5587B" w:rsidP="00CE2746">
            <w:pPr>
              <w:pStyle w:val="Pud2"/>
              <w:keepNext/>
              <w:keepLines/>
              <w:jc w:val="right"/>
              <w:rPr>
                <w:lang w:val="es-ES"/>
              </w:rPr>
            </w:pPr>
            <w:r w:rsidRPr="00A71020">
              <w:rPr>
                <w:lang w:val="es-ES"/>
              </w:rPr>
              <w:t>Masa máxima (kg) para los sólidos y para los embalajes/envases combinados (líquidos y sólidos)</w:t>
            </w:r>
          </w:p>
        </w:tc>
        <w:tc>
          <w:tcPr>
            <w:tcW w:w="368" w:type="pct"/>
            <w:tcBorders>
              <w:top w:val="nil"/>
              <w:left w:val="nil"/>
              <w:bottom w:val="nil"/>
              <w:right w:val="nil"/>
            </w:tcBorders>
            <w:vAlign w:val="center"/>
          </w:tcPr>
          <w:p w14:paraId="5A54B7C3" w14:textId="77777777" w:rsidR="00B5587B" w:rsidRPr="00A71020" w:rsidRDefault="00B5587B" w:rsidP="00CE2746">
            <w:pPr>
              <w:pStyle w:val="Pud2"/>
              <w:keepNext/>
              <w:keepLines/>
              <w:jc w:val="center"/>
              <w:rPr>
                <w:lang w:val="es-ES"/>
              </w:rPr>
            </w:pPr>
            <w:r w:rsidRPr="00A71020">
              <w:rPr>
                <w:lang w:val="es-ES"/>
              </w:rPr>
              <w:t>0,5</w:t>
            </w:r>
          </w:p>
        </w:tc>
        <w:tc>
          <w:tcPr>
            <w:tcW w:w="369" w:type="pct"/>
            <w:tcBorders>
              <w:top w:val="nil"/>
              <w:left w:val="nil"/>
              <w:bottom w:val="nil"/>
              <w:right w:val="nil"/>
            </w:tcBorders>
            <w:vAlign w:val="center"/>
          </w:tcPr>
          <w:p w14:paraId="7F1A9338" w14:textId="77777777" w:rsidR="00B5587B" w:rsidRPr="00A71020" w:rsidRDefault="00B5587B" w:rsidP="00CE2746">
            <w:pPr>
              <w:pStyle w:val="Pud2"/>
              <w:keepNext/>
              <w:keepLines/>
              <w:jc w:val="center"/>
              <w:rPr>
                <w:lang w:val="es-ES"/>
              </w:rPr>
            </w:pPr>
            <w:r w:rsidRPr="00A71020">
              <w:rPr>
                <w:lang w:val="es-ES"/>
              </w:rPr>
              <w:t>0,5/10</w:t>
            </w:r>
          </w:p>
        </w:tc>
        <w:tc>
          <w:tcPr>
            <w:tcW w:w="368" w:type="pct"/>
            <w:tcBorders>
              <w:top w:val="nil"/>
              <w:left w:val="nil"/>
              <w:bottom w:val="nil"/>
              <w:right w:val="nil"/>
            </w:tcBorders>
            <w:vAlign w:val="center"/>
          </w:tcPr>
          <w:p w14:paraId="398ED450" w14:textId="77777777" w:rsidR="00B5587B" w:rsidRPr="00A71020" w:rsidRDefault="00B5587B" w:rsidP="00CE2746">
            <w:pPr>
              <w:pStyle w:val="Pud2"/>
              <w:keepNext/>
              <w:keepLines/>
              <w:jc w:val="center"/>
              <w:rPr>
                <w:lang w:val="es-ES"/>
              </w:rPr>
            </w:pPr>
            <w:r w:rsidRPr="00A71020">
              <w:rPr>
                <w:lang w:val="es-ES"/>
              </w:rPr>
              <w:t>5</w:t>
            </w:r>
          </w:p>
        </w:tc>
        <w:tc>
          <w:tcPr>
            <w:tcW w:w="368" w:type="pct"/>
            <w:tcBorders>
              <w:top w:val="nil"/>
              <w:left w:val="nil"/>
              <w:bottom w:val="nil"/>
              <w:right w:val="nil"/>
            </w:tcBorders>
            <w:vAlign w:val="center"/>
          </w:tcPr>
          <w:p w14:paraId="3773DC67" w14:textId="77777777" w:rsidR="00B5587B" w:rsidRPr="00A71020" w:rsidRDefault="00B5587B" w:rsidP="00CE2746">
            <w:pPr>
              <w:pStyle w:val="Pud2"/>
              <w:keepNext/>
              <w:keepLines/>
              <w:jc w:val="center"/>
              <w:rPr>
                <w:lang w:val="es-ES"/>
              </w:rPr>
            </w:pPr>
            <w:r w:rsidRPr="00A71020">
              <w:rPr>
                <w:lang w:val="es-ES"/>
              </w:rPr>
              <w:t>5/25</w:t>
            </w:r>
          </w:p>
        </w:tc>
        <w:tc>
          <w:tcPr>
            <w:tcW w:w="369" w:type="pct"/>
            <w:tcBorders>
              <w:top w:val="nil"/>
              <w:left w:val="nil"/>
              <w:bottom w:val="nil"/>
              <w:right w:val="nil"/>
            </w:tcBorders>
            <w:vAlign w:val="center"/>
          </w:tcPr>
          <w:p w14:paraId="72DB1F00" w14:textId="77777777" w:rsidR="00B5587B" w:rsidRPr="00A71020" w:rsidRDefault="00B5587B" w:rsidP="00CE2746">
            <w:pPr>
              <w:pStyle w:val="Pud2"/>
              <w:keepNext/>
              <w:keepLines/>
              <w:jc w:val="center"/>
              <w:rPr>
                <w:lang w:val="es-ES"/>
              </w:rPr>
            </w:pPr>
            <w:r w:rsidRPr="00A71020">
              <w:rPr>
                <w:lang w:val="es-ES"/>
              </w:rPr>
              <w:t>25</w:t>
            </w:r>
          </w:p>
        </w:tc>
        <w:tc>
          <w:tcPr>
            <w:tcW w:w="368" w:type="pct"/>
            <w:tcBorders>
              <w:top w:val="nil"/>
              <w:left w:val="nil"/>
              <w:bottom w:val="nil"/>
              <w:right w:val="nil"/>
            </w:tcBorders>
            <w:vAlign w:val="center"/>
          </w:tcPr>
          <w:p w14:paraId="5B413D0F" w14:textId="77777777" w:rsidR="00B5587B" w:rsidRPr="00A71020" w:rsidRDefault="00B5587B" w:rsidP="00CE2746">
            <w:pPr>
              <w:pStyle w:val="Pud2"/>
              <w:keepNext/>
              <w:keepLines/>
              <w:jc w:val="center"/>
              <w:rPr>
                <w:lang w:val="es-ES"/>
              </w:rPr>
            </w:pPr>
            <w:r w:rsidRPr="00A71020">
              <w:rPr>
                <w:lang w:val="es-ES"/>
              </w:rPr>
              <w:t>50</w:t>
            </w:r>
          </w:p>
        </w:tc>
        <w:tc>
          <w:tcPr>
            <w:tcW w:w="368" w:type="pct"/>
            <w:tcBorders>
              <w:top w:val="nil"/>
              <w:left w:val="nil"/>
              <w:bottom w:val="nil"/>
              <w:right w:val="nil"/>
            </w:tcBorders>
            <w:vAlign w:val="center"/>
          </w:tcPr>
          <w:p w14:paraId="70D03E3D" w14:textId="77777777" w:rsidR="00B5587B" w:rsidRPr="00A71020" w:rsidRDefault="00B5587B" w:rsidP="00CE2746">
            <w:pPr>
              <w:pStyle w:val="Pud2"/>
              <w:keepNext/>
              <w:keepLines/>
              <w:jc w:val="center"/>
              <w:rPr>
                <w:lang w:val="es-ES"/>
              </w:rPr>
            </w:pPr>
            <w:r w:rsidRPr="00A71020">
              <w:rPr>
                <w:lang w:val="es-ES"/>
              </w:rPr>
              <w:t>50</w:t>
            </w:r>
          </w:p>
        </w:tc>
        <w:tc>
          <w:tcPr>
            <w:tcW w:w="363" w:type="pct"/>
            <w:tcBorders>
              <w:top w:val="nil"/>
              <w:left w:val="nil"/>
              <w:bottom w:val="nil"/>
              <w:right w:val="single" w:sz="6" w:space="0" w:color="auto"/>
            </w:tcBorders>
            <w:vAlign w:val="center"/>
          </w:tcPr>
          <w:p w14:paraId="7FF0A989" w14:textId="24D99C41" w:rsidR="00B5587B" w:rsidRPr="00A71020" w:rsidRDefault="00B5587B" w:rsidP="00CE2746">
            <w:pPr>
              <w:pStyle w:val="Pud2"/>
              <w:keepNext/>
              <w:keepLines/>
              <w:jc w:val="center"/>
              <w:rPr>
                <w:lang w:val="es-ES"/>
              </w:rPr>
            </w:pPr>
            <w:r w:rsidRPr="00A71020">
              <w:rPr>
                <w:lang w:val="es-ES"/>
              </w:rPr>
              <w:t>400</w:t>
            </w:r>
            <w:r w:rsidRPr="00A71020">
              <w:rPr>
                <w:vertAlign w:val="superscript"/>
                <w:lang w:val="es-ES"/>
              </w:rPr>
              <w:t>b</w:t>
            </w:r>
          </w:p>
        </w:tc>
      </w:tr>
      <w:tr w:rsidR="00B5587B" w:rsidRPr="00A71020" w14:paraId="7357D7EE" w14:textId="77777777" w:rsidTr="00CE2746">
        <w:trPr>
          <w:trHeight w:val="346"/>
        </w:trPr>
        <w:tc>
          <w:tcPr>
            <w:tcW w:w="2060" w:type="pct"/>
            <w:tcBorders>
              <w:top w:val="nil"/>
              <w:left w:val="single" w:sz="6" w:space="0" w:color="auto"/>
              <w:bottom w:val="single" w:sz="6" w:space="0" w:color="auto"/>
              <w:right w:val="nil"/>
            </w:tcBorders>
          </w:tcPr>
          <w:p w14:paraId="26ED6C2C" w14:textId="77777777" w:rsidR="00B5587B" w:rsidRPr="00A71020" w:rsidRDefault="00B5587B" w:rsidP="00CE2746">
            <w:pPr>
              <w:pStyle w:val="Pud2"/>
              <w:keepNext/>
              <w:keepLines/>
              <w:spacing w:after="80"/>
              <w:jc w:val="right"/>
              <w:rPr>
                <w:lang w:val="es-ES"/>
              </w:rPr>
            </w:pPr>
            <w:r w:rsidRPr="00A71020">
              <w:rPr>
                <w:lang w:val="es-ES"/>
              </w:rPr>
              <w:t xml:space="preserve">Contenido máximo en litros para los líquidos </w:t>
            </w:r>
            <w:r w:rsidRPr="00A71020">
              <w:rPr>
                <w:vertAlign w:val="superscript"/>
                <w:lang w:val="es-ES"/>
              </w:rPr>
              <w:t>c</w:t>
            </w:r>
          </w:p>
        </w:tc>
        <w:tc>
          <w:tcPr>
            <w:tcW w:w="368" w:type="pct"/>
            <w:tcBorders>
              <w:top w:val="nil"/>
              <w:left w:val="nil"/>
              <w:bottom w:val="single" w:sz="6" w:space="0" w:color="auto"/>
              <w:right w:val="nil"/>
            </w:tcBorders>
            <w:vAlign w:val="center"/>
          </w:tcPr>
          <w:p w14:paraId="7D5BA50E" w14:textId="77777777" w:rsidR="00B5587B" w:rsidRPr="00A71020" w:rsidRDefault="00B5587B" w:rsidP="00CE2746">
            <w:pPr>
              <w:pStyle w:val="Pud2"/>
              <w:keepNext/>
              <w:keepLines/>
              <w:spacing w:after="80"/>
              <w:jc w:val="center"/>
              <w:rPr>
                <w:lang w:val="es-ES"/>
              </w:rPr>
            </w:pPr>
            <w:r w:rsidRPr="00A71020">
              <w:rPr>
                <w:lang w:val="es-ES"/>
              </w:rPr>
              <w:t>0,5</w:t>
            </w:r>
          </w:p>
        </w:tc>
        <w:tc>
          <w:tcPr>
            <w:tcW w:w="369" w:type="pct"/>
            <w:tcBorders>
              <w:top w:val="nil"/>
              <w:left w:val="nil"/>
              <w:bottom w:val="single" w:sz="6" w:space="0" w:color="auto"/>
              <w:right w:val="nil"/>
            </w:tcBorders>
            <w:vAlign w:val="center"/>
          </w:tcPr>
          <w:p w14:paraId="3FD7F875" w14:textId="77777777" w:rsidR="00B5587B" w:rsidRPr="00A71020" w:rsidRDefault="00B5587B" w:rsidP="00CE2746">
            <w:pPr>
              <w:pStyle w:val="Pud2"/>
              <w:keepNext/>
              <w:keepLines/>
              <w:spacing w:after="80"/>
              <w:jc w:val="center"/>
              <w:rPr>
                <w:lang w:val="es-ES"/>
              </w:rPr>
            </w:pPr>
            <w:r w:rsidRPr="00A71020">
              <w:rPr>
                <w:lang w:val="es-ES"/>
              </w:rPr>
              <w:t>-</w:t>
            </w:r>
          </w:p>
        </w:tc>
        <w:tc>
          <w:tcPr>
            <w:tcW w:w="368" w:type="pct"/>
            <w:tcBorders>
              <w:top w:val="nil"/>
              <w:left w:val="nil"/>
              <w:bottom w:val="single" w:sz="6" w:space="0" w:color="auto"/>
              <w:right w:val="nil"/>
            </w:tcBorders>
            <w:vAlign w:val="center"/>
          </w:tcPr>
          <w:p w14:paraId="5B636968" w14:textId="77777777" w:rsidR="00B5587B" w:rsidRPr="00A71020" w:rsidRDefault="00B5587B" w:rsidP="00CE2746">
            <w:pPr>
              <w:pStyle w:val="Pud2"/>
              <w:keepNext/>
              <w:keepLines/>
              <w:spacing w:after="80"/>
              <w:jc w:val="center"/>
              <w:rPr>
                <w:lang w:val="es-ES"/>
              </w:rPr>
            </w:pPr>
            <w:r w:rsidRPr="00A71020">
              <w:rPr>
                <w:lang w:val="es-ES"/>
              </w:rPr>
              <w:t>5</w:t>
            </w:r>
          </w:p>
        </w:tc>
        <w:tc>
          <w:tcPr>
            <w:tcW w:w="368" w:type="pct"/>
            <w:tcBorders>
              <w:top w:val="nil"/>
              <w:left w:val="nil"/>
              <w:bottom w:val="single" w:sz="6" w:space="0" w:color="auto"/>
              <w:right w:val="nil"/>
            </w:tcBorders>
            <w:vAlign w:val="center"/>
          </w:tcPr>
          <w:p w14:paraId="0FCFB0DF" w14:textId="77777777" w:rsidR="00B5587B" w:rsidRPr="00A71020" w:rsidRDefault="00B5587B" w:rsidP="00CE2746">
            <w:pPr>
              <w:pStyle w:val="Pud2"/>
              <w:keepNext/>
              <w:keepLines/>
              <w:spacing w:after="80"/>
              <w:jc w:val="center"/>
              <w:rPr>
                <w:lang w:val="es-ES"/>
              </w:rPr>
            </w:pPr>
            <w:r w:rsidRPr="00A71020">
              <w:rPr>
                <w:lang w:val="es-ES"/>
              </w:rPr>
              <w:t>-</w:t>
            </w:r>
          </w:p>
        </w:tc>
        <w:tc>
          <w:tcPr>
            <w:tcW w:w="369" w:type="pct"/>
            <w:tcBorders>
              <w:top w:val="nil"/>
              <w:left w:val="nil"/>
              <w:bottom w:val="single" w:sz="6" w:space="0" w:color="auto"/>
              <w:right w:val="nil"/>
            </w:tcBorders>
            <w:vAlign w:val="center"/>
          </w:tcPr>
          <w:p w14:paraId="2DC118AE" w14:textId="77777777" w:rsidR="00B5587B" w:rsidRPr="00A71020" w:rsidRDefault="00B5587B" w:rsidP="00CE2746">
            <w:pPr>
              <w:pStyle w:val="Pud2"/>
              <w:keepNext/>
              <w:keepLines/>
              <w:spacing w:after="80"/>
              <w:jc w:val="center"/>
              <w:rPr>
                <w:lang w:val="es-ES"/>
              </w:rPr>
            </w:pPr>
            <w:r w:rsidRPr="00A71020">
              <w:rPr>
                <w:lang w:val="es-ES"/>
              </w:rPr>
              <w:t>30</w:t>
            </w:r>
          </w:p>
        </w:tc>
        <w:tc>
          <w:tcPr>
            <w:tcW w:w="368" w:type="pct"/>
            <w:tcBorders>
              <w:top w:val="nil"/>
              <w:left w:val="nil"/>
              <w:bottom w:val="single" w:sz="6" w:space="0" w:color="auto"/>
              <w:right w:val="nil"/>
            </w:tcBorders>
            <w:vAlign w:val="center"/>
          </w:tcPr>
          <w:p w14:paraId="63DC917E" w14:textId="77777777" w:rsidR="00B5587B" w:rsidRPr="00A71020" w:rsidRDefault="00B5587B" w:rsidP="00CE2746">
            <w:pPr>
              <w:pStyle w:val="Pud2"/>
              <w:keepNext/>
              <w:keepLines/>
              <w:spacing w:after="80"/>
              <w:jc w:val="center"/>
              <w:rPr>
                <w:lang w:val="es-ES"/>
              </w:rPr>
            </w:pPr>
            <w:r w:rsidRPr="00A71020">
              <w:rPr>
                <w:lang w:val="es-ES"/>
              </w:rPr>
              <w:t>60</w:t>
            </w:r>
          </w:p>
        </w:tc>
        <w:tc>
          <w:tcPr>
            <w:tcW w:w="368" w:type="pct"/>
            <w:tcBorders>
              <w:top w:val="nil"/>
              <w:left w:val="nil"/>
              <w:bottom w:val="single" w:sz="6" w:space="0" w:color="auto"/>
              <w:right w:val="nil"/>
            </w:tcBorders>
            <w:vAlign w:val="center"/>
          </w:tcPr>
          <w:p w14:paraId="1FC67727" w14:textId="77777777" w:rsidR="00B5587B" w:rsidRPr="00A71020" w:rsidRDefault="00B5587B" w:rsidP="00CE2746">
            <w:pPr>
              <w:pStyle w:val="Pud2"/>
              <w:keepNext/>
              <w:keepLines/>
              <w:spacing w:after="80"/>
              <w:jc w:val="center"/>
              <w:rPr>
                <w:lang w:val="es-ES"/>
              </w:rPr>
            </w:pPr>
            <w:r w:rsidRPr="00A71020">
              <w:rPr>
                <w:lang w:val="es-ES"/>
              </w:rPr>
              <w:t>60</w:t>
            </w:r>
          </w:p>
        </w:tc>
        <w:tc>
          <w:tcPr>
            <w:tcW w:w="363" w:type="pct"/>
            <w:tcBorders>
              <w:top w:val="nil"/>
              <w:left w:val="nil"/>
              <w:bottom w:val="single" w:sz="6" w:space="0" w:color="auto"/>
              <w:right w:val="single" w:sz="6" w:space="0" w:color="auto"/>
            </w:tcBorders>
            <w:vAlign w:val="center"/>
          </w:tcPr>
          <w:p w14:paraId="1BD5C79F" w14:textId="4B4C22DC" w:rsidR="00B5587B" w:rsidRPr="00A71020" w:rsidRDefault="00B5587B" w:rsidP="00CE2746">
            <w:pPr>
              <w:pStyle w:val="Pud2"/>
              <w:keepNext/>
              <w:keepLines/>
              <w:spacing w:after="80"/>
              <w:jc w:val="center"/>
              <w:rPr>
                <w:lang w:val="es-ES"/>
              </w:rPr>
            </w:pPr>
            <w:r w:rsidRPr="00A71020">
              <w:rPr>
                <w:lang w:val="es-ES"/>
              </w:rPr>
              <w:t>225</w:t>
            </w:r>
            <w:r w:rsidRPr="00A71020">
              <w:rPr>
                <w:vertAlign w:val="superscript"/>
                <w:lang w:val="es-ES"/>
              </w:rPr>
              <w:t>d</w:t>
            </w:r>
          </w:p>
        </w:tc>
      </w:tr>
    </w:tbl>
    <w:p w14:paraId="0C03B602" w14:textId="66A886F4" w:rsidR="00B5587B" w:rsidRPr="00A71020" w:rsidRDefault="00B5587B" w:rsidP="003174EE">
      <w:pPr>
        <w:pStyle w:val="SingleTxtG"/>
        <w:spacing w:before="120"/>
        <w:ind w:left="2552" w:hanging="567"/>
      </w:pPr>
      <w:r w:rsidRPr="00A71020">
        <w:tab/>
      </w:r>
      <w:r w:rsidR="003174EE">
        <w:tab/>
      </w:r>
      <w:r w:rsidRPr="00A71020">
        <w:t>En PP94, sustitúyase la numeración 1. a 5. por las letras a) a e). En PP95, sustitúyase la numeración 1. a 6. por las letras a) a f).</w:t>
      </w:r>
    </w:p>
    <w:p w14:paraId="056A179D"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600</w:t>
      </w:r>
      <w:r w:rsidRPr="00A71020">
        <w:tab/>
        <w:t>Modifíquese la segunda fila que sigue al encabezamiento para que diga: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B5587B" w:rsidRPr="00A71020" w14:paraId="2B934271" w14:textId="77777777" w:rsidTr="00CE2746">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52188DF1" w14:textId="77777777" w:rsidR="00B5587B" w:rsidRPr="00A71020" w:rsidRDefault="00B5587B" w:rsidP="00C44CDD">
            <w:pPr>
              <w:pStyle w:val="Pnormal"/>
              <w:rPr>
                <w:lang w:val="es-ES"/>
              </w:rPr>
            </w:pPr>
            <w:r w:rsidRPr="00A71020">
              <w:rPr>
                <w:lang w:val="es-ES"/>
              </w:rPr>
              <w:t>Se autorizan los siguientes embalajes/envases siempre que se cumplan las disposiciones generales de </w:t>
            </w:r>
            <w:r w:rsidRPr="00A71020">
              <w:rPr>
                <w:b/>
                <w:bCs/>
                <w:lang w:val="es-ES"/>
              </w:rPr>
              <w:t>4.1.1</w:t>
            </w:r>
            <w:r w:rsidRPr="00A71020">
              <w:rPr>
                <w:lang w:val="es-ES"/>
              </w:rPr>
              <w:t xml:space="preserve"> y </w:t>
            </w:r>
            <w:r w:rsidRPr="00A71020">
              <w:rPr>
                <w:b/>
                <w:bCs/>
                <w:lang w:val="es-ES"/>
              </w:rPr>
              <w:t>4.1.3</w:t>
            </w:r>
            <w:r w:rsidRPr="00A71020">
              <w:rPr>
                <w:lang w:val="es-ES"/>
              </w:rPr>
              <w:t>:</w:t>
            </w:r>
          </w:p>
          <w:p w14:paraId="130A4154" w14:textId="77777777" w:rsidR="00B5587B" w:rsidRPr="00A71020" w:rsidRDefault="00B5587B" w:rsidP="00CE2746">
            <w:pPr>
              <w:pStyle w:val="Ph08"/>
              <w:keepNext/>
              <w:rPr>
                <w:lang w:val="es-ES"/>
              </w:rPr>
            </w:pPr>
            <w:r w:rsidRPr="00A71020">
              <w:rPr>
                <w:lang w:val="es-ES"/>
              </w:rPr>
              <w:tab/>
              <w:t>Bidones (1A1, 1A2, 1B1, 1B2, 1N1, 1N2, 1H1, 1H2, 1D, 1G);</w:t>
            </w:r>
          </w:p>
          <w:p w14:paraId="0B78E0C7" w14:textId="77777777" w:rsidR="00B5587B" w:rsidRPr="00A71020" w:rsidRDefault="00B5587B" w:rsidP="00CE2746">
            <w:pPr>
              <w:pStyle w:val="Ph08"/>
              <w:keepNext/>
              <w:rPr>
                <w:lang w:val="es-ES"/>
              </w:rPr>
            </w:pPr>
            <w:r w:rsidRPr="00A71020">
              <w:rPr>
                <w:lang w:val="es-ES"/>
              </w:rPr>
              <w:tab/>
              <w:t>Cajas (4A, 4B, 4N, 4C1, 4C2, 4D, 4F, 4G, 4H2).</w:t>
            </w:r>
          </w:p>
          <w:p w14:paraId="3753DAAE" w14:textId="77777777" w:rsidR="00B5587B" w:rsidRPr="00A71020" w:rsidRDefault="00B5587B" w:rsidP="00CE2746">
            <w:pPr>
              <w:pStyle w:val="Pnormal"/>
              <w:keepNext/>
              <w:rPr>
                <w:lang w:val="es-ES"/>
              </w:rPr>
            </w:pPr>
            <w:r w:rsidRPr="00A71020">
              <w:rPr>
                <w:lang w:val="es-ES"/>
              </w:rPr>
              <w:t>Los embalajes/envases exteriores se ajustarán al nivel de prestaciones del grupo de embalaje/envase II.</w:t>
            </w:r>
          </w:p>
          <w:p w14:paraId="26F91B61" w14:textId="77777777" w:rsidR="00B5587B" w:rsidRPr="00A71020" w:rsidRDefault="00B5587B" w:rsidP="00CE2746">
            <w:pPr>
              <w:pStyle w:val="Pnormal"/>
              <w:keepNext/>
              <w:rPr>
                <w:lang w:val="es-ES"/>
              </w:rPr>
            </w:pPr>
            <w:r w:rsidRPr="00A71020">
              <w:rPr>
                <w:lang w:val="es-ES"/>
              </w:rPr>
              <w:t>Los objetos se embalarán/envasarán individualmente y estarán aislados unos de otros mediante tabiques, paredes divisorias, embalajes/envases interiores o material de relleno, a fin de impedir toda descarga accidental en condiciones normales de transporte.</w:t>
            </w:r>
          </w:p>
          <w:p w14:paraId="3D9C2DBB" w14:textId="77777777" w:rsidR="00B5587B" w:rsidRPr="00A71020" w:rsidRDefault="00B5587B" w:rsidP="00CE2746">
            <w:pPr>
              <w:pStyle w:val="Pnormal"/>
              <w:rPr>
                <w:lang w:val="es-ES"/>
              </w:rPr>
            </w:pPr>
            <w:r w:rsidRPr="00A71020">
              <w:rPr>
                <w:lang w:val="es-ES"/>
              </w:rPr>
              <w:t>Masa neta máxima: 75 kg</w:t>
            </w:r>
          </w:p>
        </w:tc>
      </w:tr>
    </w:tbl>
    <w:p w14:paraId="4B68A4EB" w14:textId="0E1A6BE2" w:rsidR="00B5587B" w:rsidRPr="00203821" w:rsidRDefault="00B5587B" w:rsidP="00C44CDD">
      <w:pPr>
        <w:pStyle w:val="SingleTxtG"/>
        <w:keepNext/>
        <w:keepLines/>
        <w:tabs>
          <w:tab w:val="clear" w:pos="1701"/>
          <w:tab w:val="clear" w:pos="2268"/>
          <w:tab w:val="clear" w:pos="2835"/>
          <w:tab w:val="left" w:pos="1985"/>
        </w:tabs>
        <w:spacing w:before="240"/>
        <w:ind w:left="2552" w:hanging="1418"/>
      </w:pPr>
      <w:bookmarkStart w:id="2" w:name="_Hlk135067176"/>
      <w:r w:rsidRPr="00A71020">
        <w:lastRenderedPageBreak/>
        <w:t>4.1.4.1, P 601</w:t>
      </w:r>
      <w:r w:rsidRPr="00A71020">
        <w:tab/>
        <w:t xml:space="preserve">En 1), conviértanse las rayas de la enumeración en apartados a) a </w:t>
      </w:r>
      <w:r w:rsidR="00203821" w:rsidRPr="00203821">
        <w:t>c</w:t>
      </w:r>
      <w:r w:rsidRPr="00203821">
        <w:t>).</w:t>
      </w:r>
    </w:p>
    <w:p w14:paraId="088BAA3C" w14:textId="507E2AD6" w:rsidR="00B5587B" w:rsidRPr="00A71020" w:rsidRDefault="00B5587B" w:rsidP="00545C2B">
      <w:pPr>
        <w:pStyle w:val="SingleTxtG"/>
        <w:tabs>
          <w:tab w:val="clear" w:pos="1701"/>
          <w:tab w:val="clear" w:pos="2268"/>
          <w:tab w:val="clear" w:pos="2835"/>
          <w:tab w:val="left" w:pos="1985"/>
        </w:tabs>
        <w:spacing w:before="120"/>
        <w:ind w:left="2552" w:hanging="1418"/>
      </w:pPr>
      <w:r w:rsidRPr="00203821">
        <w:t>4.1.4.1, P 602</w:t>
      </w:r>
      <w:r w:rsidRPr="00203821">
        <w:tab/>
        <w:t xml:space="preserve">En 1), conviértanse las rayas de la enumeración en apartados a) a </w:t>
      </w:r>
      <w:r w:rsidR="00203821" w:rsidRPr="00203821">
        <w:t>c</w:t>
      </w:r>
      <w:r w:rsidRPr="00203821">
        <w:t>).</w:t>
      </w:r>
    </w:p>
    <w:bookmarkEnd w:id="2"/>
    <w:p w14:paraId="710E719F" w14:textId="2974F2B3"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603</w:t>
      </w:r>
      <w:r w:rsidRPr="00A71020">
        <w:tab/>
        <w:t xml:space="preserve">Añadir un nuevo requisito adicional que diga: </w:t>
      </w:r>
      <w:r>
        <w:t>“</w:t>
      </w:r>
      <w:r w:rsidRPr="00A71020">
        <w:t>4. En el caso de los materiales fisionables exceptuados, se respetarán los límites especificados en 2.7.2.3.5</w:t>
      </w:r>
      <w:r>
        <w:t>”</w:t>
      </w:r>
      <w:r w:rsidR="00C44CDD">
        <w:t>.</w:t>
      </w:r>
      <w:r w:rsidRPr="00A71020">
        <w:t xml:space="preserve"> Suprímase toda la fila correspondiente a la disposición especial relativa al embalaje/envasado.</w:t>
      </w:r>
    </w:p>
    <w:p w14:paraId="5229D8F2" w14:textId="404545D6" w:rsidR="00B5587B" w:rsidRPr="00A17905" w:rsidRDefault="00B5587B" w:rsidP="00545C2B">
      <w:pPr>
        <w:pStyle w:val="SingleTxtG"/>
        <w:tabs>
          <w:tab w:val="clear" w:pos="1701"/>
          <w:tab w:val="clear" w:pos="2268"/>
          <w:tab w:val="clear" w:pos="2835"/>
          <w:tab w:val="left" w:pos="1985"/>
        </w:tabs>
        <w:spacing w:before="120"/>
        <w:ind w:left="2552" w:hanging="1418"/>
      </w:pPr>
      <w:r w:rsidRPr="00A17905">
        <w:t>4.1.4.1, P 620</w:t>
      </w:r>
      <w:r w:rsidRPr="00A17905">
        <w:tab/>
        <w:t>Al final del requisito adicional 1, añádase “Cuando se utilicen como refrigerante hielo seco u otros medios que presenten un riesgo de asfixia, se aplicarán las prescripciones de la sección 5.5.3”</w:t>
      </w:r>
      <w:r w:rsidR="00C44CDD">
        <w:t>.</w:t>
      </w:r>
    </w:p>
    <w:p w14:paraId="2A74A33E" w14:textId="528ACA2B" w:rsidR="00B5587B" w:rsidRPr="00A17905" w:rsidRDefault="00B5587B" w:rsidP="00C44CDD">
      <w:pPr>
        <w:pStyle w:val="SingleTxtG"/>
        <w:tabs>
          <w:tab w:val="clear" w:pos="1701"/>
          <w:tab w:val="clear" w:pos="2268"/>
          <w:tab w:val="clear" w:pos="2835"/>
          <w:tab w:val="left" w:pos="1985"/>
        </w:tabs>
        <w:spacing w:before="120"/>
        <w:ind w:left="2552" w:hanging="1418"/>
      </w:pPr>
      <w:r w:rsidRPr="00A17905">
        <w:tab/>
      </w:r>
      <w:r w:rsidR="00C44CDD">
        <w:tab/>
      </w:r>
      <w:r w:rsidRPr="00A17905">
        <w:t>Tras la tercera oración del requisito adicional 2 b), añádase “Cuando se utilicen como refrigerante hielo seco u otros medios que presenten un riesgo de asfixia, se aplicarán las prescripciones de la sección 5.5.3.”</w:t>
      </w:r>
    </w:p>
    <w:p w14:paraId="57A74781" w14:textId="03FC5361" w:rsidR="00B5587B" w:rsidRPr="00A17905" w:rsidRDefault="00B5587B" w:rsidP="00C44CDD">
      <w:pPr>
        <w:pStyle w:val="SingleTxtG"/>
        <w:tabs>
          <w:tab w:val="clear" w:pos="1701"/>
          <w:tab w:val="clear" w:pos="2268"/>
          <w:tab w:val="clear" w:pos="2835"/>
          <w:tab w:val="left" w:pos="1985"/>
        </w:tabs>
        <w:spacing w:before="120"/>
        <w:ind w:left="2552" w:hanging="1418"/>
      </w:pPr>
      <w:r w:rsidRPr="00A17905">
        <w:tab/>
      </w:r>
      <w:r w:rsidR="00C44CDD">
        <w:tab/>
      </w:r>
      <w:r w:rsidRPr="00A17905">
        <w:t>Tras la primera oración del requisito adicional 2 c), añádase “Cuando se utilice nitrógeno líquido como refrigerante, se aplicarán las prescripciones de la sección 5.5.3.”</w:t>
      </w:r>
    </w:p>
    <w:p w14:paraId="476F12BA" w14:textId="77777777" w:rsidR="00B5587B" w:rsidRPr="00A17905" w:rsidRDefault="00B5587B" w:rsidP="00545C2B">
      <w:pPr>
        <w:pStyle w:val="SingleTxtG"/>
        <w:tabs>
          <w:tab w:val="clear" w:pos="1701"/>
          <w:tab w:val="clear" w:pos="2268"/>
          <w:tab w:val="clear" w:pos="2835"/>
          <w:tab w:val="left" w:pos="1985"/>
        </w:tabs>
        <w:spacing w:before="120"/>
        <w:ind w:left="2552" w:hanging="1418"/>
      </w:pPr>
      <w:r w:rsidRPr="00A17905">
        <w:t>4.1.4.1, P 650</w:t>
      </w:r>
      <w:r w:rsidRPr="00A17905">
        <w:tab/>
        <w:t>La modificación no se aplica al texto en español.</w:t>
      </w:r>
    </w:p>
    <w:p w14:paraId="0B2E54DF" w14:textId="0E3A7872" w:rsidR="00B5587B" w:rsidRPr="00A17905" w:rsidRDefault="00B5587B" w:rsidP="00C44CDD">
      <w:pPr>
        <w:pStyle w:val="SingleTxtG"/>
        <w:tabs>
          <w:tab w:val="clear" w:pos="1701"/>
          <w:tab w:val="clear" w:pos="2268"/>
          <w:tab w:val="clear" w:pos="2835"/>
          <w:tab w:val="left" w:pos="1985"/>
        </w:tabs>
        <w:spacing w:before="120"/>
        <w:ind w:left="2552" w:hanging="1418"/>
      </w:pPr>
      <w:r w:rsidRPr="00A17905">
        <w:tab/>
      </w:r>
      <w:r w:rsidR="00C44CDD">
        <w:tab/>
      </w:r>
      <w:r w:rsidRPr="00A17905">
        <w:t>En 4), suprímase la nota.</w:t>
      </w:r>
    </w:p>
    <w:p w14:paraId="0B7AA6B0" w14:textId="28A94AA6" w:rsidR="00B5587B" w:rsidRPr="00A17905" w:rsidRDefault="00B5587B" w:rsidP="00C44CDD">
      <w:pPr>
        <w:pStyle w:val="SingleTxtG"/>
        <w:tabs>
          <w:tab w:val="clear" w:pos="1701"/>
          <w:tab w:val="clear" w:pos="2268"/>
          <w:tab w:val="clear" w:pos="2835"/>
          <w:tab w:val="left" w:pos="1985"/>
        </w:tabs>
        <w:spacing w:before="120"/>
        <w:ind w:left="2552" w:hanging="1418"/>
      </w:pPr>
      <w:r w:rsidRPr="00A17905">
        <w:tab/>
      </w:r>
      <w:r w:rsidR="00C44CDD">
        <w:tab/>
      </w:r>
      <w:r w:rsidRPr="00A17905">
        <w:t>Modifíquese el punto 6) para que diga:</w:t>
      </w:r>
    </w:p>
    <w:p w14:paraId="7B595FD6" w14:textId="01A18346" w:rsidR="00B5587B" w:rsidRPr="00A17905" w:rsidRDefault="00B5587B" w:rsidP="00B5587B">
      <w:pPr>
        <w:pStyle w:val="SingleTxtG"/>
        <w:ind w:left="1701" w:hanging="567"/>
      </w:pPr>
      <w:r w:rsidRPr="00A17905">
        <w:t>“6)</w:t>
      </w:r>
      <w:r w:rsidRPr="00A17905">
        <w:tab/>
        <w:t>El bulto completo deberá poder resistir a una caída desde 1,2 m de altura en cualquier orientación sin que se produzcan fugas del recipiente o recipientes primarios, que deberán mantenerse protegidos por material absorbente, cuando sea necesario, en el embalaje/envase secundario.</w:t>
      </w:r>
    </w:p>
    <w:p w14:paraId="2EBE93E6" w14:textId="77777777" w:rsidR="00B5587B" w:rsidRPr="00A71020" w:rsidRDefault="00B5587B" w:rsidP="00C44CDD">
      <w:pPr>
        <w:pStyle w:val="SingleTxtG"/>
        <w:tabs>
          <w:tab w:val="clear" w:pos="2835"/>
          <w:tab w:val="left" w:pos="2590"/>
        </w:tabs>
        <w:ind w:left="2552" w:hanging="851"/>
      </w:pPr>
      <w:r w:rsidRPr="00A71020">
        <w:rPr>
          <w:b/>
          <w:bCs/>
          <w:i/>
          <w:iCs/>
        </w:rPr>
        <w:t>NOTA:</w:t>
      </w:r>
      <w:r w:rsidRPr="00A71020">
        <w:tab/>
      </w:r>
      <w:r w:rsidRPr="00A71020">
        <w:rPr>
          <w:i/>
          <w:iCs/>
        </w:rPr>
        <w:t>Esta capacidad puede demostrarse mediante ensayos, por evaluación o por experiencia.</w:t>
      </w:r>
      <w:r>
        <w:t>”</w:t>
      </w:r>
    </w:p>
    <w:p w14:paraId="603C9B78" w14:textId="34BFA7F6" w:rsidR="00B5587B" w:rsidRPr="00A71020" w:rsidRDefault="00B5587B" w:rsidP="00C44CDD">
      <w:pPr>
        <w:pStyle w:val="SingleTxtG"/>
        <w:tabs>
          <w:tab w:val="clear" w:pos="1701"/>
          <w:tab w:val="clear" w:pos="2268"/>
          <w:tab w:val="clear" w:pos="2835"/>
          <w:tab w:val="left" w:pos="1985"/>
        </w:tabs>
        <w:spacing w:before="120"/>
        <w:ind w:left="2552" w:hanging="1418"/>
      </w:pPr>
      <w:r w:rsidRPr="00A71020">
        <w:tab/>
      </w:r>
      <w:r w:rsidR="00C44CDD">
        <w:tab/>
      </w:r>
      <w:r w:rsidRPr="00A71020">
        <w:t xml:space="preserve">Al final de 7) d), añádase </w:t>
      </w:r>
      <w:r>
        <w:t>“</w:t>
      </w:r>
      <w:r w:rsidRPr="00A71020">
        <w:t>y</w:t>
      </w:r>
      <w:r>
        <w:t>”</w:t>
      </w:r>
      <w:r w:rsidRPr="00A71020">
        <w:t>.</w:t>
      </w:r>
    </w:p>
    <w:p w14:paraId="10253E49" w14:textId="2AEA76D1" w:rsidR="00B5587B" w:rsidRPr="00A71020" w:rsidRDefault="00B5587B" w:rsidP="00C44CDD">
      <w:pPr>
        <w:pStyle w:val="SingleTxtG"/>
        <w:tabs>
          <w:tab w:val="clear" w:pos="1701"/>
          <w:tab w:val="clear" w:pos="2268"/>
          <w:tab w:val="clear" w:pos="2835"/>
          <w:tab w:val="left" w:pos="1985"/>
        </w:tabs>
        <w:spacing w:before="120"/>
        <w:ind w:left="2552" w:hanging="1418"/>
      </w:pPr>
      <w:r w:rsidRPr="00A71020">
        <w:tab/>
      </w:r>
      <w:r w:rsidR="00C44CDD">
        <w:tab/>
      </w:r>
      <w:r w:rsidRPr="00A71020">
        <w:t>Debajo de 7 e), añádase la siguiente nota:</w:t>
      </w:r>
    </w:p>
    <w:p w14:paraId="7FD33B60" w14:textId="77777777" w:rsidR="00B5587B" w:rsidRPr="00A71020" w:rsidRDefault="00B5587B" w:rsidP="00C44CDD">
      <w:pPr>
        <w:pStyle w:val="SingleTxtG"/>
        <w:tabs>
          <w:tab w:val="clear" w:pos="2835"/>
          <w:tab w:val="left" w:pos="2590"/>
        </w:tabs>
        <w:ind w:left="2552" w:hanging="851"/>
      </w:pPr>
      <w:r>
        <w:t>“</w:t>
      </w:r>
      <w:r w:rsidRPr="00A71020">
        <w:rPr>
          <w:b/>
          <w:bCs/>
          <w:i/>
          <w:iCs/>
        </w:rPr>
        <w:t>NOTA:</w:t>
      </w:r>
      <w:r w:rsidRPr="00A71020">
        <w:tab/>
      </w:r>
      <w:r w:rsidRPr="00A71020">
        <w:rPr>
          <w:i/>
          <w:iCs/>
        </w:rPr>
        <w:t>Esta capacidad puede demostrarse mediante ensayos, por evaluación o por experiencia.</w:t>
      </w:r>
      <w:r>
        <w:t>”</w:t>
      </w:r>
    </w:p>
    <w:p w14:paraId="6599CF4E" w14:textId="59862CC9" w:rsidR="00B5587B" w:rsidRPr="00A71020" w:rsidRDefault="00B5587B" w:rsidP="00C44CDD">
      <w:pPr>
        <w:pStyle w:val="SingleTxtG"/>
        <w:tabs>
          <w:tab w:val="clear" w:pos="1701"/>
          <w:tab w:val="clear" w:pos="2268"/>
          <w:tab w:val="clear" w:pos="2835"/>
          <w:tab w:val="left" w:pos="1985"/>
        </w:tabs>
        <w:spacing w:before="120"/>
        <w:ind w:left="2552" w:hanging="1418"/>
      </w:pPr>
      <w:r w:rsidRPr="00A71020">
        <w:tab/>
      </w:r>
      <w:r w:rsidR="00C44CDD">
        <w:tab/>
      </w:r>
      <w:r w:rsidRPr="00A71020">
        <w:t xml:space="preserve">Al final de 8) c), añádase </w:t>
      </w:r>
      <w:r>
        <w:t>“</w:t>
      </w:r>
      <w:r w:rsidRPr="00A71020">
        <w:t>y</w:t>
      </w:r>
      <w:r>
        <w:t>”</w:t>
      </w:r>
      <w:r w:rsidRPr="00A71020">
        <w:t>.</w:t>
      </w:r>
    </w:p>
    <w:p w14:paraId="58B2BFDF" w14:textId="36AF2B20" w:rsidR="00B5587B" w:rsidRPr="00A71020" w:rsidRDefault="00B5587B" w:rsidP="00C44CDD">
      <w:pPr>
        <w:pStyle w:val="SingleTxtG"/>
        <w:tabs>
          <w:tab w:val="clear" w:pos="1701"/>
          <w:tab w:val="clear" w:pos="2268"/>
          <w:tab w:val="clear" w:pos="2835"/>
          <w:tab w:val="left" w:pos="1985"/>
        </w:tabs>
        <w:spacing w:before="120"/>
        <w:ind w:left="2552" w:hanging="1418"/>
      </w:pPr>
      <w:r w:rsidRPr="00A71020">
        <w:tab/>
      </w:r>
      <w:r w:rsidR="00C44CDD">
        <w:tab/>
      </w:r>
      <w:r w:rsidRPr="00A71020">
        <w:t xml:space="preserve">Al final de 9) a), añádase </w:t>
      </w:r>
      <w:r>
        <w:t>“</w:t>
      </w:r>
      <w:r w:rsidRPr="00A71020">
        <w:t>y</w:t>
      </w:r>
      <w:r>
        <w:t>”</w:t>
      </w:r>
      <w:r w:rsidRPr="00A71020">
        <w:t>.</w:t>
      </w:r>
    </w:p>
    <w:p w14:paraId="5C77B45D"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800</w:t>
      </w:r>
      <w:r w:rsidRPr="00A71020">
        <w:tab/>
        <w:t xml:space="preserve">En la disposición especial relativa al embalaje/envasado PP41, después de la primera oración, añádase </w:t>
      </w:r>
      <w:r>
        <w:t>“</w:t>
      </w:r>
      <w:r w:rsidRPr="00A71020">
        <w:t>Cuando se utilicen como refrigerante hielo seco u otros medios que presenten un riesgo de asfixia, se aplicarán las prescripciones de la sección 5.5.3.</w:t>
      </w:r>
      <w:r>
        <w:t>”</w:t>
      </w:r>
      <w:r w:rsidRPr="00A71020">
        <w:t xml:space="preserve"> Al final, añádase la siguiente oración: </w:t>
      </w:r>
      <w:r>
        <w:t>“</w:t>
      </w:r>
      <w:r w:rsidRPr="00A71020">
        <w:t>Se colocarán unos calzos interiores para evitar todo desplazamiento tras la disipación del refrigerante.</w:t>
      </w:r>
      <w:r>
        <w:t>”</w:t>
      </w:r>
    </w:p>
    <w:p w14:paraId="774F3244"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803</w:t>
      </w:r>
      <w:r w:rsidRPr="00A71020">
        <w:tab/>
        <w:t>Modifíquese la segunda fila que sigue al encabezamiento para que diga: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B5587B" w:rsidRPr="00A71020" w14:paraId="1E95ADA9" w14:textId="77777777" w:rsidTr="00CE2746">
        <w:trPr>
          <w:trHeight w:val="20"/>
          <w:jc w:val="center"/>
        </w:trPr>
        <w:tc>
          <w:tcPr>
            <w:tcW w:w="5000" w:type="pct"/>
            <w:tcBorders>
              <w:top w:val="single" w:sz="6" w:space="0" w:color="auto"/>
              <w:left w:val="single" w:sz="6" w:space="0" w:color="auto"/>
              <w:right w:val="single" w:sz="6" w:space="0" w:color="auto"/>
            </w:tcBorders>
          </w:tcPr>
          <w:p w14:paraId="34485CC8" w14:textId="77777777" w:rsidR="00B5587B" w:rsidRPr="00A71020" w:rsidRDefault="00B5587B" w:rsidP="00CE2746">
            <w:pPr>
              <w:pStyle w:val="Pnormal"/>
              <w:rPr>
                <w:lang w:val="es-ES"/>
              </w:rPr>
            </w:pPr>
            <w:r w:rsidRPr="00A71020">
              <w:rPr>
                <w:lang w:val="es-ES"/>
              </w:rPr>
              <w:t>Se autorizan los siguientes embalajes/envases siempre que se cumplan las disposiciones generales de </w:t>
            </w:r>
            <w:r w:rsidRPr="00E47C50">
              <w:rPr>
                <w:b/>
                <w:bCs/>
                <w:lang w:val="es-ES"/>
              </w:rPr>
              <w:t>4.1.1</w:t>
            </w:r>
            <w:r w:rsidRPr="00A71020">
              <w:rPr>
                <w:lang w:val="es-ES"/>
              </w:rPr>
              <w:t xml:space="preserve"> y </w:t>
            </w:r>
            <w:r w:rsidRPr="00E47C50">
              <w:rPr>
                <w:b/>
                <w:bCs/>
                <w:lang w:val="es-ES"/>
              </w:rPr>
              <w:t>4.1.3</w:t>
            </w:r>
            <w:r w:rsidRPr="00A71020">
              <w:rPr>
                <w:lang w:val="es-ES"/>
              </w:rPr>
              <w:t>:</w:t>
            </w:r>
          </w:p>
          <w:p w14:paraId="571C24B8" w14:textId="77777777" w:rsidR="00B5587B" w:rsidRPr="00A71020" w:rsidRDefault="00B5587B" w:rsidP="00CE2746">
            <w:pPr>
              <w:pStyle w:val="Ph08"/>
              <w:rPr>
                <w:lang w:val="es-ES"/>
              </w:rPr>
            </w:pPr>
            <w:r w:rsidRPr="00A71020">
              <w:rPr>
                <w:lang w:val="es-ES"/>
              </w:rPr>
              <w:tab/>
              <w:t>Bidones (1A2, 1B2, 1N2, 1H2, 1D, 1G);</w:t>
            </w:r>
          </w:p>
          <w:p w14:paraId="6DB98C4B" w14:textId="77777777" w:rsidR="00B5587B" w:rsidRPr="00A71020" w:rsidRDefault="00B5587B" w:rsidP="00CE2746">
            <w:pPr>
              <w:pStyle w:val="Ph08"/>
              <w:rPr>
                <w:lang w:val="es-ES"/>
              </w:rPr>
            </w:pPr>
            <w:r w:rsidRPr="00A71020">
              <w:rPr>
                <w:lang w:val="es-ES"/>
              </w:rPr>
              <w:tab/>
              <w:t>Cajas (4A, 4B, 4N, 4C1, 4C2, 4D, 4F, 4G, 4H2).</w:t>
            </w:r>
          </w:p>
          <w:p w14:paraId="02481734" w14:textId="1BB8DDCD" w:rsidR="00B5587B" w:rsidRPr="00A71020" w:rsidRDefault="00B5587B" w:rsidP="00CE2746">
            <w:pPr>
              <w:pStyle w:val="Pnormal"/>
              <w:rPr>
                <w:lang w:val="es-ES"/>
              </w:rPr>
            </w:pPr>
            <w:r w:rsidRPr="00A71020">
              <w:rPr>
                <w:lang w:val="es-ES"/>
              </w:rPr>
              <w:t>Los embalajes/envases se ajustarán al nivel de prestaciones del grupo</w:t>
            </w:r>
            <w:r w:rsidR="00E47C50">
              <w:rPr>
                <w:lang w:val="es-ES"/>
              </w:rPr>
              <w:t xml:space="preserve"> </w:t>
            </w:r>
            <w:r w:rsidRPr="00A71020">
              <w:rPr>
                <w:lang w:val="es-ES"/>
              </w:rPr>
              <w:t>de embalaje/envase II.</w:t>
            </w:r>
          </w:p>
          <w:p w14:paraId="22AEE668" w14:textId="77777777" w:rsidR="00B5587B" w:rsidRPr="00A71020" w:rsidRDefault="00B5587B" w:rsidP="00CE2746">
            <w:pPr>
              <w:pStyle w:val="Pnormal"/>
              <w:rPr>
                <w:lang w:val="es-ES"/>
              </w:rPr>
            </w:pPr>
            <w:r w:rsidRPr="00A71020">
              <w:rPr>
                <w:lang w:val="es-ES"/>
              </w:rPr>
              <w:t>Los objetos se embalarán/envasarán individualmente y estarán aislados unos de otros mediante tabiques, paredes divisorias, embalajes/envases interiores o material de relleno, a fin de impedir toda descarga accidental en condiciones normales de transporte.</w:t>
            </w:r>
          </w:p>
          <w:p w14:paraId="2AC9E652" w14:textId="77777777" w:rsidR="00B5587B" w:rsidRPr="00A71020" w:rsidRDefault="00B5587B" w:rsidP="00CE2746">
            <w:pPr>
              <w:pStyle w:val="Pnormal"/>
              <w:rPr>
                <w:lang w:val="es-ES"/>
              </w:rPr>
            </w:pPr>
            <w:r w:rsidRPr="00A71020">
              <w:rPr>
                <w:lang w:val="es-ES"/>
              </w:rPr>
              <w:t>Masa neta máxima: 75 kg.</w:t>
            </w:r>
          </w:p>
        </w:tc>
      </w:tr>
    </w:tbl>
    <w:p w14:paraId="6F33E603" w14:textId="77777777" w:rsidR="00B5587B" w:rsidRPr="00A71020" w:rsidRDefault="00B5587B" w:rsidP="00E47C50">
      <w:pPr>
        <w:pStyle w:val="SingleTxtG"/>
        <w:keepNext/>
        <w:keepLines/>
        <w:tabs>
          <w:tab w:val="clear" w:pos="1701"/>
          <w:tab w:val="clear" w:pos="2268"/>
          <w:tab w:val="clear" w:pos="2835"/>
          <w:tab w:val="left" w:pos="1985"/>
        </w:tabs>
        <w:spacing w:before="240"/>
        <w:ind w:left="2552" w:hanging="1418"/>
      </w:pPr>
      <w:r w:rsidRPr="00A71020">
        <w:lastRenderedPageBreak/>
        <w:t>4.1.4.1, P 804</w:t>
      </w:r>
      <w:r w:rsidRPr="00A71020">
        <w:tab/>
        <w:t>En 1), conviértanse las rayas de la enumeración en apartados a) a e).</w:t>
      </w:r>
    </w:p>
    <w:p w14:paraId="350BF514" w14:textId="60ACA984"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901</w:t>
      </w:r>
      <w:r w:rsidRPr="00A71020">
        <w:tab/>
        <w:t>Al final, antes del requisito adicional, añádase un nuevo párrafo que diga:</w:t>
      </w:r>
    </w:p>
    <w:p w14:paraId="26C5E100" w14:textId="71A93F8E" w:rsidR="00B5587B" w:rsidRPr="00A71020" w:rsidRDefault="00B5587B" w:rsidP="00545C2B">
      <w:pPr>
        <w:pStyle w:val="SingleTxtG"/>
      </w:pPr>
      <w:r>
        <w:t>“</w:t>
      </w:r>
      <w:r w:rsidRPr="00A71020">
        <w:t>Cuando se utilice hielo seco como refrigerante, se aplicarán las prescripciones de la sección</w:t>
      </w:r>
      <w:r w:rsidR="00545C2B">
        <w:t> </w:t>
      </w:r>
      <w:r w:rsidRPr="00A71020">
        <w:t>5.5.3.</w:t>
      </w:r>
      <w:r>
        <w:t>”</w:t>
      </w:r>
    </w:p>
    <w:p w14:paraId="10558396"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902</w:t>
      </w:r>
      <w:r w:rsidRPr="00A71020">
        <w:tab/>
        <w:t xml:space="preserve">En la segunda fila que sigue al encabezamiento, insértese </w:t>
      </w:r>
      <w:r>
        <w:t>“</w:t>
      </w:r>
      <w:r w:rsidRPr="00A71020">
        <w:t>1)</w:t>
      </w:r>
      <w:r>
        <w:t>”</w:t>
      </w:r>
      <w:r w:rsidRPr="00A71020">
        <w:t xml:space="preserve"> antes de </w:t>
      </w:r>
      <w:r>
        <w:t>“</w:t>
      </w:r>
      <w:r w:rsidRPr="00A71020">
        <w:rPr>
          <w:b/>
          <w:bCs/>
        </w:rPr>
        <w:t>Objetos embalados/envasados:</w:t>
      </w:r>
      <w:r>
        <w:t>”</w:t>
      </w:r>
      <w:r w:rsidRPr="00A71020">
        <w:t xml:space="preserve"> y elimínese la negrita; asimismo, insértese </w:t>
      </w:r>
      <w:r>
        <w:t>“</w:t>
      </w:r>
      <w:r w:rsidRPr="00A71020">
        <w:t>2)</w:t>
      </w:r>
      <w:r>
        <w:t>”</w:t>
      </w:r>
      <w:r w:rsidRPr="00A71020">
        <w:t xml:space="preserve"> antes de </w:t>
      </w:r>
      <w:r>
        <w:t>“</w:t>
      </w:r>
      <w:r w:rsidRPr="00A71020">
        <w:rPr>
          <w:b/>
          <w:bCs/>
        </w:rPr>
        <w:t>Objetos sin embalar/envasar:</w:t>
      </w:r>
      <w:r>
        <w:t>”</w:t>
      </w:r>
      <w:r w:rsidRPr="00A71020">
        <w:t xml:space="preserve"> y elimínese la negrita.</w:t>
      </w:r>
    </w:p>
    <w:p w14:paraId="3BA5C904" w14:textId="48092BFE" w:rsidR="00B5587B" w:rsidRPr="00A71020" w:rsidRDefault="00545C2B" w:rsidP="00E47C50">
      <w:pPr>
        <w:pStyle w:val="SingleTxtG"/>
        <w:tabs>
          <w:tab w:val="clear" w:pos="1701"/>
          <w:tab w:val="clear" w:pos="2268"/>
          <w:tab w:val="clear" w:pos="2835"/>
          <w:tab w:val="left" w:pos="1985"/>
        </w:tabs>
        <w:spacing w:before="120"/>
        <w:ind w:left="2552" w:hanging="1418"/>
      </w:pPr>
      <w:r>
        <w:tab/>
      </w:r>
      <w:r w:rsidR="00E47C50">
        <w:tab/>
      </w:r>
      <w:r w:rsidR="00B5587B" w:rsidRPr="00A71020">
        <w:t xml:space="preserve">En </w:t>
      </w:r>
      <w:r w:rsidR="00B5587B">
        <w:t>“</w:t>
      </w:r>
      <w:r w:rsidR="00B5587B" w:rsidRPr="00A71020">
        <w:t>2) Objetos sin embalar/envasar:</w:t>
      </w:r>
      <w:r w:rsidR="00B5587B">
        <w:t>”</w:t>
      </w:r>
      <w:r w:rsidR="00B5587B" w:rsidRPr="00A71020">
        <w:t xml:space="preserve">, modifíquese el comienzo de la oración para que diga: </w:t>
      </w:r>
      <w:r w:rsidR="00B5587B">
        <w:t>“</w:t>
      </w:r>
      <w:r w:rsidR="00B5587B" w:rsidRPr="00A71020">
        <w:t>Salvo en el caso del Nº ONU 3559, los objetos...</w:t>
      </w:r>
      <w:r w:rsidR="00B5587B">
        <w:t>”</w:t>
      </w:r>
      <w:r w:rsidR="00B5587B" w:rsidRPr="00A71020">
        <w:t>.</w:t>
      </w:r>
    </w:p>
    <w:p w14:paraId="621D68C8"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P903</w:t>
      </w:r>
      <w:r w:rsidRPr="00A71020">
        <w:tab/>
        <w:t xml:space="preserve">En la primera oración, suprímase </w:t>
      </w:r>
      <w:r>
        <w:t>“</w:t>
      </w:r>
      <w:r w:rsidRPr="00A71020">
        <w:t>de litio</w:t>
      </w:r>
      <w:r>
        <w:t>”</w:t>
      </w:r>
      <w:r w:rsidRPr="00A71020">
        <w:t>.</w:t>
      </w:r>
    </w:p>
    <w:p w14:paraId="1D49A1B1" w14:textId="12ACE505" w:rsidR="00B5587B" w:rsidRPr="00A71020" w:rsidRDefault="00B5587B" w:rsidP="00E47C50">
      <w:pPr>
        <w:pStyle w:val="SingleTxtG"/>
        <w:tabs>
          <w:tab w:val="clear" w:pos="1701"/>
          <w:tab w:val="clear" w:pos="2268"/>
          <w:tab w:val="clear" w:pos="2835"/>
          <w:tab w:val="left" w:pos="1985"/>
        </w:tabs>
        <w:spacing w:before="120"/>
        <w:ind w:left="2552" w:hanging="1418"/>
      </w:pPr>
      <w:r w:rsidRPr="00A71020">
        <w:tab/>
      </w:r>
      <w:r w:rsidR="00E47C50">
        <w:tab/>
      </w:r>
      <w:r w:rsidRPr="00A71020">
        <w:t xml:space="preserve">En la segunda oración, sustitúyase </w:t>
      </w:r>
      <w:r>
        <w:t>“</w:t>
      </w:r>
      <w:r w:rsidRPr="00A71020">
        <w:t>3480 y 3481</w:t>
      </w:r>
      <w:r>
        <w:t>”</w:t>
      </w:r>
      <w:r w:rsidRPr="00A71020">
        <w:t xml:space="preserve"> por </w:t>
      </w:r>
      <w:r>
        <w:t>“</w:t>
      </w:r>
      <w:r w:rsidRPr="00A71020">
        <w:t>3480, 3481, 3551 y</w:t>
      </w:r>
      <w:r w:rsidR="00E47C50">
        <w:t> </w:t>
      </w:r>
      <w:r w:rsidRPr="00A71020">
        <w:t>3552</w:t>
      </w:r>
      <w:r>
        <w:t>”</w:t>
      </w:r>
      <w:r w:rsidRPr="00A71020">
        <w:t>.</w:t>
      </w:r>
    </w:p>
    <w:p w14:paraId="2CCCBF65" w14:textId="3665CCCF"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P904</w:t>
      </w:r>
      <w:r w:rsidRPr="00A71020">
        <w:tab/>
        <w:t>En 2), suprímase la nota.</w:t>
      </w:r>
    </w:p>
    <w:p w14:paraId="45D75318" w14:textId="69C564A9"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 xml:space="preserve">En el requisito adicional, suprímase la primera línea, que dice </w:t>
      </w:r>
      <w:r>
        <w:t>“</w:t>
      </w:r>
      <w:r w:rsidRPr="00A71020">
        <w:rPr>
          <w:u w:val="single"/>
        </w:rPr>
        <w:t>Hielo, hielo seco y nitrógeno líquido</w:t>
      </w:r>
      <w:r>
        <w:t>”</w:t>
      </w:r>
      <w:r w:rsidRPr="00A71020">
        <w:t>.</w:t>
      </w:r>
    </w:p>
    <w:p w14:paraId="709B8B8B"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P905</w:t>
      </w:r>
      <w:r w:rsidRPr="00A71020">
        <w:tab/>
        <w:t xml:space="preserve">En el requisito adicional 1 c), sustitúyase </w:t>
      </w:r>
      <w:r>
        <w:t>“</w:t>
      </w:r>
      <w:r w:rsidRPr="00A71020">
        <w:t>baterías de litio</w:t>
      </w:r>
      <w:r>
        <w:t>”</w:t>
      </w:r>
      <w:r w:rsidRPr="00A71020">
        <w:t xml:space="preserve"> por </w:t>
      </w:r>
      <w:r>
        <w:t>“</w:t>
      </w:r>
      <w:r w:rsidRPr="00A71020">
        <w:t>baterías tanto de litio como de ión sodio</w:t>
      </w:r>
      <w:r>
        <w:t>”</w:t>
      </w:r>
      <w:r w:rsidRPr="00A71020">
        <w:t>.</w:t>
      </w:r>
    </w:p>
    <w:p w14:paraId="1A454CCF"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908</w:t>
      </w:r>
      <w:r w:rsidRPr="00A71020">
        <w:tab/>
        <w:t xml:space="preserve">En la primera fila que sigue al encabezamiento, suprímase </w:t>
      </w:r>
      <w:r>
        <w:t>“</w:t>
      </w:r>
      <w:r w:rsidRPr="00A71020">
        <w:t>de ión litio</w:t>
      </w:r>
      <w:r>
        <w:t>”</w:t>
      </w:r>
      <w:r w:rsidRPr="00A71020">
        <w:t xml:space="preserve">, suprímase </w:t>
      </w:r>
      <w:r>
        <w:t>“</w:t>
      </w:r>
      <w:r w:rsidRPr="00A71020">
        <w:t>y a las pilas y baterías de metal litio dañadas o defectuosas</w:t>
      </w:r>
      <w:r>
        <w:t>”</w:t>
      </w:r>
      <w:r w:rsidRPr="00A71020">
        <w:t xml:space="preserve"> y sustitúyase </w:t>
      </w:r>
      <w:r>
        <w:t>“</w:t>
      </w:r>
      <w:r w:rsidRPr="00A71020">
        <w:t>3480 y 3481</w:t>
      </w:r>
      <w:r>
        <w:t>”</w:t>
      </w:r>
      <w:r w:rsidRPr="00A71020">
        <w:t xml:space="preserve"> por </w:t>
      </w:r>
      <w:r>
        <w:t>“</w:t>
      </w:r>
      <w:r w:rsidRPr="00A71020">
        <w:t>3480, 3481, 3551 y 3552</w:t>
      </w:r>
      <w:r>
        <w:t>”</w:t>
      </w:r>
      <w:r w:rsidRPr="00A71020">
        <w:t>.</w:t>
      </w:r>
    </w:p>
    <w:p w14:paraId="6FA057AB" w14:textId="220432FB"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 xml:space="preserve">En la segunda fila que sigue al encabezamiento, antes de la enumeración, insértese un nuevo párrafo que diga </w:t>
      </w:r>
      <w:r>
        <w:t>“</w:t>
      </w:r>
      <w:r w:rsidRPr="00A71020">
        <w:t>Los embalajes/envases deberán cumplir las siguientes prescripciones:</w:t>
      </w:r>
      <w:r>
        <w:t>”</w:t>
      </w:r>
      <w:r w:rsidRPr="00A71020">
        <w:t xml:space="preserve">. En la </w:t>
      </w:r>
      <w:r>
        <w:t>enumeración</w:t>
      </w:r>
      <w:r w:rsidRPr="00A71020">
        <w:t>, sustitúya</w:t>
      </w:r>
      <w:r>
        <w:t>n</w:t>
      </w:r>
      <w:r w:rsidRPr="00A71020">
        <w:t>se l</w:t>
      </w:r>
      <w:r>
        <w:t xml:space="preserve">os números </w:t>
      </w:r>
      <w:r w:rsidRPr="00A71020">
        <w:t xml:space="preserve">1. a 5. por las letras a) a e). En e) (anteriormente, 5.), después de </w:t>
      </w:r>
      <w:r>
        <w:t>“</w:t>
      </w:r>
      <w:r w:rsidRPr="00A71020">
        <w:t>incombustibilidad</w:t>
      </w:r>
      <w:r>
        <w:t>”</w:t>
      </w:r>
      <w:r w:rsidRPr="00A71020">
        <w:t xml:space="preserve">, insértese </w:t>
      </w:r>
      <w:r>
        <w:t>“</w:t>
      </w:r>
      <w:r w:rsidRPr="00A71020">
        <w:t>del material de aislamiento térmico y del material amortiguador</w:t>
      </w:r>
      <w:r>
        <w:t>”</w:t>
      </w:r>
      <w:r w:rsidRPr="00A71020">
        <w:t>.</w:t>
      </w:r>
    </w:p>
    <w:p w14:paraId="75503D58"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P907</w:t>
      </w:r>
      <w:r w:rsidRPr="00A71020">
        <w:tab/>
        <w:t xml:space="preserve">En la primera oración, después de </w:t>
      </w:r>
      <w:r>
        <w:t>“</w:t>
      </w:r>
      <w:r w:rsidRPr="00A71020">
        <w:t>instrucción</w:t>
      </w:r>
      <w:r>
        <w:t>”</w:t>
      </w:r>
      <w:r w:rsidRPr="00A71020">
        <w:t xml:space="preserve">, suprímase </w:t>
      </w:r>
      <w:r>
        <w:t>“</w:t>
      </w:r>
      <w:r w:rsidRPr="00A71020">
        <w:t>de embalaje/envasado</w:t>
      </w:r>
      <w:r>
        <w:t>”</w:t>
      </w:r>
      <w:r w:rsidRPr="00A71020">
        <w:t>.</w:t>
      </w:r>
    </w:p>
    <w:p w14:paraId="224E4D7C" w14:textId="78363879"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P909</w:t>
      </w:r>
      <w:r w:rsidRPr="00A71020">
        <w:tab/>
        <w:t xml:space="preserve">En la primera oración, después de </w:t>
      </w:r>
      <w:r>
        <w:t>“</w:t>
      </w:r>
      <w:r w:rsidRPr="00A71020">
        <w:t>instrucción</w:t>
      </w:r>
      <w:r>
        <w:t>”</w:t>
      </w:r>
      <w:r w:rsidRPr="00A71020">
        <w:t xml:space="preserve">, suprímase </w:t>
      </w:r>
      <w:r>
        <w:t>“</w:t>
      </w:r>
      <w:r w:rsidRPr="00A71020">
        <w:t>de embalaje/envasado</w:t>
      </w:r>
      <w:r>
        <w:t>”</w:t>
      </w:r>
      <w:r w:rsidRPr="00A71020">
        <w:t xml:space="preserve">. Sustitúyase </w:t>
      </w:r>
      <w:r>
        <w:t>“</w:t>
      </w:r>
      <w:r w:rsidRPr="00A71020">
        <w:t>3480 y 3481</w:t>
      </w:r>
      <w:r>
        <w:t>”</w:t>
      </w:r>
      <w:r w:rsidRPr="00A71020">
        <w:t xml:space="preserve"> por </w:t>
      </w:r>
      <w:r>
        <w:t>“</w:t>
      </w:r>
      <w:r w:rsidRPr="00A71020">
        <w:t>3480, 3481, 3551 y</w:t>
      </w:r>
      <w:r w:rsidR="00545C2B">
        <w:t> </w:t>
      </w:r>
      <w:r w:rsidRPr="00A71020">
        <w:t>3552</w:t>
      </w:r>
      <w:r>
        <w:t>”</w:t>
      </w:r>
      <w:r w:rsidRPr="00A71020">
        <w:t>.</w:t>
      </w:r>
    </w:p>
    <w:p w14:paraId="30FF52E8" w14:textId="653A7D22"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 xml:space="preserve">En 2), después de </w:t>
      </w:r>
      <w:r>
        <w:t>“</w:t>
      </w:r>
      <w:r w:rsidRPr="00A71020">
        <w:t>de ión litio</w:t>
      </w:r>
      <w:r>
        <w:t>”</w:t>
      </w:r>
      <w:r w:rsidRPr="00A71020">
        <w:t xml:space="preserve">, insértese </w:t>
      </w:r>
      <w:r>
        <w:t>“</w:t>
      </w:r>
      <w:r w:rsidRPr="00A71020">
        <w:t>o de ión sodio</w:t>
      </w:r>
      <w:r>
        <w:t>”</w:t>
      </w:r>
      <w:r w:rsidRPr="00A71020">
        <w:t xml:space="preserve"> (dos apariciones).</w:t>
      </w:r>
    </w:p>
    <w:p w14:paraId="4E1C6559" w14:textId="0BDCC915"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En el requisito adicional 2, conviértanse las rayas de la enumeración en apartados</w:t>
      </w:r>
      <w:r w:rsidR="00500E23">
        <w:t xml:space="preserve"> </w:t>
      </w:r>
      <w:r w:rsidRPr="00A71020">
        <w:t>a)</w:t>
      </w:r>
      <w:r w:rsidR="00500E23">
        <w:t xml:space="preserve"> </w:t>
      </w:r>
      <w:r w:rsidRPr="00A71020">
        <w:t>a</w:t>
      </w:r>
      <w:r w:rsidR="00500E23">
        <w:t xml:space="preserve"> </w:t>
      </w:r>
      <w:r w:rsidRPr="00A71020">
        <w:t>d).</w:t>
      </w:r>
    </w:p>
    <w:p w14:paraId="3268E3B8" w14:textId="0FCD9A3F"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 910</w:t>
      </w:r>
      <w:r w:rsidRPr="00A71020">
        <w:tab/>
        <w:t xml:space="preserve">En la primera oración, sustitúyase </w:t>
      </w:r>
      <w:r>
        <w:t>“</w:t>
      </w:r>
      <w:r w:rsidRPr="00A71020">
        <w:t>3480 y 3481</w:t>
      </w:r>
      <w:r>
        <w:t>”</w:t>
      </w:r>
      <w:r w:rsidRPr="00A71020">
        <w:t xml:space="preserve"> por </w:t>
      </w:r>
      <w:r>
        <w:t>“</w:t>
      </w:r>
      <w:r w:rsidRPr="00A71020">
        <w:t>3480, 3481, 3551 y</w:t>
      </w:r>
      <w:r w:rsidR="00500E23">
        <w:t> </w:t>
      </w:r>
      <w:r w:rsidRPr="00A71020">
        <w:t>3552</w:t>
      </w:r>
      <w:r>
        <w:t>”</w:t>
      </w:r>
      <w:r w:rsidRPr="00A71020">
        <w:t>.</w:t>
      </w:r>
    </w:p>
    <w:p w14:paraId="7CF4E241" w14:textId="02D31DBF"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 xml:space="preserve">En 1 e), después de </w:t>
      </w:r>
      <w:r>
        <w:t>“</w:t>
      </w:r>
      <w:r w:rsidRPr="00A71020">
        <w:t>incombustibilidad</w:t>
      </w:r>
      <w:r>
        <w:t>”</w:t>
      </w:r>
      <w:r w:rsidRPr="00A71020">
        <w:t xml:space="preserve">, insértese </w:t>
      </w:r>
      <w:r>
        <w:t>“</w:t>
      </w:r>
      <w:r w:rsidRPr="00A71020">
        <w:t>del material de aislamiento térmico y del material amortiguador</w:t>
      </w:r>
      <w:r>
        <w:t>”</w:t>
      </w:r>
      <w:r w:rsidRPr="00A71020">
        <w:t>.</w:t>
      </w:r>
    </w:p>
    <w:p w14:paraId="5998E4B4" w14:textId="72B91D9F"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 xml:space="preserve">En 2 d), después de </w:t>
      </w:r>
      <w:r>
        <w:t>“</w:t>
      </w:r>
      <w:r w:rsidRPr="00A71020">
        <w:t>incombustibilidad</w:t>
      </w:r>
      <w:r>
        <w:t>”</w:t>
      </w:r>
      <w:r w:rsidRPr="00A71020">
        <w:t xml:space="preserve">, insértese </w:t>
      </w:r>
      <w:r>
        <w:t>“</w:t>
      </w:r>
      <w:r w:rsidRPr="00A71020">
        <w:t>del material amortiguador</w:t>
      </w:r>
      <w:r>
        <w:t>”</w:t>
      </w:r>
      <w:r w:rsidRPr="00A71020">
        <w:t>.</w:t>
      </w:r>
    </w:p>
    <w:p w14:paraId="598AA86D" w14:textId="3A8B557A" w:rsidR="00B5587B" w:rsidRPr="00A71020" w:rsidRDefault="00B5587B" w:rsidP="00500E23">
      <w:pPr>
        <w:pStyle w:val="SingleTxtG"/>
        <w:tabs>
          <w:tab w:val="clear" w:pos="1701"/>
          <w:tab w:val="clear" w:pos="2268"/>
          <w:tab w:val="clear" w:pos="2835"/>
          <w:tab w:val="left" w:pos="1985"/>
        </w:tabs>
        <w:spacing w:before="120"/>
        <w:ind w:left="2552" w:hanging="1418"/>
      </w:pPr>
      <w:r w:rsidRPr="00A71020">
        <w:tab/>
      </w:r>
      <w:r w:rsidR="00500E23">
        <w:tab/>
      </w:r>
      <w:r w:rsidRPr="00A71020">
        <w:t>En el requisito adicional, al final de la primera oración, sustitúyase el punto y coma por un punto y suprímase el salto de párrafo de modo que las dos primeras oraciones aparezcan en un solo párrafo. Conviértanse las rayas de la enumeración en apartados a) a d).</w:t>
      </w:r>
    </w:p>
    <w:p w14:paraId="376C5209" w14:textId="77777777" w:rsidR="00B5587B" w:rsidRPr="00A71020" w:rsidRDefault="00B5587B" w:rsidP="00545C2B">
      <w:pPr>
        <w:pStyle w:val="SingleTxtG"/>
        <w:tabs>
          <w:tab w:val="clear" w:pos="1701"/>
          <w:tab w:val="clear" w:pos="2268"/>
          <w:tab w:val="clear" w:pos="2835"/>
          <w:tab w:val="left" w:pos="1985"/>
        </w:tabs>
        <w:spacing w:before="120"/>
        <w:ind w:left="2552" w:hanging="1418"/>
      </w:pPr>
      <w:r w:rsidRPr="00A71020">
        <w:t>4.1.4.1, P911</w:t>
      </w:r>
      <w:r w:rsidRPr="00A71020">
        <w:tab/>
        <w:t xml:space="preserve">En la primera oración, sustitúyase </w:t>
      </w:r>
      <w:r>
        <w:t>“</w:t>
      </w:r>
      <w:r w:rsidRPr="00A71020">
        <w:t>3480 y 3481</w:t>
      </w:r>
      <w:r>
        <w:t>”</w:t>
      </w:r>
      <w:r w:rsidRPr="00A71020">
        <w:t xml:space="preserve"> por </w:t>
      </w:r>
      <w:r>
        <w:t>“</w:t>
      </w:r>
      <w:r w:rsidRPr="00A71020">
        <w:t>3480, 3481, 3551 y 3552</w:t>
      </w:r>
      <w:r>
        <w:t>”</w:t>
      </w:r>
      <w:r w:rsidRPr="00A71020">
        <w:t>.</w:t>
      </w:r>
    </w:p>
    <w:p w14:paraId="51940773" w14:textId="1D66903F" w:rsidR="00B5587B" w:rsidRPr="00A71020" w:rsidRDefault="00B5587B" w:rsidP="00500E23">
      <w:pPr>
        <w:pStyle w:val="SingleTxtG"/>
        <w:tabs>
          <w:tab w:val="clear" w:pos="1701"/>
          <w:tab w:val="clear" w:pos="2268"/>
          <w:tab w:val="clear" w:pos="2835"/>
          <w:tab w:val="left" w:pos="1985"/>
        </w:tabs>
        <w:spacing w:before="120"/>
        <w:ind w:left="2552" w:hanging="1418"/>
      </w:pPr>
      <w:r w:rsidRPr="00A71020">
        <w:lastRenderedPageBreak/>
        <w:tab/>
      </w:r>
      <w:r w:rsidR="00500E23">
        <w:tab/>
      </w:r>
      <w:r w:rsidRPr="00A71020">
        <w:t xml:space="preserve">En la primera oración del apartado b) de la nota </w:t>
      </w:r>
      <w:r w:rsidRPr="00FA5BFD">
        <w:t>a</w:t>
      </w:r>
      <w:r w:rsidRPr="00A71020">
        <w:t xml:space="preserve"> del cuadro, suprímase </w:t>
      </w:r>
      <w:r>
        <w:t>“</w:t>
      </w:r>
      <w:r w:rsidRPr="00A71020">
        <w:t>de litio</w:t>
      </w:r>
      <w:r>
        <w:t>”</w:t>
      </w:r>
      <w:r w:rsidRPr="00A71020">
        <w:t xml:space="preserve"> y sustitúyase </w:t>
      </w:r>
      <w:r>
        <w:t>“</w:t>
      </w:r>
      <w:r w:rsidRPr="00A71020">
        <w:t>(que puedan desarmarse rápidamente</w:t>
      </w:r>
      <w:r>
        <w:t>”</w:t>
      </w:r>
      <w:r w:rsidRPr="00A71020">
        <w:t xml:space="preserve"> por </w:t>
      </w:r>
      <w:r>
        <w:t>“</w:t>
      </w:r>
      <w:r w:rsidRPr="00A71020">
        <w:t>(por ejemplo, que puedan desarmarse rápidamente</w:t>
      </w:r>
      <w:r>
        <w:t>”</w:t>
      </w:r>
      <w:r w:rsidRPr="00A71020">
        <w:t>.</w:t>
      </w:r>
    </w:p>
    <w:p w14:paraId="36EE9AFF" w14:textId="76C97EFC" w:rsidR="00B5587B" w:rsidRPr="00307438" w:rsidRDefault="00B5587B" w:rsidP="00545C2B">
      <w:pPr>
        <w:pStyle w:val="SingleTxtG"/>
        <w:tabs>
          <w:tab w:val="clear" w:pos="1701"/>
          <w:tab w:val="clear" w:pos="2268"/>
          <w:tab w:val="clear" w:pos="2835"/>
          <w:tab w:val="left" w:pos="1985"/>
        </w:tabs>
        <w:spacing w:before="120"/>
        <w:ind w:left="2552" w:hanging="1418"/>
      </w:pPr>
      <w:r w:rsidRPr="00307438">
        <w:t>4.1.4.1</w:t>
      </w:r>
      <w:r w:rsidR="00500E23">
        <w:tab/>
      </w:r>
      <w:r w:rsidRPr="00307438">
        <w:t>Añádanse las siguientes instrucciones de embalaje/envasado:</w:t>
      </w:r>
    </w:p>
    <w:tbl>
      <w:tblPr>
        <w:tblStyle w:val="Tablaconcuadrcula"/>
        <w:tblW w:w="9639" w:type="dxa"/>
        <w:tblInd w:w="-5" w:type="dxa"/>
        <w:tblLayout w:type="fixed"/>
        <w:tblLook w:val="04A0" w:firstRow="1" w:lastRow="0" w:firstColumn="1" w:lastColumn="0" w:noHBand="0" w:noVBand="1"/>
      </w:tblPr>
      <w:tblGrid>
        <w:gridCol w:w="9639"/>
      </w:tblGrid>
      <w:tr w:rsidR="00B5587B" w:rsidRPr="00307438" w14:paraId="41064921" w14:textId="77777777" w:rsidTr="00CE2746">
        <w:tc>
          <w:tcPr>
            <w:tcW w:w="9639" w:type="dxa"/>
            <w:tcBorders>
              <w:top w:val="single" w:sz="4" w:space="0" w:color="auto"/>
              <w:left w:val="single" w:sz="4" w:space="0" w:color="auto"/>
              <w:bottom w:val="single" w:sz="4" w:space="0" w:color="auto"/>
              <w:right w:val="single" w:sz="4" w:space="0" w:color="auto"/>
            </w:tcBorders>
            <w:hideMark/>
          </w:tcPr>
          <w:p w14:paraId="7ABD08C4" w14:textId="77777777" w:rsidR="00B5587B" w:rsidRPr="00307438" w:rsidRDefault="00B5587B" w:rsidP="00CE2746">
            <w:pPr>
              <w:pStyle w:val="SingleTxtG"/>
              <w:keepNext/>
              <w:tabs>
                <w:tab w:val="center" w:pos="4820"/>
                <w:tab w:val="right" w:pos="9498"/>
              </w:tabs>
              <w:ind w:left="136" w:right="0"/>
              <w:rPr>
                <w:b/>
                <w:bCs/>
              </w:rPr>
            </w:pPr>
            <w:r w:rsidRPr="00307438">
              <w:rPr>
                <w:b/>
                <w:bCs/>
              </w:rPr>
              <w:t>P303</w:t>
            </w:r>
            <w:r w:rsidRPr="00307438">
              <w:tab/>
            </w:r>
            <w:r w:rsidRPr="00307438">
              <w:rPr>
                <w:b/>
                <w:bCs/>
              </w:rPr>
              <w:t>INSTRUCCIÓN DE EMBALAJE/ENVASADO</w:t>
            </w:r>
            <w:r w:rsidRPr="00307438">
              <w:tab/>
            </w:r>
            <w:r w:rsidRPr="00307438">
              <w:rPr>
                <w:b/>
                <w:bCs/>
              </w:rPr>
              <w:t>P303</w:t>
            </w:r>
          </w:p>
        </w:tc>
      </w:tr>
      <w:tr w:rsidR="00B5587B" w:rsidRPr="00307438" w14:paraId="3D6BA8C2" w14:textId="77777777" w:rsidTr="00CE2746">
        <w:tc>
          <w:tcPr>
            <w:tcW w:w="9639" w:type="dxa"/>
            <w:tcBorders>
              <w:top w:val="single" w:sz="4" w:space="0" w:color="auto"/>
              <w:left w:val="single" w:sz="4" w:space="0" w:color="auto"/>
              <w:bottom w:val="single" w:sz="4" w:space="0" w:color="auto"/>
              <w:right w:val="single" w:sz="4" w:space="0" w:color="auto"/>
            </w:tcBorders>
            <w:hideMark/>
          </w:tcPr>
          <w:p w14:paraId="29304FA1" w14:textId="77777777" w:rsidR="00B5587B" w:rsidRPr="00307438" w:rsidRDefault="00B5587B" w:rsidP="00CE2746">
            <w:pPr>
              <w:pStyle w:val="SingleTxtG"/>
              <w:keepNext/>
              <w:ind w:left="136"/>
            </w:pPr>
            <w:r w:rsidRPr="00307438">
              <w:t>Esta instrucción se aplica al Nº ONU 3555.</w:t>
            </w:r>
          </w:p>
        </w:tc>
      </w:tr>
      <w:tr w:rsidR="00B5587B" w:rsidRPr="00A71020" w14:paraId="2BBE21E0" w14:textId="77777777" w:rsidTr="00CE2746">
        <w:tc>
          <w:tcPr>
            <w:tcW w:w="9639" w:type="dxa"/>
            <w:tcBorders>
              <w:top w:val="single" w:sz="4" w:space="0" w:color="auto"/>
              <w:left w:val="single" w:sz="4" w:space="0" w:color="auto"/>
              <w:bottom w:val="single" w:sz="4" w:space="0" w:color="auto"/>
              <w:right w:val="single" w:sz="4" w:space="0" w:color="auto"/>
            </w:tcBorders>
          </w:tcPr>
          <w:p w14:paraId="6635E913" w14:textId="77777777" w:rsidR="00B5587B" w:rsidRPr="00A71020" w:rsidRDefault="00B5587B" w:rsidP="00CE2746">
            <w:pPr>
              <w:pStyle w:val="SingleTxtG"/>
              <w:keepNext/>
              <w:tabs>
                <w:tab w:val="left" w:pos="959"/>
                <w:tab w:val="left" w:pos="1555"/>
              </w:tabs>
              <w:ind w:left="136" w:right="135"/>
              <w:jc w:val="left"/>
            </w:pPr>
            <w:r w:rsidRPr="00A71020">
              <w:t xml:space="preserve">Se autorizan los siguientes embalajes/envases, siempre que se respeten las disposiciones generales de </w:t>
            </w:r>
            <w:r w:rsidRPr="00A71020">
              <w:rPr>
                <w:b/>
                <w:bCs/>
              </w:rPr>
              <w:t>4.1.1</w:t>
            </w:r>
            <w:r w:rsidRPr="00A71020">
              <w:t xml:space="preserve"> y </w:t>
            </w:r>
            <w:r w:rsidRPr="00A71020">
              <w:rPr>
                <w:b/>
                <w:bCs/>
              </w:rPr>
              <w:t>4.1.3</w:t>
            </w:r>
            <w:r w:rsidRPr="00A71020">
              <w:t xml:space="preserve">, así como de </w:t>
            </w:r>
            <w:r w:rsidRPr="00A71020">
              <w:rPr>
                <w:b/>
                <w:bCs/>
              </w:rPr>
              <w:t>4.1.5.12</w:t>
            </w:r>
            <w:r w:rsidRPr="00A71020">
              <w:t>:</w:t>
            </w:r>
          </w:p>
          <w:p w14:paraId="3D3B6C7F" w14:textId="77777777" w:rsidR="00B5587B" w:rsidRPr="00A71020" w:rsidRDefault="00B5587B" w:rsidP="00CE2746">
            <w:pPr>
              <w:pStyle w:val="SingleTxtG"/>
              <w:keepNext/>
              <w:tabs>
                <w:tab w:val="left" w:pos="959"/>
                <w:tab w:val="left" w:pos="1555"/>
              </w:tabs>
              <w:ind w:left="136" w:right="135"/>
              <w:jc w:val="left"/>
            </w:pPr>
            <w:r w:rsidRPr="00A71020">
              <w:tab/>
              <w:t xml:space="preserve">Bidón de plástico de tapa no desmontable (1H1) con una capacidad máxima de 250 </w:t>
            </w:r>
            <w:r w:rsidRPr="00A71020">
              <w:rPr>
                <w:i/>
                <w:iCs/>
              </w:rPr>
              <w:t>l</w:t>
            </w:r>
            <w:r w:rsidRPr="00A71020">
              <w:t>.</w:t>
            </w:r>
          </w:p>
        </w:tc>
      </w:tr>
      <w:tr w:rsidR="00B5587B" w:rsidRPr="00A71020" w14:paraId="50DD6C07" w14:textId="77777777" w:rsidTr="00CE2746">
        <w:tc>
          <w:tcPr>
            <w:tcW w:w="9639" w:type="dxa"/>
            <w:tcBorders>
              <w:top w:val="single" w:sz="4" w:space="0" w:color="auto"/>
              <w:left w:val="single" w:sz="4" w:space="0" w:color="auto"/>
              <w:bottom w:val="single" w:sz="4" w:space="0" w:color="auto"/>
              <w:right w:val="single" w:sz="4" w:space="0" w:color="auto"/>
            </w:tcBorders>
            <w:hideMark/>
          </w:tcPr>
          <w:p w14:paraId="38264AC5" w14:textId="77777777" w:rsidR="00B5587B" w:rsidRPr="00A71020" w:rsidRDefault="00B5587B" w:rsidP="00CE2746">
            <w:pPr>
              <w:pStyle w:val="SingleTxtG"/>
              <w:keepNext/>
              <w:tabs>
                <w:tab w:val="left" w:pos="959"/>
                <w:tab w:val="left" w:pos="1555"/>
              </w:tabs>
              <w:ind w:left="136" w:right="0"/>
              <w:jc w:val="left"/>
              <w:rPr>
                <w:b/>
                <w:bCs/>
              </w:rPr>
            </w:pPr>
            <w:r w:rsidRPr="00A71020">
              <w:rPr>
                <w:b/>
                <w:bCs/>
              </w:rPr>
              <w:t>Requisito adicional:</w:t>
            </w:r>
          </w:p>
          <w:p w14:paraId="300F2A7B" w14:textId="77777777" w:rsidR="00B5587B" w:rsidRPr="00A71020" w:rsidRDefault="00B5587B" w:rsidP="00CE2746">
            <w:pPr>
              <w:pStyle w:val="SingleTxtG"/>
              <w:keepNext/>
              <w:tabs>
                <w:tab w:val="left" w:pos="959"/>
                <w:tab w:val="left" w:pos="1555"/>
              </w:tabs>
              <w:ind w:left="136" w:right="0"/>
              <w:jc w:val="left"/>
            </w:pPr>
            <w:r w:rsidRPr="00A71020">
              <w:tab/>
              <w:t>Los embalajes/envases se transportarán en posición vertical.</w:t>
            </w:r>
          </w:p>
        </w:tc>
      </w:tr>
      <w:tr w:rsidR="00B5587B" w:rsidRPr="00A71020" w14:paraId="34D81DB1" w14:textId="77777777" w:rsidTr="00CE2746">
        <w:tc>
          <w:tcPr>
            <w:tcW w:w="9639" w:type="dxa"/>
            <w:tcBorders>
              <w:top w:val="single" w:sz="4" w:space="0" w:color="auto"/>
              <w:left w:val="single" w:sz="4" w:space="0" w:color="auto"/>
              <w:bottom w:val="single" w:sz="4" w:space="0" w:color="auto"/>
              <w:right w:val="single" w:sz="4" w:space="0" w:color="auto"/>
            </w:tcBorders>
            <w:hideMark/>
          </w:tcPr>
          <w:p w14:paraId="59861CFC" w14:textId="77777777" w:rsidR="00B5587B" w:rsidRPr="00A71020" w:rsidRDefault="00B5587B" w:rsidP="00CE2746">
            <w:pPr>
              <w:pStyle w:val="SingleTxtG"/>
              <w:keepNext/>
              <w:tabs>
                <w:tab w:val="left" w:pos="959"/>
                <w:tab w:val="left" w:pos="1555"/>
              </w:tabs>
              <w:ind w:left="136" w:right="0"/>
              <w:jc w:val="left"/>
              <w:rPr>
                <w:b/>
                <w:bCs/>
              </w:rPr>
            </w:pPr>
            <w:r w:rsidRPr="00A71020">
              <w:rPr>
                <w:b/>
                <w:bCs/>
              </w:rPr>
              <w:t>Disposición especial relativa al embalaje/envasado</w:t>
            </w:r>
          </w:p>
          <w:p w14:paraId="0912E497" w14:textId="77777777" w:rsidR="00B5587B" w:rsidRPr="00A71020" w:rsidRDefault="00B5587B" w:rsidP="00CE2746">
            <w:pPr>
              <w:pStyle w:val="SingleTxtG"/>
              <w:keepNext/>
              <w:tabs>
                <w:tab w:val="left" w:pos="959"/>
                <w:tab w:val="left" w:pos="1555"/>
              </w:tabs>
              <w:ind w:left="136" w:right="0"/>
              <w:jc w:val="left"/>
              <w:rPr>
                <w:b/>
                <w:bCs/>
              </w:rPr>
            </w:pPr>
            <w:r w:rsidRPr="00A71020">
              <w:rPr>
                <w:b/>
                <w:bCs/>
              </w:rPr>
              <w:t>PP26</w:t>
            </w:r>
            <w:r w:rsidRPr="00A71020">
              <w:tab/>
              <w:t>En el caso del Nº ONU 3555, los embalajes/envases no deberán contener plomo.</w:t>
            </w:r>
          </w:p>
        </w:tc>
      </w:tr>
    </w:tbl>
    <w:p w14:paraId="61F7E8EA" w14:textId="77777777" w:rsidR="00B5587B" w:rsidRPr="00A71020" w:rsidRDefault="00B5587B" w:rsidP="00B5587B">
      <w:pPr>
        <w:pStyle w:val="SingleTxtG"/>
        <w:spacing w:before="120"/>
        <w:rPr>
          <w:i/>
          <w:iCs/>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B5587B" w:rsidRPr="00500E23" w14:paraId="5D2A5AB9" w14:textId="77777777" w:rsidTr="00CE2746">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7EAF3C22" w14:textId="77777777" w:rsidR="00B5587B" w:rsidRPr="00500E23" w:rsidRDefault="00B5587B" w:rsidP="00CE2746">
            <w:pPr>
              <w:pStyle w:val="Ttulo9"/>
              <w:keepNext/>
              <w:ind w:left="57" w:firstLine="82"/>
              <w:rPr>
                <w:rFonts w:asciiTheme="majorBidi" w:hAnsiTheme="majorBidi" w:cstheme="majorBidi"/>
                <w:b/>
                <w:bCs/>
              </w:rPr>
            </w:pPr>
            <w:r w:rsidRPr="00500E23">
              <w:rPr>
                <w:rFonts w:asciiTheme="majorBidi" w:hAnsiTheme="majorBidi" w:cstheme="majorBidi"/>
                <w:b/>
                <w:bCs/>
              </w:rPr>
              <w:t>P912</w:t>
            </w:r>
          </w:p>
        </w:tc>
        <w:tc>
          <w:tcPr>
            <w:tcW w:w="7950" w:type="dxa"/>
            <w:tcBorders>
              <w:top w:val="single" w:sz="4" w:space="0" w:color="auto"/>
              <w:bottom w:val="single" w:sz="6" w:space="0" w:color="auto"/>
            </w:tcBorders>
            <w:tcMar>
              <w:left w:w="0" w:type="dxa"/>
              <w:right w:w="0" w:type="dxa"/>
            </w:tcMar>
          </w:tcPr>
          <w:p w14:paraId="23A2F078" w14:textId="77777777" w:rsidR="00B5587B" w:rsidRPr="00500E23" w:rsidRDefault="00B5587B" w:rsidP="00CE2746">
            <w:pPr>
              <w:pStyle w:val="Ttulo9"/>
              <w:keepNext/>
              <w:ind w:left="6" w:hanging="6"/>
              <w:jc w:val="center"/>
              <w:rPr>
                <w:rFonts w:asciiTheme="majorBidi" w:hAnsiTheme="majorBidi" w:cstheme="majorBidi"/>
                <w:b/>
                <w:bCs/>
              </w:rPr>
            </w:pPr>
            <w:r w:rsidRPr="00500E23">
              <w:rPr>
                <w:rFonts w:asciiTheme="majorBidi" w:hAnsiTheme="majorBidi" w:cstheme="majorBidi"/>
                <w:b/>
                <w:bCs/>
              </w:rPr>
              <w:t>INSTRUCCIÓN DE EMBALAJE/ENVASADO</w:t>
            </w:r>
            <w:r w:rsidRPr="00500E23">
              <w:rPr>
                <w:rFonts w:asciiTheme="majorBidi" w:hAnsiTheme="majorBidi" w:cstheme="majorBidi"/>
              </w:rPr>
              <w:t xml:space="preserve"> </w:t>
            </w:r>
          </w:p>
        </w:tc>
        <w:tc>
          <w:tcPr>
            <w:tcW w:w="690" w:type="dxa"/>
            <w:tcBorders>
              <w:top w:val="single" w:sz="4" w:space="0" w:color="auto"/>
              <w:bottom w:val="single" w:sz="6" w:space="0" w:color="auto"/>
              <w:right w:val="single" w:sz="6" w:space="0" w:color="auto"/>
            </w:tcBorders>
            <w:tcMar>
              <w:left w:w="0" w:type="dxa"/>
              <w:right w:w="0" w:type="dxa"/>
            </w:tcMar>
          </w:tcPr>
          <w:p w14:paraId="3CEFF8D8" w14:textId="77777777" w:rsidR="00B5587B" w:rsidRPr="00500E23" w:rsidRDefault="00B5587B" w:rsidP="00CE2746">
            <w:pPr>
              <w:pStyle w:val="Ttulo9"/>
              <w:keepNext/>
              <w:ind w:right="57"/>
              <w:jc w:val="right"/>
              <w:rPr>
                <w:rFonts w:asciiTheme="majorBidi" w:hAnsiTheme="majorBidi" w:cstheme="majorBidi"/>
                <w:b/>
                <w:bCs/>
              </w:rPr>
            </w:pPr>
            <w:r w:rsidRPr="00500E23">
              <w:rPr>
                <w:rFonts w:asciiTheme="majorBidi" w:hAnsiTheme="majorBidi" w:cstheme="majorBidi"/>
                <w:b/>
                <w:bCs/>
              </w:rPr>
              <w:t>P912</w:t>
            </w:r>
          </w:p>
        </w:tc>
      </w:tr>
      <w:tr w:rsidR="00B5587B" w:rsidRPr="00500E23" w14:paraId="0F846CB5" w14:textId="77777777" w:rsidTr="00CE2746">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CE74665" w14:textId="77777777" w:rsidR="00B5587B" w:rsidRPr="00500E23" w:rsidRDefault="00B5587B" w:rsidP="00CE2746">
            <w:pPr>
              <w:pStyle w:val="Ttulo9"/>
              <w:keepNext/>
              <w:spacing w:after="120"/>
              <w:ind w:left="142" w:right="142"/>
              <w:jc w:val="both"/>
              <w:rPr>
                <w:rFonts w:asciiTheme="majorBidi" w:eastAsia="Calibri" w:hAnsiTheme="majorBidi" w:cstheme="majorBidi"/>
              </w:rPr>
            </w:pPr>
            <w:r w:rsidRPr="00500E23">
              <w:rPr>
                <w:rFonts w:asciiTheme="majorBidi" w:hAnsiTheme="majorBidi" w:cstheme="majorBidi"/>
              </w:rPr>
              <w:t>Esta instrucción se aplica a los Nos. ONU 3556, 3557 y 3558.</w:t>
            </w:r>
          </w:p>
        </w:tc>
      </w:tr>
      <w:tr w:rsidR="00B5587B" w:rsidRPr="00500E23" w14:paraId="2E028C2B" w14:textId="77777777" w:rsidTr="00CE2746">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4B1153" w14:textId="77777777" w:rsidR="00B5587B" w:rsidRPr="00500E23" w:rsidRDefault="00B5587B" w:rsidP="00CE2746">
            <w:pPr>
              <w:spacing w:after="120" w:line="240" w:lineRule="auto"/>
              <w:ind w:left="113" w:right="153"/>
              <w:jc w:val="both"/>
              <w:rPr>
                <w:rFonts w:asciiTheme="majorBidi" w:eastAsia="Calibri" w:hAnsiTheme="majorBidi" w:cstheme="majorBidi"/>
              </w:rPr>
            </w:pPr>
            <w:r w:rsidRPr="00500E23">
              <w:rPr>
                <w:rFonts w:asciiTheme="majorBidi" w:hAnsiTheme="majorBidi" w:cstheme="majorBidi"/>
              </w:rPr>
              <w:t>El vehículo se sujetará en un embalaje/envase exterior robusto y rígido, construido con un material apropiado y de resistencia y diseño adecuados a la capacidad y el uso a que esté destinado. Estará construido de tal modo que se impida la puesta en marcha accidental durante el transporte. Los embalajes/envases no deberán cumplir necesariamente las prescripciones de 4.1.1.3. El vehículo se fijará en el embalaje/envase exterior con medios capaces de inmovilizarlo para evitar todo desplazamiento durante el transporte que pudiera modificar la orientación o causar daños en la batería.</w:t>
            </w:r>
          </w:p>
          <w:p w14:paraId="68E4987B" w14:textId="77777777" w:rsidR="00B5587B" w:rsidRPr="00500E23" w:rsidRDefault="00B5587B" w:rsidP="00CE2746">
            <w:pPr>
              <w:spacing w:after="120" w:line="240" w:lineRule="auto"/>
              <w:ind w:left="113" w:right="153"/>
              <w:jc w:val="both"/>
              <w:rPr>
                <w:rFonts w:asciiTheme="majorBidi" w:eastAsia="Calibri" w:hAnsiTheme="majorBidi" w:cstheme="majorBidi"/>
              </w:rPr>
            </w:pPr>
            <w:r w:rsidRPr="00500E23">
              <w:rPr>
                <w:rFonts w:asciiTheme="majorBidi" w:hAnsiTheme="majorBidi" w:cstheme="majorBidi"/>
              </w:rPr>
              <w:t>En los vehículos que se transporten en un embalaje/envase, algunas partes que no sean la batería podrán separarse de la estructura para que quepan en el embalaje.</w:t>
            </w:r>
          </w:p>
          <w:p w14:paraId="24BAA623" w14:textId="77777777" w:rsidR="00B5587B" w:rsidRPr="00500E23" w:rsidRDefault="00B5587B" w:rsidP="00CE2746">
            <w:pPr>
              <w:spacing w:after="120" w:line="240" w:lineRule="auto"/>
              <w:ind w:left="113" w:right="153"/>
              <w:jc w:val="both"/>
              <w:rPr>
                <w:rFonts w:asciiTheme="majorBidi" w:eastAsia="Calibri" w:hAnsiTheme="majorBidi" w:cstheme="majorBidi"/>
                <w:i/>
                <w:iCs/>
              </w:rPr>
            </w:pPr>
            <w:r w:rsidRPr="00500E23">
              <w:rPr>
                <w:rFonts w:asciiTheme="majorBidi" w:hAnsiTheme="majorBidi" w:cstheme="majorBidi"/>
                <w:b/>
                <w:bCs/>
                <w:i/>
                <w:iCs/>
              </w:rPr>
              <w:t>NOTA:</w:t>
            </w:r>
            <w:r w:rsidRPr="00500E23">
              <w:rPr>
                <w:rFonts w:asciiTheme="majorBidi" w:hAnsiTheme="majorBidi" w:cstheme="majorBidi"/>
                <w:i/>
                <w:iCs/>
              </w:rPr>
              <w:t xml:space="preserve"> Los embalajes/envases podrán tener una masa neta de más de 400 kg (véase 4.1.3.3).</w:t>
            </w:r>
          </w:p>
          <w:p w14:paraId="2784656F" w14:textId="77777777" w:rsidR="00B5587B" w:rsidRPr="00500E23" w:rsidRDefault="00B5587B" w:rsidP="00CE2746">
            <w:pPr>
              <w:spacing w:after="120" w:line="240" w:lineRule="auto"/>
              <w:ind w:left="113" w:right="153"/>
              <w:jc w:val="both"/>
              <w:rPr>
                <w:rFonts w:asciiTheme="majorBidi" w:eastAsia="Calibri" w:hAnsiTheme="majorBidi" w:cstheme="majorBidi"/>
              </w:rPr>
            </w:pPr>
            <w:r w:rsidRPr="00500E23">
              <w:rPr>
                <w:rFonts w:asciiTheme="majorBidi" w:hAnsiTheme="majorBidi" w:cstheme="majorBidi"/>
              </w:rPr>
              <w:t>Los vehículos con una masa neta individual igual o superior a 30 kg:</w:t>
            </w:r>
          </w:p>
          <w:p w14:paraId="1D340933" w14:textId="77777777" w:rsidR="00B5587B" w:rsidRPr="00500E23" w:rsidRDefault="00B5587B" w:rsidP="00CE2746">
            <w:pPr>
              <w:spacing w:after="120" w:line="240" w:lineRule="auto"/>
              <w:ind w:left="470" w:right="153" w:hanging="357"/>
              <w:jc w:val="both"/>
              <w:rPr>
                <w:rFonts w:asciiTheme="majorBidi" w:eastAsia="Calibri" w:hAnsiTheme="majorBidi" w:cstheme="majorBidi"/>
              </w:rPr>
            </w:pPr>
            <w:r w:rsidRPr="00500E23">
              <w:rPr>
                <w:rFonts w:asciiTheme="majorBidi" w:eastAsia="Calibri" w:hAnsiTheme="majorBidi" w:cstheme="majorBidi"/>
                <w:lang w:eastAsia="en-US"/>
              </w:rPr>
              <w:t>a)</w:t>
            </w:r>
            <w:r w:rsidRPr="00500E23">
              <w:rPr>
                <w:rFonts w:asciiTheme="majorBidi" w:eastAsia="Calibri" w:hAnsiTheme="majorBidi" w:cstheme="majorBidi"/>
                <w:lang w:eastAsia="en-US"/>
              </w:rPr>
              <w:tab/>
            </w:r>
            <w:r w:rsidRPr="00500E23">
              <w:rPr>
                <w:rFonts w:asciiTheme="majorBidi" w:hAnsiTheme="majorBidi" w:cstheme="majorBidi"/>
              </w:rPr>
              <w:t>podrán colocarse dentro de jaulas o fijarse sobre palés;</w:t>
            </w:r>
          </w:p>
          <w:p w14:paraId="7051B401" w14:textId="77777777" w:rsidR="00B5587B" w:rsidRPr="00500E23" w:rsidRDefault="00B5587B" w:rsidP="00CE2746">
            <w:pPr>
              <w:spacing w:after="120" w:line="240" w:lineRule="auto"/>
              <w:ind w:left="470" w:right="153" w:hanging="357"/>
              <w:jc w:val="both"/>
              <w:rPr>
                <w:rFonts w:asciiTheme="majorBidi" w:eastAsia="Calibri" w:hAnsiTheme="majorBidi" w:cstheme="majorBidi"/>
              </w:rPr>
            </w:pPr>
            <w:r w:rsidRPr="00500E23">
              <w:rPr>
                <w:rFonts w:asciiTheme="majorBidi" w:eastAsia="Calibri" w:hAnsiTheme="majorBidi" w:cstheme="majorBidi"/>
                <w:lang w:eastAsia="en-US"/>
              </w:rPr>
              <w:t>b)</w:t>
            </w:r>
            <w:r w:rsidRPr="00500E23">
              <w:rPr>
                <w:rFonts w:asciiTheme="majorBidi" w:eastAsia="Calibri" w:hAnsiTheme="majorBidi" w:cstheme="majorBidi"/>
                <w:lang w:eastAsia="en-US"/>
              </w:rPr>
              <w:tab/>
            </w:r>
            <w:r w:rsidRPr="00500E23">
              <w:rPr>
                <w:rFonts w:asciiTheme="majorBidi" w:hAnsiTheme="majorBidi" w:cstheme="majorBidi"/>
              </w:rPr>
              <w:t>podrán transportarse sin embalar/envasar siempre que puedan permanecer en posición vertical durante el transporte sin ningún apoyo adicional y proporcionen a la batería una protección adecuada que le impida sufrir daños; o bien</w:t>
            </w:r>
          </w:p>
          <w:p w14:paraId="09737956" w14:textId="77777777" w:rsidR="00B5587B" w:rsidRPr="00500E23" w:rsidRDefault="00B5587B" w:rsidP="00CE2746">
            <w:pPr>
              <w:spacing w:after="120" w:line="240" w:lineRule="auto"/>
              <w:ind w:left="470" w:right="153" w:hanging="357"/>
              <w:jc w:val="both"/>
              <w:rPr>
                <w:rFonts w:asciiTheme="majorBidi" w:eastAsia="Calibri" w:hAnsiTheme="majorBidi" w:cstheme="majorBidi"/>
              </w:rPr>
            </w:pPr>
            <w:r w:rsidRPr="00500E23">
              <w:rPr>
                <w:rFonts w:asciiTheme="majorBidi" w:eastAsia="Calibri" w:hAnsiTheme="majorBidi" w:cstheme="majorBidi"/>
                <w:lang w:eastAsia="en-US"/>
              </w:rPr>
              <w:t>c)</w:t>
            </w:r>
            <w:r w:rsidRPr="00500E23">
              <w:rPr>
                <w:rFonts w:asciiTheme="majorBidi" w:eastAsia="Calibri" w:hAnsiTheme="majorBidi" w:cstheme="majorBidi"/>
                <w:lang w:eastAsia="en-US"/>
              </w:rPr>
              <w:tab/>
            </w:r>
            <w:r w:rsidRPr="00500E23">
              <w:rPr>
                <w:rFonts w:asciiTheme="majorBidi" w:hAnsiTheme="majorBidi" w:cstheme="majorBidi"/>
              </w:rPr>
              <w:t>en caso de que puedan volcar durante el transporte (como es el caso de las motocicletas), podrán transportarse sin embalar/envasar en una unidad de transporte equipada con medios que lo impidan, como dispositivos de sujeción, armaduras o estantes.</w:t>
            </w:r>
          </w:p>
        </w:tc>
      </w:tr>
    </w:tbl>
    <w:p w14:paraId="32C822BE" w14:textId="77777777" w:rsidR="00B5587B" w:rsidRPr="00A71020" w:rsidRDefault="00B5587B" w:rsidP="00B743BC">
      <w:pPr>
        <w:pStyle w:val="SingleTxtG"/>
        <w:tabs>
          <w:tab w:val="left" w:pos="6521"/>
        </w:tabs>
        <w:spacing w:before="240"/>
        <w:ind w:left="2268" w:hanging="1134"/>
      </w:pPr>
      <w:r w:rsidRPr="00A71020">
        <w:t>4.1.4.2, IBC02, IBC03, IBC05, IBC06, IBC07, IBC08, IBC100</w:t>
      </w:r>
      <w:r w:rsidRPr="00A71020">
        <w:tab/>
        <w:t>Suprímanse los números de las enumeraciones que figuran en la fila que sigue al encabezamiento.</w:t>
      </w:r>
    </w:p>
    <w:p w14:paraId="42E993B0" w14:textId="77777777" w:rsidR="00B5587B" w:rsidRPr="00A71020" w:rsidRDefault="00B5587B" w:rsidP="00500E23">
      <w:pPr>
        <w:pStyle w:val="SingleTxtG"/>
        <w:tabs>
          <w:tab w:val="clear" w:pos="1701"/>
          <w:tab w:val="clear" w:pos="2268"/>
          <w:tab w:val="clear" w:pos="2835"/>
        </w:tabs>
        <w:ind w:left="2835" w:hanging="1701"/>
      </w:pPr>
      <w:r w:rsidRPr="00A71020">
        <w:t>4.1.4.2, IBC03</w:t>
      </w:r>
      <w:r w:rsidRPr="00A71020">
        <w:tab/>
        <w:t>Modifíquese la disposición especial relativa al embalaje/envasado B11 para que diga:</w:t>
      </w:r>
    </w:p>
    <w:p w14:paraId="15D3976A" w14:textId="24A45822" w:rsidR="00B5587B" w:rsidRPr="00A71020" w:rsidRDefault="00B5587B" w:rsidP="00500E23">
      <w:pPr>
        <w:pStyle w:val="SingleTxtG"/>
        <w:tabs>
          <w:tab w:val="clear" w:pos="1701"/>
          <w:tab w:val="clear" w:pos="2268"/>
          <w:tab w:val="clear" w:pos="2835"/>
        </w:tabs>
        <w:ind w:left="2835" w:hanging="1134"/>
      </w:pPr>
      <w:r>
        <w:t>“</w:t>
      </w:r>
      <w:r w:rsidRPr="00A71020">
        <w:t>B11</w:t>
      </w:r>
      <w:r w:rsidRPr="00A71020">
        <w:tab/>
        <w:t>Sin perjuicio de lo dispuesto en el segundo párrafo de 4.1.1.10, el N</w:t>
      </w:r>
      <w:r w:rsidR="00500E23">
        <w:t>º </w:t>
      </w:r>
      <w:r w:rsidRPr="00A71020">
        <w:t>ONU 2672, amoníaco en solución, en concentraciones no superiores al 25</w:t>
      </w:r>
      <w:r>
        <w:t xml:space="preserve"> %</w:t>
      </w:r>
      <w:r w:rsidRPr="00A71020">
        <w:t xml:space="preserve"> podrá transportarse en RIG.</w:t>
      </w:r>
      <w:r>
        <w:t>”</w:t>
      </w:r>
    </w:p>
    <w:p w14:paraId="71647421" w14:textId="77777777" w:rsidR="00B5587B" w:rsidRPr="00A71020" w:rsidRDefault="00B5587B" w:rsidP="00B5587B">
      <w:pPr>
        <w:pStyle w:val="SingleTxtG"/>
        <w:ind w:left="2268" w:hanging="1134"/>
      </w:pPr>
      <w:r w:rsidRPr="00A71020">
        <w:t>4.1.4.2, IBC520</w:t>
      </w:r>
      <w:r w:rsidRPr="00A71020">
        <w:tab/>
        <w:t xml:space="preserve">Sustitúyase </w:t>
      </w:r>
      <w:r>
        <w:t>“</w:t>
      </w:r>
      <w:r w:rsidRPr="00A71020">
        <w:t>2.4.2.3.2.3 y 2.5.3.2.4</w:t>
      </w:r>
      <w:r>
        <w:t>”</w:t>
      </w:r>
      <w:r w:rsidRPr="00A71020">
        <w:t xml:space="preserve"> por </w:t>
      </w:r>
      <w:r>
        <w:t>“</w:t>
      </w:r>
      <w:r w:rsidRPr="00A71020">
        <w:t>2.4.2.3.2.3 o 2.5.3.2.4</w:t>
      </w:r>
      <w:r>
        <w:t>”</w:t>
      </w:r>
      <w:r w:rsidRPr="00A71020">
        <w:t>.</w:t>
      </w:r>
    </w:p>
    <w:p w14:paraId="35C7FFCA" w14:textId="77777777" w:rsidR="00B5587B" w:rsidRPr="00A71020" w:rsidRDefault="00B5587B" w:rsidP="00500E23">
      <w:pPr>
        <w:pStyle w:val="SingleTxtG"/>
        <w:tabs>
          <w:tab w:val="clear" w:pos="1701"/>
          <w:tab w:val="clear" w:pos="2268"/>
          <w:tab w:val="clear" w:pos="2835"/>
        </w:tabs>
        <w:ind w:left="2835" w:hanging="1134"/>
      </w:pPr>
      <w:r w:rsidRPr="00A71020">
        <w:tab/>
        <w:t xml:space="preserve">En el número ONU 3109, en el epígrafe correspondiente a </w:t>
      </w:r>
      <w:r>
        <w:t>“</w:t>
      </w:r>
      <w:r w:rsidRPr="00A71020">
        <w:t>Hidroperóxido de terc-butilo, al 72</w:t>
      </w:r>
      <w:r>
        <w:t xml:space="preserve"> %</w:t>
      </w:r>
      <w:r w:rsidRPr="00A71020">
        <w:t xml:space="preserve"> como máximo, en agua</w:t>
      </w:r>
      <w:r>
        <w:t>”</w:t>
      </w:r>
      <w:r w:rsidRPr="00A71020">
        <w:t xml:space="preserve">, </w:t>
      </w:r>
      <w:r w:rsidRPr="00A71020">
        <w:lastRenderedPageBreak/>
        <w:t xml:space="preserve">suprímase la línea horizontal entre las filas correspondientes a los tipos de RIG </w:t>
      </w:r>
      <w:r>
        <w:t>“</w:t>
      </w:r>
      <w:r w:rsidRPr="00A71020">
        <w:t>31A</w:t>
      </w:r>
      <w:r>
        <w:t>”</w:t>
      </w:r>
      <w:r w:rsidRPr="00A71020">
        <w:t xml:space="preserve"> y </w:t>
      </w:r>
      <w:r>
        <w:t>“</w:t>
      </w:r>
      <w:r w:rsidRPr="00A71020">
        <w:t>31HA1</w:t>
      </w:r>
      <w:r>
        <w:t>”</w:t>
      </w:r>
      <w:r w:rsidRPr="00A71020">
        <w:t>.</w:t>
      </w:r>
    </w:p>
    <w:p w14:paraId="54ACAE24" w14:textId="2EF5A570" w:rsidR="00B5587B" w:rsidRPr="00A71020" w:rsidRDefault="00B5587B" w:rsidP="00BF5D5E">
      <w:pPr>
        <w:pStyle w:val="SingleTxtG"/>
        <w:tabs>
          <w:tab w:val="clear" w:pos="1701"/>
          <w:tab w:val="clear" w:pos="2268"/>
          <w:tab w:val="clear" w:pos="2835"/>
        </w:tabs>
        <w:ind w:left="2835" w:hanging="1134"/>
      </w:pPr>
      <w:r w:rsidRPr="00A71020">
        <w:tab/>
        <w:t>Para el N</w:t>
      </w:r>
      <w:r w:rsidR="00CD2A71">
        <w:t>º</w:t>
      </w:r>
      <w:r w:rsidRPr="00A71020">
        <w:t xml:space="preserve"> ONU 3119, modifíquese el epígrafe </w:t>
      </w:r>
      <w:r>
        <w:t>“</w:t>
      </w:r>
      <w:r w:rsidRPr="00A71020">
        <w:t>Peróxido de di-(3,5,5-trimetilhexanoilo), al 52</w:t>
      </w:r>
      <w:r>
        <w:t xml:space="preserve"> %</w:t>
      </w:r>
      <w:r w:rsidRPr="00A71020">
        <w:t>, como máximo, en forma de dispersión estable en agua</w:t>
      </w:r>
      <w:r>
        <w:t>”</w:t>
      </w:r>
      <w:r w:rsidRPr="00A71020">
        <w:t xml:space="preserve"> para que diga:</w:t>
      </w:r>
    </w:p>
    <w:tbl>
      <w:tblPr>
        <w:tblStyle w:val="TableGrid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B5587B" w:rsidRPr="00A71020" w14:paraId="4F0FD343" w14:textId="77777777" w:rsidTr="00CE2746">
        <w:tc>
          <w:tcPr>
            <w:tcW w:w="810" w:type="dxa"/>
            <w:tcBorders>
              <w:top w:val="single" w:sz="4" w:space="0" w:color="auto"/>
              <w:left w:val="single" w:sz="4" w:space="0" w:color="auto"/>
              <w:bottom w:val="single" w:sz="4" w:space="0" w:color="auto"/>
              <w:right w:val="single" w:sz="4" w:space="0" w:color="auto"/>
            </w:tcBorders>
          </w:tcPr>
          <w:p w14:paraId="7FA17909" w14:textId="77777777" w:rsidR="00B5587B" w:rsidRPr="00A71020" w:rsidRDefault="00B5587B" w:rsidP="00CE2746">
            <w:pPr>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70AD45ED" w14:textId="77777777" w:rsidR="00B5587B" w:rsidRPr="00A71020" w:rsidRDefault="00B5587B" w:rsidP="00CE2746">
            <w:pPr>
              <w:spacing w:before="60" w:after="60" w:line="200" w:lineRule="exact"/>
              <w:ind w:left="57" w:right="57"/>
              <w:rPr>
                <w:rFonts w:asciiTheme="majorBidi" w:hAnsiTheme="majorBidi" w:cstheme="majorBidi"/>
              </w:rPr>
            </w:pPr>
            <w:r w:rsidRPr="00A71020">
              <w:t>Peróxido de di-(3,5,5-trimetilhexanoilo), al 52</w:t>
            </w:r>
            <w:r>
              <w:t xml:space="preserve"> %</w:t>
            </w:r>
            <w:r w:rsidRPr="00A71020">
              <w:t>, como máximo, en forma de dispersión estable en agua</w:t>
            </w:r>
          </w:p>
        </w:tc>
        <w:tc>
          <w:tcPr>
            <w:tcW w:w="1170" w:type="dxa"/>
            <w:tcBorders>
              <w:top w:val="single" w:sz="4" w:space="0" w:color="auto"/>
              <w:left w:val="single" w:sz="4" w:space="0" w:color="auto"/>
              <w:bottom w:val="single" w:sz="4" w:space="0" w:color="auto"/>
              <w:right w:val="single" w:sz="4" w:space="0" w:color="auto"/>
            </w:tcBorders>
            <w:hideMark/>
          </w:tcPr>
          <w:p w14:paraId="42609872" w14:textId="77777777" w:rsidR="00B5587B" w:rsidRPr="00A71020" w:rsidRDefault="00B5587B" w:rsidP="00CE2746">
            <w:pPr>
              <w:spacing w:before="60" w:after="60" w:line="200" w:lineRule="exact"/>
              <w:ind w:left="57" w:right="57"/>
              <w:jc w:val="center"/>
              <w:rPr>
                <w:rFonts w:asciiTheme="majorBidi" w:hAnsiTheme="majorBidi" w:cstheme="majorBidi"/>
              </w:rPr>
            </w:pPr>
            <w:r w:rsidRPr="00A71020">
              <w:t>31HA1</w:t>
            </w:r>
            <w:r>
              <w:br/>
            </w:r>
            <w:r w:rsidRPr="00A71020">
              <w:t>31A</w:t>
            </w:r>
          </w:p>
        </w:tc>
        <w:tc>
          <w:tcPr>
            <w:tcW w:w="1350" w:type="dxa"/>
            <w:tcBorders>
              <w:top w:val="single" w:sz="4" w:space="0" w:color="auto"/>
              <w:left w:val="single" w:sz="4" w:space="0" w:color="auto"/>
              <w:bottom w:val="single" w:sz="4" w:space="0" w:color="auto"/>
              <w:right w:val="single" w:sz="4" w:space="0" w:color="auto"/>
            </w:tcBorders>
            <w:hideMark/>
          </w:tcPr>
          <w:p w14:paraId="0EC5374B" w14:textId="77777777" w:rsidR="00B5587B" w:rsidRPr="00A71020" w:rsidRDefault="00B5587B" w:rsidP="00CE2746">
            <w:pPr>
              <w:spacing w:before="60" w:after="60" w:line="200" w:lineRule="exact"/>
              <w:ind w:left="57" w:right="57"/>
              <w:jc w:val="center"/>
              <w:rPr>
                <w:rFonts w:asciiTheme="majorBidi" w:hAnsiTheme="majorBidi" w:cstheme="majorBidi"/>
              </w:rPr>
            </w:pPr>
            <w:r w:rsidRPr="00A71020">
              <w:t>1.000</w:t>
            </w:r>
            <w:r>
              <w:br/>
            </w:r>
            <w:r w:rsidRPr="00A71020">
              <w:t>1.250</w:t>
            </w:r>
          </w:p>
        </w:tc>
        <w:tc>
          <w:tcPr>
            <w:tcW w:w="1170" w:type="dxa"/>
            <w:tcBorders>
              <w:top w:val="single" w:sz="4" w:space="0" w:color="auto"/>
              <w:left w:val="single" w:sz="4" w:space="0" w:color="auto"/>
              <w:bottom w:val="single" w:sz="4" w:space="0" w:color="auto"/>
              <w:right w:val="single" w:sz="4" w:space="0" w:color="auto"/>
            </w:tcBorders>
            <w:hideMark/>
          </w:tcPr>
          <w:p w14:paraId="3EE6DE9C" w14:textId="53A35CDF" w:rsidR="00B5587B" w:rsidRPr="00A71020" w:rsidRDefault="00B5587B" w:rsidP="00CE2746">
            <w:pPr>
              <w:spacing w:before="60" w:after="60" w:line="200" w:lineRule="exact"/>
              <w:ind w:left="57" w:right="57"/>
              <w:jc w:val="center"/>
              <w:rPr>
                <w:rFonts w:asciiTheme="majorBidi" w:hAnsiTheme="majorBidi" w:cstheme="majorBidi"/>
              </w:rPr>
            </w:pPr>
            <w:r w:rsidRPr="00A71020">
              <w:t xml:space="preserve">+10 </w:t>
            </w:r>
            <w:r w:rsidR="00BF5D5E">
              <w:t>º</w:t>
            </w:r>
            <w:r w:rsidRPr="00A71020">
              <w:t>C</w:t>
            </w:r>
            <w:r>
              <w:br/>
            </w:r>
            <w:r w:rsidRPr="00A71020">
              <w:t xml:space="preserve">+10 </w:t>
            </w:r>
            <w:r w:rsidR="00BF5D5E">
              <w:t>º</w:t>
            </w:r>
            <w:r w:rsidRPr="00A71020">
              <w:t>C</w:t>
            </w:r>
          </w:p>
        </w:tc>
        <w:tc>
          <w:tcPr>
            <w:tcW w:w="900" w:type="dxa"/>
            <w:tcBorders>
              <w:top w:val="single" w:sz="4" w:space="0" w:color="auto"/>
              <w:left w:val="single" w:sz="4" w:space="0" w:color="auto"/>
              <w:bottom w:val="single" w:sz="4" w:space="0" w:color="auto"/>
              <w:right w:val="single" w:sz="4" w:space="0" w:color="auto"/>
            </w:tcBorders>
            <w:hideMark/>
          </w:tcPr>
          <w:p w14:paraId="39F6E083" w14:textId="1118A92B" w:rsidR="00B5587B" w:rsidRPr="00A71020" w:rsidRDefault="00B5587B" w:rsidP="00CE2746">
            <w:pPr>
              <w:spacing w:before="60" w:after="60" w:line="200" w:lineRule="exact"/>
              <w:ind w:left="57" w:right="57"/>
              <w:jc w:val="center"/>
              <w:rPr>
                <w:rFonts w:asciiTheme="majorBidi" w:hAnsiTheme="majorBidi" w:cstheme="majorBidi"/>
              </w:rPr>
            </w:pPr>
            <w:r w:rsidRPr="00A71020">
              <w:t xml:space="preserve">+15 </w:t>
            </w:r>
            <w:r w:rsidR="00BF5D5E">
              <w:t>º</w:t>
            </w:r>
            <w:r w:rsidRPr="00A71020">
              <w:t>C</w:t>
            </w:r>
            <w:r>
              <w:br/>
            </w:r>
            <w:r w:rsidRPr="00A71020">
              <w:t xml:space="preserve">+15 </w:t>
            </w:r>
            <w:r w:rsidR="00BF5D5E">
              <w:t>º</w:t>
            </w:r>
            <w:r w:rsidRPr="00A71020">
              <w:t>C</w:t>
            </w:r>
          </w:p>
        </w:tc>
      </w:tr>
    </w:tbl>
    <w:p w14:paraId="2D288ABB" w14:textId="77777777" w:rsidR="00B5587B" w:rsidRPr="00A71020" w:rsidRDefault="00B5587B" w:rsidP="00B5587B">
      <w:pPr>
        <w:pStyle w:val="SingleTxtG"/>
        <w:spacing w:before="120"/>
        <w:ind w:left="2268" w:hanging="1134"/>
      </w:pPr>
      <w:r w:rsidRPr="00A71020">
        <w:t>4.1.4.3, LP02 y LP906</w:t>
      </w:r>
      <w:r w:rsidRPr="00A71020">
        <w:tab/>
        <w:t>En las páginas en que aparezcan notas a pie de página, colóquense inmediatamente debajo de la instrucción de embalaje/envasado.</w:t>
      </w:r>
    </w:p>
    <w:p w14:paraId="075EF62A" w14:textId="77777777" w:rsidR="00B5587B" w:rsidRPr="00A71020" w:rsidRDefault="00B5587B" w:rsidP="00BF5D5E">
      <w:pPr>
        <w:pStyle w:val="SingleTxtG"/>
        <w:keepNext/>
        <w:tabs>
          <w:tab w:val="clear" w:pos="1701"/>
          <w:tab w:val="clear" w:pos="2268"/>
          <w:tab w:val="clear" w:pos="2835"/>
        </w:tabs>
        <w:ind w:left="2552" w:hanging="1418"/>
      </w:pPr>
      <w:r w:rsidRPr="00A71020">
        <w:t>4.1.4.3, LP03</w:t>
      </w:r>
      <w:r w:rsidRPr="00A71020">
        <w:tab/>
        <w:t>Añádase un nuevo punto 4) que diga:</w:t>
      </w:r>
    </w:p>
    <w:p w14:paraId="61164EA5" w14:textId="77777777" w:rsidR="00B5587B" w:rsidRPr="00A71020" w:rsidRDefault="00B5587B" w:rsidP="00B5587B">
      <w:pPr>
        <w:pStyle w:val="SingleTxtG"/>
        <w:ind w:left="1701" w:hanging="567"/>
      </w:pPr>
      <w:r>
        <w:t>“</w:t>
      </w:r>
      <w:r w:rsidRPr="00A71020">
        <w:t>4)</w:t>
      </w:r>
      <w:r w:rsidRPr="00A71020">
        <w:tab/>
        <w:t>Los artículos que contengan prototipos de preproducción de pilas o baterías de litio transportados para ser sometidos a ensayo o pilas o baterías de litio de series de producción de un máximo de 100 pilas o baterías que sean de un tipo que no se haya demostrado que cumple los requisitos en materia de ensayos del Manual de Pruebas y Criterios, parte III, subsección 38.3, deberán cumplir además lo siguiente:</w:t>
      </w:r>
    </w:p>
    <w:p w14:paraId="2FD40249" w14:textId="77777777" w:rsidR="00B5587B" w:rsidRPr="00A71020" w:rsidRDefault="00B5587B" w:rsidP="00B5587B">
      <w:pPr>
        <w:pStyle w:val="SingleTxtG"/>
        <w:ind w:left="2268" w:hanging="567"/>
      </w:pPr>
      <w:r w:rsidRPr="00A71020">
        <w:t>a)</w:t>
      </w:r>
      <w:r w:rsidRPr="00A71020">
        <w:tab/>
        <w:t xml:space="preserve">Los embalajes/envases </w:t>
      </w:r>
      <w:r>
        <w:t xml:space="preserve">se ajustarán a </w:t>
      </w:r>
      <w:r w:rsidRPr="00A71020">
        <w:t>las prescripciones del párrafo 1 de esta instrucción de embalaje/envasado;</w:t>
      </w:r>
    </w:p>
    <w:p w14:paraId="73686509" w14:textId="77777777" w:rsidR="00B5587B" w:rsidRPr="00344ABF" w:rsidRDefault="00B5587B" w:rsidP="00B5587B">
      <w:pPr>
        <w:pStyle w:val="SingleTxtG"/>
        <w:ind w:left="2268" w:hanging="567"/>
      </w:pPr>
      <w:r w:rsidRPr="00344ABF">
        <w:t>b)</w:t>
      </w:r>
      <w:r w:rsidRPr="00344ABF">
        <w:tab/>
        <w:t>Se adoptarán medidas apropiadas para reducir al mínimo los efectos de las vibraciones y los choques e impedir el movimiento del artículo dentro del bulto que pueda provocar daños o generar condiciones peligrosas durante el transporte. Cuando se utilice material de relleno para cumplir este requisito, deberá ser incombustible y no conductor de la electricidad;</w:t>
      </w:r>
    </w:p>
    <w:p w14:paraId="06F90528" w14:textId="77777777" w:rsidR="00B5587B" w:rsidRPr="00A71020" w:rsidRDefault="00B5587B" w:rsidP="00B5587B">
      <w:pPr>
        <w:pStyle w:val="SingleTxtG"/>
        <w:ind w:left="2268" w:hanging="567"/>
      </w:pPr>
      <w:r w:rsidRPr="00A71020">
        <w:t>c)</w:t>
      </w:r>
      <w:r w:rsidRPr="00A71020">
        <w:tab/>
        <w:t>La incombustibilidad del material de relleno se determinará con arreglo a una norma aceptada en el país en que se haya diseñado o fabricado el embalaje/envase.</w:t>
      </w:r>
      <w:r>
        <w:t>”</w:t>
      </w:r>
    </w:p>
    <w:p w14:paraId="1A477ED0" w14:textId="77777777" w:rsidR="00B5587B" w:rsidRPr="00A71020" w:rsidRDefault="00B5587B" w:rsidP="00BF5D5E">
      <w:pPr>
        <w:pStyle w:val="SingleTxtG"/>
        <w:ind w:left="2552" w:hanging="1418"/>
      </w:pPr>
      <w:r w:rsidRPr="00A71020">
        <w:t>4.1.4.3, LP 902</w:t>
      </w:r>
      <w:r w:rsidRPr="00A71020">
        <w:tab/>
        <w:t xml:space="preserve">En la segunda fila que sigue al encabezamiento, insértese </w:t>
      </w:r>
      <w:r>
        <w:t>“</w:t>
      </w:r>
      <w:r w:rsidRPr="00A71020">
        <w:t>1)</w:t>
      </w:r>
      <w:r>
        <w:t>”</w:t>
      </w:r>
      <w:r w:rsidRPr="00A71020">
        <w:t xml:space="preserve"> antes de </w:t>
      </w:r>
      <w:r>
        <w:t>“</w:t>
      </w:r>
      <w:r w:rsidRPr="00A71020">
        <w:rPr>
          <w:b/>
          <w:bCs/>
        </w:rPr>
        <w:t>Objetos embalados/envasados:</w:t>
      </w:r>
      <w:r>
        <w:t>”</w:t>
      </w:r>
      <w:r w:rsidRPr="00A71020">
        <w:t xml:space="preserve"> y elimínese la negrita; asimismo, insértese </w:t>
      </w:r>
      <w:r>
        <w:t>“</w:t>
      </w:r>
      <w:r w:rsidRPr="00A71020">
        <w:t>2)</w:t>
      </w:r>
      <w:r>
        <w:t>”</w:t>
      </w:r>
      <w:r w:rsidRPr="00A71020">
        <w:t xml:space="preserve"> antes de </w:t>
      </w:r>
      <w:r>
        <w:t>“</w:t>
      </w:r>
      <w:r w:rsidRPr="00A71020">
        <w:rPr>
          <w:b/>
          <w:bCs/>
        </w:rPr>
        <w:t>Objetos sin embalar/envasar:</w:t>
      </w:r>
      <w:r>
        <w:t>”</w:t>
      </w:r>
      <w:r w:rsidRPr="00A71020">
        <w:t xml:space="preserve"> y elimínese la negrita.</w:t>
      </w:r>
    </w:p>
    <w:p w14:paraId="43D8BCA4" w14:textId="77777777" w:rsidR="00B5587B" w:rsidRPr="00A71020" w:rsidRDefault="00B5587B" w:rsidP="00BF5D5E">
      <w:pPr>
        <w:pStyle w:val="SingleTxtG"/>
        <w:ind w:left="2552" w:hanging="1418"/>
      </w:pPr>
      <w:r w:rsidRPr="00A71020">
        <w:t>4.1.4.3, LP 903</w:t>
      </w:r>
      <w:r w:rsidRPr="00A71020">
        <w:tab/>
        <w:t xml:space="preserve">Modifíquese la primera oración que sigue al encabezamiento para que diga: </w:t>
      </w:r>
      <w:r>
        <w:t>“</w:t>
      </w:r>
      <w:r w:rsidRPr="00A71020">
        <w:t>Esta instrucción se aplica a las pilas grandes con una masa bruta superior a 500 g, a las baterías grandes con una masa bruta superior a 12 kg y a los equipos que contengan pilas grandes o baterías grandes de los Nos. ONU 3090, 3091, 3480, 3481, 3551 y 3552.</w:t>
      </w:r>
      <w:r>
        <w:t>”</w:t>
      </w:r>
    </w:p>
    <w:p w14:paraId="6CC9B991" w14:textId="3006ADFC" w:rsidR="00B5587B" w:rsidRPr="00A71020" w:rsidRDefault="00B5587B" w:rsidP="00BF5D5E">
      <w:pPr>
        <w:pStyle w:val="SingleTxtG"/>
        <w:tabs>
          <w:tab w:val="clear" w:pos="1701"/>
          <w:tab w:val="clear" w:pos="2268"/>
          <w:tab w:val="clear" w:pos="2835"/>
        </w:tabs>
        <w:ind w:left="2552" w:hanging="1418"/>
      </w:pPr>
      <w:r w:rsidRPr="00A71020">
        <w:tab/>
        <w:t xml:space="preserve">En el primer párrafo de la segunda línea, sustitúyase </w:t>
      </w:r>
      <w:r>
        <w:t>“</w:t>
      </w:r>
      <w:r w:rsidRPr="00A71020">
        <w:t>para una batería individual, y para baterías instaladas en un único equipo,</w:t>
      </w:r>
      <w:r>
        <w:t>”</w:t>
      </w:r>
      <w:r w:rsidRPr="00A71020">
        <w:t xml:space="preserve"> por </w:t>
      </w:r>
      <w:r>
        <w:t>“</w:t>
      </w:r>
      <w:r w:rsidRPr="00A71020">
        <w:t>para las pilas, las baterías y los equipos que contengan pilas o baterías,</w:t>
      </w:r>
      <w:r>
        <w:t>”</w:t>
      </w:r>
      <w:r w:rsidRPr="00A71020">
        <w:t>.</w:t>
      </w:r>
    </w:p>
    <w:p w14:paraId="11E0CF4A" w14:textId="77777777" w:rsidR="00B5587B" w:rsidRPr="00A71020" w:rsidRDefault="00B5587B" w:rsidP="00BF5D5E">
      <w:pPr>
        <w:pStyle w:val="SingleTxtG"/>
        <w:tabs>
          <w:tab w:val="clear" w:pos="1701"/>
          <w:tab w:val="clear" w:pos="2268"/>
          <w:tab w:val="clear" w:pos="2835"/>
        </w:tabs>
        <w:ind w:left="2552" w:hanging="1418"/>
      </w:pPr>
      <w:r w:rsidRPr="00A71020">
        <w:tab/>
        <w:t>Modifíquese el último párrafo de la segunda línea para que diga:</w:t>
      </w:r>
    </w:p>
    <w:p w14:paraId="787CF4AA" w14:textId="77777777" w:rsidR="00B5587B" w:rsidRPr="00F74700" w:rsidRDefault="00B5587B" w:rsidP="00B5587B">
      <w:pPr>
        <w:pStyle w:val="SingleTxtG"/>
      </w:pPr>
      <w:r w:rsidRPr="00F74700">
        <w:t>“Las pilas, las baterías o los equipos se colocarán en embalajes/envases interiores o se separarán por otros medios adecuados, como disponiéndolos en bandejas o utilizando separadores, para garantizar su protección frente a los daños que puedan producirse en las condiciones normales de transporte debido a:</w:t>
      </w:r>
    </w:p>
    <w:p w14:paraId="6CC31318" w14:textId="77777777" w:rsidR="00B5587B" w:rsidRPr="00F74700" w:rsidRDefault="00B5587B" w:rsidP="00BF5D5E">
      <w:pPr>
        <w:pStyle w:val="SingleTxtG"/>
        <w:tabs>
          <w:tab w:val="clear" w:pos="1701"/>
          <w:tab w:val="clear" w:pos="2268"/>
          <w:tab w:val="clear" w:pos="2835"/>
        </w:tabs>
        <w:ind w:left="2552" w:hanging="567"/>
      </w:pPr>
      <w:r w:rsidRPr="00F74700">
        <w:t>a)</w:t>
      </w:r>
      <w:r w:rsidRPr="00F74700">
        <w:tab/>
        <w:t>el movimiento o la colocación en el embalaje/envase grande;</w:t>
      </w:r>
    </w:p>
    <w:p w14:paraId="12C06AF2" w14:textId="77777777" w:rsidR="00B5587B" w:rsidRPr="00F74700" w:rsidRDefault="00B5587B" w:rsidP="00BF5D5E">
      <w:pPr>
        <w:pStyle w:val="SingleTxtG"/>
        <w:tabs>
          <w:tab w:val="clear" w:pos="1701"/>
          <w:tab w:val="clear" w:pos="2268"/>
          <w:tab w:val="clear" w:pos="2835"/>
        </w:tabs>
        <w:ind w:left="2552" w:hanging="567"/>
      </w:pPr>
      <w:r w:rsidRPr="00F74700">
        <w:t>b)</w:t>
      </w:r>
      <w:r w:rsidRPr="00F74700">
        <w:tab/>
        <w:t>el contacto con otras pilas, baterías o equipos dentro del embalaje/envase grande; y</w:t>
      </w:r>
    </w:p>
    <w:p w14:paraId="7AD376B0" w14:textId="77777777" w:rsidR="00B5587B" w:rsidRPr="00A71020" w:rsidRDefault="00B5587B" w:rsidP="00BF5D5E">
      <w:pPr>
        <w:pStyle w:val="SingleTxtG"/>
        <w:tabs>
          <w:tab w:val="clear" w:pos="1701"/>
          <w:tab w:val="clear" w:pos="2268"/>
          <w:tab w:val="clear" w:pos="2835"/>
        </w:tabs>
        <w:ind w:left="2552" w:hanging="567"/>
      </w:pPr>
      <w:r w:rsidRPr="00A71020">
        <w:t>c)</w:t>
      </w:r>
      <w:r w:rsidRPr="00A71020">
        <w:tab/>
        <w:t xml:space="preserve">las cargas derivadas de la superposición del peso de las </w:t>
      </w:r>
      <w:r>
        <w:t>pilas</w:t>
      </w:r>
      <w:r w:rsidRPr="00A71020">
        <w:t>, baterías, equipos y componentes del embalaje/envase encima de la pila, batería o equipo dentro del embalaje/envase grande.</w:t>
      </w:r>
    </w:p>
    <w:p w14:paraId="1D7D47A8" w14:textId="77777777" w:rsidR="00B5587B" w:rsidRPr="00A71020" w:rsidRDefault="00B5587B" w:rsidP="00B5587B">
      <w:pPr>
        <w:pStyle w:val="SingleTxtG"/>
      </w:pPr>
      <w:r w:rsidRPr="00A71020">
        <w:lastRenderedPageBreak/>
        <w:t>Cuando se embalen/envasen varias pilas, baterías o equipos en embalajes grandes, no bastará utilizar únicamente bolsas (por ejemplo, de plástico) para satisfacer estos requisitos.</w:t>
      </w:r>
      <w:r>
        <w:t>”</w:t>
      </w:r>
    </w:p>
    <w:p w14:paraId="6A32CC79" w14:textId="77777777" w:rsidR="00B5587B" w:rsidRPr="00A71020" w:rsidRDefault="00B5587B" w:rsidP="00BF5D5E">
      <w:pPr>
        <w:pStyle w:val="SingleTxtG"/>
        <w:ind w:left="2552" w:hanging="1418"/>
      </w:pPr>
      <w:r w:rsidRPr="00A71020">
        <w:t>4.1.4.3, LP 904</w:t>
      </w:r>
      <w:r w:rsidRPr="00A71020">
        <w:tab/>
        <w:t xml:space="preserve">En la primera línea que sigue al encabezamiento, sustitúyase </w:t>
      </w:r>
      <w:r>
        <w:t>“</w:t>
      </w:r>
      <w:r w:rsidRPr="00A71020">
        <w:t>3480 y 3481</w:t>
      </w:r>
      <w:r>
        <w:t>”</w:t>
      </w:r>
      <w:r w:rsidRPr="00A71020">
        <w:t xml:space="preserve"> por </w:t>
      </w:r>
      <w:r>
        <w:t>“</w:t>
      </w:r>
      <w:r w:rsidRPr="00A71020">
        <w:t>3480, 3481, 3551 y 3552</w:t>
      </w:r>
      <w:r>
        <w:t>”</w:t>
      </w:r>
      <w:r w:rsidRPr="00A71020">
        <w:t>.</w:t>
      </w:r>
    </w:p>
    <w:p w14:paraId="39DB32FF" w14:textId="24E8FD5E" w:rsidR="00B5587B" w:rsidRPr="00A71020" w:rsidRDefault="00B5587B" w:rsidP="00BF5D5E">
      <w:pPr>
        <w:pStyle w:val="SingleTxtG"/>
        <w:tabs>
          <w:tab w:val="clear" w:pos="1701"/>
          <w:tab w:val="clear" w:pos="2268"/>
          <w:tab w:val="clear" w:pos="2835"/>
        </w:tabs>
        <w:ind w:left="2552" w:hanging="1418"/>
      </w:pPr>
      <w:r w:rsidRPr="00A71020">
        <w:tab/>
        <w:t xml:space="preserve">En la segunda fila que sigue al encabezamiento, antes de la enumeración, insértese un nuevo párrafo que diga </w:t>
      </w:r>
      <w:r>
        <w:t>“</w:t>
      </w:r>
      <w:r w:rsidRPr="00A71020">
        <w:t>Los embalajes/envases grandes deberán cumplir las siguientes prescripciones:</w:t>
      </w:r>
      <w:r>
        <w:t>”</w:t>
      </w:r>
      <w:r w:rsidRPr="00A71020">
        <w:t xml:space="preserve">. En la lista, sustitúyase la numeración 1. a 5. por las letras a) a e). En e) (anteriormente, 5.), después de </w:t>
      </w:r>
      <w:r>
        <w:t>“</w:t>
      </w:r>
      <w:r w:rsidRPr="00A71020">
        <w:t>incombustibilidad</w:t>
      </w:r>
      <w:r>
        <w:t>”</w:t>
      </w:r>
      <w:r w:rsidRPr="00A71020">
        <w:t xml:space="preserve">, insértese </w:t>
      </w:r>
      <w:r>
        <w:t>“</w:t>
      </w:r>
      <w:r w:rsidRPr="00A71020">
        <w:t>del material de aislamiento térmico y del material amortiguador</w:t>
      </w:r>
      <w:r>
        <w:t>”</w:t>
      </w:r>
      <w:r w:rsidRPr="00A71020">
        <w:t>.</w:t>
      </w:r>
    </w:p>
    <w:p w14:paraId="29402FD6" w14:textId="435A4F9D" w:rsidR="00B5587B" w:rsidRPr="00A71020" w:rsidRDefault="00B5587B" w:rsidP="00BF5D5E">
      <w:pPr>
        <w:pStyle w:val="SingleTxtG"/>
        <w:ind w:left="2552" w:hanging="1418"/>
      </w:pPr>
      <w:r w:rsidRPr="00A71020">
        <w:t>4.1.4.3, LP905</w:t>
      </w:r>
      <w:r w:rsidRPr="00A71020">
        <w:tab/>
        <w:t xml:space="preserve">En la primera oración, sustitúyase </w:t>
      </w:r>
      <w:r>
        <w:t>“</w:t>
      </w:r>
      <w:r w:rsidRPr="00A71020">
        <w:t>3480 y 3481</w:t>
      </w:r>
      <w:r>
        <w:t>”</w:t>
      </w:r>
      <w:r w:rsidRPr="00A71020">
        <w:t xml:space="preserve"> por </w:t>
      </w:r>
      <w:r>
        <w:t>“</w:t>
      </w:r>
      <w:r w:rsidRPr="00A71020">
        <w:t>3480, 3481, 3551 y</w:t>
      </w:r>
      <w:r w:rsidR="00EA2170">
        <w:t> </w:t>
      </w:r>
      <w:r w:rsidRPr="00A71020">
        <w:t>3552</w:t>
      </w:r>
      <w:r>
        <w:t>”</w:t>
      </w:r>
      <w:r w:rsidRPr="00A71020">
        <w:t>.</w:t>
      </w:r>
    </w:p>
    <w:p w14:paraId="1E77FE5C" w14:textId="77777777" w:rsidR="00B5587B" w:rsidRPr="00A71020" w:rsidRDefault="00B5587B" w:rsidP="00BF5D5E">
      <w:pPr>
        <w:pStyle w:val="SingleTxtG"/>
        <w:tabs>
          <w:tab w:val="clear" w:pos="1701"/>
          <w:tab w:val="clear" w:pos="2268"/>
          <w:tab w:val="clear" w:pos="2835"/>
        </w:tabs>
        <w:ind w:left="2552" w:hanging="1418"/>
      </w:pPr>
      <w:r w:rsidRPr="00A71020">
        <w:tab/>
        <w:t xml:space="preserve">En 1 e), después de </w:t>
      </w:r>
      <w:r>
        <w:t>“</w:t>
      </w:r>
      <w:r w:rsidRPr="00A71020">
        <w:t>incombustibilidad</w:t>
      </w:r>
      <w:r>
        <w:t>”</w:t>
      </w:r>
      <w:r w:rsidRPr="00A71020">
        <w:t xml:space="preserve">, insértese </w:t>
      </w:r>
      <w:r>
        <w:t>“</w:t>
      </w:r>
      <w:r w:rsidRPr="00A71020">
        <w:t>del material de aislamiento térmico y del material amortiguador</w:t>
      </w:r>
      <w:r>
        <w:t>”</w:t>
      </w:r>
      <w:r w:rsidRPr="00A71020">
        <w:t>.</w:t>
      </w:r>
    </w:p>
    <w:p w14:paraId="7C65CC2F" w14:textId="77777777" w:rsidR="00B5587B" w:rsidRPr="00A71020" w:rsidRDefault="00B5587B" w:rsidP="00BF5D5E">
      <w:pPr>
        <w:pStyle w:val="SingleTxtG"/>
        <w:tabs>
          <w:tab w:val="clear" w:pos="1701"/>
          <w:tab w:val="clear" w:pos="2268"/>
          <w:tab w:val="clear" w:pos="2835"/>
        </w:tabs>
        <w:ind w:left="2552" w:hanging="1418"/>
      </w:pPr>
      <w:r w:rsidRPr="00A71020">
        <w:tab/>
        <w:t xml:space="preserve">En 2 d), después de </w:t>
      </w:r>
      <w:r>
        <w:t>“</w:t>
      </w:r>
      <w:r w:rsidRPr="00A71020">
        <w:t>incombustibilidad</w:t>
      </w:r>
      <w:r>
        <w:t>”</w:t>
      </w:r>
      <w:r w:rsidRPr="00A71020">
        <w:t xml:space="preserve">, insértese </w:t>
      </w:r>
      <w:r>
        <w:t>“</w:t>
      </w:r>
      <w:r w:rsidRPr="00A71020">
        <w:t>del material amortiguador</w:t>
      </w:r>
      <w:r>
        <w:t>”</w:t>
      </w:r>
      <w:r w:rsidRPr="00A71020">
        <w:t>.</w:t>
      </w:r>
    </w:p>
    <w:p w14:paraId="68573330" w14:textId="77777777" w:rsidR="00B5587B" w:rsidRPr="00A71020" w:rsidRDefault="00B5587B" w:rsidP="00BF5D5E">
      <w:pPr>
        <w:pStyle w:val="SingleTxtG"/>
        <w:ind w:left="2552" w:hanging="1418"/>
      </w:pPr>
      <w:r w:rsidRPr="00A71020">
        <w:t>4.1.4.3, LP906</w:t>
      </w:r>
      <w:r w:rsidRPr="00A71020">
        <w:tab/>
        <w:t xml:space="preserve">En la primera línea que sigue al encabezamiento, sustitúyase </w:t>
      </w:r>
      <w:r>
        <w:t>“</w:t>
      </w:r>
      <w:r w:rsidRPr="00A71020">
        <w:t>3480 y 3481</w:t>
      </w:r>
      <w:r>
        <w:t>”</w:t>
      </w:r>
      <w:r w:rsidRPr="00A71020">
        <w:t xml:space="preserve"> por </w:t>
      </w:r>
      <w:r>
        <w:t>“</w:t>
      </w:r>
      <w:r w:rsidRPr="00A71020">
        <w:t>3480, 3481, 3551 y 3552</w:t>
      </w:r>
      <w:r>
        <w:t>”</w:t>
      </w:r>
      <w:r w:rsidRPr="00A71020">
        <w:t>.</w:t>
      </w:r>
    </w:p>
    <w:p w14:paraId="7453AC0D" w14:textId="5349BF8F" w:rsidR="00B5587B" w:rsidRPr="00A71020" w:rsidRDefault="00B5587B" w:rsidP="00BF5D5E">
      <w:pPr>
        <w:pStyle w:val="SingleTxtG"/>
        <w:tabs>
          <w:tab w:val="clear" w:pos="1701"/>
          <w:tab w:val="clear" w:pos="2268"/>
          <w:tab w:val="clear" w:pos="2835"/>
        </w:tabs>
        <w:ind w:left="2552" w:hanging="1418"/>
      </w:pPr>
      <w:r w:rsidRPr="00A71020">
        <w:tab/>
        <w:t>La modificación no se aplica al texto en español.</w:t>
      </w:r>
    </w:p>
    <w:p w14:paraId="48FC52FA" w14:textId="3D012487" w:rsidR="00B5587B" w:rsidRPr="00A71020" w:rsidRDefault="00B5587B" w:rsidP="00BF5D5E">
      <w:pPr>
        <w:pStyle w:val="SingleTxtG"/>
        <w:tabs>
          <w:tab w:val="clear" w:pos="1701"/>
          <w:tab w:val="clear" w:pos="2268"/>
          <w:tab w:val="clear" w:pos="2835"/>
        </w:tabs>
        <w:ind w:left="2552" w:hanging="1418"/>
      </w:pPr>
      <w:r w:rsidRPr="00A71020">
        <w:tab/>
        <w:t xml:space="preserve">En la primera oración del apartado b) de la nota a del cuadro, suprímase </w:t>
      </w:r>
      <w:r>
        <w:t>“</w:t>
      </w:r>
      <w:r w:rsidRPr="00A71020">
        <w:t>de litio</w:t>
      </w:r>
      <w:r>
        <w:t>”</w:t>
      </w:r>
      <w:r w:rsidRPr="00A71020">
        <w:t xml:space="preserve"> y sustitúyase </w:t>
      </w:r>
      <w:r>
        <w:t>“</w:t>
      </w:r>
      <w:r w:rsidRPr="00A71020">
        <w:t>(capacidad de desarmarse rápidamente</w:t>
      </w:r>
      <w:r>
        <w:t>”</w:t>
      </w:r>
      <w:r w:rsidRPr="00A71020">
        <w:t xml:space="preserve"> por </w:t>
      </w:r>
      <w:r>
        <w:t>“</w:t>
      </w:r>
      <w:r w:rsidRPr="00A71020">
        <w:t>(por ejemplo, capacidad de desarmarse rápidamente</w:t>
      </w:r>
      <w:r>
        <w:t>”</w:t>
      </w:r>
      <w:r w:rsidRPr="00A71020">
        <w:t>.</w:t>
      </w:r>
    </w:p>
    <w:p w14:paraId="13081C29" w14:textId="77777777" w:rsidR="00B5587B" w:rsidRPr="00A71020" w:rsidRDefault="00B5587B" w:rsidP="00BF5D5E">
      <w:pPr>
        <w:pStyle w:val="SingleTxtG"/>
        <w:tabs>
          <w:tab w:val="clear" w:pos="1701"/>
          <w:tab w:val="clear" w:pos="2268"/>
          <w:tab w:val="clear" w:pos="2835"/>
        </w:tabs>
        <w:ind w:left="2552" w:hanging="1418"/>
      </w:pPr>
      <w:r w:rsidRPr="00A71020">
        <w:t>4.1.6.1.2</w:t>
      </w:r>
      <w:r w:rsidRPr="00A71020">
        <w:tab/>
        <w:t xml:space="preserve">En la segunda oración, sustitúyanse </w:t>
      </w:r>
      <w:r>
        <w:t>“</w:t>
      </w:r>
      <w:r w:rsidRPr="00A71020">
        <w:t>ISO 11114-1:2012 + A1:2017</w:t>
      </w:r>
      <w:r>
        <w:t>”</w:t>
      </w:r>
      <w:r w:rsidRPr="00A71020">
        <w:t xml:space="preserve"> por </w:t>
      </w:r>
      <w:r>
        <w:t>“</w:t>
      </w:r>
      <w:r w:rsidRPr="00A71020">
        <w:t>ISO 11114-1:2020</w:t>
      </w:r>
      <w:r>
        <w:t>”</w:t>
      </w:r>
      <w:r w:rsidRPr="00A71020">
        <w:t xml:space="preserve"> e </w:t>
      </w:r>
      <w:r>
        <w:t>“</w:t>
      </w:r>
      <w:r w:rsidRPr="00A71020">
        <w:t>ISO 11114-2:2013</w:t>
      </w:r>
      <w:r>
        <w:t>”</w:t>
      </w:r>
      <w:r w:rsidRPr="00A71020">
        <w:t xml:space="preserve"> por </w:t>
      </w:r>
      <w:r>
        <w:t>“</w:t>
      </w:r>
      <w:r w:rsidRPr="00A71020">
        <w:t>ISO 11114-2:2021</w:t>
      </w:r>
      <w:r>
        <w:t>”</w:t>
      </w:r>
      <w:r w:rsidRPr="00A71020">
        <w:t>.</w:t>
      </w:r>
    </w:p>
    <w:p w14:paraId="392D147B" w14:textId="77777777" w:rsidR="00B5587B" w:rsidRPr="00A71020" w:rsidRDefault="00B5587B" w:rsidP="00BF5D5E">
      <w:pPr>
        <w:pStyle w:val="SingleTxtG"/>
        <w:tabs>
          <w:tab w:val="clear" w:pos="1701"/>
          <w:tab w:val="clear" w:pos="2268"/>
          <w:tab w:val="clear" w:pos="2835"/>
        </w:tabs>
        <w:ind w:left="2552" w:hanging="1418"/>
      </w:pPr>
      <w:r w:rsidRPr="00A71020">
        <w:t>4.1.6.1.8</w:t>
      </w:r>
      <w:r w:rsidRPr="00A71020">
        <w:tab/>
        <w:t>La modificación de los apartados a), d) y e) no se aplica al texto en español. Modifíquense b) y c) para que digan:</w:t>
      </w:r>
    </w:p>
    <w:p w14:paraId="11778662" w14:textId="77777777" w:rsidR="00B5587B" w:rsidRPr="00A71020" w:rsidRDefault="00B5587B" w:rsidP="00B5587B">
      <w:pPr>
        <w:pStyle w:val="SingleTxtG"/>
        <w:ind w:left="1701" w:hanging="567"/>
      </w:pPr>
      <w:r>
        <w:t>“</w:t>
      </w:r>
      <w:r w:rsidRPr="00A71020">
        <w:t>b)</w:t>
      </w:r>
      <w:r w:rsidRPr="00A71020">
        <w:tab/>
        <w:t>Las válvulas van protegidas por cápsulas u otros dispositivos de seguridad. Las cápsulas deben llevar respiraderos de sección suficiente para evacuar el gas si se produce algún escape en la válvula;</w:t>
      </w:r>
    </w:p>
    <w:p w14:paraId="316B0CF5" w14:textId="77777777" w:rsidR="00B5587B" w:rsidRPr="00A71020" w:rsidRDefault="00B5587B" w:rsidP="00B5587B">
      <w:pPr>
        <w:pStyle w:val="SingleTxtG"/>
        <w:ind w:left="1701" w:hanging="567"/>
      </w:pPr>
      <w:r w:rsidRPr="00A71020">
        <w:t>c)</w:t>
      </w:r>
      <w:r w:rsidRPr="00A71020">
        <w:tab/>
        <w:t>Las válvulas están protegidas por collarines o dispositivos de protección permanentes;</w:t>
      </w:r>
      <w:r>
        <w:t>”</w:t>
      </w:r>
    </w:p>
    <w:p w14:paraId="72DCE50C" w14:textId="77777777" w:rsidR="00B5587B" w:rsidRPr="00A71020" w:rsidRDefault="00B5587B" w:rsidP="00B5587B">
      <w:pPr>
        <w:pStyle w:val="SingleTxtG"/>
        <w:ind w:left="2268" w:hanging="1134"/>
      </w:pPr>
      <w:r w:rsidRPr="00A71020">
        <w:tab/>
        <w:t>Modifíquese el párrafo que sigue a la enumeración a) a e) para que diga:</w:t>
      </w:r>
    </w:p>
    <w:p w14:paraId="1F4BF998" w14:textId="0E544303" w:rsidR="00B5587B" w:rsidRPr="00A71020" w:rsidRDefault="00B5587B" w:rsidP="00B5587B">
      <w:pPr>
        <w:pStyle w:val="SingleTxtG"/>
      </w:pPr>
      <w:r w:rsidRPr="008A695E">
        <w:t xml:space="preserve">“Los recipientes a presión provistos con las válvulas que se describen en b) deberán satisfacer los requisitos ya sea de la norma ISO 11117:1998, la norma ISO 11117:2008 + Cor 1:2009 o la norma ISO 11117:2019. Los requisitos relativos a los collarines y los dispositivos de protección permanentes mencionados en c) para proteger las válvulas figuran en las normas pertinentes de diseño de las carcasas de los recipientes a presión (véase 6.2.2.1). Las válvulas con protección integrada utilizadas en los recipientes a presión rellenables deberán cumplir </w:t>
      </w:r>
      <w:r w:rsidRPr="00A71020">
        <w:t>los requisitos que figuran en la cláusula 4.6.2 de la norma ISO 10297:2006, o en la cláusula 5.5.2 de la norma ISO 10297:2014, o en la cláusula 5.5.2 de la norma ISO 10297:2014 + Amd 1:2017, o, en el caso de las válvulas de autocierre, en la cláusula 5.4.2 de la norma ISO</w:t>
      </w:r>
      <w:r w:rsidR="00E5221D">
        <w:t> </w:t>
      </w:r>
      <w:r w:rsidRPr="00A71020">
        <w:t>17879:2017. Las válvulas con protección integrada utilizadas en las botellas no rellenables deberán cumplir los requisitos que figuran en la cláusula 9.2.5 de la norma ISO</w:t>
      </w:r>
      <w:r w:rsidR="00E5221D">
        <w:t> </w:t>
      </w:r>
      <w:r w:rsidRPr="00A71020">
        <w:t>11118:2015, o en la cláusula 9.2.5 de la norma ISO 11118:2015 + Amd 1:2019.</w:t>
      </w:r>
      <w:r>
        <w:t>”</w:t>
      </w:r>
    </w:p>
    <w:p w14:paraId="40B2F5FD" w14:textId="77777777" w:rsidR="00B5587B" w:rsidRPr="00A71020" w:rsidRDefault="00B5587B" w:rsidP="00E5221D">
      <w:pPr>
        <w:pStyle w:val="SingleTxtG"/>
        <w:tabs>
          <w:tab w:val="clear" w:pos="1701"/>
          <w:tab w:val="clear" w:pos="2268"/>
          <w:tab w:val="clear" w:pos="2835"/>
        </w:tabs>
        <w:ind w:left="2552" w:hanging="1418"/>
      </w:pPr>
      <w:r w:rsidRPr="00A71020">
        <w:t>4.1.7.0.1</w:t>
      </w:r>
      <w:r w:rsidRPr="00A71020">
        <w:tab/>
        <w:t xml:space="preserve">En la segunda oración, sustitúyase </w:t>
      </w:r>
      <w:r>
        <w:t>“</w:t>
      </w:r>
      <w:r w:rsidRPr="00A71020">
        <w:t>la razón de llenado</w:t>
      </w:r>
      <w:r>
        <w:t>”</w:t>
      </w:r>
      <w:r w:rsidRPr="00A71020">
        <w:t xml:space="preserve"> por </w:t>
      </w:r>
      <w:r>
        <w:t>“</w:t>
      </w:r>
      <w:r w:rsidRPr="00A71020">
        <w:t>el grado de llenado</w:t>
      </w:r>
      <w:r>
        <w:t>”</w:t>
      </w:r>
      <w:r w:rsidRPr="00A71020">
        <w:t>.</w:t>
      </w:r>
    </w:p>
    <w:p w14:paraId="2C93C679" w14:textId="77777777" w:rsidR="00B5587B" w:rsidRPr="00A71020" w:rsidRDefault="00B5587B" w:rsidP="00B5587B">
      <w:pPr>
        <w:pStyle w:val="H1G"/>
      </w:pPr>
      <w:r w:rsidRPr="00A71020">
        <w:tab/>
      </w:r>
      <w:r w:rsidRPr="00A71020">
        <w:tab/>
      </w:r>
      <w:r w:rsidRPr="00A71020">
        <w:rPr>
          <w:bCs/>
        </w:rPr>
        <w:t>Capítulo 4.2</w:t>
      </w:r>
    </w:p>
    <w:p w14:paraId="3C31E873" w14:textId="77777777" w:rsidR="00B5587B" w:rsidRPr="00A71020" w:rsidRDefault="00B5587B" w:rsidP="00E5221D">
      <w:pPr>
        <w:pStyle w:val="SingleTxtG"/>
        <w:tabs>
          <w:tab w:val="clear" w:pos="1701"/>
          <w:tab w:val="clear" w:pos="2268"/>
          <w:tab w:val="clear" w:pos="2835"/>
        </w:tabs>
        <w:ind w:left="2552" w:hanging="1418"/>
      </w:pPr>
      <w:r w:rsidRPr="00A71020">
        <w:t>4.2.1.9.2</w:t>
      </w:r>
      <w:r w:rsidRPr="00A71020">
        <w:tab/>
        <w:t>La modificación no se aplica al texto en español.</w:t>
      </w:r>
    </w:p>
    <w:p w14:paraId="61AF4B1B" w14:textId="77777777" w:rsidR="00B5587B" w:rsidRPr="00A71020" w:rsidRDefault="00B5587B" w:rsidP="00E5221D">
      <w:pPr>
        <w:pStyle w:val="SingleTxtG"/>
        <w:tabs>
          <w:tab w:val="clear" w:pos="1701"/>
          <w:tab w:val="clear" w:pos="2268"/>
          <w:tab w:val="clear" w:pos="2835"/>
        </w:tabs>
        <w:ind w:left="2552" w:hanging="1418"/>
      </w:pPr>
      <w:r w:rsidRPr="00A71020">
        <w:lastRenderedPageBreak/>
        <w:t>4.2.1.9.3</w:t>
      </w:r>
      <w:r w:rsidRPr="00A71020">
        <w:tab/>
        <w:t>La modificación no se aplica al texto en español.</w:t>
      </w:r>
    </w:p>
    <w:p w14:paraId="1CE14804" w14:textId="77777777" w:rsidR="00B5587B" w:rsidRPr="00A71020" w:rsidRDefault="00B5587B" w:rsidP="00E5221D">
      <w:pPr>
        <w:pStyle w:val="SingleTxtG"/>
        <w:tabs>
          <w:tab w:val="clear" w:pos="1701"/>
          <w:tab w:val="clear" w:pos="2268"/>
          <w:tab w:val="clear" w:pos="2835"/>
        </w:tabs>
        <w:ind w:left="2552" w:hanging="1418"/>
      </w:pPr>
      <w:r w:rsidRPr="00A71020">
        <w:t>4.2.1.9.5</w:t>
      </w:r>
      <w:r w:rsidRPr="00A71020">
        <w:tab/>
        <w:t>La modificación no se aplica al texto en español.</w:t>
      </w:r>
    </w:p>
    <w:p w14:paraId="099488F0" w14:textId="77777777" w:rsidR="00B5587B" w:rsidRPr="00A71020" w:rsidRDefault="00B5587B" w:rsidP="00E5221D">
      <w:pPr>
        <w:pStyle w:val="SingleTxtG"/>
        <w:tabs>
          <w:tab w:val="clear" w:pos="1701"/>
          <w:tab w:val="clear" w:pos="2268"/>
          <w:tab w:val="clear" w:pos="2835"/>
        </w:tabs>
        <w:ind w:left="2552" w:hanging="1418"/>
      </w:pPr>
      <w:r w:rsidRPr="00A71020">
        <w:t>4.2.1.9.5.1</w:t>
      </w:r>
      <w:r w:rsidRPr="00A71020">
        <w:tab/>
        <w:t>La modificación no se aplica al texto en español.</w:t>
      </w:r>
    </w:p>
    <w:p w14:paraId="22561D9B" w14:textId="77777777" w:rsidR="00B5587B" w:rsidRPr="00A71020" w:rsidRDefault="00B5587B" w:rsidP="00E5221D">
      <w:pPr>
        <w:pStyle w:val="SingleTxtG"/>
        <w:tabs>
          <w:tab w:val="clear" w:pos="1701"/>
          <w:tab w:val="clear" w:pos="2268"/>
          <w:tab w:val="clear" w:pos="2835"/>
        </w:tabs>
        <w:ind w:left="2552" w:hanging="1418"/>
      </w:pPr>
      <w:r w:rsidRPr="00A71020">
        <w:t>4.2.1.9.6</w:t>
      </w:r>
      <w:r w:rsidRPr="00A71020">
        <w:tab/>
        <w:t>La modificación no se aplica al texto en español.</w:t>
      </w:r>
    </w:p>
    <w:p w14:paraId="5CBA828C" w14:textId="77777777" w:rsidR="00B5587B" w:rsidRPr="00A71020" w:rsidRDefault="00B5587B" w:rsidP="00E5221D">
      <w:pPr>
        <w:pStyle w:val="SingleTxtG"/>
        <w:tabs>
          <w:tab w:val="clear" w:pos="1701"/>
          <w:tab w:val="clear" w:pos="2268"/>
          <w:tab w:val="clear" w:pos="2835"/>
        </w:tabs>
        <w:ind w:left="2552" w:hanging="1418"/>
      </w:pPr>
      <w:r w:rsidRPr="00A71020">
        <w:t>4.2.1.13.13</w:t>
      </w:r>
      <w:r w:rsidRPr="00A71020">
        <w:tab/>
        <w:t>La modificación no se aplica al texto en español.</w:t>
      </w:r>
    </w:p>
    <w:p w14:paraId="7A2F1A62" w14:textId="77777777" w:rsidR="00B5587B" w:rsidRPr="00A71020" w:rsidRDefault="00B5587B" w:rsidP="00E5221D">
      <w:pPr>
        <w:pStyle w:val="SingleTxtG"/>
        <w:tabs>
          <w:tab w:val="clear" w:pos="1701"/>
          <w:tab w:val="clear" w:pos="2268"/>
          <w:tab w:val="clear" w:pos="2835"/>
        </w:tabs>
        <w:ind w:left="2552" w:hanging="1418"/>
      </w:pPr>
      <w:r w:rsidRPr="00A71020">
        <w:t>4.2.1.16.2</w:t>
      </w:r>
      <w:r w:rsidRPr="00A71020">
        <w:tab/>
        <w:t>La modificación no se aplica al texto en español.</w:t>
      </w:r>
    </w:p>
    <w:p w14:paraId="7C142685" w14:textId="77777777" w:rsidR="00B5587B" w:rsidRPr="00A71020" w:rsidRDefault="00B5587B" w:rsidP="00E5221D">
      <w:pPr>
        <w:pStyle w:val="SingleTxtG"/>
        <w:tabs>
          <w:tab w:val="clear" w:pos="1701"/>
          <w:tab w:val="clear" w:pos="2268"/>
          <w:tab w:val="clear" w:pos="2835"/>
        </w:tabs>
        <w:ind w:left="2552" w:hanging="1418"/>
      </w:pPr>
      <w:r w:rsidRPr="00A71020">
        <w:t>4.2.1.19.2</w:t>
      </w:r>
      <w:r w:rsidRPr="00A71020">
        <w:tab/>
        <w:t>La modificación no se aplica al texto en español.</w:t>
      </w:r>
    </w:p>
    <w:p w14:paraId="2C16C583" w14:textId="77777777" w:rsidR="00B5587B" w:rsidRPr="00A71020" w:rsidRDefault="00B5587B" w:rsidP="00E5221D">
      <w:pPr>
        <w:pStyle w:val="SingleTxtG"/>
        <w:tabs>
          <w:tab w:val="clear" w:pos="1701"/>
          <w:tab w:val="clear" w:pos="2268"/>
          <w:tab w:val="clear" w:pos="2835"/>
        </w:tabs>
        <w:ind w:left="2552" w:hanging="1418"/>
      </w:pPr>
      <w:r w:rsidRPr="00A71020">
        <w:t>4.2.3.6.2</w:t>
      </w:r>
      <w:r w:rsidRPr="00A71020">
        <w:tab/>
        <w:t xml:space="preserve">En la primera oración, sustitúyase </w:t>
      </w:r>
      <w:r>
        <w:t>“</w:t>
      </w:r>
      <w:r w:rsidRPr="00A71020">
        <w:t>el grado inicial de llenado</w:t>
      </w:r>
      <w:r>
        <w:t>”</w:t>
      </w:r>
      <w:r w:rsidRPr="00A71020">
        <w:t xml:space="preserve"> por </w:t>
      </w:r>
      <w:r>
        <w:t>“</w:t>
      </w:r>
      <w:r w:rsidRPr="00A71020">
        <w:t>la cantidad inicial de gas llenado en el depósito</w:t>
      </w:r>
      <w:r>
        <w:t>”</w:t>
      </w:r>
      <w:r w:rsidRPr="00A71020">
        <w:t xml:space="preserve">. En la segunda oración, sustitúyase </w:t>
      </w:r>
      <w:r>
        <w:t>“</w:t>
      </w:r>
      <w:r w:rsidRPr="00A71020">
        <w:t>el grado inicial de llenado del depósito</w:t>
      </w:r>
      <w:r>
        <w:t>”</w:t>
      </w:r>
      <w:r w:rsidRPr="00A71020">
        <w:t xml:space="preserve"> por </w:t>
      </w:r>
      <w:r>
        <w:t>“</w:t>
      </w:r>
      <w:r w:rsidRPr="00A71020">
        <w:t>la cantidad inicial de gas llenado en el depósito</w:t>
      </w:r>
      <w:r>
        <w:t>”</w:t>
      </w:r>
      <w:r w:rsidRPr="00A71020">
        <w:t>.</w:t>
      </w:r>
    </w:p>
    <w:p w14:paraId="00A3FC8C" w14:textId="77777777" w:rsidR="00B5587B" w:rsidRPr="00A71020" w:rsidRDefault="00B5587B" w:rsidP="00E5221D">
      <w:pPr>
        <w:pStyle w:val="SingleTxtG"/>
        <w:tabs>
          <w:tab w:val="clear" w:pos="1701"/>
          <w:tab w:val="clear" w:pos="2268"/>
          <w:tab w:val="clear" w:pos="2835"/>
        </w:tabs>
        <w:ind w:left="2552" w:hanging="1418"/>
      </w:pPr>
      <w:r w:rsidRPr="00A71020">
        <w:t>4.2.3.6.4</w:t>
      </w:r>
      <w:r w:rsidRPr="00A71020">
        <w:tab/>
        <w:t xml:space="preserve">Sustitúyase </w:t>
      </w:r>
      <w:r>
        <w:t>“</w:t>
      </w:r>
      <w:r w:rsidRPr="00A71020">
        <w:t>un grado inicial de llenado más elevado</w:t>
      </w:r>
      <w:r>
        <w:t>”</w:t>
      </w:r>
      <w:r w:rsidRPr="00A71020">
        <w:t xml:space="preserve"> por </w:t>
      </w:r>
      <w:r>
        <w:t>“</w:t>
      </w:r>
      <w:r w:rsidRPr="00A71020">
        <w:t>una cantidad inicial de gas llenado en el recipiente más elevada</w:t>
      </w:r>
      <w:r>
        <w:t>”</w:t>
      </w:r>
      <w:r w:rsidRPr="00A71020">
        <w:t>.</w:t>
      </w:r>
    </w:p>
    <w:p w14:paraId="2E1C450D" w14:textId="77777777" w:rsidR="00B5587B" w:rsidRPr="00A71020" w:rsidRDefault="00B5587B" w:rsidP="00E5221D">
      <w:pPr>
        <w:pStyle w:val="SingleTxtG"/>
        <w:tabs>
          <w:tab w:val="clear" w:pos="1701"/>
          <w:tab w:val="clear" w:pos="2268"/>
          <w:tab w:val="clear" w:pos="2835"/>
        </w:tabs>
        <w:ind w:left="2552" w:hanging="1418"/>
      </w:pPr>
      <w:r w:rsidRPr="00A71020">
        <w:t>4.2.5.2.3</w:t>
      </w:r>
      <w:r w:rsidRPr="00A71020">
        <w:tab/>
        <w:t xml:space="preserve">En la segunda oración, sustitúyase </w:t>
      </w:r>
      <w:r>
        <w:t>“</w:t>
      </w:r>
      <w:r w:rsidRPr="00A71020">
        <w:t>grado de llenado</w:t>
      </w:r>
      <w:r>
        <w:t>”</w:t>
      </w:r>
      <w:r w:rsidRPr="00A71020">
        <w:t xml:space="preserve"> por </w:t>
      </w:r>
      <w:r>
        <w:t>“</w:t>
      </w:r>
      <w:r w:rsidRPr="00A71020">
        <w:t>razón de llenado</w:t>
      </w:r>
      <w:r>
        <w:t>”</w:t>
      </w:r>
      <w:r w:rsidRPr="00A71020">
        <w:t>.</w:t>
      </w:r>
    </w:p>
    <w:p w14:paraId="0D91D46D" w14:textId="546A1044" w:rsidR="00B5587B" w:rsidRPr="00A71020" w:rsidRDefault="00B5587B" w:rsidP="00E5221D">
      <w:pPr>
        <w:pStyle w:val="SingleTxtG"/>
        <w:tabs>
          <w:tab w:val="clear" w:pos="1701"/>
          <w:tab w:val="clear" w:pos="2268"/>
          <w:tab w:val="clear" w:pos="2835"/>
        </w:tabs>
        <w:ind w:left="2552" w:hanging="1418"/>
      </w:pPr>
      <w:r w:rsidRPr="00A71020">
        <w:t>4.2.5.2.6, T23</w:t>
      </w:r>
      <w:r w:rsidRPr="00A71020">
        <w:tab/>
        <w:t xml:space="preserve">Sustitúyase </w:t>
      </w:r>
      <w:r>
        <w:t>“</w:t>
      </w:r>
      <w:r w:rsidRPr="00A71020">
        <w:t>2.4.2.3.2.3 y 2.5.3.2.4</w:t>
      </w:r>
      <w:r>
        <w:t>”</w:t>
      </w:r>
      <w:r w:rsidRPr="00A71020">
        <w:t xml:space="preserve"> por </w:t>
      </w:r>
      <w:r>
        <w:t>“</w:t>
      </w:r>
      <w:r w:rsidRPr="00A71020">
        <w:t>2.4.2.3.2.3 o 2.5.3.2.4</w:t>
      </w:r>
      <w:r>
        <w:t>”</w:t>
      </w:r>
      <w:r w:rsidRPr="00A71020">
        <w:t>. La modificación no se aplica al texto en español.</w:t>
      </w:r>
    </w:p>
    <w:p w14:paraId="2E8F0A44" w14:textId="3540F9ED" w:rsidR="00B5587B" w:rsidRPr="00A71020" w:rsidRDefault="00B5587B" w:rsidP="00E5221D">
      <w:pPr>
        <w:pStyle w:val="SingleTxtG"/>
        <w:tabs>
          <w:tab w:val="clear" w:pos="1701"/>
          <w:tab w:val="clear" w:pos="2268"/>
          <w:tab w:val="clear" w:pos="2835"/>
        </w:tabs>
        <w:ind w:left="2552" w:hanging="1418"/>
      </w:pPr>
      <w:r w:rsidRPr="00A71020">
        <w:t>4.2.5.2.6, T50</w:t>
      </w:r>
      <w:r w:rsidRPr="00A71020">
        <w:tab/>
        <w:t>La modificación no se aplica al texto en español.</w:t>
      </w:r>
    </w:p>
    <w:p w14:paraId="4089986D" w14:textId="77777777" w:rsidR="00B5587B" w:rsidRPr="00A71020" w:rsidRDefault="00B5587B" w:rsidP="00E5221D">
      <w:pPr>
        <w:pStyle w:val="SingleTxtG"/>
        <w:tabs>
          <w:tab w:val="clear" w:pos="1701"/>
          <w:tab w:val="clear" w:pos="2268"/>
          <w:tab w:val="clear" w:pos="2835"/>
        </w:tabs>
        <w:ind w:left="2552" w:hanging="1418"/>
      </w:pPr>
      <w:r w:rsidRPr="00A71020">
        <w:t>4.2.5.3, TP1</w:t>
      </w:r>
      <w:r w:rsidRPr="00A71020">
        <w:tab/>
        <w:t>La modificación no se aplica al texto en español.</w:t>
      </w:r>
    </w:p>
    <w:p w14:paraId="79A954E4" w14:textId="77777777" w:rsidR="00B5587B" w:rsidRPr="00A71020" w:rsidRDefault="00B5587B" w:rsidP="00E5221D">
      <w:pPr>
        <w:pStyle w:val="SingleTxtG"/>
        <w:tabs>
          <w:tab w:val="clear" w:pos="1701"/>
          <w:tab w:val="clear" w:pos="2268"/>
          <w:tab w:val="clear" w:pos="2835"/>
        </w:tabs>
        <w:ind w:left="2552" w:hanging="1418"/>
      </w:pPr>
      <w:r w:rsidRPr="00A71020">
        <w:t>4.2.5.3, TP2</w:t>
      </w:r>
      <w:r w:rsidRPr="00A71020">
        <w:tab/>
        <w:t>La modificación no se aplica al texto en español.</w:t>
      </w:r>
    </w:p>
    <w:p w14:paraId="702A9554" w14:textId="77777777" w:rsidR="00B5587B" w:rsidRPr="00A71020" w:rsidRDefault="00B5587B" w:rsidP="00E5221D">
      <w:pPr>
        <w:pStyle w:val="SingleTxtG"/>
        <w:tabs>
          <w:tab w:val="clear" w:pos="1701"/>
          <w:tab w:val="clear" w:pos="2268"/>
          <w:tab w:val="clear" w:pos="2835"/>
        </w:tabs>
        <w:ind w:left="2552" w:hanging="1418"/>
      </w:pPr>
      <w:r w:rsidRPr="00A71020">
        <w:t>4.2.5.3, TP3</w:t>
      </w:r>
      <w:r w:rsidRPr="00A71020">
        <w:tab/>
        <w:t>La modificación no se aplica al texto en español.</w:t>
      </w:r>
    </w:p>
    <w:p w14:paraId="2CAFA3F0" w14:textId="77777777" w:rsidR="00B5587B" w:rsidRPr="00A71020" w:rsidRDefault="00B5587B" w:rsidP="00E5221D">
      <w:pPr>
        <w:pStyle w:val="SingleTxtG"/>
        <w:tabs>
          <w:tab w:val="clear" w:pos="1701"/>
          <w:tab w:val="clear" w:pos="2268"/>
          <w:tab w:val="clear" w:pos="2835"/>
        </w:tabs>
        <w:ind w:left="2552" w:hanging="1418"/>
      </w:pPr>
      <w:r w:rsidRPr="00A71020">
        <w:t>4.2.5.3, TP4</w:t>
      </w:r>
      <w:r w:rsidRPr="00A71020">
        <w:tab/>
        <w:t>La modificación no se aplica al texto en español.</w:t>
      </w:r>
    </w:p>
    <w:p w14:paraId="693101BB" w14:textId="77777777" w:rsidR="00B5587B" w:rsidRPr="00A71020" w:rsidRDefault="00B5587B" w:rsidP="00E5221D">
      <w:pPr>
        <w:pStyle w:val="SingleTxtG"/>
        <w:tabs>
          <w:tab w:val="clear" w:pos="1701"/>
          <w:tab w:val="clear" w:pos="2268"/>
          <w:tab w:val="clear" w:pos="2835"/>
        </w:tabs>
        <w:ind w:left="2552" w:hanging="1418"/>
      </w:pPr>
      <w:r w:rsidRPr="00A71020">
        <w:t>4.2.5.3, TP5</w:t>
      </w:r>
      <w:r w:rsidRPr="00A71020">
        <w:tab/>
        <w:t xml:space="preserve">Sustitúyase </w:t>
      </w:r>
      <w:r>
        <w:t>“</w:t>
      </w:r>
      <w:r w:rsidRPr="00A71020">
        <w:t>respetará el grado de llenado prescrito</w:t>
      </w:r>
      <w:r>
        <w:t>”</w:t>
      </w:r>
      <w:r w:rsidRPr="00A71020">
        <w:t xml:space="preserve"> por </w:t>
      </w:r>
      <w:r>
        <w:t>“</w:t>
      </w:r>
      <w:r w:rsidRPr="00A71020">
        <w:t>respetarán las restricciones al llenado prescritas</w:t>
      </w:r>
      <w:r>
        <w:t>”</w:t>
      </w:r>
      <w:r w:rsidRPr="00A71020">
        <w:t>.</w:t>
      </w:r>
    </w:p>
    <w:p w14:paraId="181C5115" w14:textId="77777777" w:rsidR="00B5587B" w:rsidRPr="00A71020" w:rsidRDefault="00B5587B" w:rsidP="00E5221D">
      <w:pPr>
        <w:pStyle w:val="SingleTxtG"/>
        <w:tabs>
          <w:tab w:val="clear" w:pos="1701"/>
          <w:tab w:val="clear" w:pos="2268"/>
          <w:tab w:val="clear" w:pos="2835"/>
        </w:tabs>
        <w:ind w:left="2552" w:hanging="1418"/>
      </w:pPr>
      <w:r w:rsidRPr="00A71020">
        <w:t>4.2.5.3</w:t>
      </w:r>
      <w:r w:rsidRPr="00A71020">
        <w:tab/>
        <w:t>Añádanse las siguientes disposiciones especiales para el transporte en cisternas portátiles:</w:t>
      </w:r>
    </w:p>
    <w:p w14:paraId="115F468F" w14:textId="77777777" w:rsidR="00B5587B" w:rsidRPr="00A71020" w:rsidRDefault="00B5587B" w:rsidP="00E5221D">
      <w:pPr>
        <w:pStyle w:val="SingleTxtG"/>
        <w:tabs>
          <w:tab w:val="clear" w:pos="1701"/>
          <w:tab w:val="clear" w:pos="2268"/>
          <w:tab w:val="clear" w:pos="2835"/>
        </w:tabs>
        <w:ind w:left="2552" w:hanging="1418"/>
      </w:pPr>
      <w:r>
        <w:t>“</w:t>
      </w:r>
      <w:r w:rsidRPr="00A71020">
        <w:t>TP42</w:t>
      </w:r>
      <w:r w:rsidRPr="00A71020">
        <w:tab/>
        <w:t>Las cisternas portátiles no están autorizadas para el transporte de dispersiones de cesio o rubidio.</w:t>
      </w:r>
      <w:r>
        <w:t>”</w:t>
      </w:r>
    </w:p>
    <w:p w14:paraId="0F228AB5" w14:textId="77777777" w:rsidR="00B5587B" w:rsidRPr="00A71020" w:rsidRDefault="00B5587B" w:rsidP="00B5587B">
      <w:pPr>
        <w:pStyle w:val="H1G"/>
      </w:pPr>
      <w:r w:rsidRPr="00A71020">
        <w:tab/>
      </w:r>
      <w:r w:rsidRPr="00A71020">
        <w:tab/>
      </w:r>
      <w:r w:rsidRPr="00A71020">
        <w:rPr>
          <w:bCs/>
        </w:rPr>
        <w:t>Capítulo 5.2</w:t>
      </w:r>
    </w:p>
    <w:p w14:paraId="3B30026B" w14:textId="77777777" w:rsidR="00B5587B" w:rsidRPr="00A71020" w:rsidRDefault="00B5587B" w:rsidP="00FE14B6">
      <w:pPr>
        <w:pStyle w:val="SingleTxtG"/>
        <w:tabs>
          <w:tab w:val="clear" w:pos="1701"/>
          <w:tab w:val="clear" w:pos="2268"/>
          <w:tab w:val="clear" w:pos="2835"/>
        </w:tabs>
        <w:ind w:left="2552" w:hanging="1418"/>
      </w:pPr>
      <w:r w:rsidRPr="00A71020">
        <w:t>5.2.1.6.3</w:t>
      </w:r>
      <w:r w:rsidRPr="00A71020">
        <w:tab/>
        <w:t xml:space="preserve">Suprímase la nota 2. La nota 1 se convierte en </w:t>
      </w:r>
      <w:r w:rsidRPr="004A4151">
        <w:rPr>
          <w:i/>
        </w:rPr>
        <w:t>“</w:t>
      </w:r>
      <w:r w:rsidRPr="004A4151">
        <w:rPr>
          <w:b/>
          <w:bCs/>
          <w:i/>
          <w:iCs/>
        </w:rPr>
        <w:t>NOTA</w:t>
      </w:r>
      <w:r w:rsidRPr="004A4151">
        <w:rPr>
          <w:i/>
        </w:rPr>
        <w:t>”</w:t>
      </w:r>
      <w:r w:rsidRPr="00A71020">
        <w:t>.</w:t>
      </w:r>
    </w:p>
    <w:p w14:paraId="3BD99358" w14:textId="77777777" w:rsidR="00B5587B" w:rsidRPr="00A71020" w:rsidRDefault="00B5587B" w:rsidP="00FE14B6">
      <w:pPr>
        <w:pStyle w:val="SingleTxtG"/>
        <w:tabs>
          <w:tab w:val="clear" w:pos="1701"/>
          <w:tab w:val="clear" w:pos="2268"/>
          <w:tab w:val="clear" w:pos="2835"/>
        </w:tabs>
        <w:ind w:left="2552" w:hanging="1418"/>
      </w:pPr>
      <w:r w:rsidRPr="00A71020">
        <w:t>5.2.1.9</w:t>
      </w:r>
      <w:r w:rsidRPr="00A71020">
        <w:tab/>
        <w:t xml:space="preserve">En el encabezamiento, después de </w:t>
      </w:r>
      <w:r w:rsidRPr="004A4151">
        <w:rPr>
          <w:i/>
        </w:rPr>
        <w:t>“</w:t>
      </w:r>
      <w:r w:rsidRPr="004A4151">
        <w:rPr>
          <w:b/>
          <w:bCs/>
          <w:i/>
          <w:iCs/>
        </w:rPr>
        <w:t>litio</w:t>
      </w:r>
      <w:r w:rsidRPr="004A4151">
        <w:rPr>
          <w:i/>
        </w:rPr>
        <w:t>”</w:t>
      </w:r>
      <w:r w:rsidRPr="00A71020">
        <w:t xml:space="preserve">, añádase </w:t>
      </w:r>
      <w:r w:rsidRPr="004A4151">
        <w:rPr>
          <w:i/>
        </w:rPr>
        <w:t>“</w:t>
      </w:r>
      <w:r w:rsidRPr="004A4151">
        <w:rPr>
          <w:b/>
          <w:bCs/>
          <w:i/>
          <w:iCs/>
        </w:rPr>
        <w:t>o de ión sodio</w:t>
      </w:r>
      <w:r w:rsidRPr="004A4151">
        <w:rPr>
          <w:i/>
        </w:rPr>
        <w:t>”</w:t>
      </w:r>
      <w:r w:rsidRPr="00A71020">
        <w:t>.</w:t>
      </w:r>
    </w:p>
    <w:p w14:paraId="24F673F5" w14:textId="77777777" w:rsidR="00B5587B" w:rsidRPr="00A71020" w:rsidRDefault="00B5587B" w:rsidP="00FE14B6">
      <w:pPr>
        <w:pStyle w:val="SingleTxtG"/>
        <w:tabs>
          <w:tab w:val="clear" w:pos="1701"/>
          <w:tab w:val="clear" w:pos="2268"/>
          <w:tab w:val="clear" w:pos="2835"/>
        </w:tabs>
        <w:ind w:left="2552" w:hanging="1418"/>
      </w:pPr>
      <w:r w:rsidRPr="00A71020">
        <w:t>5.2.1.9.1</w:t>
      </w:r>
      <w:r w:rsidRPr="00A71020">
        <w:tab/>
        <w:t xml:space="preserve">Después de </w:t>
      </w:r>
      <w:r>
        <w:t>“</w:t>
      </w:r>
      <w:r w:rsidRPr="00A71020">
        <w:t>litio</w:t>
      </w:r>
      <w:r>
        <w:t>”</w:t>
      </w:r>
      <w:r w:rsidRPr="00A71020">
        <w:t xml:space="preserve">, insértese </w:t>
      </w:r>
      <w:r>
        <w:t>“</w:t>
      </w:r>
      <w:r w:rsidRPr="00A71020">
        <w:t>o de ión sodio</w:t>
      </w:r>
      <w:r>
        <w:t>”</w:t>
      </w:r>
      <w:r w:rsidRPr="00A71020">
        <w:t>.</w:t>
      </w:r>
    </w:p>
    <w:p w14:paraId="1DCB4171" w14:textId="7E5F6469" w:rsidR="00B5587B" w:rsidRPr="00A71020" w:rsidRDefault="00B5587B" w:rsidP="00FE14B6">
      <w:pPr>
        <w:pStyle w:val="SingleTxtG"/>
        <w:tabs>
          <w:tab w:val="clear" w:pos="1701"/>
          <w:tab w:val="clear" w:pos="2268"/>
          <w:tab w:val="clear" w:pos="2835"/>
        </w:tabs>
        <w:ind w:left="2552" w:hanging="1418"/>
      </w:pPr>
      <w:r w:rsidRPr="00A71020">
        <w:t>5.2.1.9.2</w:t>
      </w:r>
      <w:r w:rsidRPr="00A71020">
        <w:tab/>
        <w:t xml:space="preserve">En la primera oración del primer párrafo, sustitúyase la conjunción </w:t>
      </w:r>
      <w:r>
        <w:t>“</w:t>
      </w:r>
      <w:r w:rsidRPr="00A71020">
        <w:t>o</w:t>
      </w:r>
      <w:r>
        <w:t>”</w:t>
      </w:r>
      <w:r w:rsidRPr="00A71020">
        <w:t xml:space="preserve"> antes de </w:t>
      </w:r>
      <w:r>
        <w:t>““</w:t>
      </w:r>
      <w:r w:rsidRPr="00A71020">
        <w:t>UN 3480</w:t>
      </w:r>
      <w:r>
        <w:t>”</w:t>
      </w:r>
      <w:r w:rsidR="004A4151">
        <w:t>”</w:t>
      </w:r>
      <w:r w:rsidRPr="00A71020">
        <w:t xml:space="preserve"> por una coma y, al final de la oración, añádase </w:t>
      </w:r>
      <w:r>
        <w:t>“</w:t>
      </w:r>
      <w:r w:rsidRPr="00A71020">
        <w:t xml:space="preserve">, o </w:t>
      </w:r>
      <w:r>
        <w:t>“</w:t>
      </w:r>
      <w:r w:rsidRPr="00A71020">
        <w:t>UN 3551</w:t>
      </w:r>
      <w:r>
        <w:t>”</w:t>
      </w:r>
      <w:r w:rsidRPr="00A71020">
        <w:t xml:space="preserve"> para las pilas o baterías de ión sodio</w:t>
      </w:r>
      <w:r>
        <w:t>”</w:t>
      </w:r>
      <w:r w:rsidRPr="00A71020">
        <w:t xml:space="preserve">. En la segunda oración, suprímase </w:t>
      </w:r>
      <w:r>
        <w:t>“</w:t>
      </w:r>
      <w:r w:rsidRPr="00A71020">
        <w:t>de litio</w:t>
      </w:r>
      <w:r>
        <w:t>”</w:t>
      </w:r>
      <w:r w:rsidRPr="00A71020">
        <w:t xml:space="preserve"> y sustitúyase </w:t>
      </w:r>
      <w:r>
        <w:t>““</w:t>
      </w:r>
      <w:r w:rsidRPr="00A71020">
        <w:t>UN 3091</w:t>
      </w:r>
      <w:r>
        <w:t>”</w:t>
      </w:r>
      <w:r w:rsidRPr="00A71020">
        <w:t xml:space="preserve"> o </w:t>
      </w:r>
      <w:r>
        <w:t>“</w:t>
      </w:r>
      <w:r w:rsidRPr="00A71020">
        <w:t>UN 3481</w:t>
      </w:r>
      <w:r>
        <w:t>””</w:t>
      </w:r>
      <w:r w:rsidRPr="00A71020">
        <w:t xml:space="preserve"> por </w:t>
      </w:r>
      <w:r>
        <w:t>““</w:t>
      </w:r>
      <w:r w:rsidRPr="00A71020">
        <w:t>UN</w:t>
      </w:r>
      <w:r w:rsidR="004A4151">
        <w:t> </w:t>
      </w:r>
      <w:r w:rsidRPr="00A71020">
        <w:t>3091</w:t>
      </w:r>
      <w:r>
        <w:t>”</w:t>
      </w:r>
      <w:r w:rsidRPr="00A71020">
        <w:t xml:space="preserve">, </w:t>
      </w:r>
      <w:r>
        <w:t>“</w:t>
      </w:r>
      <w:r w:rsidRPr="00A71020">
        <w:t>UN 3481</w:t>
      </w:r>
      <w:r>
        <w:t>”</w:t>
      </w:r>
      <w:r w:rsidRPr="00A71020">
        <w:t xml:space="preserve"> o </w:t>
      </w:r>
      <w:r>
        <w:t>“</w:t>
      </w:r>
      <w:r w:rsidRPr="00A71020">
        <w:t>UN 3552</w:t>
      </w:r>
      <w:r>
        <w:t>””</w:t>
      </w:r>
      <w:r w:rsidRPr="00A71020">
        <w:t xml:space="preserve">. En la tercera oración, suprímase </w:t>
      </w:r>
      <w:r>
        <w:t>“</w:t>
      </w:r>
      <w:r w:rsidRPr="00A71020">
        <w:t>de litio</w:t>
      </w:r>
      <w:r>
        <w:t>”</w:t>
      </w:r>
      <w:r w:rsidRPr="00A71020">
        <w:t>.</w:t>
      </w:r>
    </w:p>
    <w:p w14:paraId="199A51D0" w14:textId="77777777" w:rsidR="00B5587B" w:rsidRPr="00A71020" w:rsidRDefault="00B5587B" w:rsidP="00FE14B6">
      <w:pPr>
        <w:pStyle w:val="SingleTxtG"/>
        <w:tabs>
          <w:tab w:val="clear" w:pos="1701"/>
          <w:tab w:val="clear" w:pos="2268"/>
          <w:tab w:val="clear" w:pos="2835"/>
        </w:tabs>
        <w:ind w:left="2552" w:hanging="1418"/>
      </w:pPr>
      <w:r w:rsidRPr="00A71020">
        <w:tab/>
        <w:t xml:space="preserve">En el encabezamiento de la figura 5.2.5, después de </w:t>
      </w:r>
      <w:r>
        <w:t>“</w:t>
      </w:r>
      <w:r w:rsidRPr="00A71020">
        <w:rPr>
          <w:b/>
          <w:bCs/>
        </w:rPr>
        <w:t>litio</w:t>
      </w:r>
      <w:r>
        <w:t>”</w:t>
      </w:r>
      <w:r w:rsidRPr="00A71020">
        <w:t xml:space="preserve">, añádase </w:t>
      </w:r>
      <w:r>
        <w:t>“</w:t>
      </w:r>
      <w:r w:rsidRPr="00A71020">
        <w:rPr>
          <w:b/>
          <w:bCs/>
        </w:rPr>
        <w:t>o de ión sodio</w:t>
      </w:r>
      <w:r>
        <w:t>”</w:t>
      </w:r>
      <w:r w:rsidRPr="00A71020">
        <w:t>.</w:t>
      </w:r>
    </w:p>
    <w:p w14:paraId="50415029" w14:textId="77777777" w:rsidR="00B5587B" w:rsidRPr="00A71020" w:rsidRDefault="00B5587B" w:rsidP="00FE14B6">
      <w:pPr>
        <w:pStyle w:val="SingleTxtG"/>
        <w:tabs>
          <w:tab w:val="clear" w:pos="1701"/>
          <w:tab w:val="clear" w:pos="2268"/>
          <w:tab w:val="clear" w:pos="2835"/>
        </w:tabs>
        <w:ind w:left="2552" w:hanging="1418"/>
      </w:pPr>
      <w:r w:rsidRPr="00A71020">
        <w:tab/>
        <w:t xml:space="preserve">En la tercera oración del último párrafo, sustitúyase </w:t>
      </w:r>
      <w:r>
        <w:t>“</w:t>
      </w:r>
      <w:r w:rsidRPr="00A71020">
        <w:t>del número ONU</w:t>
      </w:r>
      <w:r>
        <w:t>”</w:t>
      </w:r>
      <w:r w:rsidRPr="00A71020">
        <w:t xml:space="preserve"> por </w:t>
      </w:r>
      <w:r>
        <w:t>“</w:t>
      </w:r>
      <w:r w:rsidRPr="00A71020">
        <w:t>del número o números ONU</w:t>
      </w:r>
      <w:r>
        <w:t>”</w:t>
      </w:r>
      <w:r w:rsidRPr="00A71020">
        <w:t xml:space="preserve"> y suprímase </w:t>
      </w:r>
      <w:r>
        <w:t>“</w:t>
      </w:r>
      <w:r w:rsidRPr="00A71020">
        <w:t>para las baterías o pilas de ión litio o metal litio</w:t>
      </w:r>
      <w:r>
        <w:t>”</w:t>
      </w:r>
      <w:r w:rsidRPr="00A71020">
        <w:t>.</w:t>
      </w:r>
    </w:p>
    <w:p w14:paraId="74AD0630" w14:textId="77777777" w:rsidR="00B5587B" w:rsidRPr="00A71020" w:rsidRDefault="00B5587B" w:rsidP="00FE14B6">
      <w:pPr>
        <w:pStyle w:val="SingleTxtG"/>
        <w:tabs>
          <w:tab w:val="clear" w:pos="1701"/>
          <w:tab w:val="clear" w:pos="2268"/>
          <w:tab w:val="clear" w:pos="2835"/>
        </w:tabs>
        <w:ind w:left="2552" w:hanging="1418"/>
      </w:pPr>
      <w:r w:rsidRPr="00A71020">
        <w:lastRenderedPageBreak/>
        <w:t>5.2.2.1.13.1</w:t>
      </w:r>
      <w:r w:rsidRPr="00A71020">
        <w:tab/>
        <w:t xml:space="preserve">En la segunda oración, sustitúyase </w:t>
      </w:r>
      <w:r>
        <w:t>“</w:t>
      </w:r>
      <w:r w:rsidRPr="00A71020">
        <w:t>baterías de litio</w:t>
      </w:r>
      <w:r>
        <w:t>”</w:t>
      </w:r>
      <w:r w:rsidRPr="00A71020">
        <w:t xml:space="preserve"> por </w:t>
      </w:r>
      <w:r>
        <w:t>“</w:t>
      </w:r>
      <w:r w:rsidRPr="00A71020">
        <w:t>baterías de litio o de ión sodio</w:t>
      </w:r>
      <w:r>
        <w:t>”</w:t>
      </w:r>
      <w:r w:rsidRPr="00A71020">
        <w:t xml:space="preserve">, </w:t>
      </w:r>
      <w:r>
        <w:t>“</w:t>
      </w:r>
      <w:r w:rsidRPr="00A71020">
        <w:t>baterías de ión litio</w:t>
      </w:r>
      <w:r>
        <w:t>”</w:t>
      </w:r>
      <w:r w:rsidRPr="00A71020">
        <w:t xml:space="preserve"> por </w:t>
      </w:r>
      <w:r>
        <w:t>“</w:t>
      </w:r>
      <w:r w:rsidRPr="00A71020">
        <w:t>baterías de ión litio o de ión sodio</w:t>
      </w:r>
      <w:r>
        <w:t>”</w:t>
      </w:r>
      <w:r w:rsidRPr="00A71020">
        <w:t xml:space="preserve"> y </w:t>
      </w:r>
      <w:r>
        <w:t>“</w:t>
      </w:r>
      <w:r w:rsidRPr="00A71020">
        <w:t>marca para las baterías de litio</w:t>
      </w:r>
      <w:r>
        <w:t>”</w:t>
      </w:r>
      <w:r w:rsidRPr="00A71020">
        <w:t xml:space="preserve"> por </w:t>
      </w:r>
      <w:r>
        <w:t>“</w:t>
      </w:r>
      <w:r w:rsidRPr="00A71020">
        <w:t>marca para las baterías de litio o de ión sodio</w:t>
      </w:r>
      <w:r>
        <w:t>”</w:t>
      </w:r>
      <w:r w:rsidRPr="00A71020">
        <w:t xml:space="preserve">. En la tercera oración, sustitúyase </w:t>
      </w:r>
      <w:r>
        <w:t>“</w:t>
      </w:r>
      <w:r w:rsidRPr="00A71020">
        <w:t>baterías de litio</w:t>
      </w:r>
      <w:r>
        <w:t>”</w:t>
      </w:r>
      <w:r w:rsidRPr="00A71020">
        <w:t xml:space="preserve"> por </w:t>
      </w:r>
      <w:r>
        <w:t>“</w:t>
      </w:r>
      <w:r w:rsidRPr="00A71020">
        <w:t>baterías de litio o de ión sodio</w:t>
      </w:r>
      <w:r>
        <w:t>”</w:t>
      </w:r>
      <w:r w:rsidRPr="00A71020">
        <w:t xml:space="preserve">, </w:t>
      </w:r>
      <w:r>
        <w:t>“</w:t>
      </w:r>
      <w:r w:rsidRPr="00A71020">
        <w:t>baterías de ión litio</w:t>
      </w:r>
      <w:r>
        <w:t>”</w:t>
      </w:r>
      <w:r w:rsidRPr="00A71020">
        <w:t xml:space="preserve"> por </w:t>
      </w:r>
      <w:r>
        <w:t>“</w:t>
      </w:r>
      <w:r w:rsidRPr="00A71020">
        <w:t>baterías de ión litio o de ión sodio</w:t>
      </w:r>
      <w:r>
        <w:t>”</w:t>
      </w:r>
      <w:r w:rsidRPr="00A71020">
        <w:t xml:space="preserve">, </w:t>
      </w:r>
      <w:r>
        <w:t>“</w:t>
      </w:r>
      <w:r w:rsidRPr="00A71020">
        <w:t>la marca para las baterías de litio</w:t>
      </w:r>
      <w:r>
        <w:t>”</w:t>
      </w:r>
      <w:r w:rsidRPr="00A71020">
        <w:t xml:space="preserve"> por </w:t>
      </w:r>
      <w:r>
        <w:t>“</w:t>
      </w:r>
      <w:r w:rsidRPr="00A71020">
        <w:t>la marca para la</w:t>
      </w:r>
      <w:r>
        <w:t>s</w:t>
      </w:r>
      <w:r w:rsidRPr="00A71020">
        <w:t xml:space="preserve"> batería</w:t>
      </w:r>
      <w:r>
        <w:t>s”</w:t>
      </w:r>
      <w:r w:rsidRPr="00A71020">
        <w:t xml:space="preserve"> y </w:t>
      </w:r>
      <w:r>
        <w:t>“</w:t>
      </w:r>
      <w:r w:rsidRPr="00A71020">
        <w:t>5.2.2.1.2</w:t>
      </w:r>
      <w:r>
        <w:t>”</w:t>
      </w:r>
      <w:r w:rsidRPr="00A71020">
        <w:t xml:space="preserve"> por </w:t>
      </w:r>
      <w:r>
        <w:t>“</w:t>
      </w:r>
      <w:r w:rsidRPr="00A71020">
        <w:t>5.2.2.2.2</w:t>
      </w:r>
      <w:r>
        <w:t>”</w:t>
      </w:r>
      <w:r w:rsidRPr="00A71020">
        <w:t>.</w:t>
      </w:r>
    </w:p>
    <w:p w14:paraId="2CD362B7" w14:textId="77777777" w:rsidR="00B5587B" w:rsidRPr="00A71020" w:rsidRDefault="00B5587B" w:rsidP="00FE14B6">
      <w:pPr>
        <w:pStyle w:val="SingleTxtG"/>
        <w:tabs>
          <w:tab w:val="clear" w:pos="1701"/>
          <w:tab w:val="clear" w:pos="2268"/>
          <w:tab w:val="clear" w:pos="2835"/>
        </w:tabs>
        <w:ind w:left="2552" w:hanging="1418"/>
      </w:pPr>
      <w:r w:rsidRPr="00A71020">
        <w:t>5.2.2.2.1.1.3</w:t>
      </w:r>
      <w:r w:rsidRPr="00A71020">
        <w:tab/>
        <w:t>Suprímase la nota.</w:t>
      </w:r>
    </w:p>
    <w:p w14:paraId="447EC2F3" w14:textId="77777777" w:rsidR="00B5587B" w:rsidRPr="00A71020" w:rsidRDefault="00B5587B" w:rsidP="00B5587B">
      <w:pPr>
        <w:pStyle w:val="H1G"/>
      </w:pPr>
      <w:r w:rsidRPr="00A71020">
        <w:tab/>
      </w:r>
      <w:r w:rsidRPr="00A71020">
        <w:tab/>
      </w:r>
      <w:r w:rsidRPr="00A71020">
        <w:rPr>
          <w:bCs/>
        </w:rPr>
        <w:t>Capítulo 5.3</w:t>
      </w:r>
    </w:p>
    <w:p w14:paraId="4E09AE28" w14:textId="77777777" w:rsidR="00B5587B" w:rsidRPr="00A71020" w:rsidRDefault="00B5587B" w:rsidP="004A4151">
      <w:pPr>
        <w:pStyle w:val="SingleTxtG"/>
        <w:tabs>
          <w:tab w:val="clear" w:pos="1701"/>
          <w:tab w:val="clear" w:pos="2268"/>
          <w:tab w:val="clear" w:pos="2835"/>
        </w:tabs>
        <w:ind w:left="2552" w:hanging="1418"/>
      </w:pPr>
      <w:r w:rsidRPr="00A71020">
        <w:t>5.3.1.1.5.1</w:t>
      </w:r>
      <w:r w:rsidRPr="00A71020">
        <w:tab/>
        <w:t xml:space="preserve">En la primera oración, sustitúyase </w:t>
      </w:r>
      <w:r>
        <w:t>“</w:t>
      </w:r>
      <w:r w:rsidRPr="00A71020">
        <w:t>u OCS-I</w:t>
      </w:r>
      <w:r>
        <w:t>”</w:t>
      </w:r>
      <w:r w:rsidRPr="00A71020">
        <w:t xml:space="preserve"> por </w:t>
      </w:r>
      <w:r>
        <w:t>“</w:t>
      </w:r>
      <w:r w:rsidRPr="00A71020">
        <w:t>, OCS-I u OCS-III</w:t>
      </w:r>
      <w:r>
        <w:t>”</w:t>
      </w:r>
      <w:r w:rsidRPr="00A71020">
        <w:t>.</w:t>
      </w:r>
    </w:p>
    <w:p w14:paraId="646B121D" w14:textId="77777777" w:rsidR="00B5587B" w:rsidRPr="00A71020" w:rsidRDefault="00B5587B" w:rsidP="004A4151">
      <w:pPr>
        <w:pStyle w:val="SingleTxtG"/>
        <w:tabs>
          <w:tab w:val="clear" w:pos="1701"/>
          <w:tab w:val="clear" w:pos="2268"/>
          <w:tab w:val="clear" w:pos="2835"/>
        </w:tabs>
        <w:ind w:left="2552" w:hanging="1418"/>
      </w:pPr>
      <w:r w:rsidRPr="00A71020">
        <w:t>5.3.1.2.1</w:t>
      </w:r>
      <w:r w:rsidRPr="00A71020">
        <w:tab/>
        <w:t>Suprímase la nota.</w:t>
      </w:r>
    </w:p>
    <w:p w14:paraId="7AA2DDB7" w14:textId="6D3CC52D" w:rsidR="00B5587B" w:rsidRPr="00A71020" w:rsidRDefault="00B5587B" w:rsidP="004A4151">
      <w:pPr>
        <w:pStyle w:val="SingleTxtG"/>
        <w:tabs>
          <w:tab w:val="clear" w:pos="1701"/>
          <w:tab w:val="clear" w:pos="2268"/>
          <w:tab w:val="clear" w:pos="2835"/>
        </w:tabs>
        <w:ind w:left="2552" w:hanging="1418"/>
      </w:pPr>
      <w:r w:rsidRPr="00A71020">
        <w:t>5.3.2.2</w:t>
      </w:r>
      <w:r w:rsidRPr="00A71020">
        <w:tab/>
        <w:t>Suprímase la nota.</w:t>
      </w:r>
    </w:p>
    <w:p w14:paraId="5520A6FF" w14:textId="77777777" w:rsidR="00B5587B" w:rsidRPr="00A71020" w:rsidRDefault="00B5587B" w:rsidP="00B5587B">
      <w:pPr>
        <w:pStyle w:val="H1G"/>
      </w:pPr>
      <w:r w:rsidRPr="00A71020">
        <w:tab/>
      </w:r>
      <w:r w:rsidRPr="00A71020">
        <w:tab/>
      </w:r>
      <w:r w:rsidRPr="00A71020">
        <w:rPr>
          <w:bCs/>
        </w:rPr>
        <w:t>Capítulo 5.5</w:t>
      </w:r>
    </w:p>
    <w:p w14:paraId="60B365AB" w14:textId="77777777" w:rsidR="00B5587B" w:rsidRPr="00A71020" w:rsidRDefault="00B5587B" w:rsidP="004A4151">
      <w:pPr>
        <w:pStyle w:val="SingleTxtG"/>
        <w:tabs>
          <w:tab w:val="clear" w:pos="1701"/>
          <w:tab w:val="clear" w:pos="2268"/>
          <w:tab w:val="clear" w:pos="2835"/>
        </w:tabs>
        <w:ind w:left="2552" w:hanging="1418"/>
      </w:pPr>
      <w:r w:rsidRPr="00A71020">
        <w:t>5.5.2.3.2</w:t>
      </w:r>
      <w:r w:rsidRPr="00A71020">
        <w:tab/>
        <w:t>Suprímase la nota.</w:t>
      </w:r>
    </w:p>
    <w:p w14:paraId="5D503393" w14:textId="77777777" w:rsidR="00B5587B" w:rsidRPr="00A71020" w:rsidRDefault="00B5587B" w:rsidP="004A4151">
      <w:pPr>
        <w:pStyle w:val="SingleTxtG"/>
        <w:tabs>
          <w:tab w:val="clear" w:pos="1701"/>
          <w:tab w:val="clear" w:pos="2268"/>
          <w:tab w:val="clear" w:pos="2835"/>
        </w:tabs>
        <w:ind w:left="2552" w:hanging="1418"/>
      </w:pPr>
      <w:r w:rsidRPr="00A71020">
        <w:t>5.5.3.3.1</w:t>
      </w:r>
      <w:r w:rsidRPr="00A71020">
        <w:tab/>
        <w:t xml:space="preserve">Sustitúyase </w:t>
      </w:r>
      <w:r>
        <w:t>“</w:t>
      </w:r>
      <w:r w:rsidRPr="00A71020">
        <w:t>P650, P800, P901 o P904</w:t>
      </w:r>
      <w:r>
        <w:t>”</w:t>
      </w:r>
      <w:r w:rsidRPr="00A71020">
        <w:t xml:space="preserve"> por </w:t>
      </w:r>
      <w:r>
        <w:t>“</w:t>
      </w:r>
      <w:r w:rsidRPr="00A71020">
        <w:t>P650 o P800</w:t>
      </w:r>
      <w:r>
        <w:t>”</w:t>
      </w:r>
      <w:r w:rsidRPr="00A71020">
        <w:t>.</w:t>
      </w:r>
    </w:p>
    <w:p w14:paraId="68D7822A" w14:textId="77777777" w:rsidR="00B5587B" w:rsidRPr="00A71020" w:rsidRDefault="00B5587B" w:rsidP="00B5587B">
      <w:pPr>
        <w:pStyle w:val="H1G"/>
      </w:pPr>
      <w:r w:rsidRPr="00A71020">
        <w:tab/>
      </w:r>
      <w:r w:rsidRPr="00A71020">
        <w:tab/>
      </w:r>
      <w:r w:rsidRPr="00A71020">
        <w:rPr>
          <w:bCs/>
        </w:rPr>
        <w:t>Capítulo 6.1</w:t>
      </w:r>
    </w:p>
    <w:p w14:paraId="2EA97773" w14:textId="68C792C4" w:rsidR="00B5587B" w:rsidRPr="00A71020" w:rsidRDefault="00B5587B" w:rsidP="004A4151">
      <w:pPr>
        <w:pStyle w:val="SingleTxtG"/>
        <w:tabs>
          <w:tab w:val="clear" w:pos="1701"/>
          <w:tab w:val="clear" w:pos="2268"/>
          <w:tab w:val="clear" w:pos="2835"/>
        </w:tabs>
        <w:ind w:left="2552" w:hanging="1418"/>
      </w:pPr>
      <w:r w:rsidRPr="00A71020">
        <w:t>6.1.3.1</w:t>
      </w:r>
      <w:r w:rsidR="00CD2A71">
        <w:tab/>
      </w:r>
      <w:r w:rsidRPr="00A71020">
        <w:t xml:space="preserve">En la primera oración, después de </w:t>
      </w:r>
      <w:r>
        <w:t>“</w:t>
      </w:r>
      <w:r w:rsidRPr="00A71020">
        <w:t>llevará</w:t>
      </w:r>
      <w:r>
        <w:t>”</w:t>
      </w:r>
      <w:r w:rsidRPr="00A71020">
        <w:t xml:space="preserve">, insértese </w:t>
      </w:r>
      <w:r>
        <w:t>“</w:t>
      </w:r>
      <w:r w:rsidRPr="00A71020">
        <w:t>, en un elemento no desmontable,</w:t>
      </w:r>
      <w:r>
        <w:t>”</w:t>
      </w:r>
      <w:r w:rsidRPr="00A71020">
        <w:t>.</w:t>
      </w:r>
    </w:p>
    <w:p w14:paraId="365849B9" w14:textId="77777777" w:rsidR="00B5587B" w:rsidRPr="00A71020" w:rsidRDefault="00B5587B" w:rsidP="004A4151">
      <w:pPr>
        <w:pStyle w:val="SingleTxtG"/>
        <w:tabs>
          <w:tab w:val="clear" w:pos="1701"/>
          <w:tab w:val="clear" w:pos="2268"/>
          <w:tab w:val="clear" w:pos="2835"/>
        </w:tabs>
        <w:ind w:left="2552" w:hanging="1418"/>
      </w:pPr>
      <w:r w:rsidRPr="00A71020">
        <w:tab/>
        <w:t>Después del primer párrafo, añádase la siguiente nota:</w:t>
      </w:r>
    </w:p>
    <w:p w14:paraId="74111AF7" w14:textId="3DC05173" w:rsidR="00B5587B" w:rsidRPr="00A71020" w:rsidRDefault="00B5587B" w:rsidP="00B5587B">
      <w:pPr>
        <w:pStyle w:val="SingleTxtG"/>
      </w:pPr>
      <w:r>
        <w:t>“</w:t>
      </w:r>
      <w:r w:rsidRPr="00A71020">
        <w:rPr>
          <w:b/>
          <w:bCs/>
          <w:i/>
          <w:iCs/>
        </w:rPr>
        <w:t>NOTA:</w:t>
      </w:r>
      <w:r w:rsidR="00B743BC" w:rsidRPr="00B743BC">
        <w:rPr>
          <w:i/>
          <w:iCs/>
        </w:rPr>
        <w:t xml:space="preserve"> </w:t>
      </w:r>
      <w:r w:rsidRPr="00A71020">
        <w:rPr>
          <w:i/>
          <w:iCs/>
        </w:rPr>
        <w:t>Las disposiciones de la sección 6.1.3.1 de la vigesimosegunda edición revisada de las Recomendaciones relativas al Transporte de Mercancías Peligrosas, Reglamentación Modelo, se podrán seguir aplicando hasta el 31 de diciembre de 2026.</w:t>
      </w:r>
      <w:r w:rsidRPr="00A71020">
        <w:t xml:space="preserve"> </w:t>
      </w:r>
      <w:r w:rsidRPr="00A71020">
        <w:rPr>
          <w:i/>
          <w:iCs/>
        </w:rPr>
        <w:t>Los embalajes/envases fabricados antes del 1 de enero de 2027 de acuerdo con las disposiciones aplicables en la fecha de fabricación se podrán seguir utilizando.</w:t>
      </w:r>
      <w:r>
        <w:t>”</w:t>
      </w:r>
    </w:p>
    <w:p w14:paraId="4F4470FD" w14:textId="77777777" w:rsidR="00B5587B" w:rsidRPr="00A71020" w:rsidRDefault="00B5587B" w:rsidP="004A4151">
      <w:pPr>
        <w:pStyle w:val="SingleTxtG"/>
        <w:tabs>
          <w:tab w:val="clear" w:pos="1701"/>
          <w:tab w:val="clear" w:pos="2268"/>
          <w:tab w:val="clear" w:pos="2835"/>
        </w:tabs>
        <w:ind w:left="2552" w:hanging="1418"/>
      </w:pPr>
      <w:r w:rsidRPr="00A71020">
        <w:t>6.1.4.1.4</w:t>
      </w:r>
      <w:r w:rsidRPr="00A71020">
        <w:tab/>
        <w:t xml:space="preserve">Sustitúyase la primera oración por </w:t>
      </w:r>
      <w:r>
        <w:t>“</w:t>
      </w:r>
      <w:r w:rsidRPr="00A71020">
        <w:t>Los bidones pueden estar provistos de aros de rodadura, ya sea formados por expansión o no integrados en el cuerpo</w:t>
      </w:r>
      <w:r>
        <w:t>”</w:t>
      </w:r>
      <w:r w:rsidRPr="00A71020">
        <w:t>.</w:t>
      </w:r>
    </w:p>
    <w:p w14:paraId="0FAF6C1C" w14:textId="77777777" w:rsidR="00B5587B" w:rsidRPr="00A71020" w:rsidRDefault="00B5587B" w:rsidP="004A4151">
      <w:pPr>
        <w:pStyle w:val="SingleTxtG"/>
        <w:tabs>
          <w:tab w:val="clear" w:pos="1701"/>
          <w:tab w:val="clear" w:pos="2268"/>
          <w:tab w:val="clear" w:pos="2835"/>
        </w:tabs>
        <w:ind w:left="2552" w:hanging="1418"/>
      </w:pPr>
      <w:r w:rsidRPr="00A71020">
        <w:t>6.1.4.2.3</w:t>
      </w:r>
      <w:r w:rsidRPr="00A71020">
        <w:tab/>
        <w:t xml:space="preserve">Sustitúyase la primera oración por </w:t>
      </w:r>
      <w:r>
        <w:t>“</w:t>
      </w:r>
      <w:r w:rsidRPr="00A71020">
        <w:t>Los bidones pueden estar provistos de aros de rodadura, ya sea formados por expansión o no integrados en el cuerpo</w:t>
      </w:r>
      <w:r>
        <w:t>”</w:t>
      </w:r>
      <w:r w:rsidRPr="00A71020">
        <w:t>.</w:t>
      </w:r>
    </w:p>
    <w:p w14:paraId="57D32B9D" w14:textId="77777777" w:rsidR="00B5587B" w:rsidRPr="00A71020" w:rsidRDefault="00B5587B" w:rsidP="004A4151">
      <w:pPr>
        <w:pStyle w:val="SingleTxtG"/>
        <w:tabs>
          <w:tab w:val="clear" w:pos="1701"/>
          <w:tab w:val="clear" w:pos="2268"/>
          <w:tab w:val="clear" w:pos="2835"/>
        </w:tabs>
        <w:ind w:left="2552" w:hanging="1418"/>
      </w:pPr>
      <w:r w:rsidRPr="00A71020">
        <w:t>6.1.4.3.3</w:t>
      </w:r>
      <w:r w:rsidRPr="00A71020">
        <w:tab/>
        <w:t xml:space="preserve">Sustitúyase la primera oración por </w:t>
      </w:r>
      <w:r>
        <w:t>“</w:t>
      </w:r>
      <w:r w:rsidRPr="00A71020">
        <w:t>Los bidones pueden estar provistos de aros de rodadura, ya sea formados por expansión o no integrados en el cuerpo</w:t>
      </w:r>
      <w:r>
        <w:t>”</w:t>
      </w:r>
      <w:r w:rsidRPr="00A71020">
        <w:t>.</w:t>
      </w:r>
    </w:p>
    <w:p w14:paraId="5B3CFDC6" w14:textId="77777777" w:rsidR="00B5587B" w:rsidRPr="00A71020" w:rsidRDefault="00B5587B" w:rsidP="004A4151">
      <w:pPr>
        <w:pStyle w:val="SingleTxtG"/>
        <w:tabs>
          <w:tab w:val="clear" w:pos="1701"/>
          <w:tab w:val="clear" w:pos="2268"/>
          <w:tab w:val="clear" w:pos="2835"/>
        </w:tabs>
        <w:ind w:left="2552" w:hanging="1418"/>
      </w:pPr>
      <w:r w:rsidRPr="00A71020">
        <w:t>6.1.4.12</w:t>
      </w:r>
      <w:r w:rsidRPr="00A71020">
        <w:tab/>
        <w:t>Modifíquese el encabezamiento para que diga:</w:t>
      </w:r>
    </w:p>
    <w:p w14:paraId="4DE089AB" w14:textId="77777777" w:rsidR="00B5587B" w:rsidRPr="00A71020" w:rsidRDefault="00B5587B" w:rsidP="004A4151">
      <w:pPr>
        <w:pStyle w:val="SingleTxtG"/>
        <w:tabs>
          <w:tab w:val="clear" w:pos="1701"/>
          <w:tab w:val="clear" w:pos="2268"/>
          <w:tab w:val="clear" w:pos="2835"/>
        </w:tabs>
        <w:ind w:left="2552" w:hanging="1418"/>
      </w:pPr>
      <w:r>
        <w:t>“</w:t>
      </w:r>
      <w:r w:rsidRPr="00A71020">
        <w:rPr>
          <w:b/>
          <w:bCs/>
        </w:rPr>
        <w:t>6.1.4.12</w:t>
      </w:r>
      <w:r w:rsidRPr="00A71020">
        <w:tab/>
      </w:r>
      <w:r w:rsidRPr="00A71020">
        <w:rPr>
          <w:b/>
          <w:bCs/>
          <w:i/>
          <w:iCs/>
        </w:rPr>
        <w:t>Cajas de cartón (incluidas las cajas de cartón corrugado)</w:t>
      </w:r>
      <w:r>
        <w:t>”</w:t>
      </w:r>
      <w:r w:rsidRPr="00A71020">
        <w:t>.</w:t>
      </w:r>
    </w:p>
    <w:p w14:paraId="3A0E3ED0" w14:textId="77777777" w:rsidR="00B5587B" w:rsidRPr="00A71020" w:rsidRDefault="00B5587B" w:rsidP="004A4151">
      <w:pPr>
        <w:pStyle w:val="SingleTxtG"/>
        <w:tabs>
          <w:tab w:val="clear" w:pos="1701"/>
          <w:tab w:val="clear" w:pos="2268"/>
          <w:tab w:val="clear" w:pos="2835"/>
        </w:tabs>
        <w:ind w:left="2552" w:hanging="1418"/>
      </w:pPr>
      <w:r w:rsidRPr="00A71020">
        <w:t>6.1.4.12.1</w:t>
      </w:r>
      <w:r w:rsidRPr="00A71020">
        <w:tab/>
        <w:t xml:space="preserve">En la segunda oración, sustitúyase </w:t>
      </w:r>
      <w:r>
        <w:t>“</w:t>
      </w:r>
      <w:r w:rsidRPr="00A71020">
        <w:t>ISO 535:1991</w:t>
      </w:r>
      <w:r>
        <w:t>”</w:t>
      </w:r>
      <w:r w:rsidRPr="00A71020">
        <w:t xml:space="preserve"> por </w:t>
      </w:r>
      <w:r>
        <w:t>“</w:t>
      </w:r>
      <w:r w:rsidRPr="00A71020">
        <w:t>ISO 535:2014</w:t>
      </w:r>
      <w:r>
        <w:t>”</w:t>
      </w:r>
      <w:r w:rsidRPr="00A71020">
        <w:t>.</w:t>
      </w:r>
    </w:p>
    <w:p w14:paraId="4F8C754C" w14:textId="77777777" w:rsidR="00B5587B" w:rsidRPr="00A71020" w:rsidRDefault="00B5587B" w:rsidP="004A4151">
      <w:pPr>
        <w:pStyle w:val="SingleTxtG"/>
        <w:tabs>
          <w:tab w:val="clear" w:pos="1701"/>
          <w:tab w:val="clear" w:pos="2268"/>
          <w:tab w:val="clear" w:pos="2835"/>
        </w:tabs>
        <w:ind w:left="2552" w:hanging="1418"/>
      </w:pPr>
      <w:r w:rsidRPr="00A71020">
        <w:t>6.1.5.5.4</w:t>
      </w:r>
      <w:r w:rsidRPr="00A71020">
        <w:tab/>
        <w:t>La modificación no se aplica al texto en español.</w:t>
      </w:r>
    </w:p>
    <w:p w14:paraId="5A7CC63D" w14:textId="77777777" w:rsidR="00B5587B" w:rsidRPr="00A71020" w:rsidRDefault="00B5587B" w:rsidP="00B5587B">
      <w:pPr>
        <w:pStyle w:val="H1G"/>
      </w:pPr>
      <w:r w:rsidRPr="00A71020">
        <w:tab/>
      </w:r>
      <w:r w:rsidRPr="00A71020">
        <w:tab/>
      </w:r>
      <w:r w:rsidRPr="00A71020">
        <w:rPr>
          <w:bCs/>
        </w:rPr>
        <w:t>Capítulo 6.2</w:t>
      </w:r>
    </w:p>
    <w:p w14:paraId="7FCE05FF" w14:textId="77777777" w:rsidR="00B5587B" w:rsidRPr="005120F8" w:rsidRDefault="00B5587B" w:rsidP="004A4151">
      <w:pPr>
        <w:pStyle w:val="SingleTxtG"/>
        <w:tabs>
          <w:tab w:val="clear" w:pos="1701"/>
          <w:tab w:val="clear" w:pos="2268"/>
          <w:tab w:val="clear" w:pos="2835"/>
        </w:tabs>
        <w:ind w:left="2552" w:hanging="1418"/>
      </w:pPr>
      <w:r w:rsidRPr="005120F8">
        <w:t>6.2.1.5.2</w:t>
      </w:r>
      <w:r w:rsidRPr="005120F8">
        <w:tab/>
        <w:t>La modificación no se aplica al texto en español.</w:t>
      </w:r>
    </w:p>
    <w:p w14:paraId="1DC900CC" w14:textId="77777777" w:rsidR="00B5587B" w:rsidRPr="005120F8" w:rsidRDefault="00B5587B" w:rsidP="004A4151">
      <w:pPr>
        <w:pStyle w:val="SingleTxtG"/>
        <w:tabs>
          <w:tab w:val="clear" w:pos="1701"/>
          <w:tab w:val="clear" w:pos="2268"/>
          <w:tab w:val="clear" w:pos="2835"/>
        </w:tabs>
        <w:ind w:left="2552" w:hanging="1418"/>
      </w:pPr>
      <w:r w:rsidRPr="005120F8">
        <w:tab/>
        <w:t>Al final, añádase la siguiente nota:</w:t>
      </w:r>
    </w:p>
    <w:p w14:paraId="43306102" w14:textId="50D1F208" w:rsidR="00B5587B" w:rsidRPr="00A71020" w:rsidRDefault="00B5587B" w:rsidP="00B5587B">
      <w:pPr>
        <w:pStyle w:val="SingleTxtG"/>
      </w:pPr>
      <w:r>
        <w:lastRenderedPageBreak/>
        <w:t>“</w:t>
      </w:r>
      <w:r w:rsidRPr="00A71020">
        <w:rPr>
          <w:b/>
          <w:bCs/>
          <w:i/>
          <w:iCs/>
        </w:rPr>
        <w:t>NOTA:</w:t>
      </w:r>
      <w:r w:rsidR="00B743BC" w:rsidRPr="00B743BC">
        <w:rPr>
          <w:i/>
          <w:iCs/>
        </w:rPr>
        <w:t xml:space="preserve"> </w:t>
      </w:r>
      <w:r w:rsidRPr="00A71020">
        <w:rPr>
          <w:i/>
          <w:iCs/>
        </w:rPr>
        <w:t>Los recipientes criogénicos cerrados construidos de conformidad con los requisitos relativos a la inspección y los ensayos iniciales de 6.2.1.5.2 aplicables en la vigesimoprimera edición revisada de la Reglamentación Modelo pero que no cumplan los requisitos relativos a la inspección y los ensayos iniciales de 6.2.1.5.2 aplicables en la vigesimosegunda edición revisada de la Reglamentación Modelo se podrán seguir utilizando.</w:t>
      </w:r>
      <w:r>
        <w:t>”</w:t>
      </w:r>
    </w:p>
    <w:p w14:paraId="32066DD5" w14:textId="77777777" w:rsidR="00B5587B" w:rsidRPr="00A71020" w:rsidRDefault="00B5587B" w:rsidP="00EE1C23">
      <w:pPr>
        <w:pStyle w:val="SingleTxtG"/>
        <w:tabs>
          <w:tab w:val="clear" w:pos="1701"/>
          <w:tab w:val="clear" w:pos="2268"/>
          <w:tab w:val="clear" w:pos="2835"/>
        </w:tabs>
        <w:ind w:left="2552" w:hanging="1418"/>
      </w:pPr>
      <w:r w:rsidRPr="00A71020">
        <w:t>6.2.1.5.4</w:t>
      </w:r>
      <w:r w:rsidRPr="00A71020">
        <w:tab/>
        <w:t xml:space="preserve">En el primer párrafo, sustitúyase </w:t>
      </w:r>
      <w:r>
        <w:t>“</w:t>
      </w:r>
      <w:r w:rsidRPr="00A71020">
        <w:t>la masa bruta máxima</w:t>
      </w:r>
      <w:r>
        <w:t>”</w:t>
      </w:r>
      <w:r w:rsidRPr="00A71020">
        <w:t xml:space="preserve"> por </w:t>
      </w:r>
      <w:r>
        <w:t>“</w:t>
      </w:r>
      <w:r w:rsidRPr="00A71020">
        <w:t>el peso bruto máximo</w:t>
      </w:r>
      <w:r>
        <w:t>”</w:t>
      </w:r>
      <w:r w:rsidRPr="00A71020">
        <w:t>.</w:t>
      </w:r>
    </w:p>
    <w:p w14:paraId="3BB051A1" w14:textId="5A1794BE" w:rsidR="00B5587B" w:rsidRPr="00A71020" w:rsidRDefault="00B5587B" w:rsidP="00EE1C23">
      <w:pPr>
        <w:pStyle w:val="SingleTxtG"/>
        <w:tabs>
          <w:tab w:val="clear" w:pos="1701"/>
          <w:tab w:val="clear" w:pos="2268"/>
          <w:tab w:val="clear" w:pos="2835"/>
        </w:tabs>
        <w:ind w:left="2552" w:hanging="1418"/>
      </w:pPr>
      <w:r w:rsidRPr="00A71020">
        <w:t>6.2.1.6.1 d)</w:t>
      </w:r>
      <w:r w:rsidRPr="00A71020">
        <w:tab/>
        <w:t xml:space="preserve">En la nota 2, sustitúyase </w:t>
      </w:r>
      <w:r>
        <w:t>“</w:t>
      </w:r>
      <w:r w:rsidRPr="00A71020">
        <w:t>ISO 16148:2016</w:t>
      </w:r>
      <w:r>
        <w:t>”</w:t>
      </w:r>
      <w:r w:rsidRPr="00A71020">
        <w:t xml:space="preserve"> por </w:t>
      </w:r>
      <w:r>
        <w:t>“</w:t>
      </w:r>
      <w:r w:rsidRPr="00A71020">
        <w:t>ISO 16148:2016 + Amd</w:t>
      </w:r>
      <w:r w:rsidR="00EE1C23">
        <w:t> </w:t>
      </w:r>
      <w:r w:rsidRPr="00A71020">
        <w:t>1:2020</w:t>
      </w:r>
      <w:r>
        <w:t>”</w:t>
      </w:r>
      <w:r w:rsidRPr="00A71020">
        <w:t>.</w:t>
      </w:r>
    </w:p>
    <w:p w14:paraId="763871BD" w14:textId="5524E20E" w:rsidR="00B5587B" w:rsidRPr="00A71020" w:rsidRDefault="00B5587B" w:rsidP="00EE1C23">
      <w:pPr>
        <w:pStyle w:val="SingleTxtG"/>
        <w:tabs>
          <w:tab w:val="clear" w:pos="1701"/>
          <w:tab w:val="clear" w:pos="2268"/>
          <w:tab w:val="clear" w:pos="2835"/>
        </w:tabs>
        <w:ind w:left="2552" w:hanging="1418"/>
      </w:pPr>
      <w:r w:rsidRPr="00A71020">
        <w:tab/>
        <w:t xml:space="preserve">En la primera oración de la nota 3, después de </w:t>
      </w:r>
      <w:r>
        <w:t>“</w:t>
      </w:r>
      <w:r w:rsidRPr="00A71020">
        <w:t>ISO 18119:2018</w:t>
      </w:r>
      <w:r>
        <w:t>”</w:t>
      </w:r>
      <w:r w:rsidRPr="00A71020">
        <w:t xml:space="preserve">, añádase </w:t>
      </w:r>
      <w:r>
        <w:t>“</w:t>
      </w:r>
      <w:r w:rsidRPr="00A71020">
        <w:t>+ Amd 1:2021</w:t>
      </w:r>
      <w:r>
        <w:t>”</w:t>
      </w:r>
      <w:r w:rsidRPr="00A71020">
        <w:t xml:space="preserve">. Tras la primera oración, añádase una nueva oración que diga: </w:t>
      </w:r>
      <w:r>
        <w:t>“</w:t>
      </w:r>
      <w:r w:rsidRPr="00A71020">
        <w:t xml:space="preserve">Durante un </w:t>
      </w:r>
      <w:r>
        <w:t>período</w:t>
      </w:r>
      <w:r w:rsidRPr="00A71020">
        <w:t xml:space="preserve"> transitorio que finalizará el 31 de diciembre de 2026, podrá aplicarse la norma ISO 18119:2018 para este mismo fin.</w:t>
      </w:r>
      <w:r>
        <w:t>”</w:t>
      </w:r>
      <w:r w:rsidRPr="00A71020">
        <w:t xml:space="preserve"> En la última oración, sustitúyase </w:t>
      </w:r>
      <w:r>
        <w:t>“</w:t>
      </w:r>
      <w:r w:rsidRPr="00A71020">
        <w:t>ISO 10461:2005 + A1:2006</w:t>
      </w:r>
      <w:r>
        <w:t>”</w:t>
      </w:r>
      <w:r w:rsidRPr="00A71020">
        <w:t xml:space="preserve"> por </w:t>
      </w:r>
      <w:r>
        <w:t>“</w:t>
      </w:r>
      <w:r w:rsidRPr="00A71020">
        <w:t>ISO</w:t>
      </w:r>
      <w:r w:rsidR="00EE1C23">
        <w:t> </w:t>
      </w:r>
      <w:r w:rsidRPr="00A71020">
        <w:t>10461:2005 + Amd 1:2006</w:t>
      </w:r>
      <w:r>
        <w:t>”</w:t>
      </w:r>
      <w:r w:rsidRPr="00A71020">
        <w:t>.</w:t>
      </w:r>
    </w:p>
    <w:p w14:paraId="6E706135" w14:textId="77777777" w:rsidR="00B5587B" w:rsidRPr="00A71020" w:rsidRDefault="00B5587B" w:rsidP="00EE1C23">
      <w:pPr>
        <w:pStyle w:val="SingleTxtG"/>
        <w:tabs>
          <w:tab w:val="clear" w:pos="1701"/>
          <w:tab w:val="clear" w:pos="2268"/>
          <w:tab w:val="clear" w:pos="2835"/>
        </w:tabs>
        <w:ind w:left="2552" w:hanging="1418"/>
      </w:pPr>
      <w:r w:rsidRPr="00A71020">
        <w:t>6.2.2.1.1</w:t>
      </w:r>
      <w:r w:rsidRPr="00A71020">
        <w:tab/>
        <w:t xml:space="preserve">En el cuadro, en la fila correspondiente a la norma ISO 9809-4:2014, sustitúyase </w:t>
      </w:r>
      <w:r>
        <w:t>“</w:t>
      </w:r>
      <w:r w:rsidRPr="00A71020">
        <w:t>Hasta nuevo aviso</w:t>
      </w:r>
      <w:r>
        <w:t>”</w:t>
      </w:r>
      <w:r w:rsidRPr="00A71020">
        <w:t xml:space="preserve"> por </w:t>
      </w:r>
      <w:r>
        <w:t>“</w:t>
      </w:r>
      <w:r w:rsidRPr="00A71020">
        <w:t>Hasta el 31 de diciembre de 2028</w:t>
      </w:r>
      <w:r>
        <w:t>”</w:t>
      </w:r>
      <w:r w:rsidRPr="00A71020">
        <w:t>. Debajo de esta fila, añádase una nueva fila que diga: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081EDC7E" w14:textId="77777777" w:rsidTr="00CE2746">
        <w:tc>
          <w:tcPr>
            <w:tcW w:w="1838" w:type="dxa"/>
            <w:tcBorders>
              <w:top w:val="single" w:sz="4" w:space="0" w:color="auto"/>
              <w:left w:val="single" w:sz="4" w:space="0" w:color="auto"/>
              <w:bottom w:val="single" w:sz="4" w:space="0" w:color="auto"/>
              <w:right w:val="single" w:sz="4" w:space="0" w:color="auto"/>
            </w:tcBorders>
            <w:hideMark/>
          </w:tcPr>
          <w:p w14:paraId="684E30B4" w14:textId="55B22879" w:rsidR="00B5587B" w:rsidRPr="00A71020" w:rsidRDefault="00B5587B" w:rsidP="00CE2746">
            <w:pPr>
              <w:spacing w:before="120" w:after="120"/>
            </w:pPr>
            <w:r w:rsidRPr="00A71020">
              <w:t>ISO 9809-4:2021</w:t>
            </w:r>
          </w:p>
        </w:tc>
        <w:tc>
          <w:tcPr>
            <w:tcW w:w="5387" w:type="dxa"/>
            <w:tcBorders>
              <w:top w:val="single" w:sz="4" w:space="0" w:color="auto"/>
              <w:left w:val="single" w:sz="4" w:space="0" w:color="auto"/>
              <w:bottom w:val="single" w:sz="4" w:space="0" w:color="auto"/>
              <w:right w:val="single" w:sz="4" w:space="0" w:color="auto"/>
            </w:tcBorders>
            <w:hideMark/>
          </w:tcPr>
          <w:p w14:paraId="1AAF4C60" w14:textId="77777777" w:rsidR="00B5587B" w:rsidRPr="00A71020" w:rsidRDefault="00B5587B" w:rsidP="00CE2746">
            <w:pPr>
              <w:spacing w:before="120" w:after="120"/>
              <w:jc w:val="both"/>
              <w:rPr>
                <w:iCs/>
                <w:color w:val="000000"/>
              </w:rPr>
            </w:pPr>
            <w:r w:rsidRPr="00A71020">
              <w:t>Botellas de gas – Diseño, construcción y ensayo de botellas de gas rellenables, de acero y sin soldaduras – Parte 4: Botellas de acero inoxidable con un valor de Rm inferior a 1.100 MPa</w:t>
            </w:r>
          </w:p>
          <w:p w14:paraId="5211B054" w14:textId="77777777" w:rsidR="00B5587B" w:rsidRPr="008A2C65" w:rsidRDefault="00B5587B" w:rsidP="00CE2746">
            <w:pPr>
              <w:spacing w:before="120" w:after="120"/>
              <w:jc w:val="both"/>
              <w:rPr>
                <w:i/>
              </w:rPr>
            </w:pPr>
            <w:r w:rsidRPr="008A2C65">
              <w:rPr>
                <w:b/>
                <w:bCs/>
                <w:i/>
                <w:iCs/>
              </w:rPr>
              <w:t>NOTA:</w:t>
            </w:r>
            <w:r w:rsidRPr="008A2C65">
              <w:rPr>
                <w:i/>
                <w:iCs/>
              </w:rPr>
              <w:t xml:space="preserve"> Por “pequeñas cantidades” se entiende un lote de botellas no superior a 200 unidades.</w:t>
            </w:r>
          </w:p>
        </w:tc>
        <w:tc>
          <w:tcPr>
            <w:tcW w:w="1275" w:type="dxa"/>
            <w:tcBorders>
              <w:top w:val="single" w:sz="4" w:space="0" w:color="auto"/>
              <w:left w:val="single" w:sz="4" w:space="0" w:color="auto"/>
              <w:bottom w:val="single" w:sz="4" w:space="0" w:color="auto"/>
              <w:right w:val="single" w:sz="4" w:space="0" w:color="auto"/>
            </w:tcBorders>
            <w:hideMark/>
          </w:tcPr>
          <w:p w14:paraId="0BA65BDD" w14:textId="77777777" w:rsidR="00B5587B" w:rsidRPr="00A71020" w:rsidRDefault="00B5587B" w:rsidP="00CE2746">
            <w:pPr>
              <w:spacing w:before="120" w:after="120"/>
            </w:pPr>
            <w:r w:rsidRPr="00A71020">
              <w:t>Hasta nuevo aviso</w:t>
            </w:r>
          </w:p>
        </w:tc>
      </w:tr>
    </w:tbl>
    <w:p w14:paraId="22FD91E3" w14:textId="77777777" w:rsidR="00B5587B" w:rsidRPr="00A71020" w:rsidRDefault="00B5587B" w:rsidP="00EE1C23">
      <w:pPr>
        <w:pStyle w:val="SingleTxtG"/>
        <w:keepNext/>
        <w:spacing w:before="240"/>
        <w:ind w:left="2268" w:hanging="1134"/>
      </w:pPr>
      <w:r w:rsidRPr="00A71020">
        <w:t>6.2.2.1.1 y 6.2.2.1.2</w:t>
      </w:r>
      <w:r w:rsidRPr="00A71020">
        <w:tab/>
        <w:t>En el cuadro:</w:t>
      </w:r>
    </w:p>
    <w:p w14:paraId="74D26935" w14:textId="77777777" w:rsidR="00B5587B" w:rsidRPr="00A71020" w:rsidRDefault="00B5587B" w:rsidP="00CD2A71">
      <w:pPr>
        <w:pStyle w:val="SingleTxtG"/>
        <w:keepNext/>
        <w:ind w:left="1701" w:hanging="567"/>
      </w:pPr>
      <w:r w:rsidRPr="00A71020">
        <w:tab/>
        <w:t xml:space="preserve">- En la fila correspondiente a la norma ISO 11119-1:2012, sustitúyase </w:t>
      </w:r>
      <w:r>
        <w:t>“</w:t>
      </w:r>
      <w:r w:rsidRPr="00A71020">
        <w:t>Hasta nuevo aviso</w:t>
      </w:r>
      <w:r>
        <w:t>”</w:t>
      </w:r>
      <w:r w:rsidRPr="00A71020">
        <w:t xml:space="preserve"> por </w:t>
      </w:r>
      <w:r>
        <w:t>“</w:t>
      </w:r>
      <w:r w:rsidRPr="00A71020">
        <w:t>Hasta el 31 de diciembre de 2028</w:t>
      </w:r>
      <w:r>
        <w:t>”</w:t>
      </w:r>
      <w:r w:rsidRPr="00A71020">
        <w:t>. Debajo de esta fila, añádase una nueva fila que diga: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3D6C0C87" w14:textId="77777777" w:rsidTr="00CE2746">
        <w:tc>
          <w:tcPr>
            <w:tcW w:w="1838" w:type="dxa"/>
            <w:shd w:val="clear" w:color="auto" w:fill="auto"/>
          </w:tcPr>
          <w:p w14:paraId="471B1BDA" w14:textId="77777777" w:rsidR="00B5587B" w:rsidRPr="00A71020" w:rsidRDefault="00B5587B" w:rsidP="00CE2746">
            <w:pPr>
              <w:spacing w:before="120" w:after="120"/>
            </w:pPr>
            <w:r w:rsidRPr="00A71020">
              <w:t>ISO 11119-1:2020</w:t>
            </w:r>
          </w:p>
        </w:tc>
        <w:tc>
          <w:tcPr>
            <w:tcW w:w="5387" w:type="dxa"/>
            <w:shd w:val="clear" w:color="auto" w:fill="auto"/>
          </w:tcPr>
          <w:p w14:paraId="76084EF0" w14:textId="77777777" w:rsidR="00B5587B" w:rsidRPr="00A71020" w:rsidRDefault="00B5587B" w:rsidP="00CE2746">
            <w:pPr>
              <w:spacing w:before="120" w:after="120"/>
              <w:jc w:val="both"/>
            </w:pPr>
            <w:r w:rsidRPr="00A71020">
              <w:t xml:space="preserve">Botellas de gas – Diseño, construcción y ensayo de botellas y tubos de gas rellenables de construcción compuesta – Parte 1: Botellas y tubos de gas de materiales compuestos reforzados con fibra y con flejes, de hasta 450 </w:t>
            </w:r>
            <w:r w:rsidRPr="00A71020">
              <w:rPr>
                <w:i/>
                <w:iCs/>
              </w:rPr>
              <w:t>l</w:t>
            </w:r>
          </w:p>
        </w:tc>
        <w:tc>
          <w:tcPr>
            <w:tcW w:w="1275" w:type="dxa"/>
            <w:shd w:val="clear" w:color="auto" w:fill="auto"/>
          </w:tcPr>
          <w:p w14:paraId="37C937BD" w14:textId="77777777" w:rsidR="00B5587B" w:rsidRPr="00A71020" w:rsidRDefault="00B5587B" w:rsidP="00CE2746">
            <w:pPr>
              <w:spacing w:before="120" w:after="120"/>
            </w:pPr>
            <w:r w:rsidRPr="00A71020">
              <w:t>Hasta nuevo aviso</w:t>
            </w:r>
          </w:p>
        </w:tc>
      </w:tr>
    </w:tbl>
    <w:p w14:paraId="752959BA" w14:textId="77777777" w:rsidR="00B5587B" w:rsidRPr="00A71020" w:rsidRDefault="00B5587B" w:rsidP="00CD2A71">
      <w:pPr>
        <w:pStyle w:val="SingleTxtG"/>
        <w:keepNext/>
        <w:spacing w:before="240"/>
        <w:ind w:left="1701" w:hanging="567"/>
      </w:pPr>
      <w:r w:rsidRPr="00A71020">
        <w:tab/>
        <w:t xml:space="preserve">- En la fila correspondiente a la norma ISO 11119-2:2012 + Amd 1:2014, sustitúyase </w:t>
      </w:r>
      <w:r>
        <w:t>“</w:t>
      </w:r>
      <w:r w:rsidRPr="00A71020">
        <w:t>Hasta nuevo aviso</w:t>
      </w:r>
      <w:r>
        <w:t>”</w:t>
      </w:r>
      <w:r w:rsidRPr="00A71020">
        <w:t xml:space="preserve"> por </w:t>
      </w:r>
      <w:r>
        <w:t>“</w:t>
      </w:r>
      <w:r w:rsidRPr="00A71020">
        <w:t>Hasta el 31 de diciembre de 2028</w:t>
      </w:r>
      <w:r>
        <w:t>”</w:t>
      </w:r>
      <w:r w:rsidRPr="00A71020">
        <w:t>. Debajo de esta fila, añádase una nueva fila que diga: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1EF6DA14" w14:textId="77777777" w:rsidTr="00CE2746">
        <w:tc>
          <w:tcPr>
            <w:tcW w:w="1838" w:type="dxa"/>
            <w:shd w:val="clear" w:color="auto" w:fill="auto"/>
          </w:tcPr>
          <w:p w14:paraId="4E6427BC" w14:textId="77777777" w:rsidR="00B5587B" w:rsidRPr="00A71020" w:rsidRDefault="00B5587B" w:rsidP="00CE2746">
            <w:pPr>
              <w:spacing w:before="120" w:after="120"/>
            </w:pPr>
            <w:r w:rsidRPr="00A71020">
              <w:t>ISO 11119-2:2020</w:t>
            </w:r>
          </w:p>
        </w:tc>
        <w:tc>
          <w:tcPr>
            <w:tcW w:w="5387" w:type="dxa"/>
            <w:shd w:val="clear" w:color="auto" w:fill="auto"/>
          </w:tcPr>
          <w:p w14:paraId="7355382D" w14:textId="77777777" w:rsidR="00B5587B" w:rsidRPr="00A71020" w:rsidRDefault="00B5587B" w:rsidP="00CE2746">
            <w:pPr>
              <w:spacing w:before="120" w:after="120"/>
              <w:jc w:val="both"/>
            </w:pPr>
            <w:r w:rsidRPr="00A71020">
              <w:t>Botellas de gas – Diseño, construcción y ensayo de botellas y tubos de gas rellenables de construcción compuesta</w:t>
            </w:r>
            <w:r>
              <w:t xml:space="preserve"> </w:t>
            </w:r>
            <w:r w:rsidRPr="00A71020">
              <w:t xml:space="preserve">– Parte 2: Botellas y tubos de gas de materiales compuestos reforzados con fibra y totalmente envueltos, con un revestimiento metálico que transmita la carga, de hasta 450 </w:t>
            </w:r>
            <w:r w:rsidRPr="00A71020">
              <w:rPr>
                <w:i/>
                <w:iCs/>
              </w:rPr>
              <w:t>l</w:t>
            </w:r>
          </w:p>
        </w:tc>
        <w:tc>
          <w:tcPr>
            <w:tcW w:w="1275" w:type="dxa"/>
            <w:shd w:val="clear" w:color="auto" w:fill="auto"/>
          </w:tcPr>
          <w:p w14:paraId="2759113B" w14:textId="77777777" w:rsidR="00B5587B" w:rsidRPr="00A71020" w:rsidRDefault="00B5587B" w:rsidP="00CE2746">
            <w:pPr>
              <w:spacing w:before="120" w:after="120"/>
            </w:pPr>
            <w:r w:rsidRPr="00A71020">
              <w:t>Hasta nuevo aviso</w:t>
            </w:r>
          </w:p>
        </w:tc>
      </w:tr>
    </w:tbl>
    <w:p w14:paraId="7F18FC57" w14:textId="77777777" w:rsidR="00B5587B" w:rsidRPr="00A71020" w:rsidRDefault="00B5587B" w:rsidP="00EE1C23">
      <w:pPr>
        <w:pStyle w:val="SingleTxtG"/>
        <w:spacing w:before="240"/>
        <w:ind w:left="1701" w:hanging="567"/>
      </w:pPr>
      <w:r w:rsidRPr="00A71020">
        <w:tab/>
        <w:t xml:space="preserve">- En la fila correspondiente a la norma ISO 11119-3:2013, sustitúyase </w:t>
      </w:r>
      <w:r>
        <w:t>“</w:t>
      </w:r>
      <w:r w:rsidRPr="00A71020">
        <w:t>Hasta nuevo aviso</w:t>
      </w:r>
      <w:r>
        <w:t>”</w:t>
      </w:r>
      <w:r w:rsidRPr="00A71020">
        <w:t xml:space="preserve"> por </w:t>
      </w:r>
      <w:r>
        <w:t>“</w:t>
      </w:r>
      <w:r w:rsidRPr="00A71020">
        <w:t>Hasta el 31 de diciembre de 2028</w:t>
      </w:r>
      <w:r>
        <w:t>”</w:t>
      </w:r>
      <w:r w:rsidRPr="00A71020">
        <w:t>. Debajo de esta fila, añádase una nueva fila que diga: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44A1CACF" w14:textId="77777777" w:rsidTr="00CE2746">
        <w:tc>
          <w:tcPr>
            <w:tcW w:w="1838" w:type="dxa"/>
            <w:shd w:val="clear" w:color="auto" w:fill="auto"/>
          </w:tcPr>
          <w:p w14:paraId="7C9595F4" w14:textId="77777777" w:rsidR="00B5587B" w:rsidRPr="00A71020" w:rsidRDefault="00B5587B" w:rsidP="00EE1C23">
            <w:pPr>
              <w:keepNext/>
              <w:keepLines/>
              <w:spacing w:before="120" w:after="120"/>
            </w:pPr>
            <w:r w:rsidRPr="00A71020">
              <w:lastRenderedPageBreak/>
              <w:t xml:space="preserve">ISO 11119-3:2020 </w:t>
            </w:r>
          </w:p>
        </w:tc>
        <w:tc>
          <w:tcPr>
            <w:tcW w:w="5387" w:type="dxa"/>
            <w:shd w:val="clear" w:color="auto" w:fill="auto"/>
          </w:tcPr>
          <w:p w14:paraId="11A6B7B1" w14:textId="77777777" w:rsidR="00B5587B" w:rsidRPr="00A71020" w:rsidRDefault="00B5587B" w:rsidP="00EE1C23">
            <w:pPr>
              <w:keepNext/>
              <w:keepLines/>
              <w:spacing w:before="120" w:after="120"/>
              <w:jc w:val="both"/>
            </w:pPr>
            <w:r w:rsidRPr="00A71020">
              <w:t xml:space="preserve">Botellas de gas – Diseño, construcción y ensayo de botellas y tubos de gas rellenables de construcción compuesta – Parte 3: Botellas y tubos de gas de materiales compuestos reforzados con fibra y totalmente envueltos, con un revestimiento metálico o no metálico que no transmita la carga o sin él, de hasta 450 </w:t>
            </w:r>
            <w:r w:rsidRPr="00A71020">
              <w:rPr>
                <w:i/>
                <w:iCs/>
              </w:rPr>
              <w:t>l</w:t>
            </w:r>
          </w:p>
        </w:tc>
        <w:tc>
          <w:tcPr>
            <w:tcW w:w="1275" w:type="dxa"/>
            <w:shd w:val="clear" w:color="auto" w:fill="auto"/>
          </w:tcPr>
          <w:p w14:paraId="43E1B321" w14:textId="77777777" w:rsidR="00B5587B" w:rsidRPr="00A71020" w:rsidRDefault="00B5587B" w:rsidP="00EE1C23">
            <w:pPr>
              <w:keepNext/>
              <w:keepLines/>
              <w:spacing w:before="120" w:after="120"/>
            </w:pPr>
            <w:r w:rsidRPr="00A71020">
              <w:t>Hasta nuevo aviso</w:t>
            </w:r>
          </w:p>
        </w:tc>
      </w:tr>
    </w:tbl>
    <w:p w14:paraId="0DEE4E87" w14:textId="77777777" w:rsidR="00B5587B" w:rsidRPr="00A71020" w:rsidRDefault="00B5587B" w:rsidP="00CD2A71">
      <w:pPr>
        <w:pStyle w:val="SingleTxtG"/>
        <w:spacing w:before="240"/>
        <w:ind w:left="2268" w:hanging="1134"/>
      </w:pPr>
      <w:r w:rsidRPr="00A71020">
        <w:t>6.2.2.1.4</w:t>
      </w:r>
      <w:r w:rsidRPr="00A71020">
        <w:tab/>
        <w:t xml:space="preserve">En la tabla, en la fila correspondiente a </w:t>
      </w:r>
      <w:r>
        <w:t>“</w:t>
      </w:r>
      <w:r w:rsidRPr="00A71020">
        <w:t>ISO 21029-1:2018 + Amd.1:2019</w:t>
      </w:r>
      <w:r>
        <w:t>”</w:t>
      </w:r>
      <w:r w:rsidRPr="00A71020">
        <w:t xml:space="preserve">, sustitúyase </w:t>
      </w:r>
      <w:r>
        <w:t>“</w:t>
      </w:r>
      <w:r w:rsidRPr="00A71020">
        <w:t>Amd.1</w:t>
      </w:r>
      <w:r>
        <w:t>”</w:t>
      </w:r>
      <w:r w:rsidRPr="00A71020">
        <w:t xml:space="preserve"> por </w:t>
      </w:r>
      <w:r>
        <w:t>“</w:t>
      </w:r>
      <w:r w:rsidRPr="00A71020">
        <w:t>Amd 1</w:t>
      </w:r>
      <w:r>
        <w:t>”</w:t>
      </w:r>
      <w:r w:rsidRPr="00A71020">
        <w:t>.</w:t>
      </w:r>
    </w:p>
    <w:p w14:paraId="0A475708" w14:textId="77777777" w:rsidR="00B5587B" w:rsidRPr="00A71020" w:rsidRDefault="00B5587B" w:rsidP="00B5587B">
      <w:pPr>
        <w:pStyle w:val="SingleTxtG"/>
        <w:spacing w:before="120"/>
        <w:ind w:left="2268" w:hanging="1134"/>
      </w:pPr>
      <w:r w:rsidRPr="00A71020">
        <w:t>6.2.2.1.9</w:t>
      </w:r>
      <w:r w:rsidRPr="00A71020">
        <w:tab/>
        <w:t xml:space="preserve">En la tabla, en la fila correspondiente a </w:t>
      </w:r>
      <w:r>
        <w:t>“</w:t>
      </w:r>
      <w:r w:rsidRPr="00A71020">
        <w:t>ISO 11118:2015 +Amd.1:2019</w:t>
      </w:r>
      <w:r>
        <w:t>”</w:t>
      </w:r>
      <w:r w:rsidRPr="00A71020">
        <w:t xml:space="preserve">, sustitúyase </w:t>
      </w:r>
      <w:r>
        <w:t>“</w:t>
      </w:r>
      <w:r w:rsidRPr="00A71020">
        <w:t>+Amd.1</w:t>
      </w:r>
      <w:r>
        <w:t>”</w:t>
      </w:r>
      <w:r w:rsidRPr="00A71020">
        <w:t xml:space="preserve"> por </w:t>
      </w:r>
      <w:r>
        <w:t>“</w:t>
      </w:r>
      <w:r w:rsidRPr="00A71020">
        <w:t>+ Amd 1</w:t>
      </w:r>
      <w:r>
        <w:t>”</w:t>
      </w:r>
      <w:r w:rsidRPr="00A71020">
        <w:t>.</w:t>
      </w:r>
    </w:p>
    <w:p w14:paraId="6DE2740B" w14:textId="77777777" w:rsidR="00B5587B" w:rsidRPr="00A71020" w:rsidRDefault="00B5587B" w:rsidP="00B5587B">
      <w:pPr>
        <w:pStyle w:val="SingleTxtG"/>
        <w:spacing w:before="120"/>
        <w:ind w:left="2268" w:hanging="1134"/>
      </w:pPr>
      <w:r w:rsidRPr="00A71020">
        <w:t>6.2.2.2</w:t>
      </w:r>
      <w:r w:rsidRPr="00A71020">
        <w:tab/>
      </w:r>
      <w:r w:rsidRPr="00A71020">
        <w:tab/>
        <w:t xml:space="preserve">En el cuadro, sustitúyanse </w:t>
      </w:r>
      <w:r>
        <w:t>“</w:t>
      </w:r>
      <w:r w:rsidRPr="00A71020">
        <w:t>ISO 11114-1:2012 + A1:2017</w:t>
      </w:r>
      <w:r>
        <w:t>”</w:t>
      </w:r>
      <w:r w:rsidRPr="00A71020">
        <w:t xml:space="preserve"> por </w:t>
      </w:r>
      <w:r>
        <w:t>“</w:t>
      </w:r>
      <w:r w:rsidRPr="00A71020">
        <w:t>ISO 11114-1:2020</w:t>
      </w:r>
      <w:r>
        <w:t>”</w:t>
      </w:r>
      <w:r w:rsidRPr="00A71020">
        <w:t xml:space="preserve"> e </w:t>
      </w:r>
      <w:r>
        <w:t>“</w:t>
      </w:r>
      <w:r w:rsidRPr="00A71020">
        <w:t>ISO 11114-2:2013</w:t>
      </w:r>
      <w:r>
        <w:t>”</w:t>
      </w:r>
      <w:r w:rsidRPr="00A71020">
        <w:t xml:space="preserve"> por </w:t>
      </w:r>
      <w:r>
        <w:t>“</w:t>
      </w:r>
      <w:r w:rsidRPr="00A71020">
        <w:t>ISO 11114-2:2021</w:t>
      </w:r>
      <w:r>
        <w:t>”</w:t>
      </w:r>
      <w:r w:rsidRPr="00A71020">
        <w:t>.</w:t>
      </w:r>
    </w:p>
    <w:p w14:paraId="238AB54C" w14:textId="4DAC1499" w:rsidR="00B5587B" w:rsidRPr="00A71020" w:rsidRDefault="00B5587B" w:rsidP="00EE1C23">
      <w:pPr>
        <w:pStyle w:val="SingleTxtG"/>
        <w:spacing w:before="120"/>
        <w:ind w:left="2268" w:hanging="1134"/>
      </w:pPr>
      <w:r w:rsidRPr="00A71020">
        <w:tab/>
      </w:r>
      <w:r w:rsidR="00EE1C23">
        <w:tab/>
      </w:r>
      <w:r w:rsidRPr="00A71020">
        <w:t>La modificación no se aplica al texto en español.</w:t>
      </w:r>
    </w:p>
    <w:p w14:paraId="1B59DC49" w14:textId="72954E2E" w:rsidR="00B5587B" w:rsidRPr="00A71020" w:rsidRDefault="00B5587B" w:rsidP="00CD2A71">
      <w:pPr>
        <w:pStyle w:val="SingleTxtG"/>
        <w:spacing w:before="120"/>
        <w:ind w:left="2268" w:hanging="1134"/>
      </w:pPr>
      <w:r w:rsidRPr="00A71020">
        <w:t>6.2.2.3</w:t>
      </w:r>
      <w:r w:rsidR="00CD2A71">
        <w:tab/>
      </w:r>
      <w:r w:rsidRPr="00A71020">
        <w:tab/>
        <w:t xml:space="preserve">En el primer cuadro, sustitúyase </w:t>
      </w:r>
      <w:r>
        <w:t>“</w:t>
      </w:r>
      <w:r w:rsidRPr="00A71020">
        <w:t>ISO 10297:2014 + A1:2017</w:t>
      </w:r>
      <w:r>
        <w:t>”</w:t>
      </w:r>
      <w:r w:rsidRPr="00A71020">
        <w:t xml:space="preserve"> por </w:t>
      </w:r>
      <w:r>
        <w:t>“</w:t>
      </w:r>
      <w:r w:rsidRPr="00A71020">
        <w:t>ISO</w:t>
      </w:r>
      <w:r w:rsidR="00EE1C23">
        <w:t> </w:t>
      </w:r>
      <w:r w:rsidRPr="00A71020">
        <w:t>10297:2014 + Amd 1:2017</w:t>
      </w:r>
      <w:r>
        <w:t>”</w:t>
      </w:r>
      <w:r w:rsidRPr="00A71020">
        <w:t xml:space="preserve"> e </w:t>
      </w:r>
      <w:r>
        <w:t>“</w:t>
      </w:r>
      <w:r w:rsidRPr="00A71020">
        <w:t>ISO 14246:2014 + A1:2017</w:t>
      </w:r>
      <w:r>
        <w:t>”</w:t>
      </w:r>
      <w:r w:rsidRPr="00A71020">
        <w:t xml:space="preserve"> por </w:t>
      </w:r>
      <w:r>
        <w:t>“</w:t>
      </w:r>
      <w:r w:rsidRPr="00A71020">
        <w:t>ISO</w:t>
      </w:r>
      <w:r w:rsidR="00EE1C23">
        <w:t> </w:t>
      </w:r>
      <w:r w:rsidRPr="00A71020">
        <w:t>14246:2014 + Amd 1:2017</w:t>
      </w:r>
      <w:r>
        <w:t>”</w:t>
      </w:r>
      <w:r w:rsidRPr="00A71020">
        <w:t>.</w:t>
      </w:r>
    </w:p>
    <w:p w14:paraId="61648E6C" w14:textId="7719D1C9" w:rsidR="00B5587B" w:rsidRPr="00A71020" w:rsidRDefault="00B5587B" w:rsidP="00B5587B">
      <w:pPr>
        <w:pStyle w:val="SingleTxtG"/>
        <w:spacing w:before="120"/>
        <w:ind w:left="2268" w:hanging="1134"/>
      </w:pPr>
      <w:r w:rsidRPr="00A71020">
        <w:tab/>
      </w:r>
      <w:r w:rsidR="00EE1C23">
        <w:tab/>
      </w:r>
      <w:r w:rsidRPr="00A71020">
        <w:t>Al final del cuadro, añádase la siguiente fila: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758BCC21" w14:textId="77777777" w:rsidTr="00CE2746">
        <w:tc>
          <w:tcPr>
            <w:tcW w:w="1838" w:type="dxa"/>
            <w:tcBorders>
              <w:top w:val="single" w:sz="4" w:space="0" w:color="auto"/>
              <w:left w:val="single" w:sz="4" w:space="0" w:color="auto"/>
              <w:bottom w:val="single" w:sz="4" w:space="0" w:color="auto"/>
              <w:right w:val="single" w:sz="4" w:space="0" w:color="auto"/>
            </w:tcBorders>
            <w:hideMark/>
          </w:tcPr>
          <w:p w14:paraId="69B89E06" w14:textId="77777777" w:rsidR="00B5587B" w:rsidRPr="00A71020" w:rsidRDefault="00B5587B" w:rsidP="00CE2746">
            <w:pPr>
              <w:spacing w:before="120" w:after="120"/>
            </w:pPr>
            <w:r w:rsidRPr="00A71020">
              <w:t xml:space="preserve">ISO 23826:2021 </w:t>
            </w:r>
          </w:p>
        </w:tc>
        <w:tc>
          <w:tcPr>
            <w:tcW w:w="5387" w:type="dxa"/>
            <w:tcBorders>
              <w:top w:val="single" w:sz="4" w:space="0" w:color="auto"/>
              <w:left w:val="single" w:sz="4" w:space="0" w:color="auto"/>
              <w:bottom w:val="single" w:sz="4" w:space="0" w:color="auto"/>
              <w:right w:val="single" w:sz="4" w:space="0" w:color="auto"/>
            </w:tcBorders>
            <w:hideMark/>
          </w:tcPr>
          <w:p w14:paraId="6A932F62" w14:textId="77777777" w:rsidR="00B5587B" w:rsidRPr="00A71020" w:rsidRDefault="00B5587B" w:rsidP="00CE2746">
            <w:pPr>
              <w:spacing w:before="120" w:after="120"/>
              <w:jc w:val="both"/>
              <w:rPr>
                <w:iCs/>
                <w:color w:val="000000"/>
              </w:rPr>
            </w:pPr>
            <w:r w:rsidRPr="00A71020">
              <w:t>Botellas de gas – Válvulas de bola – Especificaciones y ensayos</w:t>
            </w:r>
          </w:p>
        </w:tc>
        <w:tc>
          <w:tcPr>
            <w:tcW w:w="1275" w:type="dxa"/>
            <w:tcBorders>
              <w:top w:val="single" w:sz="4" w:space="0" w:color="auto"/>
              <w:left w:val="single" w:sz="4" w:space="0" w:color="auto"/>
              <w:bottom w:val="single" w:sz="4" w:space="0" w:color="auto"/>
              <w:right w:val="single" w:sz="4" w:space="0" w:color="auto"/>
            </w:tcBorders>
            <w:hideMark/>
          </w:tcPr>
          <w:p w14:paraId="2B8DAF53" w14:textId="77777777" w:rsidR="00B5587B" w:rsidRPr="00A71020" w:rsidRDefault="00B5587B" w:rsidP="00CE2746">
            <w:pPr>
              <w:spacing w:before="120" w:after="120"/>
            </w:pPr>
            <w:r w:rsidRPr="00A71020">
              <w:t>Hasta nuevo aviso</w:t>
            </w:r>
          </w:p>
        </w:tc>
      </w:tr>
    </w:tbl>
    <w:p w14:paraId="0F230B0C" w14:textId="77777777" w:rsidR="00B5587B" w:rsidRPr="00A71020" w:rsidRDefault="00B5587B" w:rsidP="00B5587B">
      <w:pPr>
        <w:tabs>
          <w:tab w:val="left" w:pos="2268"/>
        </w:tabs>
        <w:spacing w:before="120" w:after="120"/>
        <w:ind w:left="2268" w:right="1134" w:hanging="1134"/>
        <w:jc w:val="both"/>
      </w:pPr>
      <w:r w:rsidRPr="00A71020">
        <w:t>6.2.2.4</w:t>
      </w:r>
      <w:r w:rsidRPr="00A71020">
        <w:tab/>
      </w:r>
      <w:r w:rsidRPr="00A71020">
        <w:tab/>
        <w:t xml:space="preserve">En el primer cuadro, en la fila correspondiente a la norma ISO 18119:2018, sustitúyase </w:t>
      </w:r>
      <w:r>
        <w:t>“</w:t>
      </w:r>
      <w:r w:rsidRPr="00A71020">
        <w:t>Hasta nuevo aviso</w:t>
      </w:r>
      <w:r>
        <w:t>”</w:t>
      </w:r>
      <w:r w:rsidRPr="00A71020">
        <w:t xml:space="preserve"> por </w:t>
      </w:r>
      <w:r>
        <w:t>“</w:t>
      </w:r>
      <w:r w:rsidRPr="00A71020">
        <w:t>Hasta el 31 de diciembre de 2026</w:t>
      </w:r>
      <w:r>
        <w:t>”</w:t>
      </w:r>
      <w:r w:rsidRPr="00A71020">
        <w:t>. Debajo de esta fila, insértese una nueva fila que diga:</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5587B" w:rsidRPr="00A71020" w14:paraId="7A319667" w14:textId="77777777" w:rsidTr="00CE2746">
        <w:tc>
          <w:tcPr>
            <w:tcW w:w="1838" w:type="dxa"/>
            <w:shd w:val="clear" w:color="auto" w:fill="auto"/>
          </w:tcPr>
          <w:p w14:paraId="4E6B84FB" w14:textId="77777777" w:rsidR="00B5587B" w:rsidRPr="00A71020" w:rsidRDefault="00B5587B" w:rsidP="00CE2746">
            <w:pPr>
              <w:spacing w:before="120" w:after="120"/>
            </w:pPr>
            <w:r w:rsidRPr="00A71020">
              <w:t>ISO 18119:2018 + Amd 1:2021</w:t>
            </w:r>
          </w:p>
        </w:tc>
        <w:tc>
          <w:tcPr>
            <w:tcW w:w="5387" w:type="dxa"/>
            <w:shd w:val="clear" w:color="auto" w:fill="auto"/>
          </w:tcPr>
          <w:p w14:paraId="0DD95ED0" w14:textId="77777777" w:rsidR="00B5587B" w:rsidRPr="00A71020" w:rsidRDefault="00B5587B" w:rsidP="00CE2746">
            <w:pPr>
              <w:spacing w:before="120" w:after="120"/>
            </w:pPr>
            <w:r w:rsidRPr="00A71020">
              <w:t>Botellas de gas – Botellas y tubos de gas de acero sin soldaduras y de aleación de aluminio sin soldaduras – Inspección y ensayo periódicos</w:t>
            </w:r>
          </w:p>
        </w:tc>
        <w:tc>
          <w:tcPr>
            <w:tcW w:w="1275" w:type="dxa"/>
            <w:shd w:val="clear" w:color="auto" w:fill="auto"/>
          </w:tcPr>
          <w:p w14:paraId="67170BEE" w14:textId="77777777" w:rsidR="00B5587B" w:rsidRPr="00A71020" w:rsidRDefault="00B5587B" w:rsidP="00CE2746">
            <w:pPr>
              <w:spacing w:before="120" w:after="120"/>
            </w:pPr>
            <w:r w:rsidRPr="00A71020">
              <w:t>Hasta nuevo aviso</w:t>
            </w:r>
          </w:p>
        </w:tc>
      </w:tr>
    </w:tbl>
    <w:p w14:paraId="5B63F1AA" w14:textId="635033F4" w:rsidR="00B5587B" w:rsidRPr="00A71020" w:rsidRDefault="00B5587B" w:rsidP="00B5587B">
      <w:pPr>
        <w:tabs>
          <w:tab w:val="left" w:pos="2268"/>
        </w:tabs>
        <w:spacing w:before="120" w:after="120"/>
        <w:ind w:left="2268" w:right="1134" w:hanging="1134"/>
        <w:jc w:val="both"/>
      </w:pPr>
      <w:r w:rsidRPr="00A71020">
        <w:tab/>
        <w:t xml:space="preserve">En la fila correspondiente a ISO 10461:2005 + A1:2006, sustitúyase </w:t>
      </w:r>
      <w:r>
        <w:t>“</w:t>
      </w:r>
      <w:r w:rsidRPr="00A71020">
        <w:t>ISO</w:t>
      </w:r>
      <w:r w:rsidR="00EE1C23">
        <w:t> </w:t>
      </w:r>
      <w:r w:rsidRPr="00A71020">
        <w:t>10461:2005 + A1:2006</w:t>
      </w:r>
      <w:r>
        <w:t>”</w:t>
      </w:r>
      <w:r w:rsidRPr="00A71020">
        <w:t xml:space="preserve"> por </w:t>
      </w:r>
      <w:r>
        <w:t>“</w:t>
      </w:r>
      <w:r w:rsidRPr="00A71020">
        <w:t>ISO 10461:2005 + Amd 1:2006</w:t>
      </w:r>
      <w:r>
        <w:t>”</w:t>
      </w:r>
      <w:r w:rsidRPr="00A71020">
        <w:t>.</w:t>
      </w:r>
    </w:p>
    <w:p w14:paraId="243AF787" w14:textId="16E61107" w:rsidR="00B5587B" w:rsidRPr="00A71020" w:rsidRDefault="00B5587B" w:rsidP="00B5587B">
      <w:pPr>
        <w:pStyle w:val="SingleTxtG"/>
        <w:ind w:left="2268" w:hanging="1134"/>
      </w:pPr>
      <w:r w:rsidRPr="00A71020">
        <w:t>6.2.2.7.3</w:t>
      </w:r>
      <w:r w:rsidRPr="00A71020">
        <w:tab/>
        <w:t xml:space="preserve">En l) ii), después de </w:t>
      </w:r>
      <w:r>
        <w:t>“</w:t>
      </w:r>
      <w:r w:rsidRPr="00A71020">
        <w:t>material poroso</w:t>
      </w:r>
      <w:r>
        <w:t>”</w:t>
      </w:r>
      <w:r w:rsidRPr="00A71020">
        <w:t xml:space="preserve">, añádase </w:t>
      </w:r>
      <w:r>
        <w:t>“</w:t>
      </w:r>
      <w:r w:rsidRPr="00A71020">
        <w:t xml:space="preserve"> (por ejemplo, el nombre o la marca)</w:t>
      </w:r>
      <w:r>
        <w:t>”</w:t>
      </w:r>
      <w:r w:rsidRPr="00A71020">
        <w:t>.</w:t>
      </w:r>
    </w:p>
    <w:p w14:paraId="0536B7AF" w14:textId="519DC983" w:rsidR="00B5587B" w:rsidRPr="00A71020" w:rsidRDefault="00B5587B" w:rsidP="00B5587B">
      <w:pPr>
        <w:pStyle w:val="SingleTxtG"/>
        <w:ind w:left="2268" w:hanging="1134"/>
      </w:pPr>
      <w:r w:rsidRPr="00A71020">
        <w:tab/>
      </w:r>
      <w:r w:rsidR="00EE1C23">
        <w:tab/>
      </w:r>
      <w:r w:rsidRPr="00A71020">
        <w:t>Al final, añádase la siguiente nota:</w:t>
      </w:r>
    </w:p>
    <w:p w14:paraId="1F316C8C" w14:textId="05F1C18E" w:rsidR="00B5587B" w:rsidRPr="00A71020" w:rsidRDefault="00B5587B" w:rsidP="00CD2A71">
      <w:pPr>
        <w:pStyle w:val="SingleTxtG"/>
        <w:keepNext/>
        <w:keepLines/>
        <w:tabs>
          <w:tab w:val="clear" w:pos="2268"/>
          <w:tab w:val="left" w:pos="2044"/>
        </w:tabs>
      </w:pPr>
      <w:r>
        <w:t>“</w:t>
      </w:r>
      <w:r w:rsidRPr="00A71020">
        <w:rPr>
          <w:b/>
          <w:bCs/>
          <w:i/>
          <w:iCs/>
        </w:rPr>
        <w:t>NOTA:</w:t>
      </w:r>
      <w:r w:rsidR="00B743BC" w:rsidRPr="00B743BC">
        <w:rPr>
          <w:i/>
          <w:iCs/>
        </w:rPr>
        <w:t xml:space="preserve"> </w:t>
      </w:r>
      <w:r w:rsidRPr="00A71020">
        <w:rPr>
          <w:i/>
          <w:iCs/>
        </w:rPr>
        <w:t>Las botellas de acetileno construidas de conformidad con la vigesimoprimera edición revisada de la Reglamentación Modelo y que no estén marcadas de conformidad con las disposiciones de 6.2.2.7.3 k) o l) aplicables según la vigesimosegunda edición revisada de la Reglamentación Modelo se podrán seguir utilizando hasta la inspección y el ensayo periódicos siguientes, dos años después de la entrada en vigor de la vigesimotercera edición revisada de la Reglamentación Modelo, fecha en que deberán o bien marcarse de conformidad con las prescripciones de esta última edición o retirarse de la circulación.</w:t>
      </w:r>
      <w:r>
        <w:t>”</w:t>
      </w:r>
    </w:p>
    <w:p w14:paraId="461E04A3" w14:textId="77777777" w:rsidR="00B5587B" w:rsidRPr="00A71020" w:rsidRDefault="00B5587B" w:rsidP="00B5587B">
      <w:pPr>
        <w:pStyle w:val="SingleTxtG"/>
        <w:ind w:left="2268" w:hanging="1134"/>
      </w:pPr>
      <w:r w:rsidRPr="00A71020">
        <w:t>6.2.2.7.4 p)</w:t>
      </w:r>
      <w:r w:rsidRPr="00A71020">
        <w:tab/>
        <w:t xml:space="preserve">Sustitúyase </w:t>
      </w:r>
      <w:r>
        <w:t>“</w:t>
      </w:r>
      <w:r w:rsidRPr="00A71020">
        <w:t>ISO 11114-1:2012</w:t>
      </w:r>
      <w:r>
        <w:t>”</w:t>
      </w:r>
      <w:r w:rsidRPr="00A71020">
        <w:t xml:space="preserve"> por </w:t>
      </w:r>
      <w:r>
        <w:t>“</w:t>
      </w:r>
      <w:r w:rsidRPr="00A71020">
        <w:t>ISO 11114-1:2020</w:t>
      </w:r>
      <w:r>
        <w:t>”</w:t>
      </w:r>
      <w:r w:rsidRPr="00A71020">
        <w:t>.</w:t>
      </w:r>
    </w:p>
    <w:p w14:paraId="08A4A986" w14:textId="77777777" w:rsidR="00B5587B" w:rsidRPr="00A71020" w:rsidRDefault="00B5587B" w:rsidP="00B5587B">
      <w:pPr>
        <w:pStyle w:val="SingleTxtG"/>
        <w:ind w:left="2268" w:hanging="1134"/>
      </w:pPr>
      <w:r w:rsidRPr="00A71020">
        <w:t>6.2.2.9.2 j)</w:t>
      </w:r>
      <w:r w:rsidRPr="00A71020">
        <w:tab/>
        <w:t xml:space="preserve">Sustitúyase </w:t>
      </w:r>
      <w:r>
        <w:t>“</w:t>
      </w:r>
      <w:r w:rsidRPr="00A71020">
        <w:t>ISO 11114-1:2012</w:t>
      </w:r>
      <w:r>
        <w:t>”</w:t>
      </w:r>
      <w:r w:rsidRPr="00A71020">
        <w:t xml:space="preserve"> por </w:t>
      </w:r>
      <w:r>
        <w:t>“</w:t>
      </w:r>
      <w:r w:rsidRPr="00A71020">
        <w:t>ISO 11114-1:2020</w:t>
      </w:r>
      <w:r>
        <w:t>”</w:t>
      </w:r>
      <w:r w:rsidRPr="00A71020">
        <w:t>.</w:t>
      </w:r>
    </w:p>
    <w:p w14:paraId="30083805" w14:textId="77777777" w:rsidR="00B5587B" w:rsidRPr="00A71020" w:rsidRDefault="00B5587B" w:rsidP="00B5587B">
      <w:pPr>
        <w:pStyle w:val="SingleTxtG"/>
        <w:ind w:left="2268" w:hanging="1134"/>
      </w:pPr>
      <w:r w:rsidRPr="00A71020">
        <w:t>6.2.2.11</w:t>
      </w:r>
      <w:r w:rsidRPr="00A71020">
        <w:tab/>
        <w:t>Al final, añádase la siguiente nota:</w:t>
      </w:r>
    </w:p>
    <w:p w14:paraId="4659F673" w14:textId="28F97856" w:rsidR="00B5587B" w:rsidRPr="00A71020" w:rsidRDefault="00B5587B" w:rsidP="00CD2A71">
      <w:pPr>
        <w:pStyle w:val="SingleTxtG"/>
        <w:tabs>
          <w:tab w:val="clear" w:pos="2268"/>
          <w:tab w:val="left" w:pos="2058"/>
        </w:tabs>
      </w:pPr>
      <w:r>
        <w:t>“</w:t>
      </w:r>
      <w:r w:rsidRPr="00A71020">
        <w:rPr>
          <w:b/>
          <w:bCs/>
          <w:i/>
          <w:iCs/>
        </w:rPr>
        <w:t>NOTA:</w:t>
      </w:r>
      <w:r w:rsidR="00B743BC" w:rsidRPr="00B743BC">
        <w:rPr>
          <w:i/>
          <w:iCs/>
        </w:rPr>
        <w:t xml:space="preserve"> </w:t>
      </w:r>
      <w:r w:rsidRPr="00A71020">
        <w:rPr>
          <w:i/>
          <w:iCs/>
        </w:rPr>
        <w:t>Los cierres de los recipientes a presión rellenables fabricados antes del 1 de enero de 2027 de conformidad con los requisitos aplicables en la vigesimoprimera edición revisada de la Reglamentación Modelo que no estén marcados de conformidad con los requisitos de 6.2.2.11 aplicables en la vigesimosegunda edición revisada se podrán seguir utilizando.</w:t>
      </w:r>
      <w:r>
        <w:t>”</w:t>
      </w:r>
    </w:p>
    <w:p w14:paraId="0450836E" w14:textId="77777777" w:rsidR="00B5587B" w:rsidRPr="00A71020" w:rsidRDefault="00B5587B" w:rsidP="00B5587B">
      <w:pPr>
        <w:pStyle w:val="H1G"/>
      </w:pPr>
      <w:r w:rsidRPr="00A71020">
        <w:lastRenderedPageBreak/>
        <w:tab/>
      </w:r>
      <w:r w:rsidRPr="00A71020">
        <w:tab/>
      </w:r>
      <w:r w:rsidRPr="00A71020">
        <w:rPr>
          <w:bCs/>
        </w:rPr>
        <w:t>Capítulo 6.5</w:t>
      </w:r>
    </w:p>
    <w:p w14:paraId="1FCECAC9" w14:textId="77777777" w:rsidR="00B5587B" w:rsidRPr="00A71020" w:rsidRDefault="00B5587B" w:rsidP="00B5587B">
      <w:pPr>
        <w:pStyle w:val="SingleTxtG"/>
        <w:ind w:left="2268" w:hanging="1134"/>
      </w:pPr>
      <w:r w:rsidRPr="00A71020">
        <w:t>6.5.5.1.7</w:t>
      </w:r>
      <w:r w:rsidRPr="00A71020">
        <w:tab/>
        <w:t>La modificación no se aplica al texto en español.</w:t>
      </w:r>
    </w:p>
    <w:p w14:paraId="5B4640DB" w14:textId="77777777" w:rsidR="00B5587B" w:rsidRPr="00A71020" w:rsidRDefault="00B5587B" w:rsidP="00B5587B">
      <w:pPr>
        <w:pStyle w:val="SingleTxtG"/>
        <w:ind w:left="2268" w:hanging="1134"/>
      </w:pPr>
      <w:r w:rsidRPr="00A71020">
        <w:t>6.5.5.4.16</w:t>
      </w:r>
      <w:r w:rsidRPr="00A71020">
        <w:tab/>
        <w:t xml:space="preserve">En la segunda oración, sustitúyase </w:t>
      </w:r>
      <w:r>
        <w:t>“</w:t>
      </w:r>
      <w:r w:rsidRPr="00A71020">
        <w:t>ISO 535:1991</w:t>
      </w:r>
      <w:r>
        <w:t>”</w:t>
      </w:r>
      <w:r w:rsidRPr="00A71020">
        <w:t xml:space="preserve"> por </w:t>
      </w:r>
      <w:r>
        <w:t>“</w:t>
      </w:r>
      <w:r w:rsidRPr="00A71020">
        <w:t>ISO 535:2014</w:t>
      </w:r>
      <w:r>
        <w:t>”</w:t>
      </w:r>
      <w:r w:rsidRPr="00A71020">
        <w:t>.</w:t>
      </w:r>
    </w:p>
    <w:p w14:paraId="31330879" w14:textId="77777777" w:rsidR="00B5587B" w:rsidRPr="00A71020" w:rsidRDefault="00B5587B" w:rsidP="00EE1C23">
      <w:pPr>
        <w:pStyle w:val="SingleTxtG"/>
        <w:ind w:left="2268" w:hanging="1134"/>
      </w:pPr>
      <w:r w:rsidRPr="00A71020">
        <w:t>6.5.5.5.3</w:t>
      </w:r>
      <w:r w:rsidRPr="00A71020">
        <w:tab/>
        <w:t xml:space="preserve">En la segunda oración, sustitúyase </w:t>
      </w:r>
      <w:r>
        <w:t>“</w:t>
      </w:r>
      <w:r w:rsidRPr="00A71020">
        <w:t>ISO 535:1991</w:t>
      </w:r>
      <w:r>
        <w:t>”</w:t>
      </w:r>
      <w:r w:rsidRPr="00A71020">
        <w:t xml:space="preserve"> por </w:t>
      </w:r>
      <w:r>
        <w:t>“</w:t>
      </w:r>
      <w:r w:rsidRPr="00A71020">
        <w:t>ISO 535:2014</w:t>
      </w:r>
      <w:r>
        <w:t>”</w:t>
      </w:r>
      <w:r w:rsidRPr="00A71020">
        <w:t>.</w:t>
      </w:r>
    </w:p>
    <w:p w14:paraId="0DD8C78D" w14:textId="77777777" w:rsidR="00B5587B" w:rsidRPr="00A71020" w:rsidRDefault="00B5587B" w:rsidP="00B5587B">
      <w:pPr>
        <w:pStyle w:val="SingleTxtG"/>
        <w:ind w:left="2268" w:hanging="1134"/>
      </w:pPr>
      <w:r w:rsidRPr="00A71020">
        <w:t>6.5.6.8.4.2</w:t>
      </w:r>
      <w:r w:rsidRPr="00A71020">
        <w:tab/>
        <w:t>La modificación no se aplica al texto en español.</w:t>
      </w:r>
    </w:p>
    <w:p w14:paraId="506C2B89" w14:textId="77777777" w:rsidR="00B5587B" w:rsidRPr="00A71020" w:rsidRDefault="00B5587B" w:rsidP="00B5587B">
      <w:pPr>
        <w:pStyle w:val="H1G"/>
      </w:pPr>
      <w:r w:rsidRPr="00A71020">
        <w:tab/>
      </w:r>
      <w:r w:rsidRPr="00A71020">
        <w:tab/>
      </w:r>
      <w:r w:rsidRPr="00A71020">
        <w:rPr>
          <w:bCs/>
        </w:rPr>
        <w:t>Capítulo 6.6</w:t>
      </w:r>
    </w:p>
    <w:p w14:paraId="60CF1344" w14:textId="77777777" w:rsidR="00B5587B" w:rsidRPr="00A71020" w:rsidRDefault="00B5587B" w:rsidP="00B5587B">
      <w:pPr>
        <w:pStyle w:val="SingleTxtG"/>
        <w:ind w:left="2268" w:hanging="1134"/>
      </w:pPr>
      <w:r w:rsidRPr="00A71020">
        <w:t>6.6.4.4.1</w:t>
      </w:r>
      <w:r w:rsidRPr="00A71020">
        <w:tab/>
        <w:t xml:space="preserve">Sustitúyase </w:t>
      </w:r>
      <w:r>
        <w:t>“</w:t>
      </w:r>
      <w:r w:rsidRPr="00A71020">
        <w:t>ISO 535:1991</w:t>
      </w:r>
      <w:r>
        <w:t>”</w:t>
      </w:r>
      <w:r w:rsidRPr="00A71020">
        <w:t xml:space="preserve"> por </w:t>
      </w:r>
      <w:r>
        <w:t>“</w:t>
      </w:r>
      <w:r w:rsidRPr="00A71020">
        <w:t>ISO 535:2014</w:t>
      </w:r>
      <w:r>
        <w:t>”</w:t>
      </w:r>
      <w:r w:rsidRPr="00A71020">
        <w:t>.</w:t>
      </w:r>
    </w:p>
    <w:p w14:paraId="0322F225" w14:textId="77777777" w:rsidR="00B5587B" w:rsidRPr="00A71020" w:rsidRDefault="00B5587B" w:rsidP="00B5587B">
      <w:pPr>
        <w:pStyle w:val="SingleTxtG"/>
        <w:ind w:left="2268" w:hanging="1134"/>
      </w:pPr>
      <w:r w:rsidRPr="00A71020">
        <w:t>6.6.5.3.2.4</w:t>
      </w:r>
      <w:r w:rsidRPr="00A71020">
        <w:tab/>
        <w:t xml:space="preserve">En a), sustitúyase </w:t>
      </w:r>
      <w:r>
        <w:t>“</w:t>
      </w:r>
      <w:r w:rsidRPr="00A71020">
        <w:t>Grandes embalajes metálicos, de plástico rígido y compuestos</w:t>
      </w:r>
      <w:r>
        <w:t>”</w:t>
      </w:r>
      <w:r w:rsidRPr="00A71020">
        <w:t xml:space="preserve"> por </w:t>
      </w:r>
      <w:r>
        <w:t>“</w:t>
      </w:r>
      <w:r w:rsidRPr="00A71020">
        <w:t>Todos los tipos de grandes embalajes, excepto los flexibles</w:t>
      </w:r>
      <w:r>
        <w:t>”</w:t>
      </w:r>
      <w:r w:rsidRPr="00A71020">
        <w:t>.</w:t>
      </w:r>
    </w:p>
    <w:p w14:paraId="6EB03221" w14:textId="77777777" w:rsidR="00B5587B" w:rsidRPr="00A71020" w:rsidRDefault="00B5587B" w:rsidP="00B5587B">
      <w:pPr>
        <w:pStyle w:val="H1G"/>
      </w:pPr>
      <w:r w:rsidRPr="00A71020">
        <w:tab/>
      </w:r>
      <w:r w:rsidRPr="00A71020">
        <w:tab/>
      </w:r>
      <w:r w:rsidRPr="00A71020">
        <w:rPr>
          <w:bCs/>
        </w:rPr>
        <w:t>Capítulo 6.7</w:t>
      </w:r>
    </w:p>
    <w:p w14:paraId="78802123" w14:textId="77777777" w:rsidR="00B5587B" w:rsidRPr="00A71020" w:rsidRDefault="00B5587B" w:rsidP="00B5587B">
      <w:pPr>
        <w:pStyle w:val="SingleTxtG"/>
        <w:ind w:left="2268" w:hanging="1134"/>
      </w:pPr>
      <w:r w:rsidRPr="00A71020">
        <w:t>6.7.4.15.1</w:t>
      </w:r>
      <w:r w:rsidRPr="00A71020">
        <w:tab/>
        <w:t xml:space="preserve">En i) iv), sustitúyase </w:t>
      </w:r>
      <w:r>
        <w:t>“</w:t>
      </w:r>
      <w:r w:rsidRPr="00A71020">
        <w:t>Grado de llenado</w:t>
      </w:r>
      <w:r>
        <w:t>”</w:t>
      </w:r>
      <w:r w:rsidRPr="00A71020">
        <w:t xml:space="preserve"> por </w:t>
      </w:r>
      <w:r>
        <w:t>“</w:t>
      </w:r>
      <w:r w:rsidRPr="00A71020">
        <w:t>Masa máxima admisible de gas llenado</w:t>
      </w:r>
      <w:r>
        <w:t>”</w:t>
      </w:r>
      <w:r w:rsidRPr="00A71020">
        <w:t>.</w:t>
      </w:r>
    </w:p>
    <w:p w14:paraId="668423F0" w14:textId="550DB501" w:rsidR="00B5587B" w:rsidRPr="00A71020" w:rsidRDefault="00B5587B" w:rsidP="00EE1C23">
      <w:pPr>
        <w:pStyle w:val="SingleTxtG"/>
        <w:ind w:left="2268" w:hanging="1134"/>
      </w:pPr>
      <w:r w:rsidRPr="00A71020">
        <w:tab/>
      </w:r>
      <w:r w:rsidR="00EE1C23">
        <w:tab/>
      </w:r>
      <w:r w:rsidRPr="00A71020">
        <w:t xml:space="preserve">En la figura 6.7.4.15.1, en </w:t>
      </w:r>
      <w:r>
        <w:t>“</w:t>
      </w:r>
      <w:r w:rsidRPr="00A71020">
        <w:t>TIEMPOS DE RETENCIÓN</w:t>
      </w:r>
      <w:r>
        <w:t>”</w:t>
      </w:r>
      <w:r w:rsidRPr="00A71020">
        <w:t xml:space="preserve">, modifíquese el título de la última columna para que diga </w:t>
      </w:r>
      <w:r>
        <w:t>“</w:t>
      </w:r>
      <w:r w:rsidRPr="00A71020">
        <w:t>Masa máxima admisible de gas llenado</w:t>
      </w:r>
      <w:r>
        <w:t>”</w:t>
      </w:r>
      <w:r w:rsidRPr="00A71020">
        <w:t>.</w:t>
      </w:r>
    </w:p>
    <w:p w14:paraId="7663A180" w14:textId="77777777" w:rsidR="00B5587B" w:rsidRPr="00A71020" w:rsidRDefault="00B5587B" w:rsidP="00B5587B">
      <w:pPr>
        <w:pStyle w:val="SingleTxtG"/>
        <w:ind w:left="2268" w:hanging="1134"/>
      </w:pPr>
      <w:r w:rsidRPr="00A71020">
        <w:t>6.7.5.2.4</w:t>
      </w:r>
      <w:r w:rsidRPr="00A71020">
        <w:tab/>
        <w:t xml:space="preserve">En a), sustitúyase </w:t>
      </w:r>
      <w:r>
        <w:t>“</w:t>
      </w:r>
      <w:r w:rsidRPr="00A71020">
        <w:t>ISO 11114-1:2012 + A1:2017</w:t>
      </w:r>
      <w:r>
        <w:t>”</w:t>
      </w:r>
      <w:r w:rsidRPr="00A71020">
        <w:t xml:space="preserve"> por </w:t>
      </w:r>
      <w:r>
        <w:t>“</w:t>
      </w:r>
      <w:r w:rsidRPr="00A71020">
        <w:t>ISO 11114-1:2020</w:t>
      </w:r>
      <w:r>
        <w:t>”</w:t>
      </w:r>
      <w:r w:rsidRPr="00A71020">
        <w:t xml:space="preserve"> e </w:t>
      </w:r>
      <w:r>
        <w:t>“</w:t>
      </w:r>
      <w:r w:rsidRPr="00A71020">
        <w:t>ISO 11114-2:2013</w:t>
      </w:r>
      <w:r>
        <w:t>”</w:t>
      </w:r>
      <w:r w:rsidRPr="00A71020">
        <w:t xml:space="preserve"> por </w:t>
      </w:r>
      <w:r>
        <w:t>“</w:t>
      </w:r>
      <w:r w:rsidRPr="00A71020">
        <w:t>ISO 11114-2:2021</w:t>
      </w:r>
      <w:r>
        <w:t>”</w:t>
      </w:r>
      <w:r w:rsidRPr="00A71020">
        <w:t>.</w:t>
      </w:r>
    </w:p>
    <w:p w14:paraId="67379A3E" w14:textId="77777777" w:rsidR="00B5587B" w:rsidRPr="00A71020" w:rsidRDefault="00B5587B" w:rsidP="00B5587B">
      <w:pPr>
        <w:pStyle w:val="H1G"/>
      </w:pPr>
      <w:r w:rsidRPr="00A71020">
        <w:tab/>
      </w:r>
      <w:r w:rsidRPr="00A71020">
        <w:tab/>
      </w:r>
      <w:r w:rsidRPr="00A71020">
        <w:rPr>
          <w:bCs/>
        </w:rPr>
        <w:t>Capítulo 6.9</w:t>
      </w:r>
    </w:p>
    <w:p w14:paraId="5B252858" w14:textId="50879EA9" w:rsidR="00B5587B" w:rsidRPr="00A71020" w:rsidRDefault="00B5587B" w:rsidP="00EE1C23">
      <w:pPr>
        <w:pStyle w:val="SingleTxtG"/>
        <w:tabs>
          <w:tab w:val="clear" w:pos="1701"/>
          <w:tab w:val="clear" w:pos="2268"/>
          <w:tab w:val="clear" w:pos="2835"/>
        </w:tabs>
        <w:ind w:left="2381" w:hanging="1247"/>
      </w:pPr>
      <w:r w:rsidRPr="00A71020">
        <w:t>6.9.2.2.3.14.1</w:t>
      </w:r>
      <w:r w:rsidRPr="00A71020">
        <w:tab/>
        <w:t xml:space="preserve">Suprímase </w:t>
      </w:r>
      <w:r>
        <w:t>“</w:t>
      </w:r>
      <w:r w:rsidRPr="00A71020">
        <w:t>de la clase 3</w:t>
      </w:r>
      <w:r>
        <w:t>”</w:t>
      </w:r>
      <w:r w:rsidRPr="00A71020">
        <w:t>.</w:t>
      </w:r>
    </w:p>
    <w:p w14:paraId="241808BD" w14:textId="3A89FAFD" w:rsidR="00381C24" w:rsidRPr="00CD2A71" w:rsidRDefault="00B5587B" w:rsidP="00CD2A71">
      <w:pPr>
        <w:spacing w:before="240"/>
        <w:jc w:val="center"/>
        <w:rPr>
          <w:u w:val="single"/>
        </w:rPr>
      </w:pPr>
      <w:r w:rsidRPr="00A71020">
        <w:rPr>
          <w:u w:val="single"/>
        </w:rPr>
        <w:tab/>
      </w:r>
      <w:r w:rsidRPr="00A71020">
        <w:rPr>
          <w:u w:val="single"/>
        </w:rPr>
        <w:tab/>
      </w:r>
      <w:r w:rsidRPr="00A71020">
        <w:rPr>
          <w:u w:val="single"/>
        </w:rPr>
        <w:tab/>
      </w:r>
    </w:p>
    <w:sectPr w:rsidR="00381C24" w:rsidRPr="00CD2A71" w:rsidSect="00B558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933B" w14:textId="77777777" w:rsidR="001E4176" w:rsidRPr="00EB11DA" w:rsidRDefault="001E4176" w:rsidP="00EB11DA">
      <w:pPr>
        <w:pStyle w:val="Piedepgina"/>
      </w:pPr>
    </w:p>
  </w:endnote>
  <w:endnote w:type="continuationSeparator" w:id="0">
    <w:p w14:paraId="483DD248" w14:textId="77777777" w:rsidR="001E4176" w:rsidRPr="00EB11DA" w:rsidRDefault="001E4176" w:rsidP="00EB11D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8438" w14:textId="071598AE" w:rsidR="00B5587B" w:rsidRPr="00B5587B" w:rsidRDefault="00B5587B" w:rsidP="00B5587B">
    <w:pPr>
      <w:pStyle w:val="Piedepgina"/>
      <w:tabs>
        <w:tab w:val="right" w:pos="9638"/>
      </w:tabs>
    </w:pPr>
    <w:r w:rsidRPr="00B5587B">
      <w:rPr>
        <w:b/>
        <w:sz w:val="18"/>
      </w:rPr>
      <w:fldChar w:fldCharType="begin"/>
    </w:r>
    <w:r w:rsidRPr="00B5587B">
      <w:rPr>
        <w:b/>
        <w:sz w:val="18"/>
      </w:rPr>
      <w:instrText xml:space="preserve"> PAGE  \* MERGEFORMAT </w:instrText>
    </w:r>
    <w:r w:rsidRPr="00B5587B">
      <w:rPr>
        <w:b/>
        <w:sz w:val="18"/>
      </w:rPr>
      <w:fldChar w:fldCharType="separate"/>
    </w:r>
    <w:r w:rsidRPr="00B5587B">
      <w:rPr>
        <w:b/>
        <w:noProof/>
        <w:sz w:val="18"/>
      </w:rPr>
      <w:t>2</w:t>
    </w:r>
    <w:r w:rsidRPr="00B5587B">
      <w:rPr>
        <w:b/>
        <w:sz w:val="18"/>
      </w:rPr>
      <w:fldChar w:fldCharType="end"/>
    </w:r>
    <w:r>
      <w:rPr>
        <w:b/>
        <w:sz w:val="18"/>
      </w:rPr>
      <w:tab/>
    </w:r>
    <w:r>
      <w:t>GE.23-01643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A312" w14:textId="6B832F1E" w:rsidR="00B5587B" w:rsidRPr="00B5587B" w:rsidRDefault="00B5587B" w:rsidP="00B5587B">
    <w:pPr>
      <w:pStyle w:val="Piedepgina"/>
      <w:tabs>
        <w:tab w:val="right" w:pos="9638"/>
      </w:tabs>
      <w:rPr>
        <w:b/>
        <w:sz w:val="18"/>
      </w:rPr>
    </w:pPr>
    <w:r>
      <w:t>GE.23-01643</w:t>
    </w:r>
    <w:r>
      <w:tab/>
    </w:r>
    <w:r w:rsidRPr="00B5587B">
      <w:rPr>
        <w:b/>
        <w:sz w:val="18"/>
      </w:rPr>
      <w:fldChar w:fldCharType="begin"/>
    </w:r>
    <w:r w:rsidRPr="00B5587B">
      <w:rPr>
        <w:b/>
        <w:sz w:val="18"/>
      </w:rPr>
      <w:instrText xml:space="preserve"> PAGE  \* MERGEFORMAT </w:instrText>
    </w:r>
    <w:r w:rsidRPr="00B5587B">
      <w:rPr>
        <w:b/>
        <w:sz w:val="18"/>
      </w:rPr>
      <w:fldChar w:fldCharType="separate"/>
    </w:r>
    <w:r w:rsidRPr="00B5587B">
      <w:rPr>
        <w:b/>
        <w:noProof/>
        <w:sz w:val="18"/>
      </w:rPr>
      <w:t>3</w:t>
    </w:r>
    <w:r w:rsidRPr="00B558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B57B" w14:textId="4058096D" w:rsidR="00A50E4A" w:rsidRPr="00B5587B" w:rsidRDefault="00B5587B" w:rsidP="00B5587B">
    <w:pPr>
      <w:pStyle w:val="Piedepgina"/>
      <w:spacing w:before="120" w:line="240" w:lineRule="auto"/>
      <w:rPr>
        <w:sz w:val="20"/>
      </w:rPr>
    </w:pPr>
    <w:r>
      <w:rPr>
        <w:sz w:val="20"/>
      </w:rPr>
      <w:t>GE.</w:t>
    </w:r>
    <w:r w:rsidR="00AE3F83">
      <w:rPr>
        <w:noProof/>
      </w:rPr>
      <w:drawing>
        <wp:anchor distT="0" distB="0" distL="114300" distR="114300" simplePos="0" relativeHeight="251657728" behindDoc="0" locked="1" layoutInCell="1" allowOverlap="1" wp14:anchorId="226FD744" wp14:editId="1F870EC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23-01643  (S)</w:t>
    </w:r>
    <w:r>
      <w:rPr>
        <w:noProof/>
        <w:sz w:val="20"/>
      </w:rPr>
      <w:drawing>
        <wp:anchor distT="0" distB="0" distL="114300" distR="114300" simplePos="0" relativeHeight="251658752" behindDoc="0" locked="0" layoutInCell="1" allowOverlap="1" wp14:anchorId="7495216E" wp14:editId="6A377E3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200323    160523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63E6" w14:textId="77777777" w:rsidR="001E4176" w:rsidRPr="001075E9" w:rsidRDefault="001E4176" w:rsidP="001075E9">
      <w:pPr>
        <w:tabs>
          <w:tab w:val="right" w:pos="2155"/>
        </w:tabs>
        <w:spacing w:after="80" w:line="240" w:lineRule="auto"/>
        <w:ind w:left="680"/>
        <w:rPr>
          <w:u w:val="single"/>
        </w:rPr>
      </w:pPr>
      <w:r>
        <w:rPr>
          <w:u w:val="single"/>
        </w:rPr>
        <w:tab/>
      </w:r>
    </w:p>
  </w:footnote>
  <w:footnote w:type="continuationSeparator" w:id="0">
    <w:p w14:paraId="042182F6" w14:textId="77777777" w:rsidR="001E4176" w:rsidRDefault="001E4176" w:rsidP="00EB11DA">
      <w:pPr>
        <w:tabs>
          <w:tab w:val="right" w:pos="2155"/>
        </w:tabs>
        <w:spacing w:after="80" w:line="240" w:lineRule="auto"/>
        <w:ind w:left="680"/>
        <w:rPr>
          <w:u w:val="single"/>
        </w:rPr>
      </w:pPr>
      <w:r>
        <w:rPr>
          <w:u w:val="single"/>
        </w:rPr>
        <w:tab/>
      </w:r>
    </w:p>
  </w:footnote>
  <w:footnote w:id="1">
    <w:p w14:paraId="29DC0AA7" w14:textId="00C87932" w:rsidR="00B5587B" w:rsidRPr="00767553" w:rsidRDefault="00B5587B" w:rsidP="00B5587B">
      <w:pPr>
        <w:pStyle w:val="Textonotapie"/>
        <w:rPr>
          <w:i/>
          <w:iCs/>
        </w:rPr>
      </w:pPr>
      <w:r>
        <w:tab/>
        <w:t>*</w:t>
      </w:r>
      <w:r>
        <w:tab/>
      </w:r>
      <w:r>
        <w:rPr>
          <w:i/>
          <w:iCs/>
        </w:rPr>
        <w:t xml:space="preserve">Nota de la secretaría: el número ONU para </w:t>
      </w:r>
      <w:r w:rsidR="001508FC">
        <w:rPr>
          <w:i/>
          <w:iCs/>
        </w:rPr>
        <w:t>“</w:t>
      </w:r>
      <w:r>
        <w:rPr>
          <w:i/>
          <w:iCs/>
        </w:rPr>
        <w:t>HIDRÓXIDO DE TETRAMETILAMONIO EN SOLUCIÓN ACUOSA con un mínimo del 25 % de hidróxido de tetrametilamonio</w:t>
      </w:r>
      <w:r w:rsidR="001508FC">
        <w:rPr>
          <w:i/>
          <w:iCs/>
        </w:rPr>
        <w:t>”</w:t>
      </w:r>
      <w:r>
        <w:rPr>
          <w:i/>
          <w:iCs/>
        </w:rPr>
        <w:t xml:space="preserve"> se modificó durante la elaboración del presente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9CF9" w14:textId="287BD697" w:rsidR="00B5587B" w:rsidRPr="00B5587B" w:rsidRDefault="00637F63">
    <w:pPr>
      <w:pStyle w:val="Encabezado"/>
    </w:pPr>
    <w:r>
      <w:fldChar w:fldCharType="begin"/>
    </w:r>
    <w:r>
      <w:instrText xml:space="preserve"> TITLE  \* MERGEFORMAT </w:instrText>
    </w:r>
    <w:r>
      <w:fldChar w:fldCharType="separate"/>
    </w:r>
    <w:proofErr w:type="spellStart"/>
    <w:r>
      <w:t>ST</w:t>
    </w:r>
    <w:proofErr w:type="spellEnd"/>
    <w:r>
      <w:t>/SG/</w:t>
    </w:r>
    <w:proofErr w:type="spellStart"/>
    <w:r>
      <w:t>AC.10</w:t>
    </w:r>
    <w:proofErr w:type="spellEnd"/>
    <w:r>
      <w:t>/50/</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BC5C" w14:textId="180A1CC0" w:rsidR="00B5587B" w:rsidRPr="00B5587B" w:rsidRDefault="00637F63" w:rsidP="00B5587B">
    <w:pPr>
      <w:pStyle w:val="Encabezado"/>
      <w:jc w:val="right"/>
    </w:pPr>
    <w:r>
      <w:fldChar w:fldCharType="begin"/>
    </w:r>
    <w:r>
      <w:instrText xml:space="preserve"> TITLE  \* MERGEFORMAT </w:instrText>
    </w:r>
    <w:r>
      <w:fldChar w:fldCharType="separate"/>
    </w:r>
    <w:proofErr w:type="spellStart"/>
    <w:r>
      <w:t>ST</w:t>
    </w:r>
    <w:proofErr w:type="spellEnd"/>
    <w:r>
      <w:t>/SG/</w:t>
    </w:r>
    <w:proofErr w:type="spellStart"/>
    <w:r>
      <w:t>AC.10</w:t>
    </w:r>
    <w:proofErr w:type="spellEnd"/>
    <w:r>
      <w:t>/50/</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1C400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6"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16cid:durableId="1326127268">
    <w:abstractNumId w:val="27"/>
  </w:num>
  <w:num w:numId="2" w16cid:durableId="1394817557">
    <w:abstractNumId w:val="19"/>
  </w:num>
  <w:num w:numId="3" w16cid:durableId="1019043759">
    <w:abstractNumId w:val="29"/>
  </w:num>
  <w:num w:numId="4" w16cid:durableId="944531626">
    <w:abstractNumId w:val="28"/>
  </w:num>
  <w:num w:numId="5" w16cid:durableId="1128402968">
    <w:abstractNumId w:val="24"/>
  </w:num>
  <w:num w:numId="6" w16cid:durableId="98840319">
    <w:abstractNumId w:val="8"/>
  </w:num>
  <w:num w:numId="7" w16cid:durableId="1007051607">
    <w:abstractNumId w:val="3"/>
  </w:num>
  <w:num w:numId="8" w16cid:durableId="1654337456">
    <w:abstractNumId w:val="2"/>
  </w:num>
  <w:num w:numId="9" w16cid:durableId="1233393141">
    <w:abstractNumId w:val="1"/>
  </w:num>
  <w:num w:numId="10" w16cid:durableId="504131202">
    <w:abstractNumId w:val="0"/>
  </w:num>
  <w:num w:numId="11" w16cid:durableId="698314729">
    <w:abstractNumId w:val="9"/>
  </w:num>
  <w:num w:numId="12" w16cid:durableId="652026817">
    <w:abstractNumId w:val="7"/>
  </w:num>
  <w:num w:numId="13" w16cid:durableId="1440493431">
    <w:abstractNumId w:val="6"/>
  </w:num>
  <w:num w:numId="14" w16cid:durableId="911158334">
    <w:abstractNumId w:val="5"/>
  </w:num>
  <w:num w:numId="15" w16cid:durableId="341667837">
    <w:abstractNumId w:val="4"/>
  </w:num>
  <w:num w:numId="16" w16cid:durableId="612830397">
    <w:abstractNumId w:val="12"/>
  </w:num>
  <w:num w:numId="17" w16cid:durableId="123616925">
    <w:abstractNumId w:val="27"/>
  </w:num>
  <w:num w:numId="18" w16cid:durableId="507141698">
    <w:abstractNumId w:val="19"/>
  </w:num>
  <w:num w:numId="19" w16cid:durableId="1613586583">
    <w:abstractNumId w:val="12"/>
  </w:num>
  <w:num w:numId="20" w16cid:durableId="532839014">
    <w:abstractNumId w:val="29"/>
  </w:num>
  <w:num w:numId="21" w16cid:durableId="319190530">
    <w:abstractNumId w:val="28"/>
  </w:num>
  <w:num w:numId="22" w16cid:durableId="515385792">
    <w:abstractNumId w:val="20"/>
  </w:num>
  <w:num w:numId="23" w16cid:durableId="83721984">
    <w:abstractNumId w:val="20"/>
  </w:num>
  <w:num w:numId="24" w16cid:durableId="1996059147">
    <w:abstractNumId w:val="24"/>
  </w:num>
  <w:num w:numId="25" w16cid:durableId="1007055120">
    <w:abstractNumId w:val="9"/>
  </w:num>
  <w:num w:numId="26" w16cid:durableId="492650140">
    <w:abstractNumId w:val="7"/>
  </w:num>
  <w:num w:numId="27" w16cid:durableId="506022017">
    <w:abstractNumId w:val="6"/>
  </w:num>
  <w:num w:numId="28" w16cid:durableId="905845826">
    <w:abstractNumId w:val="5"/>
  </w:num>
  <w:num w:numId="29" w16cid:durableId="519900567">
    <w:abstractNumId w:val="4"/>
  </w:num>
  <w:num w:numId="30" w16cid:durableId="1984772657">
    <w:abstractNumId w:val="8"/>
  </w:num>
  <w:num w:numId="31" w16cid:durableId="1682656454">
    <w:abstractNumId w:val="3"/>
  </w:num>
  <w:num w:numId="32" w16cid:durableId="869951950">
    <w:abstractNumId w:val="2"/>
  </w:num>
  <w:num w:numId="33" w16cid:durableId="1002245134">
    <w:abstractNumId w:val="1"/>
  </w:num>
  <w:num w:numId="34" w16cid:durableId="1741173391">
    <w:abstractNumId w:val="0"/>
  </w:num>
  <w:num w:numId="35" w16cid:durableId="1346248675">
    <w:abstractNumId w:val="17"/>
  </w:num>
  <w:num w:numId="36" w16cid:durableId="2102142968">
    <w:abstractNumId w:val="14"/>
  </w:num>
  <w:num w:numId="37" w16cid:durableId="487326929">
    <w:abstractNumId w:val="10"/>
  </w:num>
  <w:num w:numId="38" w16cid:durableId="44915138">
    <w:abstractNumId w:val="23"/>
  </w:num>
  <w:num w:numId="39" w16cid:durableId="1089890883">
    <w:abstractNumId w:val="13"/>
  </w:num>
  <w:num w:numId="40" w16cid:durableId="1225288666">
    <w:abstractNumId w:val="11"/>
  </w:num>
  <w:num w:numId="41" w16cid:durableId="1330252158">
    <w:abstractNumId w:val="26"/>
  </w:num>
  <w:num w:numId="42" w16cid:durableId="20533815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3252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90208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5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2580478">
    <w:abstractNumId w:val="18"/>
  </w:num>
  <w:num w:numId="47" w16cid:durableId="2068063686">
    <w:abstractNumId w:val="15"/>
  </w:num>
  <w:num w:numId="48" w16cid:durableId="560093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788539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76"/>
    <w:rsid w:val="00000543"/>
    <w:rsid w:val="00002301"/>
    <w:rsid w:val="00030A55"/>
    <w:rsid w:val="0003450A"/>
    <w:rsid w:val="00036CBB"/>
    <w:rsid w:val="000560CF"/>
    <w:rsid w:val="0008650D"/>
    <w:rsid w:val="0008658C"/>
    <w:rsid w:val="000A118E"/>
    <w:rsid w:val="000B25A1"/>
    <w:rsid w:val="000B4077"/>
    <w:rsid w:val="000B57E7"/>
    <w:rsid w:val="000D186A"/>
    <w:rsid w:val="000F09DF"/>
    <w:rsid w:val="000F61B2"/>
    <w:rsid w:val="00104E0E"/>
    <w:rsid w:val="001075E9"/>
    <w:rsid w:val="001508FC"/>
    <w:rsid w:val="001667A2"/>
    <w:rsid w:val="00167FE3"/>
    <w:rsid w:val="00170AFD"/>
    <w:rsid w:val="00180183"/>
    <w:rsid w:val="00196389"/>
    <w:rsid w:val="001A52A0"/>
    <w:rsid w:val="001A5673"/>
    <w:rsid w:val="001C7A89"/>
    <w:rsid w:val="001D359E"/>
    <w:rsid w:val="001E213E"/>
    <w:rsid w:val="001E4176"/>
    <w:rsid w:val="00203821"/>
    <w:rsid w:val="00245D7C"/>
    <w:rsid w:val="0025346A"/>
    <w:rsid w:val="002A2EFC"/>
    <w:rsid w:val="002D5AAC"/>
    <w:rsid w:val="002E5888"/>
    <w:rsid w:val="00301299"/>
    <w:rsid w:val="003174EE"/>
    <w:rsid w:val="00322004"/>
    <w:rsid w:val="003402C2"/>
    <w:rsid w:val="00370D6A"/>
    <w:rsid w:val="00381C24"/>
    <w:rsid w:val="003958D0"/>
    <w:rsid w:val="003E5057"/>
    <w:rsid w:val="004032EA"/>
    <w:rsid w:val="00413889"/>
    <w:rsid w:val="00416CBD"/>
    <w:rsid w:val="00454E07"/>
    <w:rsid w:val="004762CA"/>
    <w:rsid w:val="004A4151"/>
    <w:rsid w:val="00500E23"/>
    <w:rsid w:val="0050108D"/>
    <w:rsid w:val="00512683"/>
    <w:rsid w:val="0054588C"/>
    <w:rsid w:val="00545C2B"/>
    <w:rsid w:val="00571AAE"/>
    <w:rsid w:val="00572E19"/>
    <w:rsid w:val="005D1A59"/>
    <w:rsid w:val="005F0B42"/>
    <w:rsid w:val="00635F7C"/>
    <w:rsid w:val="00637F63"/>
    <w:rsid w:val="006B070E"/>
    <w:rsid w:val="006F35EE"/>
    <w:rsid w:val="00750C63"/>
    <w:rsid w:val="00780E55"/>
    <w:rsid w:val="007D3EFE"/>
    <w:rsid w:val="007D6339"/>
    <w:rsid w:val="007E7683"/>
    <w:rsid w:val="00834B71"/>
    <w:rsid w:val="0086445C"/>
    <w:rsid w:val="008760DE"/>
    <w:rsid w:val="00887D1B"/>
    <w:rsid w:val="008A08D7"/>
    <w:rsid w:val="008B03BC"/>
    <w:rsid w:val="008E5DB5"/>
    <w:rsid w:val="00906890"/>
    <w:rsid w:val="00914C7D"/>
    <w:rsid w:val="00951972"/>
    <w:rsid w:val="00956CBC"/>
    <w:rsid w:val="00963F48"/>
    <w:rsid w:val="00971EAC"/>
    <w:rsid w:val="009B5447"/>
    <w:rsid w:val="009D59FB"/>
    <w:rsid w:val="009F4B1D"/>
    <w:rsid w:val="00A10E79"/>
    <w:rsid w:val="00A50E4A"/>
    <w:rsid w:val="00A5793C"/>
    <w:rsid w:val="00A917B3"/>
    <w:rsid w:val="00A96B77"/>
    <w:rsid w:val="00AA1490"/>
    <w:rsid w:val="00AB4B51"/>
    <w:rsid w:val="00AE3F83"/>
    <w:rsid w:val="00AE40B0"/>
    <w:rsid w:val="00B0176D"/>
    <w:rsid w:val="00B106BA"/>
    <w:rsid w:val="00B10CC7"/>
    <w:rsid w:val="00B20E4A"/>
    <w:rsid w:val="00B5587B"/>
    <w:rsid w:val="00B62458"/>
    <w:rsid w:val="00B743BC"/>
    <w:rsid w:val="00B83C9F"/>
    <w:rsid w:val="00B84F8F"/>
    <w:rsid w:val="00B950A6"/>
    <w:rsid w:val="00BD33EE"/>
    <w:rsid w:val="00BF5D5E"/>
    <w:rsid w:val="00C44CDD"/>
    <w:rsid w:val="00C60F0C"/>
    <w:rsid w:val="00C805C9"/>
    <w:rsid w:val="00CA1679"/>
    <w:rsid w:val="00CB3851"/>
    <w:rsid w:val="00CD2A71"/>
    <w:rsid w:val="00CF10F2"/>
    <w:rsid w:val="00D90138"/>
    <w:rsid w:val="00D94C21"/>
    <w:rsid w:val="00DA3F09"/>
    <w:rsid w:val="00DD5249"/>
    <w:rsid w:val="00E47C50"/>
    <w:rsid w:val="00E5221D"/>
    <w:rsid w:val="00E73F76"/>
    <w:rsid w:val="00EA2170"/>
    <w:rsid w:val="00EA53DF"/>
    <w:rsid w:val="00EB11DA"/>
    <w:rsid w:val="00EE1C23"/>
    <w:rsid w:val="00EF1360"/>
    <w:rsid w:val="00EF3220"/>
    <w:rsid w:val="00F102A5"/>
    <w:rsid w:val="00F17AD8"/>
    <w:rsid w:val="00F33585"/>
    <w:rsid w:val="00F7213E"/>
    <w:rsid w:val="00FA0183"/>
    <w:rsid w:val="00FB1495"/>
    <w:rsid w:val="00FB5CDD"/>
    <w:rsid w:val="00FD2EF7"/>
    <w:rsid w:val="00FD77F4"/>
    <w:rsid w:val="00FE14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2BE5"/>
  <w15:docId w15:val="{F750B391-4BA4-4438-B233-683D9B2D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D1A59"/>
    <w:pPr>
      <w:spacing w:line="240" w:lineRule="atLeast"/>
    </w:pPr>
    <w:rPr>
      <w:lang w:val="es-ES" w:eastAsia="es-ES"/>
    </w:rPr>
  </w:style>
  <w:style w:type="paragraph" w:styleId="Ttulo1">
    <w:name w:val="heading 1"/>
    <w:aliases w:val="Cuadro_G,Table_G"/>
    <w:basedOn w:val="SingleTxtG"/>
    <w:next w:val="SingleTxtG"/>
    <w:link w:val="Ttulo1Car"/>
    <w:qFormat/>
    <w:rsid w:val="005D1A5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5D1A59"/>
    <w:pPr>
      <w:keepNext/>
      <w:outlineLvl w:val="1"/>
    </w:pPr>
    <w:rPr>
      <w:rFonts w:cs="Arial"/>
      <w:bCs/>
      <w:iCs/>
      <w:szCs w:val="28"/>
    </w:rPr>
  </w:style>
  <w:style w:type="paragraph" w:styleId="Ttulo3">
    <w:name w:val="heading 3"/>
    <w:basedOn w:val="Normal"/>
    <w:next w:val="Normal"/>
    <w:link w:val="Ttulo3Car"/>
    <w:semiHidden/>
    <w:rsid w:val="005D1A59"/>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5D1A59"/>
    <w:pPr>
      <w:keepNext/>
      <w:spacing w:before="240" w:after="60"/>
      <w:outlineLvl w:val="3"/>
    </w:pPr>
    <w:rPr>
      <w:b/>
      <w:bCs/>
      <w:sz w:val="28"/>
      <w:szCs w:val="28"/>
    </w:rPr>
  </w:style>
  <w:style w:type="paragraph" w:styleId="Ttulo5">
    <w:name w:val="heading 5"/>
    <w:basedOn w:val="Normal"/>
    <w:next w:val="Normal"/>
    <w:link w:val="Ttulo5Car"/>
    <w:semiHidden/>
    <w:rsid w:val="005D1A59"/>
    <w:pPr>
      <w:spacing w:before="240" w:after="60"/>
      <w:outlineLvl w:val="4"/>
    </w:pPr>
    <w:rPr>
      <w:b/>
      <w:bCs/>
      <w:i/>
      <w:iCs/>
      <w:sz w:val="26"/>
      <w:szCs w:val="26"/>
    </w:rPr>
  </w:style>
  <w:style w:type="paragraph" w:styleId="Ttulo6">
    <w:name w:val="heading 6"/>
    <w:basedOn w:val="Normal"/>
    <w:next w:val="Normal"/>
    <w:link w:val="Ttulo6Car"/>
    <w:semiHidden/>
    <w:rsid w:val="005D1A59"/>
    <w:pPr>
      <w:spacing w:before="240" w:after="60"/>
      <w:outlineLvl w:val="5"/>
    </w:pPr>
    <w:rPr>
      <w:b/>
      <w:bCs/>
      <w:sz w:val="22"/>
      <w:szCs w:val="22"/>
    </w:rPr>
  </w:style>
  <w:style w:type="paragraph" w:styleId="Ttulo7">
    <w:name w:val="heading 7"/>
    <w:basedOn w:val="Normal"/>
    <w:next w:val="Normal"/>
    <w:link w:val="Ttulo7Car"/>
    <w:semiHidden/>
    <w:rsid w:val="005D1A59"/>
    <w:pPr>
      <w:spacing w:before="240" w:after="60"/>
      <w:outlineLvl w:val="6"/>
    </w:pPr>
    <w:rPr>
      <w:sz w:val="24"/>
      <w:szCs w:val="24"/>
    </w:rPr>
  </w:style>
  <w:style w:type="paragraph" w:styleId="Ttulo8">
    <w:name w:val="heading 8"/>
    <w:basedOn w:val="Normal"/>
    <w:next w:val="Normal"/>
    <w:link w:val="Ttulo8Car"/>
    <w:semiHidden/>
    <w:rsid w:val="005D1A59"/>
    <w:pPr>
      <w:spacing w:before="240" w:after="60"/>
      <w:outlineLvl w:val="7"/>
    </w:pPr>
    <w:rPr>
      <w:i/>
      <w:iCs/>
      <w:sz w:val="24"/>
      <w:szCs w:val="24"/>
    </w:rPr>
  </w:style>
  <w:style w:type="paragraph" w:styleId="Ttulo9">
    <w:name w:val="heading 9"/>
    <w:basedOn w:val="Normal"/>
    <w:next w:val="Normal"/>
    <w:link w:val="Ttulo9Car"/>
    <w:qFormat/>
    <w:rsid w:val="005D1A5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5D1A59"/>
    <w:rPr>
      <w:rFonts w:ascii="Times New Roman" w:hAnsi="Times New Roman"/>
      <w:sz w:val="18"/>
      <w:vertAlign w:val="superscript"/>
    </w:rPr>
  </w:style>
  <w:style w:type="paragraph" w:customStyle="1" w:styleId="HMG">
    <w:name w:val="_ H __M_G"/>
    <w:basedOn w:val="Normal"/>
    <w:next w:val="Normal"/>
    <w:qFormat/>
    <w:rsid w:val="005D1A59"/>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D1A59"/>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D1A59"/>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D1A59"/>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D1A59"/>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D1A59"/>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D1A59"/>
    <w:pPr>
      <w:pBdr>
        <w:bottom w:val="single" w:sz="4" w:space="4" w:color="auto"/>
      </w:pBdr>
      <w:spacing w:line="240" w:lineRule="auto"/>
    </w:pPr>
    <w:rPr>
      <w:b/>
      <w:sz w:val="18"/>
    </w:rPr>
  </w:style>
  <w:style w:type="paragraph" w:customStyle="1" w:styleId="SingleTxtG">
    <w:name w:val="_ Single Txt_G"/>
    <w:basedOn w:val="Normal"/>
    <w:link w:val="SingleTxtGChar"/>
    <w:qFormat/>
    <w:rsid w:val="005D1A59"/>
    <w:pPr>
      <w:tabs>
        <w:tab w:val="left" w:pos="1701"/>
        <w:tab w:val="left" w:pos="2268"/>
        <w:tab w:val="left" w:pos="2835"/>
      </w:tabs>
      <w:spacing w:after="120"/>
      <w:ind w:left="1134" w:right="1134"/>
      <w:jc w:val="both"/>
    </w:pPr>
  </w:style>
  <w:style w:type="paragraph" w:customStyle="1" w:styleId="SMG">
    <w:name w:val="__S_M_G"/>
    <w:basedOn w:val="Normal"/>
    <w:next w:val="Normal"/>
    <w:rsid w:val="005D1A5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D1A59"/>
    <w:pPr>
      <w:keepNext/>
      <w:keepLines/>
      <w:spacing w:before="240" w:after="240" w:line="580" w:lineRule="exact"/>
      <w:ind w:left="1134" w:right="1134"/>
    </w:pPr>
    <w:rPr>
      <w:b/>
      <w:sz w:val="56"/>
    </w:rPr>
  </w:style>
  <w:style w:type="paragraph" w:customStyle="1" w:styleId="SSG">
    <w:name w:val="__S_S_G"/>
    <w:basedOn w:val="Normal"/>
    <w:next w:val="Normal"/>
    <w:rsid w:val="005D1A59"/>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5D1A59"/>
    <w:rPr>
      <w:sz w:val="16"/>
    </w:rPr>
  </w:style>
  <w:style w:type="paragraph" w:customStyle="1" w:styleId="XLargeG">
    <w:name w:val="__XLarge_G"/>
    <w:basedOn w:val="Normal"/>
    <w:next w:val="Normal"/>
    <w:rsid w:val="005D1A59"/>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5D1A59"/>
    <w:pPr>
      <w:tabs>
        <w:tab w:val="right" w:pos="1021"/>
      </w:tabs>
      <w:spacing w:line="220" w:lineRule="exact"/>
      <w:ind w:left="1134" w:right="1134" w:hanging="1134"/>
    </w:pPr>
    <w:rPr>
      <w:sz w:val="18"/>
    </w:rPr>
  </w:style>
  <w:style w:type="table" w:styleId="Tablaconcuadrcula">
    <w:name w:val="Table Grid"/>
    <w:basedOn w:val="Tablanormal"/>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5D1A59"/>
    <w:pPr>
      <w:numPr>
        <w:numId w:val="3"/>
      </w:numPr>
    </w:pPr>
  </w:style>
  <w:style w:type="numbering" w:styleId="1ai">
    <w:name w:val="Outline List 1"/>
    <w:basedOn w:val="Sinlista"/>
    <w:rsid w:val="005D1A59"/>
    <w:pPr>
      <w:numPr>
        <w:numId w:val="4"/>
      </w:numPr>
    </w:pPr>
  </w:style>
  <w:style w:type="character" w:styleId="AcrnimoHTML">
    <w:name w:val="HTML Acronym"/>
    <w:basedOn w:val="Fuentedeprrafopredeter"/>
    <w:semiHidden/>
    <w:rsid w:val="005D1A59"/>
  </w:style>
  <w:style w:type="numbering" w:styleId="ArtculoSeccin">
    <w:name w:val="Outline List 3"/>
    <w:basedOn w:val="Sinlista"/>
    <w:rsid w:val="005D1A59"/>
    <w:pPr>
      <w:numPr>
        <w:numId w:val="5"/>
      </w:numPr>
    </w:pPr>
  </w:style>
  <w:style w:type="paragraph" w:styleId="Cierre">
    <w:name w:val="Closing"/>
    <w:basedOn w:val="Normal"/>
    <w:link w:val="CierreCar"/>
    <w:semiHidden/>
    <w:rsid w:val="005D1A59"/>
    <w:pPr>
      <w:ind w:left="4252"/>
    </w:pPr>
  </w:style>
  <w:style w:type="character" w:styleId="CitaHTML">
    <w:name w:val="HTML Cite"/>
    <w:semiHidden/>
    <w:rsid w:val="005D1A59"/>
    <w:rPr>
      <w:i/>
      <w:iCs/>
    </w:rPr>
  </w:style>
  <w:style w:type="character" w:styleId="CdigoHTML">
    <w:name w:val="HTML Code"/>
    <w:semiHidden/>
    <w:rsid w:val="005D1A59"/>
    <w:rPr>
      <w:rFonts w:ascii="Courier New" w:hAnsi="Courier New" w:cs="Courier New"/>
      <w:sz w:val="20"/>
      <w:szCs w:val="20"/>
    </w:rPr>
  </w:style>
  <w:style w:type="paragraph" w:styleId="Continuarlista">
    <w:name w:val="List Continue"/>
    <w:basedOn w:val="Normal"/>
    <w:semiHidden/>
    <w:rsid w:val="005D1A59"/>
    <w:pPr>
      <w:spacing w:after="120"/>
      <w:ind w:left="283"/>
    </w:pPr>
  </w:style>
  <w:style w:type="paragraph" w:styleId="Continuarlista2">
    <w:name w:val="List Continue 2"/>
    <w:basedOn w:val="Normal"/>
    <w:semiHidden/>
    <w:rsid w:val="005D1A59"/>
    <w:pPr>
      <w:spacing w:after="120"/>
      <w:ind w:left="566"/>
    </w:pPr>
  </w:style>
  <w:style w:type="paragraph" w:styleId="Continuarlista3">
    <w:name w:val="List Continue 3"/>
    <w:basedOn w:val="Normal"/>
    <w:semiHidden/>
    <w:rsid w:val="005D1A59"/>
    <w:pPr>
      <w:spacing w:after="120"/>
      <w:ind w:left="849"/>
    </w:pPr>
  </w:style>
  <w:style w:type="paragraph" w:styleId="Continuarlista4">
    <w:name w:val="List Continue 4"/>
    <w:basedOn w:val="Normal"/>
    <w:semiHidden/>
    <w:rsid w:val="005D1A59"/>
    <w:pPr>
      <w:spacing w:after="120"/>
      <w:ind w:left="1132"/>
    </w:pPr>
  </w:style>
  <w:style w:type="paragraph" w:styleId="Continuarlista5">
    <w:name w:val="List Continue 5"/>
    <w:basedOn w:val="Normal"/>
    <w:semiHidden/>
    <w:rsid w:val="005D1A59"/>
    <w:pPr>
      <w:spacing w:after="120"/>
      <w:ind w:left="1415"/>
    </w:pPr>
  </w:style>
  <w:style w:type="character" w:styleId="DefinicinHTML">
    <w:name w:val="HTML Definition"/>
    <w:semiHidden/>
    <w:rsid w:val="005D1A59"/>
    <w:rPr>
      <w:i/>
      <w:iCs/>
    </w:rPr>
  </w:style>
  <w:style w:type="paragraph" w:styleId="DireccinHTML">
    <w:name w:val="HTML Address"/>
    <w:basedOn w:val="Normal"/>
    <w:link w:val="DireccinHTMLCar"/>
    <w:semiHidden/>
    <w:rsid w:val="005D1A59"/>
    <w:rPr>
      <w:i/>
      <w:iCs/>
    </w:rPr>
  </w:style>
  <w:style w:type="paragraph" w:styleId="Direccinsobre">
    <w:name w:val="envelope address"/>
    <w:basedOn w:val="Normal"/>
    <w:semiHidden/>
    <w:rsid w:val="005D1A59"/>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D1A59"/>
    <w:rPr>
      <w:rFonts w:ascii="Courier New" w:hAnsi="Courier New" w:cs="Courier New"/>
    </w:rPr>
  </w:style>
  <w:style w:type="paragraph" w:styleId="Encabezadodemensaje">
    <w:name w:val="Message Header"/>
    <w:basedOn w:val="Normal"/>
    <w:link w:val="EncabezadodemensajeCar"/>
    <w:semiHidden/>
    <w:rsid w:val="005D1A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5D1A59"/>
  </w:style>
  <w:style w:type="character" w:styleId="nfasis">
    <w:name w:val="Emphasis"/>
    <w:semiHidden/>
    <w:rsid w:val="005D1A59"/>
    <w:rPr>
      <w:i/>
      <w:iCs/>
    </w:rPr>
  </w:style>
  <w:style w:type="paragraph" w:styleId="Fecha">
    <w:name w:val="Date"/>
    <w:basedOn w:val="Normal"/>
    <w:next w:val="Normal"/>
    <w:link w:val="FechaCar"/>
    <w:semiHidden/>
    <w:rsid w:val="005D1A59"/>
  </w:style>
  <w:style w:type="paragraph" w:styleId="Firma">
    <w:name w:val="Signature"/>
    <w:basedOn w:val="Normal"/>
    <w:link w:val="FirmaCar"/>
    <w:semiHidden/>
    <w:rsid w:val="005D1A59"/>
    <w:pPr>
      <w:ind w:left="4252"/>
    </w:pPr>
  </w:style>
  <w:style w:type="paragraph" w:styleId="Firmadecorreoelectrnico">
    <w:name w:val="E-mail Signature"/>
    <w:basedOn w:val="Normal"/>
    <w:link w:val="FirmadecorreoelectrnicoCar"/>
    <w:semiHidden/>
    <w:rsid w:val="005D1A59"/>
  </w:style>
  <w:style w:type="character" w:styleId="Hipervnculo">
    <w:name w:val="Hyperlink"/>
    <w:uiPriority w:val="99"/>
    <w:rsid w:val="005D1A59"/>
    <w:rPr>
      <w:color w:val="0000FF"/>
      <w:u w:val="none"/>
    </w:rPr>
  </w:style>
  <w:style w:type="character" w:styleId="Hipervnculovisitado">
    <w:name w:val="FollowedHyperlink"/>
    <w:rsid w:val="005D1A59"/>
    <w:rPr>
      <w:color w:val="0000FF"/>
      <w:u w:val="none"/>
    </w:rPr>
  </w:style>
  <w:style w:type="paragraph" w:styleId="HTMLconformatoprevio">
    <w:name w:val="HTML Preformatted"/>
    <w:basedOn w:val="Normal"/>
    <w:link w:val="HTMLconformatoprevioCar"/>
    <w:semiHidden/>
    <w:rsid w:val="005D1A59"/>
    <w:rPr>
      <w:rFonts w:ascii="Courier New" w:hAnsi="Courier New" w:cs="Courier New"/>
    </w:rPr>
  </w:style>
  <w:style w:type="paragraph" w:styleId="Lista">
    <w:name w:val="List"/>
    <w:basedOn w:val="Normal"/>
    <w:semiHidden/>
    <w:rsid w:val="005D1A59"/>
    <w:pPr>
      <w:ind w:left="283" w:hanging="283"/>
    </w:pPr>
  </w:style>
  <w:style w:type="paragraph" w:styleId="Lista2">
    <w:name w:val="List 2"/>
    <w:basedOn w:val="Normal"/>
    <w:semiHidden/>
    <w:rsid w:val="005D1A59"/>
    <w:pPr>
      <w:ind w:left="566" w:hanging="283"/>
    </w:pPr>
  </w:style>
  <w:style w:type="paragraph" w:styleId="Lista3">
    <w:name w:val="List 3"/>
    <w:basedOn w:val="Normal"/>
    <w:semiHidden/>
    <w:rsid w:val="005D1A59"/>
    <w:pPr>
      <w:ind w:left="849" w:hanging="283"/>
    </w:pPr>
  </w:style>
  <w:style w:type="paragraph" w:styleId="Lista4">
    <w:name w:val="List 4"/>
    <w:basedOn w:val="Normal"/>
    <w:semiHidden/>
    <w:rsid w:val="005D1A59"/>
    <w:pPr>
      <w:ind w:left="1132" w:hanging="283"/>
    </w:pPr>
  </w:style>
  <w:style w:type="paragraph" w:styleId="Lista5">
    <w:name w:val="List 5"/>
    <w:basedOn w:val="Normal"/>
    <w:semiHidden/>
    <w:rsid w:val="005D1A59"/>
    <w:pPr>
      <w:ind w:left="1415" w:hanging="283"/>
    </w:pPr>
  </w:style>
  <w:style w:type="paragraph" w:styleId="Listaconnmeros">
    <w:name w:val="List Number"/>
    <w:basedOn w:val="Normal"/>
    <w:semiHidden/>
    <w:rsid w:val="005D1A59"/>
    <w:pPr>
      <w:numPr>
        <w:numId w:val="30"/>
      </w:numPr>
    </w:pPr>
  </w:style>
  <w:style w:type="paragraph" w:styleId="Listaconnmeros2">
    <w:name w:val="List Number 2"/>
    <w:basedOn w:val="Normal"/>
    <w:semiHidden/>
    <w:rsid w:val="005D1A59"/>
    <w:pPr>
      <w:numPr>
        <w:numId w:val="31"/>
      </w:numPr>
    </w:pPr>
  </w:style>
  <w:style w:type="paragraph" w:styleId="Listaconnmeros3">
    <w:name w:val="List Number 3"/>
    <w:basedOn w:val="Normal"/>
    <w:semiHidden/>
    <w:rsid w:val="005D1A59"/>
    <w:pPr>
      <w:numPr>
        <w:numId w:val="32"/>
      </w:numPr>
    </w:pPr>
  </w:style>
  <w:style w:type="paragraph" w:styleId="Listaconnmeros4">
    <w:name w:val="List Number 4"/>
    <w:basedOn w:val="Normal"/>
    <w:semiHidden/>
    <w:rsid w:val="005D1A59"/>
    <w:pPr>
      <w:numPr>
        <w:numId w:val="33"/>
      </w:numPr>
    </w:pPr>
  </w:style>
  <w:style w:type="paragraph" w:styleId="Listaconnmeros5">
    <w:name w:val="List Number 5"/>
    <w:basedOn w:val="Normal"/>
    <w:semiHidden/>
    <w:rsid w:val="005D1A59"/>
    <w:pPr>
      <w:numPr>
        <w:numId w:val="34"/>
      </w:numPr>
    </w:pPr>
  </w:style>
  <w:style w:type="paragraph" w:styleId="Listaconvietas">
    <w:name w:val="List Bullet"/>
    <w:basedOn w:val="Normal"/>
    <w:semiHidden/>
    <w:rsid w:val="005D1A59"/>
    <w:pPr>
      <w:numPr>
        <w:numId w:val="25"/>
      </w:numPr>
    </w:pPr>
  </w:style>
  <w:style w:type="paragraph" w:styleId="Listaconvietas2">
    <w:name w:val="List Bullet 2"/>
    <w:basedOn w:val="Normal"/>
    <w:semiHidden/>
    <w:rsid w:val="005D1A59"/>
    <w:pPr>
      <w:numPr>
        <w:numId w:val="26"/>
      </w:numPr>
    </w:pPr>
  </w:style>
  <w:style w:type="paragraph" w:styleId="Listaconvietas3">
    <w:name w:val="List Bullet 3"/>
    <w:basedOn w:val="Normal"/>
    <w:semiHidden/>
    <w:rsid w:val="005D1A59"/>
    <w:pPr>
      <w:numPr>
        <w:numId w:val="27"/>
      </w:numPr>
    </w:pPr>
  </w:style>
  <w:style w:type="paragraph" w:styleId="Listaconvietas4">
    <w:name w:val="List Bullet 4"/>
    <w:basedOn w:val="Normal"/>
    <w:semiHidden/>
    <w:rsid w:val="005D1A59"/>
    <w:pPr>
      <w:numPr>
        <w:numId w:val="28"/>
      </w:numPr>
    </w:pPr>
  </w:style>
  <w:style w:type="paragraph" w:styleId="Listaconvietas5">
    <w:name w:val="List Bullet 5"/>
    <w:basedOn w:val="Normal"/>
    <w:semiHidden/>
    <w:rsid w:val="005D1A59"/>
    <w:pPr>
      <w:numPr>
        <w:numId w:val="29"/>
      </w:numPr>
    </w:pPr>
  </w:style>
  <w:style w:type="character" w:styleId="MquinadeescribirHTML">
    <w:name w:val="HTML Typewriter"/>
    <w:semiHidden/>
    <w:rsid w:val="005D1A59"/>
    <w:rPr>
      <w:rFonts w:ascii="Courier New" w:hAnsi="Courier New" w:cs="Courier New"/>
      <w:sz w:val="20"/>
      <w:szCs w:val="20"/>
    </w:rPr>
  </w:style>
  <w:style w:type="paragraph" w:styleId="NormalWeb">
    <w:name w:val="Normal (Web)"/>
    <w:basedOn w:val="Normal"/>
    <w:semiHidden/>
    <w:rsid w:val="005D1A59"/>
    <w:rPr>
      <w:sz w:val="24"/>
      <w:szCs w:val="24"/>
    </w:rPr>
  </w:style>
  <w:style w:type="character" w:styleId="Nmerodelnea">
    <w:name w:val="line number"/>
    <w:basedOn w:val="Fuentedeprrafopredeter"/>
    <w:semiHidden/>
    <w:rsid w:val="005D1A59"/>
  </w:style>
  <w:style w:type="character" w:styleId="Nmerodepgina">
    <w:name w:val="page number"/>
    <w:aliases w:val="7_G"/>
    <w:qFormat/>
    <w:rsid w:val="005D1A59"/>
    <w:rPr>
      <w:b/>
      <w:sz w:val="18"/>
    </w:rPr>
  </w:style>
  <w:style w:type="character" w:styleId="Refdenotaalfinal">
    <w:name w:val="endnote reference"/>
    <w:aliases w:val="1_G"/>
    <w:qFormat/>
    <w:rsid w:val="005D1A59"/>
    <w:rPr>
      <w:rFonts w:ascii="Times New Roman" w:hAnsi="Times New Roman"/>
      <w:sz w:val="18"/>
      <w:vertAlign w:val="superscript"/>
    </w:rPr>
  </w:style>
  <w:style w:type="paragraph" w:styleId="Remitedesobre">
    <w:name w:val="envelope return"/>
    <w:basedOn w:val="Normal"/>
    <w:semiHidden/>
    <w:rsid w:val="005D1A59"/>
    <w:rPr>
      <w:rFonts w:ascii="Arial" w:hAnsi="Arial" w:cs="Arial"/>
    </w:rPr>
  </w:style>
  <w:style w:type="paragraph" w:styleId="Saludo">
    <w:name w:val="Salutation"/>
    <w:basedOn w:val="Normal"/>
    <w:next w:val="Normal"/>
    <w:link w:val="SaludoCar"/>
    <w:semiHidden/>
    <w:rsid w:val="005D1A59"/>
  </w:style>
  <w:style w:type="paragraph" w:styleId="Sangra2detindependiente">
    <w:name w:val="Body Text Indent 2"/>
    <w:basedOn w:val="Normal"/>
    <w:link w:val="Sangra2detindependienteCar"/>
    <w:semiHidden/>
    <w:rsid w:val="005D1A59"/>
    <w:pPr>
      <w:spacing w:after="120" w:line="480" w:lineRule="auto"/>
      <w:ind w:left="283"/>
    </w:pPr>
  </w:style>
  <w:style w:type="paragraph" w:styleId="Sangra3detindependiente">
    <w:name w:val="Body Text Indent 3"/>
    <w:basedOn w:val="Normal"/>
    <w:link w:val="Sangra3detindependienteCar"/>
    <w:semiHidden/>
    <w:rsid w:val="005D1A59"/>
    <w:pPr>
      <w:spacing w:after="120"/>
      <w:ind w:left="283"/>
    </w:pPr>
    <w:rPr>
      <w:sz w:val="16"/>
      <w:szCs w:val="16"/>
    </w:rPr>
  </w:style>
  <w:style w:type="paragraph" w:styleId="Sangradetextonormal">
    <w:name w:val="Body Text Indent"/>
    <w:basedOn w:val="Normal"/>
    <w:link w:val="SangradetextonormalCar"/>
    <w:semiHidden/>
    <w:rsid w:val="005D1A59"/>
    <w:pPr>
      <w:spacing w:after="120"/>
      <w:ind w:left="283"/>
    </w:pPr>
  </w:style>
  <w:style w:type="paragraph" w:styleId="Sangranormal">
    <w:name w:val="Normal Indent"/>
    <w:basedOn w:val="Normal"/>
    <w:semiHidden/>
    <w:rsid w:val="005D1A59"/>
    <w:pPr>
      <w:ind w:left="567"/>
    </w:pPr>
  </w:style>
  <w:style w:type="paragraph" w:styleId="Subttulo">
    <w:name w:val="Subtitle"/>
    <w:basedOn w:val="Normal"/>
    <w:link w:val="SubttuloCar"/>
    <w:semiHidden/>
    <w:rsid w:val="005D1A59"/>
    <w:pPr>
      <w:spacing w:after="60"/>
      <w:jc w:val="center"/>
      <w:outlineLvl w:val="1"/>
    </w:pPr>
    <w:rPr>
      <w:rFonts w:ascii="Arial" w:hAnsi="Arial" w:cs="Arial"/>
      <w:sz w:val="24"/>
      <w:szCs w:val="24"/>
    </w:rPr>
  </w:style>
  <w:style w:type="table" w:styleId="Tablabsica1">
    <w:name w:val="Table Simple 1"/>
    <w:basedOn w:val="Tablanormal"/>
    <w:rsid w:val="005D1A59"/>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5D1A59"/>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5D1A59"/>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5D1A59"/>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5D1A59"/>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5D1A59"/>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5D1A59"/>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5D1A59"/>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5D1A59"/>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5D1A59"/>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5D1A59"/>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5D1A59"/>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5D1A59"/>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5D1A59"/>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5D1A59"/>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D1A59"/>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5D1A59"/>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5D1A59"/>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5D1A59"/>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5D1A59"/>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5D1A59"/>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5D1A59"/>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5D1A59"/>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5D1A59"/>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5D1A59"/>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5D1A59"/>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5D1A59"/>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5D1A59"/>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5D1A59"/>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5D1A59"/>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5D1A59"/>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D1A59"/>
    <w:rPr>
      <w:rFonts w:ascii="Courier New" w:hAnsi="Courier New" w:cs="Courier New"/>
      <w:sz w:val="20"/>
      <w:szCs w:val="20"/>
    </w:rPr>
  </w:style>
  <w:style w:type="paragraph" w:styleId="Textodebloque">
    <w:name w:val="Block Text"/>
    <w:basedOn w:val="Normal"/>
    <w:semiHidden/>
    <w:rsid w:val="005D1A59"/>
    <w:pPr>
      <w:spacing w:after="120"/>
      <w:ind w:left="1440" w:right="1440"/>
    </w:pPr>
  </w:style>
  <w:style w:type="character" w:styleId="Textoennegrita">
    <w:name w:val="Strong"/>
    <w:semiHidden/>
    <w:rsid w:val="005D1A59"/>
    <w:rPr>
      <w:b/>
      <w:bCs/>
    </w:rPr>
  </w:style>
  <w:style w:type="paragraph" w:styleId="Textoindependiente">
    <w:name w:val="Body Text"/>
    <w:basedOn w:val="Normal"/>
    <w:link w:val="TextoindependienteCar"/>
    <w:semiHidden/>
    <w:rsid w:val="005D1A59"/>
    <w:pPr>
      <w:spacing w:after="120"/>
    </w:pPr>
  </w:style>
  <w:style w:type="paragraph" w:styleId="Textoindependiente2">
    <w:name w:val="Body Text 2"/>
    <w:basedOn w:val="Normal"/>
    <w:link w:val="Textoindependiente2Car"/>
    <w:semiHidden/>
    <w:rsid w:val="005D1A59"/>
    <w:pPr>
      <w:spacing w:after="120" w:line="480" w:lineRule="auto"/>
    </w:pPr>
  </w:style>
  <w:style w:type="paragraph" w:styleId="Textoindependiente3">
    <w:name w:val="Body Text 3"/>
    <w:basedOn w:val="Normal"/>
    <w:link w:val="Textoindependiente3Car"/>
    <w:semiHidden/>
    <w:rsid w:val="005D1A59"/>
    <w:pPr>
      <w:spacing w:after="120"/>
    </w:pPr>
    <w:rPr>
      <w:sz w:val="16"/>
      <w:szCs w:val="16"/>
    </w:rPr>
  </w:style>
  <w:style w:type="paragraph" w:styleId="Textoindependienteprimerasangra">
    <w:name w:val="Body Text First Indent"/>
    <w:basedOn w:val="Textoindependiente"/>
    <w:link w:val="TextoindependienteprimerasangraCar"/>
    <w:semiHidden/>
    <w:rsid w:val="005D1A59"/>
    <w:pPr>
      <w:ind w:firstLine="210"/>
    </w:pPr>
  </w:style>
  <w:style w:type="paragraph" w:styleId="Textoindependienteprimerasangra2">
    <w:name w:val="Body Text First Indent 2"/>
    <w:basedOn w:val="Sangradetextonormal"/>
    <w:link w:val="Textoindependienteprimerasangra2Car"/>
    <w:semiHidden/>
    <w:rsid w:val="005D1A59"/>
    <w:pPr>
      <w:ind w:firstLine="210"/>
    </w:pPr>
  </w:style>
  <w:style w:type="paragraph" w:styleId="Textonotaalfinal">
    <w:name w:val="endnote text"/>
    <w:aliases w:val="2_G"/>
    <w:basedOn w:val="Textonotapie"/>
    <w:link w:val="TextonotaalfinalCar"/>
    <w:qFormat/>
    <w:rsid w:val="005D1A59"/>
  </w:style>
  <w:style w:type="paragraph" w:styleId="Textosinformato">
    <w:name w:val="Plain Text"/>
    <w:basedOn w:val="Normal"/>
    <w:link w:val="TextosinformatoCar"/>
    <w:semiHidden/>
    <w:rsid w:val="005D1A59"/>
    <w:rPr>
      <w:rFonts w:ascii="Courier New" w:hAnsi="Courier New" w:cs="Courier New"/>
    </w:rPr>
  </w:style>
  <w:style w:type="paragraph" w:styleId="Ttulo">
    <w:name w:val="Title"/>
    <w:basedOn w:val="Normal"/>
    <w:link w:val="TtuloCar"/>
    <w:semiHidden/>
    <w:rsid w:val="005D1A59"/>
    <w:pPr>
      <w:spacing w:before="240" w:after="60"/>
      <w:jc w:val="center"/>
      <w:outlineLvl w:val="0"/>
    </w:pPr>
    <w:rPr>
      <w:rFonts w:ascii="Arial" w:hAnsi="Arial" w:cs="Arial"/>
      <w:b/>
      <w:bCs/>
      <w:kern w:val="28"/>
      <w:sz w:val="32"/>
      <w:szCs w:val="32"/>
    </w:rPr>
  </w:style>
  <w:style w:type="character" w:styleId="VariableHTML">
    <w:name w:val="HTML Variable"/>
    <w:semiHidden/>
    <w:rsid w:val="005D1A59"/>
    <w:rPr>
      <w:i/>
      <w:iCs/>
    </w:rPr>
  </w:style>
  <w:style w:type="paragraph" w:customStyle="1" w:styleId="Bullet1G">
    <w:name w:val="_Bullet 1_G"/>
    <w:basedOn w:val="Normal"/>
    <w:qFormat/>
    <w:rsid w:val="005D1A59"/>
    <w:pPr>
      <w:numPr>
        <w:numId w:val="17"/>
      </w:numPr>
      <w:spacing w:after="120"/>
      <w:ind w:right="1134"/>
      <w:jc w:val="both"/>
    </w:pPr>
    <w:rPr>
      <w:lang w:eastAsia="en-US"/>
    </w:rPr>
  </w:style>
  <w:style w:type="paragraph" w:customStyle="1" w:styleId="Bullet2G">
    <w:name w:val="_Bullet 2_G"/>
    <w:basedOn w:val="Normal"/>
    <w:qFormat/>
    <w:rsid w:val="005D1A59"/>
    <w:pPr>
      <w:numPr>
        <w:numId w:val="18"/>
      </w:numPr>
      <w:spacing w:after="120"/>
      <w:ind w:right="1134"/>
      <w:jc w:val="both"/>
    </w:pPr>
  </w:style>
  <w:style w:type="paragraph" w:styleId="Textodeglobo">
    <w:name w:val="Balloon Text"/>
    <w:basedOn w:val="Normal"/>
    <w:link w:val="TextodegloboCar"/>
    <w:uiPriority w:val="99"/>
    <w:semiHidden/>
    <w:unhideWhenUsed/>
    <w:rsid w:val="005D1A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A59"/>
    <w:rPr>
      <w:rFonts w:ascii="Segoe UI" w:hAnsi="Segoe UI" w:cs="Segoe UI"/>
      <w:sz w:val="18"/>
      <w:szCs w:val="18"/>
      <w:lang w:val="es-ES" w:eastAsia="es-ES"/>
    </w:rPr>
  </w:style>
  <w:style w:type="paragraph" w:customStyle="1" w:styleId="ParNoG">
    <w:name w:val="_ParNo_G"/>
    <w:basedOn w:val="Normal"/>
    <w:qFormat/>
    <w:rsid w:val="005D1A59"/>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qFormat/>
    <w:rsid w:val="005D1A59"/>
    <w:rPr>
      <w:lang w:val="es-ES" w:eastAsia="es-ES"/>
    </w:rPr>
  </w:style>
  <w:style w:type="paragraph" w:customStyle="1" w:styleId="1ParNoG">
    <w:name w:val="1 _ParNo_G"/>
    <w:basedOn w:val="Normal"/>
    <w:uiPriority w:val="1"/>
    <w:qFormat/>
    <w:rsid w:val="005D1A59"/>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5D1A59"/>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5D1A59"/>
    <w:rPr>
      <w:lang w:val="es-ES" w:eastAsia="es-ES"/>
    </w:rPr>
  </w:style>
  <w:style w:type="character" w:customStyle="1" w:styleId="Textoindependiente2Car">
    <w:name w:val="Texto independiente 2 Car"/>
    <w:basedOn w:val="Fuentedeprrafopredeter"/>
    <w:link w:val="Textoindependiente2"/>
    <w:semiHidden/>
    <w:rsid w:val="005D1A59"/>
    <w:rPr>
      <w:lang w:val="es-ES" w:eastAsia="es-ES"/>
    </w:rPr>
  </w:style>
  <w:style w:type="character" w:customStyle="1" w:styleId="Textoindependiente3Car">
    <w:name w:val="Texto independiente 3 Car"/>
    <w:basedOn w:val="Fuentedeprrafopredeter"/>
    <w:link w:val="Textoindependiente3"/>
    <w:semiHidden/>
    <w:rsid w:val="005D1A5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D1A59"/>
    <w:rPr>
      <w:lang w:val="es-ES" w:eastAsia="es-ES"/>
    </w:rPr>
  </w:style>
  <w:style w:type="character" w:customStyle="1" w:styleId="SangradetextonormalCar">
    <w:name w:val="Sangría de texto normal Car"/>
    <w:basedOn w:val="Fuentedeprrafopredeter"/>
    <w:link w:val="Sangradetextonormal"/>
    <w:semiHidden/>
    <w:rsid w:val="005D1A5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D1A59"/>
    <w:rPr>
      <w:lang w:val="es-ES" w:eastAsia="es-ES"/>
    </w:rPr>
  </w:style>
  <w:style w:type="character" w:customStyle="1" w:styleId="Sangra2detindependienteCar">
    <w:name w:val="Sangría 2 de t. independiente Car"/>
    <w:basedOn w:val="Fuentedeprrafopredeter"/>
    <w:link w:val="Sangra2detindependiente"/>
    <w:semiHidden/>
    <w:rsid w:val="005D1A59"/>
    <w:rPr>
      <w:lang w:val="es-ES" w:eastAsia="es-ES"/>
    </w:rPr>
  </w:style>
  <w:style w:type="character" w:customStyle="1" w:styleId="Sangra3detindependienteCar">
    <w:name w:val="Sangría 3 de t. independiente Car"/>
    <w:basedOn w:val="Fuentedeprrafopredeter"/>
    <w:link w:val="Sangra3detindependiente"/>
    <w:semiHidden/>
    <w:rsid w:val="005D1A59"/>
    <w:rPr>
      <w:sz w:val="16"/>
      <w:szCs w:val="16"/>
      <w:lang w:val="es-ES" w:eastAsia="es-ES"/>
    </w:rPr>
  </w:style>
  <w:style w:type="character" w:customStyle="1" w:styleId="CierreCar">
    <w:name w:val="Cierre Car"/>
    <w:basedOn w:val="Fuentedeprrafopredeter"/>
    <w:link w:val="Cierre"/>
    <w:semiHidden/>
    <w:rsid w:val="005D1A59"/>
    <w:rPr>
      <w:lang w:val="es-ES" w:eastAsia="es-ES"/>
    </w:rPr>
  </w:style>
  <w:style w:type="character" w:customStyle="1" w:styleId="FechaCar">
    <w:name w:val="Fecha Car"/>
    <w:basedOn w:val="Fuentedeprrafopredeter"/>
    <w:link w:val="Fecha"/>
    <w:semiHidden/>
    <w:rsid w:val="005D1A59"/>
    <w:rPr>
      <w:lang w:val="es-ES" w:eastAsia="es-ES"/>
    </w:rPr>
  </w:style>
  <w:style w:type="character" w:customStyle="1" w:styleId="FirmadecorreoelectrnicoCar">
    <w:name w:val="Firma de correo electrónico Car"/>
    <w:basedOn w:val="Fuentedeprrafopredeter"/>
    <w:link w:val="Firmadecorreoelectrnico"/>
    <w:semiHidden/>
    <w:rsid w:val="005D1A59"/>
    <w:rPr>
      <w:lang w:val="es-ES" w:eastAsia="es-ES"/>
    </w:rPr>
  </w:style>
  <w:style w:type="character" w:customStyle="1" w:styleId="TextonotapieCar">
    <w:name w:val="Texto nota pie Car"/>
    <w:aliases w:val="5_G Car"/>
    <w:basedOn w:val="Fuentedeprrafopredeter"/>
    <w:link w:val="Textonotapie"/>
    <w:uiPriority w:val="99"/>
    <w:rsid w:val="005D1A59"/>
    <w:rPr>
      <w:sz w:val="18"/>
      <w:lang w:val="es-ES" w:eastAsia="es-ES"/>
    </w:rPr>
  </w:style>
  <w:style w:type="character" w:customStyle="1" w:styleId="TextonotaalfinalCar">
    <w:name w:val="Texto nota al final Car"/>
    <w:aliases w:val="2_G Car"/>
    <w:basedOn w:val="Fuentedeprrafopredeter"/>
    <w:link w:val="Textonotaalfinal"/>
    <w:rsid w:val="005D1A59"/>
    <w:rPr>
      <w:sz w:val="18"/>
      <w:lang w:val="es-ES" w:eastAsia="es-ES"/>
    </w:rPr>
  </w:style>
  <w:style w:type="character" w:customStyle="1" w:styleId="PiedepginaCar">
    <w:name w:val="Pie de página Car"/>
    <w:aliases w:val="3_G Car"/>
    <w:basedOn w:val="Fuentedeprrafopredeter"/>
    <w:link w:val="Piedepgina"/>
    <w:rsid w:val="005D1A59"/>
    <w:rPr>
      <w:sz w:val="16"/>
      <w:lang w:val="es-ES" w:eastAsia="es-ES"/>
    </w:rPr>
  </w:style>
  <w:style w:type="character" w:customStyle="1" w:styleId="EncabezadoCar">
    <w:name w:val="Encabezado Car"/>
    <w:aliases w:val="6_G Car"/>
    <w:basedOn w:val="Fuentedeprrafopredeter"/>
    <w:link w:val="Encabezado"/>
    <w:rsid w:val="005D1A59"/>
    <w:rPr>
      <w:b/>
      <w:sz w:val="18"/>
      <w:lang w:val="es-ES" w:eastAsia="es-ES"/>
    </w:rPr>
  </w:style>
  <w:style w:type="character" w:customStyle="1" w:styleId="Ttulo1Car">
    <w:name w:val="Título 1 Car"/>
    <w:aliases w:val="Cuadro_G Car,Table_G Car"/>
    <w:basedOn w:val="Fuentedeprrafopredeter"/>
    <w:link w:val="Ttulo1"/>
    <w:rsid w:val="005D1A59"/>
    <w:rPr>
      <w:lang w:val="fr-CH" w:eastAsia="en-US"/>
    </w:rPr>
  </w:style>
  <w:style w:type="character" w:customStyle="1" w:styleId="DireccinHTMLCar">
    <w:name w:val="Dirección HTML Car"/>
    <w:basedOn w:val="Fuentedeprrafopredeter"/>
    <w:link w:val="DireccinHTML"/>
    <w:semiHidden/>
    <w:rsid w:val="005D1A59"/>
    <w:rPr>
      <w:i/>
      <w:iCs/>
      <w:lang w:val="es-ES" w:eastAsia="es-ES"/>
    </w:rPr>
  </w:style>
  <w:style w:type="character" w:customStyle="1" w:styleId="HTMLconformatoprevioCar">
    <w:name w:val="HTML con formato previo Car"/>
    <w:basedOn w:val="Fuentedeprrafopredeter"/>
    <w:link w:val="HTMLconformatoprevio"/>
    <w:semiHidden/>
    <w:rsid w:val="005D1A59"/>
    <w:rPr>
      <w:rFonts w:ascii="Courier New" w:hAnsi="Courier New" w:cs="Courier New"/>
      <w:lang w:val="es-ES" w:eastAsia="es-ES"/>
    </w:rPr>
  </w:style>
  <w:style w:type="character" w:styleId="nfasisintenso">
    <w:name w:val="Intense Emphasis"/>
    <w:uiPriority w:val="21"/>
    <w:semiHidden/>
    <w:rsid w:val="005D1A59"/>
    <w:rPr>
      <w:b/>
      <w:bCs/>
      <w:i/>
      <w:iCs/>
      <w:color w:val="4F81BD"/>
    </w:rPr>
  </w:style>
  <w:style w:type="paragraph" w:styleId="Citadestacada">
    <w:name w:val="Intense Quote"/>
    <w:basedOn w:val="Normal"/>
    <w:next w:val="Normal"/>
    <w:link w:val="CitadestacadaCar"/>
    <w:uiPriority w:val="30"/>
    <w:semiHidden/>
    <w:rsid w:val="005D1A5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D1A59"/>
    <w:rPr>
      <w:b/>
      <w:bCs/>
      <w:i/>
      <w:iCs/>
      <w:color w:val="4F81BD"/>
      <w:lang w:val="es-ES" w:eastAsia="es-ES"/>
    </w:rPr>
  </w:style>
  <w:style w:type="character" w:customStyle="1" w:styleId="EncabezadodemensajeCar">
    <w:name w:val="Encabezado de mensaje Car"/>
    <w:basedOn w:val="Fuentedeprrafopredeter"/>
    <w:link w:val="Encabezadodemensaje"/>
    <w:semiHidden/>
    <w:rsid w:val="005D1A5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D1A59"/>
    <w:rPr>
      <w:lang w:val="es-ES" w:eastAsia="es-ES"/>
    </w:rPr>
  </w:style>
  <w:style w:type="character" w:customStyle="1" w:styleId="TextosinformatoCar">
    <w:name w:val="Texto sin formato Car"/>
    <w:basedOn w:val="Fuentedeprrafopredeter"/>
    <w:link w:val="Textosinformato"/>
    <w:semiHidden/>
    <w:rsid w:val="005D1A59"/>
    <w:rPr>
      <w:rFonts w:ascii="Courier New" w:hAnsi="Courier New" w:cs="Courier New"/>
      <w:lang w:val="es-ES" w:eastAsia="es-ES"/>
    </w:rPr>
  </w:style>
  <w:style w:type="character" w:customStyle="1" w:styleId="SaludoCar">
    <w:name w:val="Saludo Car"/>
    <w:basedOn w:val="Fuentedeprrafopredeter"/>
    <w:link w:val="Saludo"/>
    <w:semiHidden/>
    <w:rsid w:val="005D1A59"/>
    <w:rPr>
      <w:lang w:val="es-ES" w:eastAsia="es-ES"/>
    </w:rPr>
  </w:style>
  <w:style w:type="character" w:customStyle="1" w:styleId="FirmaCar">
    <w:name w:val="Firma Car"/>
    <w:basedOn w:val="Fuentedeprrafopredeter"/>
    <w:link w:val="Firma"/>
    <w:semiHidden/>
    <w:rsid w:val="005D1A59"/>
    <w:rPr>
      <w:lang w:val="es-ES" w:eastAsia="es-ES"/>
    </w:rPr>
  </w:style>
  <w:style w:type="character" w:customStyle="1" w:styleId="SubttuloCar">
    <w:name w:val="Subtítulo Car"/>
    <w:basedOn w:val="Fuentedeprrafopredeter"/>
    <w:link w:val="Subttulo"/>
    <w:semiHidden/>
    <w:rsid w:val="005D1A59"/>
    <w:rPr>
      <w:rFonts w:ascii="Arial" w:hAnsi="Arial" w:cs="Arial"/>
      <w:sz w:val="24"/>
      <w:szCs w:val="24"/>
      <w:lang w:val="es-ES" w:eastAsia="es-ES"/>
    </w:rPr>
  </w:style>
  <w:style w:type="paragraph" w:customStyle="1" w:styleId="Table1G">
    <w:name w:val="Table_1_G"/>
    <w:basedOn w:val="Normal"/>
    <w:next w:val="Normal"/>
    <w:uiPriority w:val="2"/>
    <w:qFormat/>
    <w:rsid w:val="005D1A59"/>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5D1A59"/>
    <w:pPr>
      <w:spacing w:after="120"/>
    </w:pPr>
    <w:rPr>
      <w:b/>
    </w:rPr>
  </w:style>
  <w:style w:type="paragraph" w:customStyle="1" w:styleId="Table1Line3G">
    <w:name w:val="Table_1_Line3_G"/>
    <w:basedOn w:val="Table1line2G"/>
    <w:next w:val="Normal"/>
    <w:uiPriority w:val="2"/>
    <w:qFormat/>
    <w:rsid w:val="005D1A59"/>
    <w:rPr>
      <w:b w:val="0"/>
      <w:sz w:val="16"/>
    </w:rPr>
  </w:style>
  <w:style w:type="paragraph" w:customStyle="1" w:styleId="TableH23G">
    <w:name w:val="Table_H2/3_G"/>
    <w:basedOn w:val="H23G"/>
    <w:uiPriority w:val="2"/>
    <w:qFormat/>
    <w:rsid w:val="005D1A59"/>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5D1A59"/>
    <w:rPr>
      <w:rFonts w:ascii="Arial" w:hAnsi="Arial" w:cs="Arial"/>
      <w:b/>
      <w:bCs/>
      <w:kern w:val="28"/>
      <w:sz w:val="32"/>
      <w:szCs w:val="32"/>
      <w:lang w:val="es-ES" w:eastAsia="es-ES"/>
    </w:rPr>
  </w:style>
  <w:style w:type="paragraph" w:styleId="TDC1">
    <w:name w:val="toc 1"/>
    <w:basedOn w:val="Normal"/>
    <w:next w:val="Normal"/>
    <w:uiPriority w:val="5"/>
    <w:unhideWhenUsed/>
    <w:rsid w:val="005D1A59"/>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5D1A59"/>
    <w:pPr>
      <w:tabs>
        <w:tab w:val="clear" w:pos="851"/>
      </w:tabs>
      <w:ind w:left="1559" w:hanging="425"/>
    </w:pPr>
  </w:style>
  <w:style w:type="paragraph" w:styleId="TDC3">
    <w:name w:val="toc 3"/>
    <w:basedOn w:val="TDC2"/>
    <w:next w:val="Normal"/>
    <w:uiPriority w:val="5"/>
    <w:unhideWhenUsed/>
    <w:rsid w:val="005D1A59"/>
    <w:pPr>
      <w:tabs>
        <w:tab w:val="left" w:pos="1985"/>
      </w:tabs>
      <w:ind w:left="1984"/>
    </w:pPr>
  </w:style>
  <w:style w:type="paragraph" w:styleId="TDC4">
    <w:name w:val="toc 4"/>
    <w:basedOn w:val="TDC1"/>
    <w:next w:val="Normal"/>
    <w:uiPriority w:val="5"/>
    <w:unhideWhenUsed/>
    <w:rsid w:val="005D1A59"/>
    <w:pPr>
      <w:tabs>
        <w:tab w:val="clear" w:pos="9072"/>
        <w:tab w:val="left" w:leader="dot" w:pos="7938"/>
        <w:tab w:val="right" w:pos="8930"/>
      </w:tabs>
      <w:ind w:right="1701"/>
    </w:pPr>
  </w:style>
  <w:style w:type="paragraph" w:styleId="TDC5">
    <w:name w:val="toc 5"/>
    <w:basedOn w:val="TDC4"/>
    <w:next w:val="Normal"/>
    <w:uiPriority w:val="5"/>
    <w:unhideWhenUsed/>
    <w:rsid w:val="005D1A59"/>
    <w:pPr>
      <w:tabs>
        <w:tab w:val="clear" w:pos="851"/>
      </w:tabs>
      <w:ind w:left="1559" w:hanging="425"/>
    </w:pPr>
  </w:style>
  <w:style w:type="paragraph" w:styleId="TDC6">
    <w:name w:val="toc 6"/>
    <w:basedOn w:val="TDC5"/>
    <w:next w:val="Normal"/>
    <w:uiPriority w:val="5"/>
    <w:unhideWhenUsed/>
    <w:rsid w:val="005D1A59"/>
    <w:pPr>
      <w:tabs>
        <w:tab w:val="left" w:pos="1985"/>
      </w:tabs>
      <w:ind w:left="1984"/>
    </w:pPr>
  </w:style>
  <w:style w:type="character" w:customStyle="1" w:styleId="Ttulo2Car">
    <w:name w:val="Título 2 Car"/>
    <w:basedOn w:val="Fuentedeprrafopredeter"/>
    <w:link w:val="Ttulo2"/>
    <w:semiHidden/>
    <w:rsid w:val="00B5587B"/>
    <w:rPr>
      <w:rFonts w:cs="Arial"/>
      <w:bCs/>
      <w:iCs/>
      <w:szCs w:val="28"/>
      <w:lang w:val="es-ES" w:eastAsia="es-ES"/>
    </w:rPr>
  </w:style>
  <w:style w:type="character" w:customStyle="1" w:styleId="Ttulo3Car">
    <w:name w:val="Título 3 Car"/>
    <w:basedOn w:val="Fuentedeprrafopredeter"/>
    <w:link w:val="Ttulo3"/>
    <w:semiHidden/>
    <w:rsid w:val="00B5587B"/>
    <w:rPr>
      <w:rFonts w:ascii="Arial" w:hAnsi="Arial" w:cs="Arial"/>
      <w:b/>
      <w:bCs/>
      <w:sz w:val="26"/>
      <w:szCs w:val="26"/>
      <w:lang w:val="es-ES" w:eastAsia="es-ES"/>
    </w:rPr>
  </w:style>
  <w:style w:type="character" w:customStyle="1" w:styleId="Ttulo4Car">
    <w:name w:val="Título 4 Car"/>
    <w:basedOn w:val="Fuentedeprrafopredeter"/>
    <w:link w:val="Ttulo4"/>
    <w:semiHidden/>
    <w:rsid w:val="00B5587B"/>
    <w:rPr>
      <w:b/>
      <w:bCs/>
      <w:sz w:val="28"/>
      <w:szCs w:val="28"/>
      <w:lang w:val="es-ES" w:eastAsia="es-ES"/>
    </w:rPr>
  </w:style>
  <w:style w:type="character" w:customStyle="1" w:styleId="Ttulo5Car">
    <w:name w:val="Título 5 Car"/>
    <w:basedOn w:val="Fuentedeprrafopredeter"/>
    <w:link w:val="Ttulo5"/>
    <w:semiHidden/>
    <w:rsid w:val="00B5587B"/>
    <w:rPr>
      <w:b/>
      <w:bCs/>
      <w:i/>
      <w:iCs/>
      <w:sz w:val="26"/>
      <w:szCs w:val="26"/>
      <w:lang w:val="es-ES" w:eastAsia="es-ES"/>
    </w:rPr>
  </w:style>
  <w:style w:type="character" w:customStyle="1" w:styleId="Ttulo6Car">
    <w:name w:val="Título 6 Car"/>
    <w:basedOn w:val="Fuentedeprrafopredeter"/>
    <w:link w:val="Ttulo6"/>
    <w:semiHidden/>
    <w:rsid w:val="00B5587B"/>
    <w:rPr>
      <w:b/>
      <w:bCs/>
      <w:sz w:val="22"/>
      <w:szCs w:val="22"/>
      <w:lang w:val="es-ES" w:eastAsia="es-ES"/>
    </w:rPr>
  </w:style>
  <w:style w:type="character" w:customStyle="1" w:styleId="Ttulo7Car">
    <w:name w:val="Título 7 Car"/>
    <w:basedOn w:val="Fuentedeprrafopredeter"/>
    <w:link w:val="Ttulo7"/>
    <w:semiHidden/>
    <w:rsid w:val="00B5587B"/>
    <w:rPr>
      <w:sz w:val="24"/>
      <w:szCs w:val="24"/>
      <w:lang w:val="es-ES" w:eastAsia="es-ES"/>
    </w:rPr>
  </w:style>
  <w:style w:type="character" w:customStyle="1" w:styleId="Ttulo8Car">
    <w:name w:val="Título 8 Car"/>
    <w:basedOn w:val="Fuentedeprrafopredeter"/>
    <w:link w:val="Ttulo8"/>
    <w:semiHidden/>
    <w:rsid w:val="00B5587B"/>
    <w:rPr>
      <w:i/>
      <w:iCs/>
      <w:sz w:val="24"/>
      <w:szCs w:val="24"/>
      <w:lang w:val="es-ES" w:eastAsia="es-ES"/>
    </w:rPr>
  </w:style>
  <w:style w:type="character" w:customStyle="1" w:styleId="Ttulo9Car">
    <w:name w:val="Título 9 Car"/>
    <w:basedOn w:val="Fuentedeprrafopredeter"/>
    <w:link w:val="Ttulo9"/>
    <w:rsid w:val="00B5587B"/>
    <w:rPr>
      <w:rFonts w:ascii="Arial" w:hAnsi="Arial" w:cs="Arial"/>
      <w:sz w:val="22"/>
      <w:szCs w:val="22"/>
      <w:lang w:val="es-ES" w:eastAsia="es-ES"/>
    </w:rPr>
  </w:style>
  <w:style w:type="character" w:customStyle="1" w:styleId="HChGChar">
    <w:name w:val="_ H _Ch_G Char"/>
    <w:link w:val="HChG"/>
    <w:rsid w:val="00B5587B"/>
    <w:rPr>
      <w:b/>
      <w:sz w:val="28"/>
      <w:lang w:val="es-ES" w:eastAsia="es-ES"/>
    </w:rPr>
  </w:style>
  <w:style w:type="character" w:customStyle="1" w:styleId="H23GChar">
    <w:name w:val="_ H_2/3_G Char"/>
    <w:link w:val="H23G"/>
    <w:rsid w:val="00B5587B"/>
    <w:rPr>
      <w:b/>
      <w:lang w:val="es-ES" w:eastAsia="es-ES"/>
    </w:rPr>
  </w:style>
  <w:style w:type="character" w:customStyle="1" w:styleId="H1GChar">
    <w:name w:val="_ H_1_G Char"/>
    <w:link w:val="H1G"/>
    <w:qFormat/>
    <w:rsid w:val="00B5587B"/>
    <w:rPr>
      <w:b/>
      <w:sz w:val="24"/>
      <w:lang w:val="es-ES" w:eastAsia="es-ES"/>
    </w:rPr>
  </w:style>
  <w:style w:type="character" w:customStyle="1" w:styleId="SingleTxtGCar">
    <w:name w:val="_ Single Txt_G Car"/>
    <w:uiPriority w:val="99"/>
    <w:rsid w:val="00B5587B"/>
    <w:rPr>
      <w:lang w:val="en-GB" w:eastAsia="en-US" w:bidi="ar-SA"/>
    </w:rPr>
  </w:style>
  <w:style w:type="paragraph" w:styleId="Prrafodelista">
    <w:name w:val="List Paragraph"/>
    <w:basedOn w:val="Normal"/>
    <w:uiPriority w:val="34"/>
    <w:qFormat/>
    <w:rsid w:val="00B5587B"/>
    <w:pPr>
      <w:suppressAutoHyphens/>
      <w:ind w:left="720"/>
      <w:contextualSpacing/>
    </w:pPr>
    <w:rPr>
      <w:lang w:val="en-GB" w:eastAsia="en-US"/>
    </w:rPr>
  </w:style>
  <w:style w:type="character" w:styleId="Refdecomentario">
    <w:name w:val="annotation reference"/>
    <w:basedOn w:val="Fuentedeprrafopredeter"/>
    <w:uiPriority w:val="99"/>
    <w:unhideWhenUsed/>
    <w:rsid w:val="00B5587B"/>
    <w:rPr>
      <w:sz w:val="16"/>
      <w:szCs w:val="16"/>
    </w:rPr>
  </w:style>
  <w:style w:type="paragraph" w:styleId="Textocomentario">
    <w:name w:val="annotation text"/>
    <w:basedOn w:val="Normal"/>
    <w:link w:val="TextocomentarioCar"/>
    <w:uiPriority w:val="99"/>
    <w:unhideWhenUsed/>
    <w:rsid w:val="00B5587B"/>
    <w:pPr>
      <w:suppressAutoHyphens/>
      <w:kinsoku w:val="0"/>
      <w:overflowPunct w:val="0"/>
      <w:autoSpaceDE w:val="0"/>
      <w:autoSpaceDN w:val="0"/>
      <w:adjustRightInd w:val="0"/>
      <w:snapToGrid w:val="0"/>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rsid w:val="00B5587B"/>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B5587B"/>
    <w:rPr>
      <w:b/>
      <w:bCs/>
    </w:rPr>
  </w:style>
  <w:style w:type="character" w:customStyle="1" w:styleId="AsuntodelcomentarioCar">
    <w:name w:val="Asunto del comentario Car"/>
    <w:basedOn w:val="TextocomentarioCar"/>
    <w:link w:val="Asuntodelcomentario"/>
    <w:uiPriority w:val="99"/>
    <w:semiHidden/>
    <w:rsid w:val="00B5587B"/>
    <w:rPr>
      <w:rFonts w:eastAsia="SimSun"/>
      <w:b/>
      <w:bCs/>
      <w:lang w:val="en-GB"/>
    </w:rPr>
  </w:style>
  <w:style w:type="paragraph" w:styleId="Revisin">
    <w:name w:val="Revision"/>
    <w:hidden/>
    <w:uiPriority w:val="99"/>
    <w:semiHidden/>
    <w:rsid w:val="00B5587B"/>
    <w:rPr>
      <w:rFonts w:eastAsia="SimSun"/>
      <w:lang w:val="en-GB"/>
    </w:rPr>
  </w:style>
  <w:style w:type="character" w:customStyle="1" w:styleId="normaltextrun">
    <w:name w:val="normaltextrun"/>
    <w:basedOn w:val="Fuentedeprrafopredeter"/>
    <w:rsid w:val="00B5587B"/>
  </w:style>
  <w:style w:type="character" w:styleId="Mencinsinresolver">
    <w:name w:val="Unresolved Mention"/>
    <w:basedOn w:val="Fuentedeprrafopredeter"/>
    <w:uiPriority w:val="99"/>
    <w:semiHidden/>
    <w:unhideWhenUsed/>
    <w:rsid w:val="00B5587B"/>
    <w:rPr>
      <w:color w:val="605E5C"/>
      <w:shd w:val="clear" w:color="auto" w:fill="E1DFDD"/>
    </w:rPr>
  </w:style>
  <w:style w:type="table" w:customStyle="1" w:styleId="TableGrid1">
    <w:name w:val="Table Grid1"/>
    <w:basedOn w:val="Tablanormal"/>
    <w:uiPriority w:val="39"/>
    <w:rsid w:val="00B5587B"/>
    <w:pPr>
      <w:suppressAutoHyphens/>
      <w:spacing w:line="240" w:lineRule="atLeast"/>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B5587B"/>
  </w:style>
  <w:style w:type="paragraph" w:customStyle="1" w:styleId="Ph08">
    <w:name w:val="P_h0.8"/>
    <w:basedOn w:val="Normal"/>
    <w:link w:val="Ph08Char"/>
    <w:qFormat/>
    <w:rsid w:val="00B5587B"/>
    <w:pPr>
      <w:spacing w:before="80" w:after="80" w:line="240" w:lineRule="auto"/>
      <w:ind w:left="454" w:hanging="454"/>
      <w:jc w:val="both"/>
    </w:pPr>
    <w:rPr>
      <w:lang w:val="en-GB" w:eastAsia="en-US"/>
    </w:rPr>
  </w:style>
  <w:style w:type="character" w:customStyle="1" w:styleId="Ph08Char">
    <w:name w:val="P_h0.8 Char"/>
    <w:basedOn w:val="Fuentedeprrafopredeter"/>
    <w:link w:val="Ph08"/>
    <w:rsid w:val="00B5587B"/>
    <w:rPr>
      <w:lang w:val="en-GB" w:eastAsia="en-US"/>
    </w:rPr>
  </w:style>
  <w:style w:type="paragraph" w:customStyle="1" w:styleId="Pb08h08">
    <w:name w:val="P_b0.8h0.8"/>
    <w:basedOn w:val="Normal"/>
    <w:link w:val="Pb08h08Char"/>
    <w:qFormat/>
    <w:rsid w:val="00B5587B"/>
    <w:pPr>
      <w:spacing w:before="80" w:after="80" w:line="240" w:lineRule="auto"/>
      <w:ind w:left="908" w:hanging="454"/>
      <w:jc w:val="both"/>
    </w:pPr>
    <w:rPr>
      <w:lang w:val="en-GB" w:eastAsia="en-US"/>
    </w:rPr>
  </w:style>
  <w:style w:type="character" w:customStyle="1" w:styleId="Pb08h08Char">
    <w:name w:val="P_b0.8h0.8 Char"/>
    <w:basedOn w:val="Fuentedeprrafopredeter"/>
    <w:link w:val="Pb08h08"/>
    <w:rsid w:val="00B5587B"/>
    <w:rPr>
      <w:lang w:val="en-GB" w:eastAsia="en-US"/>
    </w:rPr>
  </w:style>
  <w:style w:type="paragraph" w:customStyle="1" w:styleId="Pb16h08">
    <w:name w:val="P_b1.6_h0.8"/>
    <w:basedOn w:val="Normal"/>
    <w:link w:val="Pb16h08Char"/>
    <w:qFormat/>
    <w:rsid w:val="00B5587B"/>
    <w:pPr>
      <w:spacing w:before="80" w:after="80" w:line="240" w:lineRule="auto"/>
      <w:ind w:left="1361" w:hanging="454"/>
      <w:jc w:val="both"/>
    </w:pPr>
    <w:rPr>
      <w:lang w:val="en-GB" w:eastAsia="en-US"/>
    </w:rPr>
  </w:style>
  <w:style w:type="character" w:customStyle="1" w:styleId="Pb16h08Char">
    <w:name w:val="P_b1.6_h0.8 Char"/>
    <w:basedOn w:val="Fuentedeprrafopredeter"/>
    <w:link w:val="Pb16h08"/>
    <w:rsid w:val="00B5587B"/>
    <w:rPr>
      <w:lang w:val="en-GB" w:eastAsia="en-US"/>
    </w:rPr>
  </w:style>
  <w:style w:type="paragraph" w:customStyle="1" w:styleId="Pnormal">
    <w:name w:val="P_normal"/>
    <w:basedOn w:val="Normal"/>
    <w:link w:val="PnormalChar"/>
    <w:qFormat/>
    <w:rsid w:val="00B5587B"/>
    <w:pPr>
      <w:spacing w:before="80" w:after="80" w:line="240" w:lineRule="auto"/>
      <w:jc w:val="both"/>
    </w:pPr>
    <w:rPr>
      <w:lang w:val="en-GB" w:eastAsia="en-US"/>
    </w:rPr>
  </w:style>
  <w:style w:type="character" w:customStyle="1" w:styleId="PnormalChar">
    <w:name w:val="P_normal Char"/>
    <w:basedOn w:val="Fuentedeprrafopredeter"/>
    <w:link w:val="Pnormal"/>
    <w:rsid w:val="00B5587B"/>
    <w:rPr>
      <w:lang w:val="en-GB" w:eastAsia="en-US"/>
    </w:rPr>
  </w:style>
  <w:style w:type="paragraph" w:customStyle="1" w:styleId="Pu4d2">
    <w:name w:val="P_u4_d2"/>
    <w:basedOn w:val="Pnormal"/>
    <w:link w:val="Pu4d2Char"/>
    <w:qFormat/>
    <w:rsid w:val="00B5587B"/>
    <w:pPr>
      <w:spacing w:after="40"/>
    </w:pPr>
  </w:style>
  <w:style w:type="paragraph" w:customStyle="1" w:styleId="Pud2">
    <w:name w:val="P_ud2"/>
    <w:basedOn w:val="Pnormal"/>
    <w:link w:val="Pud2Char"/>
    <w:qFormat/>
    <w:rsid w:val="00B5587B"/>
    <w:pPr>
      <w:spacing w:before="40" w:after="40"/>
    </w:pPr>
  </w:style>
  <w:style w:type="character" w:customStyle="1" w:styleId="Pu4d2Char">
    <w:name w:val="P_u4_d2 Char"/>
    <w:basedOn w:val="PnormalChar"/>
    <w:link w:val="Pu4d2"/>
    <w:rsid w:val="00B5587B"/>
    <w:rPr>
      <w:lang w:val="en-GB" w:eastAsia="en-US"/>
    </w:rPr>
  </w:style>
  <w:style w:type="character" w:customStyle="1" w:styleId="Pud2Char">
    <w:name w:val="P_ud2 Char"/>
    <w:basedOn w:val="PnormalChar"/>
    <w:link w:val="Pud2"/>
    <w:rsid w:val="00B5587B"/>
    <w:rPr>
      <w:lang w:val="en-GB" w:eastAsia="en-US"/>
    </w:rPr>
  </w:style>
  <w:style w:type="paragraph" w:customStyle="1" w:styleId="Pb04h02ud2">
    <w:name w:val="P_b0.4_h0.2_ud2"/>
    <w:basedOn w:val="Pud2"/>
    <w:link w:val="Pb04h02ud2Char"/>
    <w:qFormat/>
    <w:rsid w:val="00B5587B"/>
    <w:pPr>
      <w:ind w:left="340" w:hanging="113"/>
      <w:jc w:val="left"/>
    </w:pPr>
  </w:style>
  <w:style w:type="character" w:customStyle="1" w:styleId="Pb04h02ud2Char">
    <w:name w:val="P_b0.4_h0.2_ud2 Char"/>
    <w:basedOn w:val="Fuentedeprrafopredeter"/>
    <w:link w:val="Pb04h02ud2"/>
    <w:rsid w:val="00B5587B"/>
    <w:rPr>
      <w:lang w:val="en-GB" w:eastAsia="en-US"/>
    </w:rPr>
  </w:style>
  <w:style w:type="paragraph" w:customStyle="1" w:styleId="Pu2d4">
    <w:name w:val="P_u2_d4"/>
    <w:basedOn w:val="Pnormal"/>
    <w:link w:val="Pu2d4Char"/>
    <w:qFormat/>
    <w:rsid w:val="00B5587B"/>
    <w:pPr>
      <w:spacing w:before="40"/>
    </w:pPr>
  </w:style>
  <w:style w:type="character" w:customStyle="1" w:styleId="Pu2d4Char">
    <w:name w:val="P_u2_d4 Char"/>
    <w:basedOn w:val="PnormalChar"/>
    <w:link w:val="Pu2d4"/>
    <w:rsid w:val="00B5587B"/>
    <w:rPr>
      <w:lang w:val="en-GB" w:eastAsia="en-US"/>
    </w:rPr>
  </w:style>
  <w:style w:type="character" w:customStyle="1" w:styleId="ui-provider">
    <w:name w:val="ui-provider"/>
    <w:basedOn w:val="Fuentedeprrafopredeter"/>
    <w:rsid w:val="00B5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S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2C52F-EEEA-4675-BD0D-C9C4DA925B49}"/>
</file>

<file path=customXml/itemProps2.xml><?xml version="1.0" encoding="utf-8"?>
<ds:datastoreItem xmlns:ds="http://schemas.openxmlformats.org/officeDocument/2006/customXml" ds:itemID="{52617C36-3888-4CCC-AB2D-86E23A8DF8B3}"/>
</file>

<file path=docProps/app.xml><?xml version="1.0" encoding="utf-8"?>
<Properties xmlns="http://schemas.openxmlformats.org/officeDocument/2006/extended-properties" xmlns:vt="http://schemas.openxmlformats.org/officeDocument/2006/docPropsVTypes">
  <Template>ST.dotm</Template>
  <TotalTime>1</TotalTime>
  <Pages>26</Pages>
  <Words>9949</Words>
  <Characters>56714</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ST/SG/AC.10/50/Add.1</vt:lpstr>
    </vt:vector>
  </TitlesOfParts>
  <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ST/SG/AC.10/50/Add.1</dc:title>
  <dc:subject/>
  <dc:creator>Luz Maria URQUIZU MARROQUIN</dc:creator>
  <cp:keywords/>
  <cp:lastModifiedBy>Luz Urquizu Marroquin</cp:lastModifiedBy>
  <cp:revision>3</cp:revision>
  <cp:lastPrinted>2023-05-16T06:48:00Z</cp:lastPrinted>
  <dcterms:created xsi:type="dcterms:W3CDTF">2023-05-16T06:48:00Z</dcterms:created>
  <dcterms:modified xsi:type="dcterms:W3CDTF">2023-05-16T06:51:00Z</dcterms:modified>
</cp:coreProperties>
</file>