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309557C8" w14:textId="77777777" w:rsidTr="00D5211F">
        <w:trPr>
          <w:trHeight w:hRule="exact" w:val="851"/>
        </w:trPr>
        <w:tc>
          <w:tcPr>
            <w:tcW w:w="142" w:type="dxa"/>
            <w:tcBorders>
              <w:bottom w:val="single" w:sz="4" w:space="0" w:color="auto"/>
            </w:tcBorders>
          </w:tcPr>
          <w:p w14:paraId="0BDF9108" w14:textId="77777777" w:rsidR="002D5AAC" w:rsidRDefault="002D5AAC" w:rsidP="00FA636E">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1ACBA48B" w14:textId="77777777" w:rsidR="002D5AAC" w:rsidRPr="00BD33EE" w:rsidRDefault="00DF71B9" w:rsidP="00D5211F">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11742AA9" w14:textId="4EA28300" w:rsidR="002D5AAC" w:rsidRDefault="00FA636E" w:rsidP="00FA636E">
            <w:pPr>
              <w:jc w:val="right"/>
            </w:pPr>
            <w:r w:rsidRPr="00FA636E">
              <w:rPr>
                <w:sz w:val="40"/>
              </w:rPr>
              <w:t>ST</w:t>
            </w:r>
            <w:r>
              <w:t>/SG/AC.10/50/Add.1</w:t>
            </w:r>
          </w:p>
        </w:tc>
      </w:tr>
      <w:tr w:rsidR="002D5AAC" w:rsidRPr="00FA636E" w14:paraId="74EDF02F" w14:textId="77777777" w:rsidTr="00D5211F">
        <w:trPr>
          <w:trHeight w:hRule="exact" w:val="2835"/>
        </w:trPr>
        <w:tc>
          <w:tcPr>
            <w:tcW w:w="1280" w:type="dxa"/>
            <w:gridSpan w:val="2"/>
            <w:tcBorders>
              <w:top w:val="single" w:sz="4" w:space="0" w:color="auto"/>
              <w:bottom w:val="single" w:sz="12" w:space="0" w:color="auto"/>
            </w:tcBorders>
          </w:tcPr>
          <w:p w14:paraId="6C556AF2" w14:textId="77777777" w:rsidR="002D5AAC" w:rsidRDefault="002E5067" w:rsidP="00D5211F">
            <w:pPr>
              <w:spacing w:before="120"/>
              <w:jc w:val="center"/>
            </w:pPr>
            <w:r>
              <w:rPr>
                <w:noProof/>
                <w:lang w:val="fr-CH" w:eastAsia="fr-CH"/>
              </w:rPr>
              <w:drawing>
                <wp:inline distT="0" distB="0" distL="0" distR="0" wp14:anchorId="729E7493" wp14:editId="43EB180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3F4B735" w14:textId="77777777" w:rsidR="002D5AAC" w:rsidRPr="00033EE1" w:rsidRDefault="000F27D6" w:rsidP="00D5211F">
            <w:pPr>
              <w:spacing w:before="200" w:line="360" w:lineRule="exact"/>
              <w:rPr>
                <w:b/>
                <w:sz w:val="34"/>
                <w:szCs w:val="34"/>
              </w:rPr>
            </w:pPr>
            <w:r w:rsidRPr="005E11A6">
              <w:rPr>
                <w:b/>
                <w:spacing w:val="-4"/>
                <w:sz w:val="40"/>
                <w:szCs w:val="40"/>
              </w:rPr>
              <w:t>Секретариат</w:t>
            </w:r>
          </w:p>
        </w:tc>
        <w:tc>
          <w:tcPr>
            <w:tcW w:w="2819" w:type="dxa"/>
            <w:tcBorders>
              <w:top w:val="single" w:sz="4" w:space="0" w:color="auto"/>
              <w:bottom w:val="single" w:sz="12" w:space="0" w:color="auto"/>
            </w:tcBorders>
          </w:tcPr>
          <w:p w14:paraId="099A380B" w14:textId="77777777" w:rsidR="002D5AAC" w:rsidRDefault="00FA636E" w:rsidP="00D5211F">
            <w:pPr>
              <w:spacing w:before="240"/>
              <w:rPr>
                <w:lang w:val="en-US"/>
              </w:rPr>
            </w:pPr>
            <w:r>
              <w:rPr>
                <w:lang w:val="en-US"/>
              </w:rPr>
              <w:t>Distr.: General</w:t>
            </w:r>
          </w:p>
          <w:p w14:paraId="3E2FDE2C" w14:textId="6B3442C6" w:rsidR="00FA636E" w:rsidRPr="002C600D" w:rsidRDefault="00FA636E" w:rsidP="00FA636E">
            <w:pPr>
              <w:spacing w:line="240" w:lineRule="exact"/>
            </w:pPr>
            <w:r>
              <w:rPr>
                <w:lang w:val="en-US"/>
              </w:rPr>
              <w:t>1 February 202</w:t>
            </w:r>
            <w:r w:rsidR="002C600D">
              <w:t>3</w:t>
            </w:r>
          </w:p>
          <w:p w14:paraId="61C74762" w14:textId="77777777" w:rsidR="00FA636E" w:rsidRDefault="00FA636E" w:rsidP="00FA636E">
            <w:pPr>
              <w:spacing w:line="240" w:lineRule="exact"/>
              <w:rPr>
                <w:lang w:val="en-US"/>
              </w:rPr>
            </w:pPr>
            <w:r>
              <w:rPr>
                <w:lang w:val="en-US"/>
              </w:rPr>
              <w:t>Russian</w:t>
            </w:r>
          </w:p>
          <w:p w14:paraId="7E25384D" w14:textId="6AE2C75D" w:rsidR="00FA636E" w:rsidRPr="00133FDC" w:rsidRDefault="00FA636E" w:rsidP="00FA636E">
            <w:pPr>
              <w:spacing w:line="240" w:lineRule="exact"/>
              <w:rPr>
                <w:lang w:val="en-US"/>
              </w:rPr>
            </w:pPr>
            <w:r>
              <w:rPr>
                <w:lang w:val="en-US"/>
              </w:rPr>
              <w:t>Original: English and French</w:t>
            </w:r>
          </w:p>
        </w:tc>
      </w:tr>
    </w:tbl>
    <w:p w14:paraId="77A41BD0" w14:textId="021C164D" w:rsidR="00FA636E" w:rsidRPr="00FA636E" w:rsidRDefault="00FA636E" w:rsidP="00FA636E">
      <w:pPr>
        <w:spacing w:before="120"/>
        <w:rPr>
          <w:b/>
          <w:sz w:val="32"/>
          <w:szCs w:val="32"/>
        </w:rPr>
      </w:pPr>
      <w:r w:rsidRPr="00FA636E">
        <w:rPr>
          <w:b/>
          <w:bCs/>
          <w:sz w:val="24"/>
          <w:szCs w:val="28"/>
        </w:rPr>
        <w:t xml:space="preserve">Комитет экспертов по перевозке опасных грузов </w:t>
      </w:r>
      <w:r>
        <w:rPr>
          <w:b/>
          <w:bCs/>
          <w:sz w:val="24"/>
          <w:szCs w:val="28"/>
        </w:rPr>
        <w:br/>
      </w:r>
      <w:r w:rsidRPr="00FA636E">
        <w:rPr>
          <w:b/>
          <w:bCs/>
          <w:sz w:val="24"/>
          <w:szCs w:val="28"/>
        </w:rPr>
        <w:t xml:space="preserve">и Согласованной на глобальном уровне системе </w:t>
      </w:r>
      <w:r>
        <w:rPr>
          <w:b/>
          <w:bCs/>
          <w:sz w:val="24"/>
          <w:szCs w:val="28"/>
        </w:rPr>
        <w:br/>
      </w:r>
      <w:r w:rsidRPr="00FA636E">
        <w:rPr>
          <w:b/>
          <w:bCs/>
          <w:sz w:val="24"/>
          <w:szCs w:val="28"/>
        </w:rPr>
        <w:t xml:space="preserve">классификации опасности и маркировки </w:t>
      </w:r>
      <w:r>
        <w:rPr>
          <w:b/>
          <w:bCs/>
          <w:sz w:val="24"/>
          <w:szCs w:val="28"/>
        </w:rPr>
        <w:br/>
      </w:r>
      <w:r w:rsidRPr="00FA636E">
        <w:rPr>
          <w:b/>
          <w:bCs/>
          <w:sz w:val="24"/>
          <w:szCs w:val="28"/>
        </w:rPr>
        <w:t>химической продукции</w:t>
      </w:r>
    </w:p>
    <w:p w14:paraId="72C53975" w14:textId="77777777" w:rsidR="00FA636E" w:rsidRPr="00991ECB" w:rsidRDefault="00FA636E" w:rsidP="00FA636E">
      <w:pPr>
        <w:pStyle w:val="HChG"/>
        <w:rPr>
          <w:bCs/>
        </w:rPr>
      </w:pPr>
      <w:r>
        <w:tab/>
      </w:r>
      <w:r>
        <w:tab/>
      </w:r>
      <w:r>
        <w:rPr>
          <w:bCs/>
        </w:rPr>
        <w:t>Доклад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о работе его одиннадцатой сессии,</w:t>
      </w:r>
    </w:p>
    <w:p w14:paraId="133A2C1A" w14:textId="77777777" w:rsidR="00FA636E" w:rsidRPr="00991ECB" w:rsidRDefault="00FA636E" w:rsidP="00FA636E">
      <w:pPr>
        <w:pStyle w:val="SingleTxtG"/>
      </w:pPr>
      <w:r>
        <w:t>состоявшейся в Женеве 9 декабря 2022 года</w:t>
      </w:r>
    </w:p>
    <w:p w14:paraId="39BA98D1" w14:textId="77777777" w:rsidR="00FA636E" w:rsidRPr="00991ECB" w:rsidRDefault="00FA636E" w:rsidP="00FA636E">
      <w:pPr>
        <w:pStyle w:val="H23G"/>
      </w:pPr>
      <w:r>
        <w:tab/>
      </w:r>
      <w:r>
        <w:tab/>
      </w:r>
      <w:r>
        <w:rPr>
          <w:bCs/>
        </w:rPr>
        <w:t>Добавление</w:t>
      </w:r>
    </w:p>
    <w:p w14:paraId="46856CAE" w14:textId="77777777" w:rsidR="00FA636E" w:rsidRPr="00991ECB" w:rsidRDefault="00FA636E" w:rsidP="00FA636E">
      <w:pPr>
        <w:pStyle w:val="H1G"/>
      </w:pPr>
      <w:r>
        <w:tab/>
      </w:r>
      <w:r>
        <w:tab/>
      </w:r>
      <w:r>
        <w:rPr>
          <w:bCs/>
        </w:rPr>
        <w:t>Приложение I</w:t>
      </w:r>
    </w:p>
    <w:p w14:paraId="07A7387D" w14:textId="77777777" w:rsidR="00FA636E" w:rsidRPr="00991ECB" w:rsidRDefault="00FA636E" w:rsidP="00FA636E">
      <w:pPr>
        <w:pStyle w:val="H1G"/>
      </w:pPr>
      <w:r>
        <w:tab/>
      </w:r>
      <w:r>
        <w:tab/>
      </w:r>
      <w:r>
        <w:rPr>
          <w:bCs/>
        </w:rPr>
        <w:t>Поправки к двадцать второму пересмотренному изданию</w:t>
      </w:r>
      <w:r>
        <w:t xml:space="preserve"> </w:t>
      </w:r>
      <w:r>
        <w:tab/>
      </w:r>
      <w:r>
        <w:rPr>
          <w:bCs/>
        </w:rPr>
        <w:t>Рекомендаций по перевозке опасных грузов, Типовые правила (ST/SG/AC.10/1/Rev.22)</w:t>
      </w:r>
    </w:p>
    <w:p w14:paraId="672431FC" w14:textId="34BB2B94" w:rsidR="00FA636E" w:rsidRDefault="00FA636E">
      <w:pPr>
        <w:suppressAutoHyphens w:val="0"/>
        <w:spacing w:line="240" w:lineRule="auto"/>
        <w:rPr>
          <w:rFonts w:eastAsia="Times New Roman" w:cs="Times New Roman"/>
          <w:szCs w:val="20"/>
        </w:rPr>
      </w:pPr>
      <w:r>
        <w:br w:type="page"/>
      </w:r>
    </w:p>
    <w:p w14:paraId="1658D0B3" w14:textId="3654B01F" w:rsidR="00FA636E" w:rsidRPr="00991ECB" w:rsidRDefault="00FA636E" w:rsidP="00FA636E">
      <w:pPr>
        <w:pStyle w:val="H1G"/>
      </w:pPr>
      <w:r>
        <w:lastRenderedPageBreak/>
        <w:tab/>
      </w:r>
      <w:r>
        <w:tab/>
      </w:r>
      <w:r>
        <w:rPr>
          <w:bCs/>
        </w:rPr>
        <w:t>Информационная карта, подлежащая представлению в</w:t>
      </w:r>
      <w:r>
        <w:rPr>
          <w:bCs/>
          <w:lang w:val="en-US"/>
        </w:rPr>
        <w:t> </w:t>
      </w:r>
      <w:r>
        <w:rPr>
          <w:bCs/>
        </w:rPr>
        <w:t>Организацию Объединенных Наций с целью классификации или</w:t>
      </w:r>
      <w:r>
        <w:rPr>
          <w:bCs/>
          <w:lang w:val="en-US"/>
        </w:rPr>
        <w:t> </w:t>
      </w:r>
      <w:r>
        <w:rPr>
          <w:bCs/>
        </w:rPr>
        <w:t>реклассификации веществ</w:t>
      </w:r>
    </w:p>
    <w:p w14:paraId="684B31ED" w14:textId="77777777" w:rsidR="00FA636E" w:rsidRPr="00991ECB" w:rsidRDefault="00FA636E" w:rsidP="00FA636E">
      <w:pPr>
        <w:pStyle w:val="SingleTxtG"/>
        <w:tabs>
          <w:tab w:val="clear" w:pos="2835"/>
          <w:tab w:val="left" w:pos="3119"/>
        </w:tabs>
        <w:ind w:left="2268" w:hanging="1134"/>
      </w:pPr>
      <w:r>
        <w:t>Раздел 9, пункт 9.6</w:t>
      </w:r>
      <w:r>
        <w:tab/>
        <w:t>Изменить следующим образом:</w:t>
      </w:r>
    </w:p>
    <w:p w14:paraId="27C73534" w14:textId="6B35BAA6" w:rsidR="00FA636E" w:rsidRPr="00991ECB" w:rsidRDefault="00FA636E" w:rsidP="00FA636E">
      <w:pPr>
        <w:pStyle w:val="SingleTxtG"/>
        <w:ind w:left="2268" w:hanging="1134"/>
      </w:pPr>
      <w:r>
        <w:t>«</w:t>
      </w:r>
      <w:r>
        <w:t>9.6</w:t>
      </w:r>
      <w:r>
        <w:tab/>
      </w:r>
      <w:r>
        <w:tab/>
      </w:r>
      <w:r>
        <w:t>Коэффициент наполнения/степень наполнения, в зависимости от ситуации ......................................</w:t>
      </w:r>
      <w:r w:rsidR="00334B8D">
        <w:t>»</w:t>
      </w:r>
    </w:p>
    <w:p w14:paraId="2050D925" w14:textId="77777777" w:rsidR="00FA636E" w:rsidRPr="00991ECB" w:rsidRDefault="00FA636E" w:rsidP="00FA636E">
      <w:pPr>
        <w:pStyle w:val="H1G"/>
      </w:pPr>
      <w:r>
        <w:tab/>
      </w:r>
      <w:r>
        <w:tab/>
      </w:r>
      <w:r>
        <w:rPr>
          <w:bCs/>
        </w:rPr>
        <w:t>Глава 1.1</w:t>
      </w:r>
    </w:p>
    <w:p w14:paraId="58A71E55" w14:textId="33843362" w:rsidR="00FA636E" w:rsidRPr="00991ECB" w:rsidRDefault="00FA636E" w:rsidP="00FA636E">
      <w:pPr>
        <w:pStyle w:val="SingleTxtG"/>
        <w:ind w:left="2268" w:hanging="1134"/>
      </w:pPr>
      <w:r>
        <w:t>1.1.1.7</w:t>
      </w:r>
      <w:r>
        <w:tab/>
      </w:r>
      <w:r>
        <w:tab/>
      </w:r>
      <w:r>
        <w:t>В конце добавить новое примечание следующего содержания:</w:t>
      </w:r>
    </w:p>
    <w:p w14:paraId="1E437E12" w14:textId="5F211A40" w:rsidR="00FA636E" w:rsidRPr="00991ECB" w:rsidRDefault="00FA636E" w:rsidP="00FA636E">
      <w:pPr>
        <w:pStyle w:val="SingleTxtG"/>
        <w:tabs>
          <w:tab w:val="left" w:pos="1985"/>
        </w:tabs>
      </w:pPr>
      <w:r w:rsidRPr="002E2ABD">
        <w:t>«</w:t>
      </w:r>
      <w:r>
        <w:rPr>
          <w:b/>
          <w:bCs/>
          <w:i/>
          <w:iCs/>
        </w:rPr>
        <w:t>ПРИМЕЧАНИЕ</w:t>
      </w:r>
      <w:r>
        <w:rPr>
          <w:i/>
          <w:iCs/>
        </w:rPr>
        <w:t>: Стандарт содержит подробную информацию о том, как выполнять положения настоящих Правил, и может включать требования в дополнение к тем, которые изложены в настоящих Правилах</w:t>
      </w:r>
      <w:r w:rsidR="00B44AE7" w:rsidRPr="002E2ABD">
        <w:t>»</w:t>
      </w:r>
      <w:r w:rsidRPr="002E2ABD">
        <w:t>.</w:t>
      </w:r>
    </w:p>
    <w:p w14:paraId="1E482E31" w14:textId="77777777" w:rsidR="00FA636E" w:rsidRPr="00991ECB" w:rsidRDefault="00FA636E" w:rsidP="00FA636E">
      <w:pPr>
        <w:pStyle w:val="H1G"/>
      </w:pPr>
      <w:r>
        <w:tab/>
      </w:r>
      <w:r>
        <w:tab/>
      </w:r>
      <w:r>
        <w:rPr>
          <w:bCs/>
        </w:rPr>
        <w:t>Глава 1.2</w:t>
      </w:r>
    </w:p>
    <w:p w14:paraId="5220C360" w14:textId="71B41130" w:rsidR="00FA636E" w:rsidRPr="00991ECB" w:rsidRDefault="00FA636E" w:rsidP="00FA636E">
      <w:pPr>
        <w:pStyle w:val="SingleTxtG"/>
        <w:ind w:left="2268" w:hanging="1134"/>
      </w:pPr>
      <w:r>
        <w:t>1.2.1</w:t>
      </w:r>
      <w:r>
        <w:tab/>
      </w:r>
      <w:r>
        <w:tab/>
      </w:r>
      <w:r>
        <w:t>Изменить определение «</w:t>
      </w:r>
      <w:r>
        <w:rPr>
          <w:i/>
          <w:iCs/>
        </w:rPr>
        <w:t>Повторно используемая пластмасса</w:t>
      </w:r>
      <w:r>
        <w:t>» следующим образом:</w:t>
      </w:r>
    </w:p>
    <w:p w14:paraId="4DF40ED8" w14:textId="2B908029" w:rsidR="00FA636E" w:rsidRPr="00B32898" w:rsidRDefault="00FA636E" w:rsidP="00FA636E">
      <w:pPr>
        <w:pStyle w:val="SingleTxtG"/>
      </w:pPr>
      <w:r>
        <w:t>«</w:t>
      </w:r>
      <w:r>
        <w:rPr>
          <w:i/>
          <w:iCs/>
        </w:rPr>
        <w:t>Повторно используемая пластмасса</w:t>
      </w:r>
      <w:r>
        <w:t xml:space="preserve"> </w:t>
      </w:r>
      <w:r>
        <w:t>—</w:t>
      </w:r>
      <w:r>
        <w:t xml:space="preserve"> материал, рекуперированный из использованной промышленной тары или из другой пластмассы, предварительно отсортированный и подготовленный для переработки в новую тару, включая КСМ. Специфические свойства рекуперированного материала, используемого для производства новой тары, включая КСМ, должны гарантироваться и документально подтверждаться на регулярной основе в рамках программы гарантии качества, признанной компетентным органом. Программа гарантии качества должна предусматривать составление протокола надлежащей предварительной сортировки и проверки того, что каждая партия рекуперированной пластмассы, имеющая однородный состав, соответствует спецификациям материала (скорость течения расплава, плотность и свойства при растяжении) типового образца, изготовляемого из такого повторно используемого материала. Для этого необходимо знать, из какой пластмассы изготовлена повторно используемая пластмасса, а также предыдущее использование, включая предыдущее содержимое, пластмассы, если это предыдущее использование способно снизить прочность новой тары, включая КСМ, изготовленной из этого материала. Кроме того, программа гарантии качества, которой придерживается изготовитель тары или КСМ в соответствии с пунктом 6.1.1.4 или пунктом 6.5.4.1, должна включать проведение надлежащих предусмотренных в разделе 6.1.5 или разделе 6.5.6 механических испытаний по типу конструкции тары или КСМ, изготовляемых из каждой партии рекуперированной пластмассы. В ходе такого испытания прочность тары при штабелировании может проверяться скорее с помощью соответствующих испытаний на динамическое сжатие, чем с помощью испытаний, проводимых при статической нагрузке</w:t>
      </w:r>
      <w:r>
        <w:t>»</w:t>
      </w:r>
      <w:r>
        <w:t>.</w:t>
      </w:r>
    </w:p>
    <w:p w14:paraId="26EA4D8F" w14:textId="7636AB4C" w:rsidR="00FA636E" w:rsidRPr="00991ECB" w:rsidRDefault="00FA636E" w:rsidP="00FA636E">
      <w:pPr>
        <w:pStyle w:val="SingleTxtG"/>
        <w:ind w:left="2268" w:hanging="1134"/>
      </w:pPr>
      <w:r>
        <w:tab/>
      </w:r>
      <w:r>
        <w:tab/>
      </w:r>
      <w:r>
        <w:t xml:space="preserve">В примечании под определением в первом предложении заменить </w:t>
      </w:r>
      <w:r>
        <w:t>«</w:t>
      </w:r>
      <w:r>
        <w:t>касающиеся</w:t>
      </w:r>
      <w:r>
        <w:t>»</w:t>
      </w:r>
      <w:r>
        <w:t xml:space="preserve"> на </w:t>
      </w:r>
      <w:r>
        <w:t>«</w:t>
      </w:r>
      <w:r>
        <w:t>которые могут касаться</w:t>
      </w:r>
      <w:r>
        <w:t>»</w:t>
      </w:r>
      <w:r>
        <w:t>.</w:t>
      </w:r>
    </w:p>
    <w:p w14:paraId="05AE3FAB" w14:textId="2A568A28" w:rsidR="00FA636E" w:rsidRPr="00991ECB" w:rsidRDefault="00FA636E" w:rsidP="00FA636E">
      <w:pPr>
        <w:pStyle w:val="SingleTxtG"/>
        <w:ind w:left="2268" w:hanging="1134"/>
      </w:pPr>
      <w:r>
        <w:t>1.2.1</w:t>
      </w:r>
      <w:r>
        <w:tab/>
      </w:r>
      <w:r>
        <w:tab/>
      </w:r>
      <w:r>
        <w:t>Добавить новое определение в надлежащем алфавитном порядке следующего содержания:</w:t>
      </w:r>
    </w:p>
    <w:p w14:paraId="08CD3900" w14:textId="6B11CBAD" w:rsidR="00FA636E" w:rsidRPr="00991ECB" w:rsidRDefault="00FA636E" w:rsidP="00FA636E">
      <w:pPr>
        <w:pStyle w:val="SingleTxtG"/>
      </w:pPr>
      <w:r>
        <w:rPr>
          <w:i/>
          <w:iCs/>
        </w:rPr>
        <w:t>«</w:t>
      </w:r>
      <w:r>
        <w:rPr>
          <w:i/>
          <w:iCs/>
        </w:rPr>
        <w:t>Степень наполнения</w:t>
      </w:r>
      <w:r>
        <w:t xml:space="preserve"> </w:t>
      </w:r>
      <w:r>
        <w:t xml:space="preserve">— </w:t>
      </w:r>
      <w:r>
        <w:t>отношение, выраженное в %, объема жидкости или твердого вещества, помещенного при температуре 15 ºC в средство удержания, к объему средства удержания, готового к эксплуатации</w:t>
      </w:r>
      <w:r>
        <w:t>»</w:t>
      </w:r>
      <w:r>
        <w:t>.</w:t>
      </w:r>
    </w:p>
    <w:p w14:paraId="4410591E" w14:textId="26F117DA" w:rsidR="00FA636E" w:rsidRPr="00991ECB" w:rsidRDefault="00FA636E" w:rsidP="00FA636E">
      <w:pPr>
        <w:pStyle w:val="SingleTxtG"/>
        <w:ind w:left="2268" w:hanging="1134"/>
      </w:pPr>
      <w:r>
        <w:t>1.2.2.1</w:t>
      </w:r>
      <w:r>
        <w:tab/>
      </w:r>
      <w:r>
        <w:tab/>
      </w:r>
      <w:r>
        <w:t xml:space="preserve">В таблице, в графе </w:t>
      </w:r>
      <w:r>
        <w:t>«</w:t>
      </w:r>
      <w:r>
        <w:t>Электрическое сопротивление</w:t>
      </w:r>
      <w:r>
        <w:t>»</w:t>
      </w:r>
      <w:r>
        <w:t xml:space="preserve"> в последней колонке заменить </w:t>
      </w:r>
      <w:r>
        <w:t>«</w:t>
      </w:r>
      <w:r>
        <w:t>1 кг · м² · с³ · A²</w:t>
      </w:r>
      <w:r>
        <w:t>»</w:t>
      </w:r>
      <w:r>
        <w:t xml:space="preserve"> на </w:t>
      </w:r>
      <w:r>
        <w:t>«</w:t>
      </w:r>
      <w:r>
        <w:t>1 кг ⋅ м</w:t>
      </w:r>
      <w:r>
        <w:rPr>
          <w:vertAlign w:val="superscript"/>
        </w:rPr>
        <w:t xml:space="preserve">2 </w:t>
      </w:r>
      <w:r>
        <w:t>⋅ с</w:t>
      </w:r>
      <w:r>
        <w:rPr>
          <w:vertAlign w:val="superscript"/>
        </w:rPr>
        <w:t xml:space="preserve">-3 </w:t>
      </w:r>
      <w:r>
        <w:t>⋅ A</w:t>
      </w:r>
      <w:r>
        <w:rPr>
          <w:vertAlign w:val="superscript"/>
        </w:rPr>
        <w:t>-2</w:t>
      </w:r>
      <w:r>
        <w:t>»</w:t>
      </w:r>
      <w:r>
        <w:t>.</w:t>
      </w:r>
    </w:p>
    <w:p w14:paraId="42379C81" w14:textId="77777777" w:rsidR="00FA636E" w:rsidRPr="00991ECB" w:rsidRDefault="00FA636E" w:rsidP="00FA636E">
      <w:pPr>
        <w:pStyle w:val="H1G"/>
      </w:pPr>
      <w:r>
        <w:lastRenderedPageBreak/>
        <w:tab/>
      </w:r>
      <w:r>
        <w:tab/>
      </w:r>
      <w:r>
        <w:rPr>
          <w:bCs/>
        </w:rPr>
        <w:t>Глава 2.0</w:t>
      </w:r>
    </w:p>
    <w:p w14:paraId="6A7BDB13" w14:textId="526B3BE6" w:rsidR="00FA636E" w:rsidRPr="00991ECB" w:rsidRDefault="00FA636E" w:rsidP="00FA636E">
      <w:pPr>
        <w:pStyle w:val="SingleTxtG"/>
        <w:ind w:left="2268" w:hanging="1134"/>
      </w:pPr>
      <w:r>
        <w:t>2.0.5.2</w:t>
      </w:r>
      <w:r>
        <w:tab/>
      </w:r>
      <w:r>
        <w:tab/>
      </w:r>
      <w:r>
        <w:t>Изменить следующим образом:</w:t>
      </w:r>
    </w:p>
    <w:p w14:paraId="2C905C6B" w14:textId="606E925B" w:rsidR="00FA636E" w:rsidRPr="00991ECB" w:rsidRDefault="00FA636E" w:rsidP="00FA636E">
      <w:pPr>
        <w:pStyle w:val="SingleTxtG"/>
      </w:pPr>
      <w:r>
        <w:t>«</w:t>
      </w:r>
      <w:r>
        <w:t>2.0.5.2</w:t>
      </w:r>
      <w:r>
        <w:tab/>
        <w:t xml:space="preserve">Такие изделия могут, кроме того, содержать элементы или батареи. Литиевые элементы и батареи, являющиеся неотъемлемой частью изделия, должны быть такого типа, который, как доказано, отвечает требованиям к испытаниям, изложенным в подразделе 38.3 части III Руководства по испытаниям и критериям. </w:t>
      </w:r>
      <w:r>
        <w:br/>
      </w:r>
      <w:r>
        <w:t>К изделиям, содержащим опытные образцы литиевых элементов или батарей, перевозимые для испытаний, или к изделиям, содержащим литиевые элементы или батареи, изготовленные в виде промышленных партий, состоящих из не более чем 100</w:t>
      </w:r>
      <w:r>
        <w:t> </w:t>
      </w:r>
      <w:r>
        <w:t>таких элементов или батарей, применяются требования специального положения</w:t>
      </w:r>
      <w:r>
        <w:t> </w:t>
      </w:r>
      <w:r>
        <w:t>310 главы 3.3</w:t>
      </w:r>
      <w:r>
        <w:t>»</w:t>
      </w:r>
      <w:r>
        <w:t>.</w:t>
      </w:r>
    </w:p>
    <w:p w14:paraId="393639A8" w14:textId="77777777" w:rsidR="00FA636E" w:rsidRPr="00991ECB" w:rsidRDefault="00FA636E" w:rsidP="00FA636E">
      <w:pPr>
        <w:pStyle w:val="H1G"/>
      </w:pPr>
      <w:r>
        <w:tab/>
      </w:r>
      <w:r>
        <w:tab/>
      </w:r>
      <w:r>
        <w:rPr>
          <w:bCs/>
        </w:rPr>
        <w:t>Глава 2.1</w:t>
      </w:r>
    </w:p>
    <w:p w14:paraId="704EB221" w14:textId="7028E962" w:rsidR="00FA636E" w:rsidRPr="00991ECB" w:rsidRDefault="00FA636E" w:rsidP="00FA636E">
      <w:pPr>
        <w:pStyle w:val="SingleTxtG"/>
        <w:ind w:left="2268" w:hanging="1134"/>
      </w:pPr>
      <w:r>
        <w:t>2.1.1.3</w:t>
      </w:r>
      <w:r>
        <w:tab/>
      </w:r>
      <w:r>
        <w:tab/>
      </w:r>
      <w:r>
        <w:t xml:space="preserve">В пункте b) заменить </w:t>
      </w:r>
      <w:r w:rsidR="00B44AE7">
        <w:t>«</w:t>
      </w:r>
      <w:r>
        <w:t>вещество или смесь веществ, предназначенные</w:t>
      </w:r>
      <w:r w:rsidR="00B44AE7">
        <w:t>»</w:t>
      </w:r>
      <w:r>
        <w:t xml:space="preserve"> на </w:t>
      </w:r>
      <w:r w:rsidR="00B44AE7">
        <w:t>«</w:t>
      </w:r>
      <w:r>
        <w:t>взрывчатое вещество, предназначенное</w:t>
      </w:r>
      <w:r w:rsidR="00B44AE7">
        <w:t>»</w:t>
      </w:r>
      <w:r>
        <w:t>.</w:t>
      </w:r>
    </w:p>
    <w:p w14:paraId="16147C80" w14:textId="6C8E3C73" w:rsidR="00FA636E" w:rsidRPr="00991ECB" w:rsidRDefault="00FA636E" w:rsidP="00FA636E">
      <w:pPr>
        <w:pStyle w:val="SingleTxtG"/>
        <w:ind w:left="2268" w:hanging="1134"/>
      </w:pPr>
      <w:r>
        <w:tab/>
      </w:r>
      <w:r w:rsidR="00B44AE7">
        <w:tab/>
      </w:r>
      <w:r>
        <w:t>В конце добавить новый абзац следующего содержания:</w:t>
      </w:r>
    </w:p>
    <w:p w14:paraId="2AF8EC2E" w14:textId="02B2E207" w:rsidR="00FA636E" w:rsidRPr="00991ECB" w:rsidRDefault="00B44AE7" w:rsidP="00B44AE7">
      <w:pPr>
        <w:pStyle w:val="SingleTxtG"/>
        <w:ind w:left="1701" w:hanging="567"/>
      </w:pPr>
      <w:r>
        <w:t>«</w:t>
      </w:r>
      <w:r w:rsidR="00FA636E">
        <w:t>e)</w:t>
      </w:r>
      <w:r w:rsidR="00FA636E">
        <w:tab/>
      </w:r>
      <w:r>
        <w:t>“</w:t>
      </w:r>
      <w:r w:rsidR="00FA636E">
        <w:rPr>
          <w:i/>
          <w:iCs/>
        </w:rPr>
        <w:t>Взрывной или пиротехнический эффект</w:t>
      </w:r>
      <w:r>
        <w:rPr>
          <w:i/>
          <w:iCs/>
        </w:rPr>
        <w:t>”</w:t>
      </w:r>
      <w:r w:rsidR="00FA636E">
        <w:rPr>
          <w:i/>
          <w:iCs/>
        </w:rPr>
        <w:t xml:space="preserve"> </w:t>
      </w:r>
      <w:r w:rsidR="00FA636E">
        <w:t>в контексте пункта 2.1.1.1 с) означает эффект, производимый самоподдерживающимися экзотермическими химическими реакциями, включая удар, взрыв, фрагментацию, выброс, тепло, свет, звук, газ и дым</w:t>
      </w:r>
      <w:r>
        <w:t>»</w:t>
      </w:r>
      <w:r w:rsidR="00FA636E">
        <w:t>.</w:t>
      </w:r>
    </w:p>
    <w:p w14:paraId="2A896499" w14:textId="77777777" w:rsidR="00FA636E" w:rsidRPr="00991ECB" w:rsidRDefault="00FA636E" w:rsidP="00FA636E">
      <w:pPr>
        <w:pStyle w:val="H1G"/>
      </w:pPr>
      <w:r>
        <w:tab/>
      </w:r>
      <w:r>
        <w:tab/>
      </w:r>
      <w:r>
        <w:rPr>
          <w:bCs/>
        </w:rPr>
        <w:t>Глава 2.3</w:t>
      </w:r>
    </w:p>
    <w:p w14:paraId="73E50AC9" w14:textId="08EC4FAD" w:rsidR="00FA636E" w:rsidRPr="00991ECB" w:rsidRDefault="00FA636E" w:rsidP="00FA636E">
      <w:pPr>
        <w:pStyle w:val="SingleTxtG"/>
        <w:ind w:left="2268" w:hanging="1134"/>
      </w:pPr>
      <w:r>
        <w:t>2.3.1.4</w:t>
      </w:r>
      <w:r>
        <w:tab/>
      </w:r>
      <w:r w:rsidR="00B44AE7">
        <w:tab/>
      </w:r>
      <w:r>
        <w:t xml:space="preserve">В последнем предложении заменить </w:t>
      </w:r>
      <w:r w:rsidR="00B44AE7">
        <w:t>«</w:t>
      </w:r>
      <w:r>
        <w:t>№ ООН 3357 и 3379</w:t>
      </w:r>
      <w:r w:rsidR="00B44AE7">
        <w:t>»</w:t>
      </w:r>
      <w:r>
        <w:t xml:space="preserve"> на </w:t>
      </w:r>
      <w:r w:rsidR="00B44AE7">
        <w:t>«</w:t>
      </w:r>
      <w:r>
        <w:t>№</w:t>
      </w:r>
      <w:r w:rsidR="00B44AE7">
        <w:t> </w:t>
      </w:r>
      <w:r>
        <w:t>ООН</w:t>
      </w:r>
      <w:r w:rsidR="00B44AE7">
        <w:t> </w:t>
      </w:r>
      <w:r>
        <w:t>3357, 3379 и 3555</w:t>
      </w:r>
      <w:r w:rsidR="00B44AE7">
        <w:t>»</w:t>
      </w:r>
      <w:r>
        <w:t>.</w:t>
      </w:r>
    </w:p>
    <w:p w14:paraId="34DBAC9E" w14:textId="77777777" w:rsidR="00FA636E" w:rsidRPr="00991ECB" w:rsidRDefault="00FA636E" w:rsidP="00FA636E">
      <w:pPr>
        <w:pStyle w:val="H1G"/>
      </w:pPr>
      <w:r>
        <w:tab/>
      </w:r>
      <w:r>
        <w:tab/>
      </w:r>
      <w:r>
        <w:rPr>
          <w:bCs/>
        </w:rPr>
        <w:t>Глава 2.4</w:t>
      </w:r>
    </w:p>
    <w:p w14:paraId="6A79FCF1" w14:textId="77777777" w:rsidR="00FA636E" w:rsidRPr="00991ECB" w:rsidRDefault="00FA636E" w:rsidP="00FA636E">
      <w:pPr>
        <w:pStyle w:val="SingleTxtG"/>
        <w:ind w:left="2268" w:hanging="1134"/>
      </w:pPr>
      <w:r>
        <w:t>2.4.2.2.1</w:t>
      </w:r>
      <w:r>
        <w:tab/>
        <w:t>Добавить новый пункт 2.4.2.2.1.3 следующего содержания:</w:t>
      </w:r>
    </w:p>
    <w:p w14:paraId="64E997B2" w14:textId="09DE3C80" w:rsidR="00FA636E" w:rsidRPr="00991ECB" w:rsidRDefault="00B44AE7" w:rsidP="00FA636E">
      <w:pPr>
        <w:pStyle w:val="SingleTxtG"/>
        <w:ind w:left="2268" w:hanging="1134"/>
      </w:pPr>
      <w:r>
        <w:t>«</w:t>
      </w:r>
      <w:r w:rsidR="00FA636E">
        <w:t>2.4.2.2.1.3</w:t>
      </w:r>
      <w:r w:rsidR="00FA636E">
        <w:tab/>
      </w:r>
      <w:r>
        <w:t>“</w:t>
      </w:r>
      <w:r w:rsidR="00FA636E">
        <w:rPr>
          <w:i/>
          <w:iCs/>
        </w:rPr>
        <w:t>Металлическими порошками</w:t>
      </w:r>
      <w:r>
        <w:rPr>
          <w:i/>
          <w:iCs/>
        </w:rPr>
        <w:t>”</w:t>
      </w:r>
      <w:r w:rsidR="00FA636E">
        <w:rPr>
          <w:i/>
          <w:iCs/>
        </w:rPr>
        <w:t xml:space="preserve"> </w:t>
      </w:r>
      <w:r w:rsidR="00FA636E">
        <w:t>являются порошки металлов или металлических сплавов.</w:t>
      </w:r>
    </w:p>
    <w:p w14:paraId="706D61F3" w14:textId="7E4FBDD6" w:rsidR="00FA636E" w:rsidRPr="00991ECB" w:rsidRDefault="00FA636E" w:rsidP="00FA636E">
      <w:pPr>
        <w:pStyle w:val="SingleTxtG"/>
        <w:ind w:left="2268" w:hanging="1134"/>
      </w:pPr>
      <w:r>
        <w:t>2.4.2.2.2.1</w:t>
      </w:r>
      <w:r>
        <w:tab/>
        <w:t xml:space="preserve">Во втором предложении заменить </w:t>
      </w:r>
      <w:r w:rsidR="00B44AE7">
        <w:t>“</w:t>
      </w:r>
      <w:r>
        <w:t>Порошки металлов или металлических сплавов</w:t>
      </w:r>
      <w:r w:rsidR="00B44AE7">
        <w:t>”</w:t>
      </w:r>
      <w:r>
        <w:t xml:space="preserve"> на </w:t>
      </w:r>
      <w:r w:rsidR="00B44AE7">
        <w:t>“</w:t>
      </w:r>
      <w:r>
        <w:t>Металлические порошки</w:t>
      </w:r>
      <w:r w:rsidR="00B44AE7">
        <w:t>”</w:t>
      </w:r>
      <w:r>
        <w:t>.</w:t>
      </w:r>
    </w:p>
    <w:p w14:paraId="2F53A2C3" w14:textId="29891CB1" w:rsidR="00FA636E" w:rsidRPr="00991ECB" w:rsidRDefault="00FA636E" w:rsidP="00FA636E">
      <w:pPr>
        <w:pStyle w:val="SingleTxtG"/>
        <w:ind w:left="2268" w:hanging="1134"/>
      </w:pPr>
      <w:r>
        <w:t>2.4.2.2.3.1</w:t>
      </w:r>
      <w:r>
        <w:tab/>
        <w:t xml:space="preserve">В третьем предложении заменить </w:t>
      </w:r>
      <w:r w:rsidR="00B44AE7">
        <w:t>“</w:t>
      </w:r>
      <w:r>
        <w:t>Порошкам металлов или металлических сплавов</w:t>
      </w:r>
      <w:r w:rsidR="00B44AE7">
        <w:t>”</w:t>
      </w:r>
      <w:r>
        <w:t xml:space="preserve"> на </w:t>
      </w:r>
      <w:r w:rsidR="00B44AE7">
        <w:t>“</w:t>
      </w:r>
      <w:r>
        <w:t>Порошкам металлов</w:t>
      </w:r>
      <w:r w:rsidR="00B44AE7">
        <w:t>”</w:t>
      </w:r>
      <w:r>
        <w:t>.</w:t>
      </w:r>
    </w:p>
    <w:p w14:paraId="3697D381" w14:textId="3BCD5CC1" w:rsidR="00FA636E" w:rsidRPr="00991ECB" w:rsidRDefault="00FA636E" w:rsidP="00FA636E">
      <w:pPr>
        <w:pStyle w:val="SingleTxtG"/>
        <w:ind w:left="2268" w:hanging="1134"/>
      </w:pPr>
      <w:r>
        <w:t>2.4.2.3.2.3</w:t>
      </w:r>
      <w:r>
        <w:tab/>
        <w:t xml:space="preserve">В четвертом предложении заменить </w:t>
      </w:r>
      <w:r w:rsidR="00B44AE7">
        <w:t>“</w:t>
      </w:r>
      <w:r>
        <w:t>Составы, не перечисленные в настоящем положении</w:t>
      </w:r>
      <w:r w:rsidR="00B44AE7">
        <w:t>”</w:t>
      </w:r>
      <w:r>
        <w:t xml:space="preserve"> на </w:t>
      </w:r>
      <w:r w:rsidR="00B44AE7">
        <w:t>“</w:t>
      </w:r>
      <w:r>
        <w:t>Составы, не перечисленные в настоящем подразделе</w:t>
      </w:r>
      <w:r w:rsidR="00B44AE7">
        <w:t>”»</w:t>
      </w:r>
      <w:r>
        <w:t>.</w:t>
      </w:r>
    </w:p>
    <w:p w14:paraId="7999CC55" w14:textId="77777777" w:rsidR="00FA636E" w:rsidRPr="00991ECB" w:rsidRDefault="00FA636E" w:rsidP="00FA636E">
      <w:pPr>
        <w:pStyle w:val="H1G"/>
      </w:pPr>
      <w:r>
        <w:tab/>
      </w:r>
      <w:r>
        <w:tab/>
      </w:r>
      <w:r>
        <w:rPr>
          <w:bCs/>
        </w:rPr>
        <w:t>Глава 2.5</w:t>
      </w:r>
    </w:p>
    <w:p w14:paraId="1C40DC3B" w14:textId="76DB8ABA" w:rsidR="00FA636E" w:rsidRPr="00991ECB" w:rsidRDefault="00FA636E" w:rsidP="00FA636E">
      <w:pPr>
        <w:pStyle w:val="SingleTxtG"/>
        <w:ind w:left="2268" w:hanging="1134"/>
      </w:pPr>
      <w:r>
        <w:t>2.5.3.2.4</w:t>
      </w:r>
      <w:r>
        <w:tab/>
        <w:t xml:space="preserve">В четвертом предложении заменить </w:t>
      </w:r>
      <w:r w:rsidR="00B44AE7">
        <w:t>«</w:t>
      </w:r>
      <w:r>
        <w:t>Составы, не перечисленные в настоящем положении</w:t>
      </w:r>
      <w:r w:rsidR="00B44AE7">
        <w:t>»</w:t>
      </w:r>
      <w:r>
        <w:t xml:space="preserve"> на </w:t>
      </w:r>
      <w:r w:rsidR="00B44AE7">
        <w:t>«</w:t>
      </w:r>
      <w:r>
        <w:t>Составы, не перечисленные в настоящем подразделе</w:t>
      </w:r>
      <w:r w:rsidR="00B44AE7">
        <w:t>»</w:t>
      </w:r>
      <w:r>
        <w:t>.</w:t>
      </w:r>
    </w:p>
    <w:p w14:paraId="7F4D86F1" w14:textId="200A50FA" w:rsidR="00FA636E" w:rsidRPr="00991ECB" w:rsidRDefault="00FA636E" w:rsidP="00FA636E">
      <w:pPr>
        <w:pStyle w:val="SingleTxtG"/>
        <w:ind w:left="2268" w:hanging="1134"/>
      </w:pPr>
      <w:r>
        <w:tab/>
      </w:r>
      <w:r w:rsidR="00B44AE7">
        <w:tab/>
      </w:r>
      <w:r>
        <w:t xml:space="preserve">В таблице позиция «ДИ-(2,4- </w:t>
      </w:r>
      <w:proofErr w:type="spellStart"/>
      <w:r>
        <w:t>ДИХЛОРБЕНЗОИЛА</w:t>
      </w:r>
      <w:proofErr w:type="spellEnd"/>
      <w:r>
        <w:t xml:space="preserve"> ПЕРОКСИД», концентрация «≤</w:t>
      </w:r>
      <w:r w:rsidR="00F54E8B">
        <w:t> </w:t>
      </w:r>
      <w:r>
        <w:t xml:space="preserve">52, паста с </w:t>
      </w:r>
      <w:proofErr w:type="spellStart"/>
      <w:r>
        <w:t>силикогелевым</w:t>
      </w:r>
      <w:proofErr w:type="spellEnd"/>
      <w:r>
        <w:t xml:space="preserve"> маслом)»: в колонке «Метод упаковки» заменить «OP7» на «OP5» и в колонке «Номер (обобщенная позиция)» заменить «3106» на «3104».</w:t>
      </w:r>
    </w:p>
    <w:p w14:paraId="5C3EBEA4" w14:textId="77777777" w:rsidR="00FA636E" w:rsidRPr="00991ECB" w:rsidRDefault="00FA636E" w:rsidP="00B44AE7">
      <w:pPr>
        <w:pStyle w:val="SingleTxtG"/>
        <w:keepNext/>
        <w:ind w:left="2268" w:hanging="1134"/>
      </w:pPr>
      <w:r>
        <w:lastRenderedPageBreak/>
        <w:tab/>
        <w:t>В таблице добавить следующие новые позиции:</w:t>
      </w:r>
    </w:p>
    <w:tbl>
      <w:tblPr>
        <w:tblW w:w="0" w:type="auto"/>
        <w:tblLayout w:type="fixed"/>
        <w:tblLook w:val="04A0" w:firstRow="1" w:lastRow="0" w:firstColumn="1" w:lastColumn="0" w:noHBand="0" w:noVBand="1"/>
      </w:tblPr>
      <w:tblGrid>
        <w:gridCol w:w="2375"/>
        <w:gridCol w:w="1218"/>
        <w:gridCol w:w="616"/>
        <w:gridCol w:w="420"/>
        <w:gridCol w:w="602"/>
        <w:gridCol w:w="587"/>
        <w:gridCol w:w="658"/>
        <w:gridCol w:w="560"/>
        <w:gridCol w:w="560"/>
        <w:gridCol w:w="1400"/>
        <w:gridCol w:w="632"/>
      </w:tblGrid>
      <w:tr w:rsidR="00FA636E" w:rsidRPr="00CE5EDB" w14:paraId="1856B59E" w14:textId="77777777" w:rsidTr="00B44AE7">
        <w:trPr>
          <w:trHeight w:val="567"/>
        </w:trPr>
        <w:tc>
          <w:tcPr>
            <w:tcW w:w="2375" w:type="dxa"/>
            <w:tcBorders>
              <w:top w:val="single" w:sz="4" w:space="0" w:color="auto"/>
              <w:left w:val="single" w:sz="4" w:space="0" w:color="auto"/>
              <w:bottom w:val="single" w:sz="4" w:space="0" w:color="auto"/>
              <w:right w:val="single" w:sz="4" w:space="0" w:color="auto"/>
            </w:tcBorders>
            <w:hideMark/>
          </w:tcPr>
          <w:p w14:paraId="6E24736A" w14:textId="77777777" w:rsidR="00FA636E" w:rsidRPr="00CE5EDB" w:rsidRDefault="00FA636E" w:rsidP="00614668">
            <w:pPr>
              <w:rPr>
                <w:sz w:val="18"/>
                <w:szCs w:val="18"/>
              </w:rPr>
            </w:pPr>
            <w:r>
              <w:t>ДИБЕНЗОИЛА ПЕРОКСИД</w:t>
            </w:r>
          </w:p>
        </w:tc>
        <w:tc>
          <w:tcPr>
            <w:tcW w:w="1218" w:type="dxa"/>
            <w:tcBorders>
              <w:top w:val="single" w:sz="4" w:space="0" w:color="auto"/>
              <w:left w:val="nil"/>
              <w:bottom w:val="single" w:sz="4" w:space="0" w:color="auto"/>
              <w:right w:val="single" w:sz="4" w:space="0" w:color="auto"/>
            </w:tcBorders>
            <w:noWrap/>
            <w:hideMark/>
          </w:tcPr>
          <w:p w14:paraId="076CA18C" w14:textId="77777777" w:rsidR="00FA636E" w:rsidRPr="00CE5EDB" w:rsidRDefault="00FA636E" w:rsidP="00614668">
            <w:pPr>
              <w:jc w:val="center"/>
              <w:rPr>
                <w:sz w:val="18"/>
                <w:szCs w:val="18"/>
              </w:rPr>
            </w:pPr>
            <w:r>
              <w:t>≤ 42</w:t>
            </w:r>
          </w:p>
        </w:tc>
        <w:tc>
          <w:tcPr>
            <w:tcW w:w="616" w:type="dxa"/>
            <w:tcBorders>
              <w:top w:val="single" w:sz="4" w:space="0" w:color="auto"/>
              <w:left w:val="nil"/>
              <w:bottom w:val="single" w:sz="4" w:space="0" w:color="auto"/>
              <w:right w:val="single" w:sz="4" w:space="0" w:color="auto"/>
            </w:tcBorders>
            <w:noWrap/>
            <w:hideMark/>
          </w:tcPr>
          <w:p w14:paraId="6D7E2B08" w14:textId="77777777" w:rsidR="00FA636E" w:rsidRPr="00CE5EDB" w:rsidRDefault="00FA636E" w:rsidP="00614668">
            <w:pPr>
              <w:jc w:val="center"/>
              <w:rPr>
                <w:sz w:val="18"/>
                <w:szCs w:val="18"/>
              </w:rPr>
            </w:pPr>
            <w:r>
              <w:t>≥ 38</w:t>
            </w:r>
          </w:p>
        </w:tc>
        <w:tc>
          <w:tcPr>
            <w:tcW w:w="420" w:type="dxa"/>
            <w:tcBorders>
              <w:top w:val="single" w:sz="4" w:space="0" w:color="auto"/>
              <w:left w:val="nil"/>
              <w:bottom w:val="single" w:sz="4" w:space="0" w:color="auto"/>
              <w:right w:val="single" w:sz="4" w:space="0" w:color="auto"/>
            </w:tcBorders>
            <w:noWrap/>
          </w:tcPr>
          <w:p w14:paraId="1C45D46F" w14:textId="77777777" w:rsidR="00FA636E" w:rsidRPr="00CE5EDB" w:rsidRDefault="00FA636E" w:rsidP="00614668">
            <w:pPr>
              <w:jc w:val="center"/>
              <w:rPr>
                <w:sz w:val="18"/>
                <w:szCs w:val="18"/>
              </w:rPr>
            </w:pPr>
          </w:p>
        </w:tc>
        <w:tc>
          <w:tcPr>
            <w:tcW w:w="602" w:type="dxa"/>
            <w:tcBorders>
              <w:top w:val="single" w:sz="4" w:space="0" w:color="auto"/>
              <w:left w:val="nil"/>
              <w:bottom w:val="single" w:sz="4" w:space="0" w:color="auto"/>
              <w:right w:val="single" w:sz="4" w:space="0" w:color="auto"/>
            </w:tcBorders>
            <w:noWrap/>
          </w:tcPr>
          <w:p w14:paraId="3DF369FC" w14:textId="77777777" w:rsidR="00FA636E" w:rsidRPr="00CE5EDB" w:rsidRDefault="00FA636E" w:rsidP="00614668">
            <w:pPr>
              <w:jc w:val="center"/>
              <w:rPr>
                <w:sz w:val="18"/>
                <w:szCs w:val="18"/>
              </w:rPr>
            </w:pPr>
          </w:p>
        </w:tc>
        <w:tc>
          <w:tcPr>
            <w:tcW w:w="587" w:type="dxa"/>
            <w:tcBorders>
              <w:top w:val="single" w:sz="4" w:space="0" w:color="auto"/>
              <w:left w:val="nil"/>
              <w:bottom w:val="single" w:sz="4" w:space="0" w:color="auto"/>
              <w:right w:val="single" w:sz="4" w:space="0" w:color="auto"/>
            </w:tcBorders>
            <w:noWrap/>
            <w:hideMark/>
          </w:tcPr>
          <w:p w14:paraId="3E35C336" w14:textId="77777777" w:rsidR="00FA636E" w:rsidRPr="00CE5EDB" w:rsidRDefault="00FA636E" w:rsidP="00614668">
            <w:pPr>
              <w:jc w:val="center"/>
              <w:rPr>
                <w:sz w:val="18"/>
                <w:szCs w:val="18"/>
              </w:rPr>
            </w:pPr>
            <w:r>
              <w:t>≥ 13</w:t>
            </w:r>
          </w:p>
        </w:tc>
        <w:tc>
          <w:tcPr>
            <w:tcW w:w="658" w:type="dxa"/>
            <w:tcBorders>
              <w:top w:val="single" w:sz="4" w:space="0" w:color="auto"/>
              <w:left w:val="nil"/>
              <w:bottom w:val="single" w:sz="4" w:space="0" w:color="auto"/>
              <w:right w:val="single" w:sz="4" w:space="0" w:color="auto"/>
            </w:tcBorders>
            <w:noWrap/>
            <w:hideMark/>
          </w:tcPr>
          <w:p w14:paraId="2F8EC037" w14:textId="77777777" w:rsidR="00FA636E" w:rsidRPr="00CE5EDB" w:rsidRDefault="00FA636E" w:rsidP="00614668">
            <w:pPr>
              <w:jc w:val="center"/>
              <w:rPr>
                <w:sz w:val="18"/>
                <w:szCs w:val="18"/>
              </w:rPr>
            </w:pPr>
            <w:r>
              <w:t>OP8</w:t>
            </w:r>
          </w:p>
        </w:tc>
        <w:tc>
          <w:tcPr>
            <w:tcW w:w="560" w:type="dxa"/>
            <w:tcBorders>
              <w:top w:val="single" w:sz="4" w:space="0" w:color="auto"/>
              <w:left w:val="nil"/>
              <w:bottom w:val="single" w:sz="4" w:space="0" w:color="auto"/>
              <w:right w:val="single" w:sz="4" w:space="0" w:color="auto"/>
            </w:tcBorders>
            <w:noWrap/>
          </w:tcPr>
          <w:p w14:paraId="1270D068" w14:textId="77777777" w:rsidR="00FA636E" w:rsidRPr="00CE5EDB" w:rsidRDefault="00FA636E" w:rsidP="00614668">
            <w:pPr>
              <w:jc w:val="center"/>
              <w:rPr>
                <w:sz w:val="18"/>
                <w:szCs w:val="18"/>
              </w:rPr>
            </w:pPr>
          </w:p>
        </w:tc>
        <w:tc>
          <w:tcPr>
            <w:tcW w:w="560" w:type="dxa"/>
            <w:tcBorders>
              <w:top w:val="single" w:sz="4" w:space="0" w:color="auto"/>
              <w:left w:val="nil"/>
              <w:bottom w:val="single" w:sz="4" w:space="0" w:color="auto"/>
              <w:right w:val="single" w:sz="4" w:space="0" w:color="auto"/>
            </w:tcBorders>
            <w:noWrap/>
          </w:tcPr>
          <w:p w14:paraId="0CF7D1C5" w14:textId="77777777" w:rsidR="00FA636E" w:rsidRPr="00CE5EDB" w:rsidRDefault="00FA636E" w:rsidP="00614668">
            <w:pPr>
              <w:jc w:val="center"/>
              <w:rPr>
                <w:sz w:val="18"/>
                <w:szCs w:val="18"/>
              </w:rPr>
            </w:pPr>
          </w:p>
        </w:tc>
        <w:tc>
          <w:tcPr>
            <w:tcW w:w="1400" w:type="dxa"/>
            <w:tcBorders>
              <w:top w:val="single" w:sz="4" w:space="0" w:color="auto"/>
              <w:left w:val="nil"/>
              <w:bottom w:val="single" w:sz="4" w:space="0" w:color="auto"/>
              <w:right w:val="single" w:sz="4" w:space="0" w:color="auto"/>
            </w:tcBorders>
            <w:noWrap/>
            <w:hideMark/>
          </w:tcPr>
          <w:p w14:paraId="1A371795" w14:textId="77777777" w:rsidR="00FA636E" w:rsidRPr="00CE5EDB" w:rsidRDefault="00FA636E" w:rsidP="00614668">
            <w:pPr>
              <w:jc w:val="center"/>
              <w:rPr>
                <w:sz w:val="18"/>
                <w:szCs w:val="18"/>
              </w:rPr>
            </w:pPr>
            <w:r>
              <w:t>3109</w:t>
            </w:r>
          </w:p>
        </w:tc>
        <w:tc>
          <w:tcPr>
            <w:tcW w:w="632" w:type="dxa"/>
            <w:tcBorders>
              <w:top w:val="single" w:sz="4" w:space="0" w:color="auto"/>
              <w:left w:val="nil"/>
              <w:bottom w:val="single" w:sz="4" w:space="0" w:color="auto"/>
              <w:right w:val="single" w:sz="4" w:space="0" w:color="auto"/>
            </w:tcBorders>
            <w:noWrap/>
          </w:tcPr>
          <w:p w14:paraId="4E907EA1" w14:textId="77777777" w:rsidR="00FA636E" w:rsidRPr="00CE5EDB" w:rsidRDefault="00FA636E" w:rsidP="00614668">
            <w:pPr>
              <w:jc w:val="center"/>
              <w:rPr>
                <w:rFonts w:ascii="Arial" w:hAnsi="Arial" w:cs="Arial"/>
                <w:sz w:val="18"/>
                <w:szCs w:val="18"/>
              </w:rPr>
            </w:pPr>
          </w:p>
        </w:tc>
      </w:tr>
      <w:tr w:rsidR="00FA636E" w:rsidRPr="00CE5EDB" w14:paraId="4858DA45" w14:textId="77777777" w:rsidTr="00B44AE7">
        <w:trPr>
          <w:trHeight w:val="567"/>
        </w:trPr>
        <w:tc>
          <w:tcPr>
            <w:tcW w:w="2375" w:type="dxa"/>
            <w:tcBorders>
              <w:top w:val="single" w:sz="4" w:space="0" w:color="auto"/>
              <w:left w:val="single" w:sz="4" w:space="0" w:color="auto"/>
              <w:bottom w:val="single" w:sz="4" w:space="0" w:color="auto"/>
              <w:right w:val="single" w:sz="4" w:space="0" w:color="auto"/>
            </w:tcBorders>
            <w:hideMark/>
          </w:tcPr>
          <w:p w14:paraId="51821AAE" w14:textId="77777777" w:rsidR="00FA636E" w:rsidRPr="00991ECB" w:rsidRDefault="00FA636E" w:rsidP="003F2808">
            <w:pPr>
              <w:spacing w:after="120"/>
              <w:rPr>
                <w:sz w:val="18"/>
                <w:szCs w:val="18"/>
              </w:rPr>
            </w:pPr>
            <w:r>
              <w:t>2,5-ДИМЕТИЛ-2,5-ДИ-(трет-БУТИЛПЕРОКСИ) ГЕКСАН</w:t>
            </w:r>
          </w:p>
        </w:tc>
        <w:tc>
          <w:tcPr>
            <w:tcW w:w="1218" w:type="dxa"/>
            <w:tcBorders>
              <w:top w:val="single" w:sz="4" w:space="0" w:color="auto"/>
              <w:left w:val="nil"/>
              <w:bottom w:val="single" w:sz="4" w:space="0" w:color="auto"/>
              <w:right w:val="single" w:sz="4" w:space="0" w:color="auto"/>
            </w:tcBorders>
            <w:noWrap/>
            <w:hideMark/>
          </w:tcPr>
          <w:p w14:paraId="07466C77" w14:textId="77777777" w:rsidR="00FA636E" w:rsidRPr="00CE5EDB" w:rsidRDefault="00FA636E" w:rsidP="003F2808">
            <w:pPr>
              <w:spacing w:after="120"/>
              <w:jc w:val="center"/>
              <w:rPr>
                <w:sz w:val="18"/>
                <w:szCs w:val="18"/>
              </w:rPr>
            </w:pPr>
            <w:r>
              <w:t>≤ 22</w:t>
            </w:r>
          </w:p>
        </w:tc>
        <w:tc>
          <w:tcPr>
            <w:tcW w:w="616" w:type="dxa"/>
            <w:tcBorders>
              <w:top w:val="single" w:sz="4" w:space="0" w:color="auto"/>
              <w:left w:val="nil"/>
              <w:bottom w:val="single" w:sz="4" w:space="0" w:color="auto"/>
              <w:right w:val="single" w:sz="4" w:space="0" w:color="auto"/>
            </w:tcBorders>
            <w:noWrap/>
          </w:tcPr>
          <w:p w14:paraId="33BBD03F" w14:textId="77777777" w:rsidR="00FA636E" w:rsidRPr="00CE5EDB" w:rsidRDefault="00FA636E" w:rsidP="003F2808">
            <w:pPr>
              <w:spacing w:after="120"/>
              <w:jc w:val="center"/>
              <w:rPr>
                <w:sz w:val="18"/>
                <w:szCs w:val="18"/>
              </w:rPr>
            </w:pPr>
          </w:p>
        </w:tc>
        <w:tc>
          <w:tcPr>
            <w:tcW w:w="420" w:type="dxa"/>
            <w:tcBorders>
              <w:top w:val="single" w:sz="4" w:space="0" w:color="auto"/>
              <w:left w:val="nil"/>
              <w:bottom w:val="single" w:sz="4" w:space="0" w:color="auto"/>
              <w:right w:val="single" w:sz="4" w:space="0" w:color="auto"/>
            </w:tcBorders>
            <w:noWrap/>
          </w:tcPr>
          <w:p w14:paraId="4730D182" w14:textId="77777777" w:rsidR="00FA636E" w:rsidRPr="00CE5EDB" w:rsidRDefault="00FA636E" w:rsidP="003F2808">
            <w:pPr>
              <w:spacing w:after="120"/>
              <w:jc w:val="center"/>
              <w:rPr>
                <w:sz w:val="18"/>
                <w:szCs w:val="18"/>
              </w:rPr>
            </w:pPr>
          </w:p>
        </w:tc>
        <w:tc>
          <w:tcPr>
            <w:tcW w:w="602" w:type="dxa"/>
            <w:tcBorders>
              <w:top w:val="single" w:sz="4" w:space="0" w:color="auto"/>
              <w:left w:val="nil"/>
              <w:bottom w:val="single" w:sz="4" w:space="0" w:color="auto"/>
              <w:right w:val="single" w:sz="4" w:space="0" w:color="auto"/>
            </w:tcBorders>
            <w:noWrap/>
            <w:hideMark/>
          </w:tcPr>
          <w:p w14:paraId="36E25326" w14:textId="77777777" w:rsidR="00FA636E" w:rsidRPr="00CE5EDB" w:rsidRDefault="00FA636E" w:rsidP="003F2808">
            <w:pPr>
              <w:spacing w:after="120"/>
              <w:jc w:val="center"/>
              <w:rPr>
                <w:sz w:val="18"/>
                <w:szCs w:val="18"/>
              </w:rPr>
            </w:pPr>
            <w:r>
              <w:t>≥ 78</w:t>
            </w:r>
          </w:p>
        </w:tc>
        <w:tc>
          <w:tcPr>
            <w:tcW w:w="587" w:type="dxa"/>
            <w:tcBorders>
              <w:top w:val="single" w:sz="4" w:space="0" w:color="auto"/>
              <w:left w:val="nil"/>
              <w:bottom w:val="single" w:sz="4" w:space="0" w:color="auto"/>
              <w:right w:val="single" w:sz="4" w:space="0" w:color="auto"/>
            </w:tcBorders>
            <w:noWrap/>
          </w:tcPr>
          <w:p w14:paraId="239CBA5D" w14:textId="77777777" w:rsidR="00FA636E" w:rsidRPr="00CE5EDB" w:rsidRDefault="00FA636E" w:rsidP="003F2808">
            <w:pPr>
              <w:spacing w:after="120"/>
              <w:jc w:val="center"/>
              <w:rPr>
                <w:sz w:val="18"/>
                <w:szCs w:val="18"/>
              </w:rPr>
            </w:pPr>
          </w:p>
        </w:tc>
        <w:tc>
          <w:tcPr>
            <w:tcW w:w="658" w:type="dxa"/>
            <w:tcBorders>
              <w:top w:val="single" w:sz="4" w:space="0" w:color="auto"/>
              <w:left w:val="nil"/>
              <w:bottom w:val="single" w:sz="4" w:space="0" w:color="auto"/>
              <w:right w:val="single" w:sz="4" w:space="0" w:color="auto"/>
            </w:tcBorders>
            <w:noWrap/>
          </w:tcPr>
          <w:p w14:paraId="4EA6484B" w14:textId="77777777" w:rsidR="00FA636E" w:rsidRPr="00CE5EDB" w:rsidRDefault="00FA636E" w:rsidP="003F2808">
            <w:pPr>
              <w:spacing w:after="120"/>
              <w:jc w:val="center"/>
              <w:rPr>
                <w:sz w:val="18"/>
                <w:szCs w:val="18"/>
              </w:rPr>
            </w:pPr>
          </w:p>
        </w:tc>
        <w:tc>
          <w:tcPr>
            <w:tcW w:w="560" w:type="dxa"/>
            <w:tcBorders>
              <w:top w:val="single" w:sz="4" w:space="0" w:color="auto"/>
              <w:left w:val="nil"/>
              <w:bottom w:val="single" w:sz="4" w:space="0" w:color="auto"/>
              <w:right w:val="single" w:sz="4" w:space="0" w:color="auto"/>
            </w:tcBorders>
            <w:noWrap/>
          </w:tcPr>
          <w:p w14:paraId="5C303C29" w14:textId="77777777" w:rsidR="00FA636E" w:rsidRPr="00CE5EDB" w:rsidRDefault="00FA636E" w:rsidP="003F2808">
            <w:pPr>
              <w:spacing w:after="120"/>
              <w:jc w:val="center"/>
              <w:rPr>
                <w:sz w:val="18"/>
                <w:szCs w:val="18"/>
              </w:rPr>
            </w:pPr>
          </w:p>
        </w:tc>
        <w:tc>
          <w:tcPr>
            <w:tcW w:w="560" w:type="dxa"/>
            <w:tcBorders>
              <w:top w:val="single" w:sz="4" w:space="0" w:color="auto"/>
              <w:left w:val="nil"/>
              <w:bottom w:val="single" w:sz="4" w:space="0" w:color="auto"/>
              <w:right w:val="single" w:sz="4" w:space="0" w:color="auto"/>
            </w:tcBorders>
            <w:noWrap/>
          </w:tcPr>
          <w:p w14:paraId="4180E5B5" w14:textId="77777777" w:rsidR="00FA636E" w:rsidRPr="00CE5EDB" w:rsidRDefault="00FA636E" w:rsidP="003F2808">
            <w:pPr>
              <w:spacing w:after="120"/>
              <w:jc w:val="center"/>
              <w:rPr>
                <w:sz w:val="18"/>
                <w:szCs w:val="18"/>
              </w:rPr>
            </w:pPr>
          </w:p>
        </w:tc>
        <w:tc>
          <w:tcPr>
            <w:tcW w:w="1400" w:type="dxa"/>
            <w:tcBorders>
              <w:top w:val="single" w:sz="4" w:space="0" w:color="auto"/>
              <w:left w:val="nil"/>
              <w:bottom w:val="single" w:sz="4" w:space="0" w:color="auto"/>
              <w:right w:val="single" w:sz="4" w:space="0" w:color="auto"/>
            </w:tcBorders>
            <w:noWrap/>
            <w:hideMark/>
          </w:tcPr>
          <w:p w14:paraId="08F9316A" w14:textId="77777777" w:rsidR="00FA636E" w:rsidRPr="00225A0E" w:rsidRDefault="00FA636E" w:rsidP="003F2808">
            <w:pPr>
              <w:spacing w:after="120"/>
              <w:jc w:val="center"/>
              <w:rPr>
                <w:sz w:val="18"/>
                <w:szCs w:val="18"/>
              </w:rPr>
            </w:pPr>
            <w:r>
              <w:t>Освобожден</w:t>
            </w:r>
          </w:p>
        </w:tc>
        <w:tc>
          <w:tcPr>
            <w:tcW w:w="632" w:type="dxa"/>
            <w:tcBorders>
              <w:top w:val="single" w:sz="4" w:space="0" w:color="auto"/>
              <w:left w:val="nil"/>
              <w:bottom w:val="single" w:sz="4" w:space="0" w:color="auto"/>
              <w:right w:val="single" w:sz="4" w:space="0" w:color="auto"/>
            </w:tcBorders>
            <w:noWrap/>
            <w:hideMark/>
          </w:tcPr>
          <w:p w14:paraId="5AE96F1F" w14:textId="77777777" w:rsidR="00FA636E" w:rsidRPr="00CE5EDB" w:rsidRDefault="00FA636E" w:rsidP="003F2808">
            <w:pPr>
              <w:spacing w:after="120"/>
              <w:jc w:val="center"/>
              <w:rPr>
                <w:sz w:val="18"/>
                <w:szCs w:val="18"/>
              </w:rPr>
            </w:pPr>
            <w:r>
              <w:t>29)</w:t>
            </w:r>
          </w:p>
        </w:tc>
      </w:tr>
      <w:tr w:rsidR="00FA636E" w:rsidRPr="00CE5EDB" w14:paraId="74CF8A23" w14:textId="77777777" w:rsidTr="00B44AE7">
        <w:trPr>
          <w:trHeight w:val="567"/>
        </w:trPr>
        <w:tc>
          <w:tcPr>
            <w:tcW w:w="2375" w:type="dxa"/>
            <w:tcBorders>
              <w:top w:val="single" w:sz="4" w:space="0" w:color="auto"/>
              <w:left w:val="single" w:sz="4" w:space="0" w:color="auto"/>
              <w:bottom w:val="single" w:sz="4" w:space="0" w:color="auto"/>
              <w:right w:val="single" w:sz="4" w:space="0" w:color="auto"/>
            </w:tcBorders>
            <w:hideMark/>
          </w:tcPr>
          <w:p w14:paraId="13BA5306" w14:textId="77777777" w:rsidR="00FA636E" w:rsidRPr="00CE5EDB" w:rsidRDefault="00FA636E" w:rsidP="00614668">
            <w:pPr>
              <w:rPr>
                <w:bCs/>
                <w:sz w:val="18"/>
                <w:szCs w:val="18"/>
              </w:rPr>
            </w:pPr>
            <w:r>
              <w:t>МЕТИЛЭТИЛКЕТОНА ПЕРОКСИД(Ы)</w:t>
            </w:r>
          </w:p>
        </w:tc>
        <w:tc>
          <w:tcPr>
            <w:tcW w:w="1218" w:type="dxa"/>
            <w:tcBorders>
              <w:top w:val="single" w:sz="4" w:space="0" w:color="auto"/>
              <w:left w:val="nil"/>
              <w:bottom w:val="single" w:sz="4" w:space="0" w:color="auto"/>
              <w:right w:val="single" w:sz="4" w:space="0" w:color="auto"/>
            </w:tcBorders>
            <w:noWrap/>
          </w:tcPr>
          <w:p w14:paraId="6E0FCB5E" w14:textId="02B7A348" w:rsidR="00FA636E" w:rsidRPr="00CE5EDB" w:rsidRDefault="00FA636E" w:rsidP="00614668">
            <w:pPr>
              <w:jc w:val="center"/>
              <w:rPr>
                <w:sz w:val="18"/>
                <w:szCs w:val="18"/>
              </w:rPr>
            </w:pPr>
            <w:r>
              <w:t>См. примеч.</w:t>
            </w:r>
            <w:r w:rsidR="00B44AE7">
              <w:t> </w:t>
            </w:r>
            <w:r>
              <w:t>33)</w:t>
            </w:r>
          </w:p>
        </w:tc>
        <w:tc>
          <w:tcPr>
            <w:tcW w:w="616" w:type="dxa"/>
            <w:tcBorders>
              <w:top w:val="single" w:sz="4" w:space="0" w:color="auto"/>
              <w:left w:val="nil"/>
              <w:bottom w:val="single" w:sz="4" w:space="0" w:color="auto"/>
              <w:right w:val="single" w:sz="4" w:space="0" w:color="auto"/>
            </w:tcBorders>
            <w:noWrap/>
            <w:hideMark/>
          </w:tcPr>
          <w:p w14:paraId="6EF9CC35" w14:textId="77777777" w:rsidR="00FA636E" w:rsidRPr="00CE5EDB" w:rsidRDefault="00FA636E" w:rsidP="00614668">
            <w:pPr>
              <w:jc w:val="center"/>
              <w:rPr>
                <w:sz w:val="18"/>
                <w:szCs w:val="18"/>
              </w:rPr>
            </w:pPr>
            <w:r>
              <w:t>≥ 41</w:t>
            </w:r>
          </w:p>
        </w:tc>
        <w:tc>
          <w:tcPr>
            <w:tcW w:w="420" w:type="dxa"/>
            <w:tcBorders>
              <w:top w:val="single" w:sz="4" w:space="0" w:color="auto"/>
              <w:left w:val="nil"/>
              <w:bottom w:val="single" w:sz="4" w:space="0" w:color="auto"/>
              <w:right w:val="single" w:sz="4" w:space="0" w:color="auto"/>
            </w:tcBorders>
            <w:noWrap/>
          </w:tcPr>
          <w:p w14:paraId="001BFF39" w14:textId="77777777" w:rsidR="00FA636E" w:rsidRPr="00CE5EDB" w:rsidRDefault="00FA636E" w:rsidP="00614668">
            <w:pPr>
              <w:jc w:val="center"/>
              <w:rPr>
                <w:sz w:val="18"/>
                <w:szCs w:val="18"/>
              </w:rPr>
            </w:pPr>
          </w:p>
        </w:tc>
        <w:tc>
          <w:tcPr>
            <w:tcW w:w="602" w:type="dxa"/>
            <w:tcBorders>
              <w:top w:val="single" w:sz="4" w:space="0" w:color="auto"/>
              <w:left w:val="nil"/>
              <w:bottom w:val="single" w:sz="4" w:space="0" w:color="auto"/>
              <w:right w:val="single" w:sz="4" w:space="0" w:color="auto"/>
            </w:tcBorders>
            <w:noWrap/>
          </w:tcPr>
          <w:p w14:paraId="4D1AEBD2" w14:textId="77777777" w:rsidR="00FA636E" w:rsidRPr="00CE5EDB" w:rsidRDefault="00FA636E" w:rsidP="00614668">
            <w:pPr>
              <w:jc w:val="center"/>
              <w:rPr>
                <w:sz w:val="18"/>
                <w:szCs w:val="18"/>
              </w:rPr>
            </w:pPr>
          </w:p>
        </w:tc>
        <w:tc>
          <w:tcPr>
            <w:tcW w:w="587" w:type="dxa"/>
            <w:tcBorders>
              <w:top w:val="single" w:sz="4" w:space="0" w:color="auto"/>
              <w:left w:val="nil"/>
              <w:bottom w:val="single" w:sz="4" w:space="0" w:color="auto"/>
              <w:right w:val="single" w:sz="4" w:space="0" w:color="auto"/>
            </w:tcBorders>
            <w:noWrap/>
            <w:hideMark/>
          </w:tcPr>
          <w:p w14:paraId="1CD5C763" w14:textId="77777777" w:rsidR="00FA636E" w:rsidRPr="00CE5EDB" w:rsidRDefault="00FA636E" w:rsidP="00614668">
            <w:pPr>
              <w:jc w:val="center"/>
              <w:rPr>
                <w:sz w:val="18"/>
                <w:szCs w:val="18"/>
              </w:rPr>
            </w:pPr>
            <w:r>
              <w:t>≥ 9</w:t>
            </w:r>
          </w:p>
        </w:tc>
        <w:tc>
          <w:tcPr>
            <w:tcW w:w="658" w:type="dxa"/>
            <w:tcBorders>
              <w:top w:val="single" w:sz="4" w:space="0" w:color="auto"/>
              <w:left w:val="nil"/>
              <w:bottom w:val="single" w:sz="4" w:space="0" w:color="auto"/>
              <w:right w:val="single" w:sz="4" w:space="0" w:color="auto"/>
            </w:tcBorders>
            <w:noWrap/>
            <w:hideMark/>
          </w:tcPr>
          <w:p w14:paraId="504ED8A3" w14:textId="77777777" w:rsidR="00FA636E" w:rsidRPr="00CE5EDB" w:rsidRDefault="00FA636E" w:rsidP="00614668">
            <w:pPr>
              <w:jc w:val="center"/>
              <w:rPr>
                <w:sz w:val="18"/>
                <w:szCs w:val="18"/>
              </w:rPr>
            </w:pPr>
            <w:r>
              <w:t>OP8</w:t>
            </w:r>
          </w:p>
        </w:tc>
        <w:tc>
          <w:tcPr>
            <w:tcW w:w="560" w:type="dxa"/>
            <w:tcBorders>
              <w:top w:val="single" w:sz="4" w:space="0" w:color="auto"/>
              <w:left w:val="nil"/>
              <w:bottom w:val="single" w:sz="4" w:space="0" w:color="auto"/>
              <w:right w:val="single" w:sz="4" w:space="0" w:color="auto"/>
            </w:tcBorders>
            <w:noWrap/>
          </w:tcPr>
          <w:p w14:paraId="7BD9BD7A" w14:textId="77777777" w:rsidR="00FA636E" w:rsidRPr="00CE5EDB" w:rsidRDefault="00FA636E" w:rsidP="00614668">
            <w:pPr>
              <w:jc w:val="center"/>
              <w:rPr>
                <w:sz w:val="18"/>
                <w:szCs w:val="18"/>
              </w:rPr>
            </w:pPr>
          </w:p>
        </w:tc>
        <w:tc>
          <w:tcPr>
            <w:tcW w:w="560" w:type="dxa"/>
            <w:tcBorders>
              <w:top w:val="single" w:sz="4" w:space="0" w:color="auto"/>
              <w:left w:val="nil"/>
              <w:bottom w:val="single" w:sz="4" w:space="0" w:color="auto"/>
              <w:right w:val="single" w:sz="4" w:space="0" w:color="auto"/>
            </w:tcBorders>
            <w:noWrap/>
          </w:tcPr>
          <w:p w14:paraId="6B46F079" w14:textId="77777777" w:rsidR="00FA636E" w:rsidRPr="00CE5EDB" w:rsidRDefault="00FA636E" w:rsidP="00614668">
            <w:pPr>
              <w:jc w:val="center"/>
              <w:rPr>
                <w:sz w:val="18"/>
                <w:szCs w:val="18"/>
              </w:rPr>
            </w:pPr>
          </w:p>
        </w:tc>
        <w:tc>
          <w:tcPr>
            <w:tcW w:w="1400" w:type="dxa"/>
            <w:tcBorders>
              <w:top w:val="single" w:sz="4" w:space="0" w:color="auto"/>
              <w:left w:val="nil"/>
              <w:bottom w:val="single" w:sz="4" w:space="0" w:color="auto"/>
              <w:right w:val="single" w:sz="4" w:space="0" w:color="auto"/>
            </w:tcBorders>
            <w:noWrap/>
          </w:tcPr>
          <w:p w14:paraId="1B84353D" w14:textId="77777777" w:rsidR="00FA636E" w:rsidRPr="00CE5EDB" w:rsidRDefault="00FA636E" w:rsidP="00614668">
            <w:pPr>
              <w:jc w:val="center"/>
              <w:rPr>
                <w:sz w:val="18"/>
                <w:szCs w:val="18"/>
              </w:rPr>
            </w:pPr>
            <w:r>
              <w:t>3105</w:t>
            </w:r>
          </w:p>
        </w:tc>
        <w:tc>
          <w:tcPr>
            <w:tcW w:w="632" w:type="dxa"/>
            <w:tcBorders>
              <w:top w:val="single" w:sz="4" w:space="0" w:color="auto"/>
              <w:left w:val="nil"/>
              <w:bottom w:val="single" w:sz="4" w:space="0" w:color="auto"/>
              <w:right w:val="single" w:sz="4" w:space="0" w:color="auto"/>
            </w:tcBorders>
            <w:noWrap/>
            <w:hideMark/>
          </w:tcPr>
          <w:p w14:paraId="39FB3290" w14:textId="77777777" w:rsidR="00FA636E" w:rsidRPr="00CE5EDB" w:rsidRDefault="00FA636E" w:rsidP="00614668">
            <w:pPr>
              <w:jc w:val="center"/>
              <w:rPr>
                <w:sz w:val="18"/>
                <w:szCs w:val="18"/>
              </w:rPr>
            </w:pPr>
            <w:r>
              <w:t>33) 34)</w:t>
            </w:r>
          </w:p>
        </w:tc>
      </w:tr>
    </w:tbl>
    <w:p w14:paraId="58F35A06" w14:textId="77777777" w:rsidR="00FA636E" w:rsidRPr="00991ECB" w:rsidRDefault="00FA636E" w:rsidP="00FA636E">
      <w:pPr>
        <w:pStyle w:val="SingleTxtG"/>
        <w:spacing w:before="120"/>
        <w:ind w:left="2268" w:hanging="1134"/>
      </w:pPr>
      <w:r>
        <w:tab/>
        <w:t>После таблицы добавить следующие новые примечания:</w:t>
      </w:r>
    </w:p>
    <w:p w14:paraId="0AD17505" w14:textId="4E4AB704" w:rsidR="00FA636E" w:rsidRPr="00991ECB" w:rsidRDefault="00FA636E" w:rsidP="00FA636E">
      <w:pPr>
        <w:pStyle w:val="SingleTxtG"/>
        <w:ind w:left="2268" w:hanging="1134"/>
      </w:pPr>
      <w:r>
        <w:tab/>
      </w:r>
      <w:r w:rsidR="00B44AE7">
        <w:t>«</w:t>
      </w:r>
      <w:r>
        <w:t>33)</w:t>
      </w:r>
      <w:r w:rsidR="00B44AE7">
        <w:tab/>
      </w:r>
      <w:r>
        <w:t>Свободный кислород ≤ 10</w:t>
      </w:r>
      <w:r w:rsidR="00B44AE7">
        <w:t> </w:t>
      </w:r>
      <w:r>
        <w:t>%.</w:t>
      </w:r>
    </w:p>
    <w:p w14:paraId="2082F651" w14:textId="1184F34F" w:rsidR="00FA636E" w:rsidRPr="00991ECB" w:rsidRDefault="00FA636E" w:rsidP="00FA636E">
      <w:pPr>
        <w:pStyle w:val="SingleTxtG"/>
        <w:ind w:left="2268" w:hanging="1134"/>
      </w:pPr>
      <w:r>
        <w:tab/>
        <w:t>34)</w:t>
      </w:r>
      <w:r w:rsidR="00B44AE7">
        <w:tab/>
      </w:r>
      <w:r>
        <w:t>С содержанием разбавителя типа А и воды ≥</w:t>
      </w:r>
      <w:r w:rsidR="00B44AE7">
        <w:t> </w:t>
      </w:r>
      <w:r>
        <w:t>55</w:t>
      </w:r>
      <w:r w:rsidR="00B44AE7">
        <w:t> </w:t>
      </w:r>
      <w:r>
        <w:t>% и, кроме того, метилэтилкетона</w:t>
      </w:r>
      <w:r w:rsidR="00B44AE7">
        <w:t>»</w:t>
      </w:r>
      <w:r>
        <w:t>.</w:t>
      </w:r>
    </w:p>
    <w:p w14:paraId="5B304F6D" w14:textId="77777777" w:rsidR="00FA636E" w:rsidRPr="00991ECB" w:rsidRDefault="00FA636E" w:rsidP="00FA636E">
      <w:pPr>
        <w:pStyle w:val="H1G"/>
      </w:pPr>
      <w:r>
        <w:tab/>
      </w:r>
      <w:r>
        <w:tab/>
      </w:r>
      <w:r>
        <w:rPr>
          <w:bCs/>
        </w:rPr>
        <w:t>Глава 2.6</w:t>
      </w:r>
    </w:p>
    <w:p w14:paraId="6763E5CE" w14:textId="681371C8" w:rsidR="00FA636E" w:rsidRPr="00991ECB" w:rsidRDefault="00FA636E" w:rsidP="00FA636E">
      <w:pPr>
        <w:pStyle w:val="SingleTxtG"/>
        <w:ind w:left="2268" w:hanging="1134"/>
      </w:pPr>
      <w:r>
        <w:t>2.6.3.2.2.1</w:t>
      </w:r>
      <w:r>
        <w:tab/>
        <w:t xml:space="preserve">В таблице для № ООН 2814 в позиции </w:t>
      </w:r>
      <w:r w:rsidR="00B44AE7">
        <w:t>«</w:t>
      </w:r>
      <w:r>
        <w:t>Вирус оспы обезьян</w:t>
      </w:r>
      <w:r w:rsidR="00B44AE7">
        <w:t>»</w:t>
      </w:r>
      <w:r>
        <w:t xml:space="preserve"> в конце добавить </w:t>
      </w:r>
      <w:r w:rsidR="00B44AE7">
        <w:t>«</w:t>
      </w:r>
      <w:r>
        <w:t>(только культуры)</w:t>
      </w:r>
      <w:r w:rsidR="00B44AE7">
        <w:t>»</w:t>
      </w:r>
      <w:r>
        <w:t>.</w:t>
      </w:r>
    </w:p>
    <w:p w14:paraId="7E740E89" w14:textId="77777777" w:rsidR="00FA636E" w:rsidRPr="00991ECB" w:rsidRDefault="00FA636E" w:rsidP="00FA636E">
      <w:pPr>
        <w:pStyle w:val="H1G"/>
      </w:pPr>
      <w:r>
        <w:tab/>
      </w:r>
      <w:r>
        <w:tab/>
      </w:r>
      <w:r>
        <w:rPr>
          <w:bCs/>
        </w:rPr>
        <w:t>Глава 2.7</w:t>
      </w:r>
    </w:p>
    <w:p w14:paraId="455EA3E4" w14:textId="245C9549" w:rsidR="00FA636E" w:rsidRPr="00991ECB" w:rsidRDefault="00FA636E" w:rsidP="00FA636E">
      <w:pPr>
        <w:pStyle w:val="SingleTxtG"/>
        <w:ind w:left="2268" w:hanging="1134"/>
      </w:pPr>
      <w:r>
        <w:t>2.7.1.3</w:t>
      </w:r>
      <w:r>
        <w:tab/>
      </w:r>
      <w:r w:rsidR="00B44AE7">
        <w:tab/>
      </w:r>
      <w:r>
        <w:t xml:space="preserve">В конце определения </w:t>
      </w:r>
      <w:r w:rsidR="00B44AE7">
        <w:t>«</w:t>
      </w:r>
      <w:r>
        <w:rPr>
          <w:i/>
          <w:iCs/>
        </w:rPr>
        <w:t>Удельная активность радионуклида</w:t>
      </w:r>
      <w:r w:rsidR="00B44AE7">
        <w:t>»</w:t>
      </w:r>
      <w:r>
        <w:t xml:space="preserve"> добавить следующее новое примечание:</w:t>
      </w:r>
    </w:p>
    <w:p w14:paraId="5AC24110" w14:textId="20305AB1" w:rsidR="00FA636E" w:rsidRPr="00991ECB" w:rsidRDefault="00B44AE7" w:rsidP="00B44AE7">
      <w:pPr>
        <w:pStyle w:val="SingleTxtG"/>
        <w:tabs>
          <w:tab w:val="clear" w:pos="2835"/>
          <w:tab w:val="left" w:pos="3164"/>
        </w:tabs>
      </w:pPr>
      <w:r w:rsidRPr="002E2ABD">
        <w:t>«</w:t>
      </w:r>
      <w:r w:rsidR="00FA636E">
        <w:rPr>
          <w:b/>
          <w:bCs/>
          <w:i/>
          <w:iCs/>
        </w:rPr>
        <w:t>ПРИМЕЧАНИЕ:</w:t>
      </w:r>
      <w:r w:rsidR="00FA636E">
        <w:tab/>
      </w:r>
      <w:r w:rsidR="00FA636E">
        <w:rPr>
          <w:i/>
          <w:iCs/>
        </w:rPr>
        <w:t xml:space="preserve">Для целей настоящих Правил термины </w:t>
      </w:r>
      <w:r>
        <w:rPr>
          <w:i/>
          <w:iCs/>
        </w:rPr>
        <w:t>“</w:t>
      </w:r>
      <w:r w:rsidR="00FA636E">
        <w:rPr>
          <w:i/>
          <w:iCs/>
        </w:rPr>
        <w:t>концентрация активности</w:t>
      </w:r>
      <w:r>
        <w:rPr>
          <w:i/>
          <w:iCs/>
        </w:rPr>
        <w:t>”</w:t>
      </w:r>
      <w:r w:rsidR="00FA636E">
        <w:rPr>
          <w:i/>
          <w:iCs/>
        </w:rPr>
        <w:t xml:space="preserve"> и </w:t>
      </w:r>
      <w:r>
        <w:rPr>
          <w:i/>
          <w:iCs/>
        </w:rPr>
        <w:t>“</w:t>
      </w:r>
      <w:r w:rsidR="00FA636E">
        <w:rPr>
          <w:i/>
          <w:iCs/>
        </w:rPr>
        <w:t>удельная активность</w:t>
      </w:r>
      <w:r>
        <w:rPr>
          <w:i/>
          <w:iCs/>
        </w:rPr>
        <w:t>”</w:t>
      </w:r>
      <w:r w:rsidR="00FA636E">
        <w:rPr>
          <w:i/>
          <w:iCs/>
        </w:rPr>
        <w:t xml:space="preserve"> являются синонимами</w:t>
      </w:r>
      <w:r w:rsidRPr="002E2ABD">
        <w:t>»</w:t>
      </w:r>
      <w:r w:rsidR="00FA636E" w:rsidRPr="002E2ABD">
        <w:t>.</w:t>
      </w:r>
    </w:p>
    <w:p w14:paraId="6946D77B" w14:textId="77777777" w:rsidR="00FA636E" w:rsidRPr="00991ECB" w:rsidRDefault="00FA636E" w:rsidP="00FA636E">
      <w:pPr>
        <w:pStyle w:val="H1G"/>
      </w:pPr>
      <w:r>
        <w:tab/>
      </w:r>
      <w:r>
        <w:tab/>
      </w:r>
      <w:r>
        <w:rPr>
          <w:bCs/>
        </w:rPr>
        <w:t>Глава 2.9</w:t>
      </w:r>
    </w:p>
    <w:p w14:paraId="5DC56D43" w14:textId="023F9A36" w:rsidR="00FA636E" w:rsidRPr="00991ECB" w:rsidRDefault="00FA636E" w:rsidP="00FA636E">
      <w:pPr>
        <w:pStyle w:val="SingleTxtG"/>
        <w:ind w:left="2268" w:hanging="1134"/>
      </w:pPr>
      <w:r>
        <w:t>2.9.2</w:t>
      </w:r>
      <w:r>
        <w:tab/>
      </w:r>
      <w:r w:rsidR="00B44AE7">
        <w:tab/>
      </w:r>
      <w:r>
        <w:t xml:space="preserve">После подраздела </w:t>
      </w:r>
      <w:r w:rsidR="00B44AE7">
        <w:t>«</w:t>
      </w:r>
      <w:r>
        <w:rPr>
          <w:b/>
          <w:bCs/>
          <w:i/>
          <w:iCs/>
        </w:rPr>
        <w:t>Литиевые батареи</w:t>
      </w:r>
      <w:r w:rsidR="00B44AE7">
        <w:t>»</w:t>
      </w:r>
      <w:r>
        <w:t xml:space="preserve"> добавить новый подраздел следующего содержания:</w:t>
      </w:r>
    </w:p>
    <w:p w14:paraId="79FD8C89" w14:textId="4CB18E6A" w:rsidR="00FA636E" w:rsidRPr="00991ECB" w:rsidRDefault="007C442B" w:rsidP="00FA636E">
      <w:pPr>
        <w:pStyle w:val="SingleTxtG"/>
        <w:rPr>
          <w:b/>
          <w:bCs/>
          <w:i/>
          <w:iCs/>
        </w:rPr>
      </w:pPr>
      <w:r w:rsidRPr="002E2ABD">
        <w:t>«</w:t>
      </w:r>
      <w:r w:rsidR="00FA636E">
        <w:rPr>
          <w:b/>
          <w:bCs/>
          <w:i/>
          <w:iCs/>
        </w:rPr>
        <w:t>Натрий-ионные батареи</w:t>
      </w:r>
    </w:p>
    <w:p w14:paraId="0F0564E0" w14:textId="488A0A0E" w:rsidR="00FA636E" w:rsidRPr="00991ECB" w:rsidRDefault="00FA636E" w:rsidP="007C442B">
      <w:pPr>
        <w:pStyle w:val="SingleTxtG"/>
        <w:ind w:left="2268" w:hanging="1134"/>
      </w:pPr>
      <w:r>
        <w:t>3551</w:t>
      </w:r>
      <w:r>
        <w:tab/>
      </w:r>
      <w:r w:rsidR="007C442B">
        <w:tab/>
      </w:r>
      <w:r>
        <w:t>БАТАРЕИ НАТРИЙ-ИОННЫЕ с органическим электролитом</w:t>
      </w:r>
    </w:p>
    <w:p w14:paraId="5CFB97A7" w14:textId="42DD9223" w:rsidR="00FA636E" w:rsidRPr="00991ECB" w:rsidRDefault="00FA636E" w:rsidP="007C442B">
      <w:pPr>
        <w:pStyle w:val="SingleTxtG"/>
        <w:ind w:left="2268" w:hanging="1134"/>
      </w:pPr>
      <w:r>
        <w:t>3552</w:t>
      </w:r>
      <w:r>
        <w:tab/>
      </w:r>
      <w:r w:rsidR="007C442B">
        <w:tab/>
      </w:r>
      <w:r>
        <w:t>БАТАРЕИ НАТРИЙ-ИОННЫЕ, СОДЕРЖАЩИЕСЯ В ОБОРУДОВАНИИ, ИЛИ БАТАРЕИ НАТРИЙ-ИОННЫЕ, УПАКОВАННЫЕ С ОБОРУДОВАНИЕМ, с органическим электролитом</w:t>
      </w:r>
      <w:r w:rsidR="007C442B">
        <w:t>»</w:t>
      </w:r>
      <w:r>
        <w:t>.</w:t>
      </w:r>
    </w:p>
    <w:p w14:paraId="3AF5B6F0" w14:textId="403FC3B3" w:rsidR="00FA636E" w:rsidRPr="00991ECB" w:rsidRDefault="00FA636E" w:rsidP="00FA636E">
      <w:pPr>
        <w:pStyle w:val="SingleTxtG"/>
        <w:ind w:left="2268" w:hanging="1134"/>
      </w:pPr>
      <w:r>
        <w:tab/>
      </w:r>
      <w:r w:rsidR="007C442B">
        <w:tab/>
      </w:r>
      <w:r>
        <w:t xml:space="preserve">В подразделе </w:t>
      </w:r>
      <w:r w:rsidR="007C442B">
        <w:t>«</w:t>
      </w:r>
      <w:r w:rsidRPr="007C442B">
        <w:rPr>
          <w:b/>
          <w:bCs/>
        </w:rPr>
        <w:t>Спасательные средства</w:t>
      </w:r>
      <w:r w:rsidR="007C442B" w:rsidRPr="007C442B">
        <w:rPr>
          <w:b/>
          <w:bCs/>
        </w:rPr>
        <w:t>»</w:t>
      </w:r>
      <w:r>
        <w:t xml:space="preserve"> добавить следующую новую позицию:</w:t>
      </w:r>
    </w:p>
    <w:p w14:paraId="7F77E3C9" w14:textId="6B3DC1FD" w:rsidR="00FA636E" w:rsidRPr="00991ECB" w:rsidRDefault="007C442B" w:rsidP="00FA636E">
      <w:pPr>
        <w:pStyle w:val="SingleTxtG"/>
        <w:ind w:left="2268" w:hanging="1134"/>
      </w:pPr>
      <w:r>
        <w:t>«</w:t>
      </w:r>
      <w:r w:rsidR="00FA636E">
        <w:t>3559</w:t>
      </w:r>
      <w:r w:rsidR="00FA636E">
        <w:tab/>
      </w:r>
      <w:r>
        <w:tab/>
      </w:r>
      <w:r w:rsidR="00FA636E">
        <w:t>УСТРОЙСТВА ДЛЯ РАССЕИВАНИЯ СРЕДСТВ ТУШЕНИЯ</w:t>
      </w:r>
      <w:r>
        <w:t>»</w:t>
      </w:r>
    </w:p>
    <w:p w14:paraId="356A849D" w14:textId="4D698A29" w:rsidR="00FA636E" w:rsidRPr="00991ECB" w:rsidRDefault="00FA636E" w:rsidP="00FA636E">
      <w:pPr>
        <w:pStyle w:val="SingleTxtG"/>
        <w:ind w:left="2268" w:hanging="1134"/>
      </w:pPr>
      <w:r>
        <w:tab/>
      </w:r>
      <w:r w:rsidR="007C442B">
        <w:tab/>
      </w:r>
      <w:r>
        <w:t xml:space="preserve">В подразделе </w:t>
      </w:r>
      <w:r w:rsidR="007C442B">
        <w:t>«</w:t>
      </w:r>
      <w:r>
        <w:rPr>
          <w:b/>
          <w:bCs/>
          <w:i/>
          <w:iCs/>
        </w:rPr>
        <w:t>Генетически модифицированные микроорганизмы (ГММ) и генетически модифицированные организмы (ГМО)</w:t>
      </w:r>
      <w:r w:rsidR="007C442B">
        <w:t>»</w:t>
      </w:r>
      <w:r>
        <w:t xml:space="preserve"> перед последним абзацем добавить следующий новый абзац:</w:t>
      </w:r>
    </w:p>
    <w:p w14:paraId="526E58C5" w14:textId="220E549B" w:rsidR="00FA636E" w:rsidRPr="00991ECB" w:rsidRDefault="007C442B" w:rsidP="00FA636E">
      <w:pPr>
        <w:pStyle w:val="SingleTxtG"/>
      </w:pPr>
      <w:r>
        <w:t>«</w:t>
      </w:r>
      <w:r w:rsidR="00FA636E">
        <w:t>Положения настоящих Правил не распространяются на фармацевтическую продукцию (например, вакцины), упакованную в форме, готовой к применению, в том числе находящуюся на стадии клинических испытаний, и содержащую ГММ или ГМО</w:t>
      </w:r>
      <w:r>
        <w:t>»</w:t>
      </w:r>
      <w:r w:rsidR="00FA636E">
        <w:t>.</w:t>
      </w:r>
    </w:p>
    <w:p w14:paraId="6E506052" w14:textId="5C8281BA" w:rsidR="00FA636E" w:rsidRPr="00991ECB" w:rsidRDefault="00FA636E" w:rsidP="00FA636E">
      <w:pPr>
        <w:pStyle w:val="SingleTxtG"/>
        <w:ind w:left="2268" w:hanging="1134"/>
      </w:pPr>
      <w:r>
        <w:tab/>
      </w:r>
      <w:r w:rsidR="007C442B">
        <w:tab/>
      </w:r>
      <w:r>
        <w:t xml:space="preserve">В подраздел </w:t>
      </w:r>
      <w:r w:rsidR="007C442B">
        <w:t>«</w:t>
      </w:r>
      <w:r>
        <w:rPr>
          <w:b/>
          <w:bCs/>
          <w:i/>
          <w:iCs/>
        </w:rPr>
        <w:t>Прочие вещества или изделия, представляющие опасность при перевозке, но не соответствующие определениям других классов</w:t>
      </w:r>
      <w:r w:rsidR="007C442B">
        <w:t>»</w:t>
      </w:r>
      <w:r>
        <w:t xml:space="preserve"> добавить следующие новые позиции:</w:t>
      </w:r>
    </w:p>
    <w:p w14:paraId="1C8C1311" w14:textId="5665F0DE" w:rsidR="00FA636E" w:rsidRPr="00991ECB" w:rsidRDefault="007C442B" w:rsidP="00FA636E">
      <w:pPr>
        <w:pStyle w:val="SingleTxtG"/>
        <w:ind w:left="2268" w:hanging="1134"/>
      </w:pPr>
      <w:r>
        <w:lastRenderedPageBreak/>
        <w:t>«</w:t>
      </w:r>
      <w:r w:rsidR="00FA636E">
        <w:t>3556</w:t>
      </w:r>
      <w:r>
        <w:tab/>
      </w:r>
      <w:r w:rsidR="00FA636E">
        <w:tab/>
        <w:t xml:space="preserve">СРЕДСТВО ТРАНСПОРТНОЕ, РАБОТАЮЩЕЕ НА ЛИТИЙ-ИОННЫХ БАТАРЕЯХ </w:t>
      </w:r>
    </w:p>
    <w:p w14:paraId="44C42E98" w14:textId="77777777" w:rsidR="00FA636E" w:rsidRPr="00991ECB" w:rsidRDefault="00FA636E" w:rsidP="00FA636E">
      <w:pPr>
        <w:pStyle w:val="SingleTxtG"/>
        <w:ind w:left="2268" w:hanging="1134"/>
      </w:pPr>
      <w:r>
        <w:t>3557</w:t>
      </w:r>
      <w:r>
        <w:tab/>
      </w:r>
      <w:r>
        <w:tab/>
        <w:t>СРЕДСТВО ТРАНСПОРТНОЕ, РАБОТАЮЩЕЕ НА ЛИТИЙ-МЕТАЛЛИЧЕСКИХ БАТАРЕЯХ</w:t>
      </w:r>
    </w:p>
    <w:p w14:paraId="353C58A2" w14:textId="14EDA8F2" w:rsidR="00FA636E" w:rsidRPr="00991ECB" w:rsidRDefault="00FA636E" w:rsidP="00FA636E">
      <w:pPr>
        <w:pStyle w:val="SingleTxtG"/>
        <w:ind w:left="2268" w:hanging="1134"/>
      </w:pPr>
      <w:r>
        <w:t>3558</w:t>
      </w:r>
      <w:r>
        <w:tab/>
      </w:r>
      <w:r>
        <w:tab/>
        <w:t>СРЕДСТВО ТРАНСПОРТНОЕ, РАБОТАЮЩЕЕ НА НАТРИЙ-ИОННЫХ БАТАРЕЯХ</w:t>
      </w:r>
      <w:r w:rsidR="007C442B">
        <w:t>»</w:t>
      </w:r>
      <w:r>
        <w:t>.</w:t>
      </w:r>
    </w:p>
    <w:p w14:paraId="67210967" w14:textId="77777777" w:rsidR="00FA636E" w:rsidRPr="00991ECB" w:rsidRDefault="00FA636E" w:rsidP="00FA636E">
      <w:pPr>
        <w:pStyle w:val="SingleTxtG"/>
        <w:ind w:left="2268" w:hanging="1134"/>
      </w:pPr>
      <w:r>
        <w:t>2.9.4 g)</w:t>
      </w:r>
      <w:r>
        <w:tab/>
        <w:t>В конце добавить новое примечание следующего содержания:</w:t>
      </w:r>
    </w:p>
    <w:p w14:paraId="7972AA5A" w14:textId="2E82C74A" w:rsidR="00FA636E" w:rsidRPr="00991ECB" w:rsidRDefault="007C442B" w:rsidP="007C442B">
      <w:pPr>
        <w:pStyle w:val="SingleTxtG"/>
        <w:tabs>
          <w:tab w:val="clear" w:pos="2835"/>
          <w:tab w:val="left" w:pos="3122"/>
        </w:tabs>
      </w:pPr>
      <w:r w:rsidRPr="002E2ABD">
        <w:t>«</w:t>
      </w:r>
      <w:r w:rsidR="00FA636E">
        <w:rPr>
          <w:b/>
          <w:bCs/>
          <w:i/>
          <w:iCs/>
        </w:rPr>
        <w:t>ПРИМЕЧАНИЕ:</w:t>
      </w:r>
      <w:r w:rsidR="00FA636E">
        <w:tab/>
      </w:r>
      <w:r w:rsidR="00FA636E">
        <w:rPr>
          <w:i/>
          <w:iCs/>
        </w:rPr>
        <w:t xml:space="preserve">Термин </w:t>
      </w:r>
      <w:r>
        <w:rPr>
          <w:i/>
          <w:iCs/>
        </w:rPr>
        <w:t>“</w:t>
      </w:r>
      <w:r w:rsidR="00FA636E">
        <w:rPr>
          <w:i/>
          <w:iCs/>
        </w:rPr>
        <w:t>представить</w:t>
      </w:r>
      <w:r w:rsidR="006419DA">
        <w:rPr>
          <w:i/>
          <w:iCs/>
        </w:rPr>
        <w:t>”</w:t>
      </w:r>
      <w:r w:rsidR="00FA636E">
        <w:rPr>
          <w:i/>
          <w:iCs/>
        </w:rPr>
        <w:t xml:space="preserve"> означает, что изготовители и последующие дистрибьюторы обеспечивают доступ к краткому описанию испытаний литиевых элементов или батарей или оборудования с установленными литиевыми элементами или батареями, чтобы грузоотправитель или другие лица в цепочке поставок могли подтвердить соответствие требованиям</w:t>
      </w:r>
      <w:r w:rsidRPr="002E2ABD">
        <w:t>»</w:t>
      </w:r>
      <w:r w:rsidR="00FA636E" w:rsidRPr="002E2ABD">
        <w:t>.</w:t>
      </w:r>
    </w:p>
    <w:p w14:paraId="3EFE3B27" w14:textId="7DFCA5D6" w:rsidR="00FA636E" w:rsidRPr="00991ECB" w:rsidRDefault="00FA636E" w:rsidP="00FA636E">
      <w:pPr>
        <w:pStyle w:val="SingleTxtG"/>
        <w:ind w:left="2268" w:hanging="1134"/>
      </w:pPr>
      <w:r>
        <w:t>2.9.5</w:t>
      </w:r>
      <w:r>
        <w:tab/>
      </w:r>
      <w:r w:rsidR="007C442B">
        <w:tab/>
      </w:r>
      <w:r>
        <w:t>Добавить новый раздел 2.9.5 следующего содержания:</w:t>
      </w:r>
    </w:p>
    <w:p w14:paraId="3A3015C5" w14:textId="6072EE56" w:rsidR="00FA636E" w:rsidRPr="00991ECB" w:rsidRDefault="007C442B" w:rsidP="00FA636E">
      <w:pPr>
        <w:pStyle w:val="SingleTxtG"/>
        <w:rPr>
          <w:b/>
          <w:bCs/>
        </w:rPr>
      </w:pPr>
      <w:r>
        <w:t>«</w:t>
      </w:r>
      <w:r w:rsidR="00FA636E">
        <w:rPr>
          <w:b/>
          <w:bCs/>
        </w:rPr>
        <w:t>2.9.5</w:t>
      </w:r>
      <w:r w:rsidR="00FA636E">
        <w:tab/>
      </w:r>
      <w:r>
        <w:tab/>
      </w:r>
      <w:r w:rsidR="00FA636E">
        <w:rPr>
          <w:b/>
          <w:bCs/>
        </w:rPr>
        <w:t>Натрий-ионные батареи</w:t>
      </w:r>
    </w:p>
    <w:p w14:paraId="61BFEECC" w14:textId="342E5327" w:rsidR="00FA636E" w:rsidRPr="00991ECB" w:rsidRDefault="00FA636E" w:rsidP="00FA636E">
      <w:pPr>
        <w:pStyle w:val="SingleTxtG"/>
      </w:pPr>
      <w:r>
        <w:tab/>
      </w:r>
      <w:r w:rsidR="007C442B">
        <w:tab/>
      </w:r>
      <w:r>
        <w:t>Элементы и батареи, элементы и батареи, содержащиеся в оборудовании, или элементы и батареи, упакованные с оборудованием, содержащие ионы натрия, которые представляют собой перезаряжаемую электрохимическую систему, в которой как положительный, так и отрицательный электроды являются продуктами интеркалирования или внедрения, не содержащими металлического натрия (или натриевого сплава), а в качестве электролита используется неводное органическое соединение, должны быть отнесены к № ООН 3551 или 3552 соответственно.</w:t>
      </w:r>
    </w:p>
    <w:p w14:paraId="1B38E5D9" w14:textId="77777777" w:rsidR="00FA636E" w:rsidRPr="00991ECB" w:rsidRDefault="00FA636E" w:rsidP="00FA636E">
      <w:pPr>
        <w:pStyle w:val="SingleTxtG"/>
        <w:rPr>
          <w:i/>
          <w:iCs/>
        </w:rPr>
      </w:pPr>
      <w:r>
        <w:rPr>
          <w:b/>
          <w:bCs/>
          <w:i/>
          <w:iCs/>
        </w:rPr>
        <w:t>ПРИМЕЧАНИЕ:</w:t>
      </w:r>
      <w:r>
        <w:tab/>
      </w:r>
      <w:r>
        <w:rPr>
          <w:i/>
          <w:iCs/>
        </w:rPr>
        <w:t>Интеркалированный натрий существует в ионной или квазиатомной форме внутри решетки вещества, из которого состоит электрод.</w:t>
      </w:r>
    </w:p>
    <w:p w14:paraId="70D67239" w14:textId="7038C6F2" w:rsidR="00FA636E" w:rsidRPr="00991ECB" w:rsidRDefault="00FA636E" w:rsidP="00FA636E">
      <w:pPr>
        <w:pStyle w:val="SingleTxtG"/>
      </w:pPr>
      <w:r>
        <w:tab/>
      </w:r>
      <w:r w:rsidR="007C442B">
        <w:tab/>
      </w:r>
      <w:r>
        <w:t>Они могут перевозиться под этими позициями, если они отвечают нижеследующим положениям:</w:t>
      </w:r>
    </w:p>
    <w:p w14:paraId="6DE8DDFB" w14:textId="77777777" w:rsidR="00FA636E" w:rsidRPr="00991ECB" w:rsidRDefault="00FA636E" w:rsidP="00FA636E">
      <w:pPr>
        <w:pStyle w:val="SingleTxtG"/>
        <w:ind w:left="2835" w:hanging="567"/>
      </w:pPr>
      <w:r>
        <w:t>a)</w:t>
      </w:r>
      <w:r>
        <w:tab/>
        <w:t xml:space="preserve">Каждый элемент или каждая батарея относится к тому типу, в отношении которого доказано, что он отвечает требованиям соответствующих испытаний, предусмотренных в Руководстве по испытаниям и критериям, часть III, подраздел 38.3. </w:t>
      </w:r>
    </w:p>
    <w:p w14:paraId="1998C7F8" w14:textId="77777777" w:rsidR="00FA636E" w:rsidRPr="00B32898" w:rsidRDefault="00FA636E" w:rsidP="00FA636E">
      <w:pPr>
        <w:pStyle w:val="SingleTxtG"/>
        <w:ind w:left="2835" w:hanging="567"/>
      </w:pPr>
      <w:r>
        <w:t>b)</w:t>
      </w:r>
      <w:r>
        <w:tab/>
        <w:t>Каждый элемент и каждая батарея должны быть оснащены предохранительным газоотводным устройством или сконструированы таким образом, чтобы исключалась возможность повреждений и трещин в условиях, которые обычно имеют место при перевозке.</w:t>
      </w:r>
    </w:p>
    <w:p w14:paraId="153C2A39" w14:textId="77777777" w:rsidR="00FA636E" w:rsidRPr="00B32898" w:rsidRDefault="00FA636E" w:rsidP="00FA636E">
      <w:pPr>
        <w:pStyle w:val="SingleTxtG"/>
        <w:ind w:left="2835" w:hanging="567"/>
      </w:pPr>
      <w:r>
        <w:t>c)</w:t>
      </w:r>
      <w:r>
        <w:tab/>
        <w:t>Каждый элемент и каждая батарея должны быть оснащены эффективным средством предотвращения внешних коротких замыканий.</w:t>
      </w:r>
    </w:p>
    <w:p w14:paraId="402C77DE" w14:textId="77777777" w:rsidR="00FA636E" w:rsidRPr="00B32898" w:rsidRDefault="00FA636E" w:rsidP="00FA636E">
      <w:pPr>
        <w:pStyle w:val="SingleTxtG"/>
        <w:ind w:left="2835" w:hanging="567"/>
      </w:pPr>
      <w:r>
        <w:t>d)</w:t>
      </w:r>
      <w:r>
        <w:tab/>
        <w:t>Каждая батарея, содержащая элементы или группы элементов, соединенных параллельно, должна быть оснащена эффективными средствами, необходимыми для предупреждения опасного противотока (например, диодами, предохранителями и т. п.).</w:t>
      </w:r>
    </w:p>
    <w:p w14:paraId="04FF4B1B" w14:textId="33D661ED" w:rsidR="00FA636E" w:rsidRPr="00B32898" w:rsidRDefault="00FA636E" w:rsidP="00FA636E">
      <w:pPr>
        <w:pStyle w:val="SingleTxtG"/>
        <w:ind w:left="2835" w:hanging="567"/>
      </w:pPr>
      <w:r>
        <w:t>e)</w:t>
      </w:r>
      <w:r>
        <w:tab/>
        <w:t xml:space="preserve">Элементы и батареи должны изготавливаться в соответствии </w:t>
      </w:r>
      <w:r w:rsidR="00D606BB">
        <w:br/>
      </w:r>
      <w:r>
        <w:t>с программой управления качеством, как предписано в пункте</w:t>
      </w:r>
      <w:r w:rsidR="00D606BB">
        <w:t> </w:t>
      </w:r>
      <w:r>
        <w:t>2.9.4</w:t>
      </w:r>
      <w:r w:rsidR="00D606BB">
        <w:t> </w:t>
      </w:r>
      <w:r>
        <w:t>e) i)–</w:t>
      </w:r>
      <w:proofErr w:type="spellStart"/>
      <w:r>
        <w:t>ix</w:t>
      </w:r>
      <w:proofErr w:type="spellEnd"/>
      <w:r>
        <w:t>).</w:t>
      </w:r>
    </w:p>
    <w:p w14:paraId="50F0FAE9" w14:textId="77777777" w:rsidR="00FA636E" w:rsidRPr="00991ECB" w:rsidRDefault="00FA636E" w:rsidP="00FA636E">
      <w:pPr>
        <w:pStyle w:val="SingleTxtG"/>
        <w:ind w:left="2835" w:hanging="567"/>
      </w:pPr>
      <w:r>
        <w:t>f)</w:t>
      </w:r>
      <w:r>
        <w:tab/>
        <w:t>Изготовители и дистрибьюторы элементов или батарей должны представить краткое описание испытаний, как предусмотрено в Руководстве по испытаниям и критериям, часть III, подраздел 38.3, пункт 38.3.5».</w:t>
      </w:r>
    </w:p>
    <w:p w14:paraId="47D6AE03" w14:textId="77777777" w:rsidR="00FA636E" w:rsidRPr="00991ECB" w:rsidRDefault="00FA636E" w:rsidP="00FA636E">
      <w:pPr>
        <w:pStyle w:val="H1G"/>
      </w:pPr>
      <w:r>
        <w:lastRenderedPageBreak/>
        <w:tab/>
      </w:r>
      <w:r>
        <w:tab/>
      </w:r>
      <w:r>
        <w:rPr>
          <w:bCs/>
        </w:rPr>
        <w:t>Глава 3.1</w:t>
      </w:r>
    </w:p>
    <w:p w14:paraId="11DE7C1D" w14:textId="1375B6C3" w:rsidR="00FA636E" w:rsidRPr="00991ECB" w:rsidRDefault="00FA636E" w:rsidP="00FA636E">
      <w:pPr>
        <w:pStyle w:val="SingleTxtG"/>
        <w:ind w:left="2268" w:hanging="1134"/>
      </w:pPr>
      <w:r>
        <w:t>3.1.2.2</w:t>
      </w:r>
      <w:r>
        <w:tab/>
      </w:r>
      <w:r w:rsidR="007C442B">
        <w:tab/>
      </w:r>
      <w:r>
        <w:t xml:space="preserve">В первом предложении исключить </w:t>
      </w:r>
      <w:r w:rsidR="007C442B">
        <w:t>«“</w:t>
      </w:r>
      <w:r>
        <w:t>и</w:t>
      </w:r>
      <w:r w:rsidR="007C442B">
        <w:t>”</w:t>
      </w:r>
      <w:r>
        <w:t xml:space="preserve"> или </w:t>
      </w:r>
      <w:r w:rsidR="007C442B">
        <w:t>“</w:t>
      </w:r>
      <w:r>
        <w:t>или</w:t>
      </w:r>
      <w:r w:rsidR="007C442B">
        <w:t>”</w:t>
      </w:r>
      <w:r>
        <w:t>».</w:t>
      </w:r>
    </w:p>
    <w:p w14:paraId="1F4C21E7" w14:textId="77777777" w:rsidR="00FA636E" w:rsidRPr="00991ECB" w:rsidRDefault="00FA636E" w:rsidP="00FA636E">
      <w:pPr>
        <w:pStyle w:val="H1G"/>
      </w:pPr>
      <w:r>
        <w:tab/>
      </w:r>
      <w:r>
        <w:tab/>
      </w:r>
      <w:r>
        <w:rPr>
          <w:bCs/>
        </w:rPr>
        <w:t>Глава 3.2</w:t>
      </w:r>
    </w:p>
    <w:p w14:paraId="46BD6BB1" w14:textId="7130E410" w:rsidR="00FA636E" w:rsidRPr="00991ECB" w:rsidRDefault="00FA636E" w:rsidP="00FA636E">
      <w:pPr>
        <w:pStyle w:val="SingleTxtG"/>
        <w:ind w:left="2268" w:hanging="1134"/>
      </w:pPr>
      <w:r>
        <w:t>3.2.1</w:t>
      </w:r>
      <w:r>
        <w:tab/>
      </w:r>
      <w:r w:rsidR="007C442B">
        <w:tab/>
      </w:r>
      <w:r>
        <w:t xml:space="preserve">В описании колонки 5, первое предложение, исключить </w:t>
      </w:r>
      <w:r w:rsidR="007C442B">
        <w:t>«</w:t>
      </w:r>
      <w:r>
        <w:t>изделию или</w:t>
      </w:r>
      <w:r w:rsidR="007C442B">
        <w:t>»</w:t>
      </w:r>
      <w:r>
        <w:t>.</w:t>
      </w:r>
    </w:p>
    <w:p w14:paraId="6BD937CB" w14:textId="77777777" w:rsidR="00FA636E" w:rsidRPr="00991ECB" w:rsidRDefault="00FA636E" w:rsidP="00FA636E">
      <w:pPr>
        <w:pStyle w:val="H1G"/>
      </w:pPr>
      <w:r>
        <w:tab/>
      </w:r>
      <w:r>
        <w:tab/>
      </w:r>
      <w:r>
        <w:rPr>
          <w:bCs/>
        </w:rPr>
        <w:t>Глава 3.2, Перечень опасных грузов</w:t>
      </w:r>
    </w:p>
    <w:p w14:paraId="073E666D" w14:textId="11827ECC" w:rsidR="00FA636E" w:rsidRPr="00991ECB" w:rsidRDefault="00FA636E" w:rsidP="00FA636E">
      <w:pPr>
        <w:pStyle w:val="SingleTxtG"/>
      </w:pPr>
      <w:r>
        <w:t xml:space="preserve">Для № ООН 0030, 0255, 0456, 0511, 0512 и 0513: в колонку 6 добавить </w:t>
      </w:r>
      <w:r w:rsidR="007C442B">
        <w:t>«</w:t>
      </w:r>
      <w:r>
        <w:t>399</w:t>
      </w:r>
      <w:r w:rsidR="007C442B">
        <w:t>»</w:t>
      </w:r>
      <w:r>
        <w:t>.</w:t>
      </w:r>
    </w:p>
    <w:p w14:paraId="7FEC2ADA" w14:textId="77777777" w:rsidR="00FA636E" w:rsidRPr="00991ECB" w:rsidRDefault="00FA636E" w:rsidP="00FA636E">
      <w:pPr>
        <w:pStyle w:val="SingleTxtG"/>
      </w:pPr>
      <w:r>
        <w:t>Для № ООН 0331: в колонке 11 исключить «TP1».</w:t>
      </w:r>
    </w:p>
    <w:p w14:paraId="2234E36F" w14:textId="77777777" w:rsidR="00FA636E" w:rsidRPr="00991ECB" w:rsidRDefault="00FA636E" w:rsidP="00FA636E">
      <w:pPr>
        <w:pStyle w:val="SingleTxtG"/>
      </w:pPr>
      <w:r>
        <w:t>Для № ООН 1006, 1013, 1046 и 1066: в колонку 6 добавить «406».</w:t>
      </w:r>
    </w:p>
    <w:p w14:paraId="6205E513" w14:textId="4EEB8C19" w:rsidR="00FA636E" w:rsidRPr="00991ECB" w:rsidRDefault="00FA636E" w:rsidP="007C442B">
      <w:pPr>
        <w:pStyle w:val="SingleTxtG"/>
        <w:tabs>
          <w:tab w:val="clear" w:pos="2268"/>
        </w:tabs>
      </w:pPr>
      <w:r>
        <w:t xml:space="preserve">Для № ООН 1010: в колонке 2 заменить </w:t>
      </w:r>
      <w:r w:rsidR="007C442B">
        <w:t>«</w:t>
      </w:r>
      <w:r>
        <w:t>40 %</w:t>
      </w:r>
      <w:r w:rsidR="007C442B">
        <w:t>»</w:t>
      </w:r>
      <w:r>
        <w:t xml:space="preserve"> на </w:t>
      </w:r>
      <w:r w:rsidR="007C442B">
        <w:t>«</w:t>
      </w:r>
      <w:r>
        <w:t>20 %</w:t>
      </w:r>
      <w:r w:rsidR="007C442B">
        <w:t>»</w:t>
      </w:r>
      <w:r>
        <w:t xml:space="preserve"> и в колонке 6 добавить </w:t>
      </w:r>
      <w:r w:rsidR="007C442B">
        <w:t>«</w:t>
      </w:r>
      <w:r>
        <w:t>402</w:t>
      </w:r>
      <w:r w:rsidR="007C442B">
        <w:t>»</w:t>
      </w:r>
      <w:r>
        <w:t>.</w:t>
      </w:r>
    </w:p>
    <w:p w14:paraId="1731FC3F" w14:textId="342B8922" w:rsidR="00FA636E" w:rsidRPr="00991ECB" w:rsidRDefault="00FA636E" w:rsidP="00FA636E">
      <w:pPr>
        <w:pStyle w:val="SingleTxtG"/>
      </w:pPr>
      <w:r>
        <w:t xml:space="preserve">Для № ООН 1204, 2059 (три позиции), 2555, 2556, 2907, 3064, 3319, 3343, 3344 и 3357: в колонку 6 добавить </w:t>
      </w:r>
      <w:r w:rsidR="007C442B">
        <w:t>«</w:t>
      </w:r>
      <w:r>
        <w:t>28</w:t>
      </w:r>
      <w:r w:rsidR="007C442B">
        <w:t>»</w:t>
      </w:r>
      <w:r>
        <w:t>.</w:t>
      </w:r>
    </w:p>
    <w:p w14:paraId="73A6B767" w14:textId="2F29C15F" w:rsidR="00FA636E" w:rsidRPr="00991ECB" w:rsidRDefault="00FA636E" w:rsidP="00FA636E">
      <w:pPr>
        <w:pStyle w:val="SingleTxtG"/>
      </w:pPr>
      <w:r>
        <w:t xml:space="preserve">Для № ООН 1391 и 3482: в колонку 10 добавить </w:t>
      </w:r>
      <w:r w:rsidR="007C442B">
        <w:t>«</w:t>
      </w:r>
      <w:r>
        <w:t>T13</w:t>
      </w:r>
      <w:r w:rsidR="007C442B">
        <w:t>»</w:t>
      </w:r>
      <w:r>
        <w:t xml:space="preserve"> и в колонку 11 добавить </w:t>
      </w:r>
      <w:r w:rsidR="007C442B">
        <w:t>«</w:t>
      </w:r>
      <w:r>
        <w:t>TP2 TP7 TP42</w:t>
      </w:r>
      <w:r w:rsidR="007C442B">
        <w:t>»</w:t>
      </w:r>
      <w:r>
        <w:t>.</w:t>
      </w:r>
    </w:p>
    <w:p w14:paraId="5DD6E54D" w14:textId="2BE25F16" w:rsidR="00FA636E" w:rsidRPr="00991ECB" w:rsidRDefault="00FA636E" w:rsidP="00FA636E">
      <w:pPr>
        <w:pStyle w:val="SingleTxtG"/>
      </w:pPr>
      <w:r>
        <w:t xml:space="preserve">Для № ООН 1835, ГУ II: в колонке 2 заменить </w:t>
      </w:r>
      <w:r w:rsidR="007C442B">
        <w:t>«</w:t>
      </w:r>
      <w:r>
        <w:t>РАСТВОР</w:t>
      </w:r>
      <w:r w:rsidR="007C442B">
        <w:t>»</w:t>
      </w:r>
      <w:r>
        <w:t xml:space="preserve"> на </w:t>
      </w:r>
      <w:r w:rsidR="007C442B">
        <w:t>«</w:t>
      </w:r>
      <w:r>
        <w:t>ВОДНЫЙ РАСТВОР, содержащий более 2,5</w:t>
      </w:r>
      <w:r w:rsidR="007C442B">
        <w:t> </w:t>
      </w:r>
      <w:r>
        <w:t>% и менее 25</w:t>
      </w:r>
      <w:r w:rsidR="007C442B">
        <w:t> </w:t>
      </w:r>
      <w:r>
        <w:t>% тетраметиламмония гидроксида</w:t>
      </w:r>
      <w:r w:rsidR="007C442B">
        <w:t>»</w:t>
      </w:r>
      <w:r>
        <w:t xml:space="preserve">, в колонку 4 добавить </w:t>
      </w:r>
      <w:r w:rsidR="007C442B">
        <w:t>«</w:t>
      </w:r>
      <w:r>
        <w:t>6.1</w:t>
      </w:r>
      <w:r w:rsidR="007C442B">
        <w:t>»</w:t>
      </w:r>
      <w:r>
        <w:t xml:space="preserve"> и в колонку 6 добавить </w:t>
      </w:r>
      <w:r w:rsidR="007C442B">
        <w:t>«</w:t>
      </w:r>
      <w:r>
        <w:t>279 408</w:t>
      </w:r>
      <w:r w:rsidR="007C442B">
        <w:t> </w:t>
      </w:r>
      <w:r>
        <w:t>409</w:t>
      </w:r>
      <w:r w:rsidR="007C442B">
        <w:t>»</w:t>
      </w:r>
      <w:r>
        <w:t>.</w:t>
      </w:r>
    </w:p>
    <w:p w14:paraId="1827909E" w14:textId="377A0A6C" w:rsidR="00FA636E" w:rsidRPr="00991ECB" w:rsidRDefault="00FA636E" w:rsidP="00FA636E">
      <w:pPr>
        <w:pStyle w:val="SingleTxtG"/>
      </w:pPr>
      <w:r>
        <w:t xml:space="preserve">Для № ООН 1835, ГУ III: в колонке 2 заменить </w:t>
      </w:r>
      <w:r w:rsidR="007C442B">
        <w:t>«</w:t>
      </w:r>
      <w:r>
        <w:t>РАСТВОР</w:t>
      </w:r>
      <w:r w:rsidR="007C442B">
        <w:t>»</w:t>
      </w:r>
      <w:r>
        <w:t xml:space="preserve"> на </w:t>
      </w:r>
      <w:r w:rsidR="007C442B">
        <w:t>«</w:t>
      </w:r>
      <w:r>
        <w:t>ВОДНЫЙ РАСТВОР, содержащий не более 2,5</w:t>
      </w:r>
      <w:r w:rsidR="007C442B">
        <w:t> </w:t>
      </w:r>
      <w:r>
        <w:t>% тетраметиламмония гидроксида</w:t>
      </w:r>
      <w:r w:rsidR="007C442B">
        <w:t>»</w:t>
      </w:r>
      <w:r>
        <w:t xml:space="preserve"> и в колонку 6 добавить </w:t>
      </w:r>
      <w:r w:rsidR="007C442B">
        <w:t>«</w:t>
      </w:r>
      <w:r>
        <w:t>408</w:t>
      </w:r>
      <w:r w:rsidR="007C442B">
        <w:t> </w:t>
      </w:r>
      <w:r>
        <w:t>409</w:t>
      </w:r>
      <w:r w:rsidR="007C442B">
        <w:t>»</w:t>
      </w:r>
      <w:r>
        <w:t>.</w:t>
      </w:r>
    </w:p>
    <w:p w14:paraId="40E3C87A" w14:textId="77777777" w:rsidR="00FA636E" w:rsidRPr="00991ECB" w:rsidRDefault="00FA636E" w:rsidP="00FA636E">
      <w:pPr>
        <w:pStyle w:val="SingleTxtG"/>
        <w:ind w:left="2268" w:hanging="1134"/>
      </w:pPr>
      <w:r>
        <w:t>Для № ООН 2028: в колонке 5 исключить «II».</w:t>
      </w:r>
    </w:p>
    <w:p w14:paraId="7D8ECA4E" w14:textId="77777777" w:rsidR="00FA636E" w:rsidRPr="00991ECB" w:rsidRDefault="00FA636E" w:rsidP="00FA636E">
      <w:pPr>
        <w:pStyle w:val="SingleTxtG"/>
      </w:pPr>
      <w:r>
        <w:t>Для № ООН 2795: в колонку 6 добавить «401».</w:t>
      </w:r>
    </w:p>
    <w:p w14:paraId="69F4184E" w14:textId="77777777" w:rsidR="00FA636E" w:rsidRPr="00991ECB" w:rsidRDefault="00FA636E" w:rsidP="00FA636E">
      <w:pPr>
        <w:pStyle w:val="SingleTxtG"/>
        <w:ind w:left="2268" w:hanging="1134"/>
      </w:pPr>
      <w:r>
        <w:t>Для № ООН 2803: в колонку 6 добавить «365».</w:t>
      </w:r>
    </w:p>
    <w:p w14:paraId="54555FD8" w14:textId="77777777" w:rsidR="00FA636E" w:rsidRPr="00991ECB" w:rsidRDefault="00FA636E" w:rsidP="00FA636E">
      <w:pPr>
        <w:pStyle w:val="SingleTxtG"/>
        <w:ind w:left="2268" w:hanging="1134"/>
      </w:pPr>
      <w:r>
        <w:t>Для № ООН 2807: в колонке 5 исключить «III».</w:t>
      </w:r>
    </w:p>
    <w:p w14:paraId="6A4AD6CE" w14:textId="77777777" w:rsidR="00FA636E" w:rsidRPr="00991ECB" w:rsidRDefault="00FA636E" w:rsidP="00FA636E">
      <w:pPr>
        <w:pStyle w:val="SingleTxtG"/>
        <w:ind w:left="2268" w:hanging="1134"/>
      </w:pPr>
      <w:r>
        <w:t>Для № ООН 2870 (вторая позиция): в колонке 5 исключить «I».</w:t>
      </w:r>
    </w:p>
    <w:p w14:paraId="541F87E8" w14:textId="77777777" w:rsidR="00FA636E" w:rsidRPr="00991ECB" w:rsidRDefault="00FA636E" w:rsidP="00FA636E">
      <w:pPr>
        <w:pStyle w:val="SingleTxtG"/>
        <w:ind w:left="2268" w:hanging="1134"/>
      </w:pPr>
      <w:r>
        <w:t>Для № ООН 3165: в колонке 5 исключить «I».</w:t>
      </w:r>
    </w:p>
    <w:p w14:paraId="58ADBEC6" w14:textId="77777777" w:rsidR="00FA636E" w:rsidRPr="00991ECB" w:rsidRDefault="00FA636E" w:rsidP="00FA636E">
      <w:pPr>
        <w:pStyle w:val="SingleTxtG"/>
      </w:pPr>
      <w:r>
        <w:t>Для № ООН 3270: в колонку 6 добавить «403».</w:t>
      </w:r>
    </w:p>
    <w:p w14:paraId="1C7C9690" w14:textId="36DF8554" w:rsidR="00FA636E" w:rsidRPr="00991ECB" w:rsidRDefault="00FA636E" w:rsidP="00FA636E">
      <w:pPr>
        <w:pStyle w:val="SingleTxtG"/>
      </w:pPr>
      <w:r>
        <w:t xml:space="preserve">Для № ООН 3292: в колонке 2 заменить </w:t>
      </w:r>
      <w:r w:rsidR="007C442B">
        <w:t>«</w:t>
      </w:r>
      <w:r>
        <w:t>НАТРИЙСОДЕРЖАЩИЕ</w:t>
      </w:r>
      <w:r w:rsidR="007C442B">
        <w:t>»</w:t>
      </w:r>
      <w:r>
        <w:t xml:space="preserve"> на </w:t>
      </w:r>
      <w:r w:rsidR="007C442B">
        <w:t>«</w:t>
      </w:r>
      <w:r>
        <w:t>,</w:t>
      </w:r>
      <w:r w:rsidR="00F43902">
        <w:t> </w:t>
      </w:r>
      <w:r>
        <w:t>СОДЕРЖАЩИЕ МЕТАЛЛИЧЕСКИЙ НАТРИЙ (ИЛИ НАТРИЕВЫЙ СПЛАВ)</w:t>
      </w:r>
      <w:r w:rsidR="007C442B">
        <w:t>»</w:t>
      </w:r>
      <w:r>
        <w:t xml:space="preserve"> (дважды) и в колонку 6 добавить </w:t>
      </w:r>
      <w:r w:rsidR="007C442B">
        <w:t>«</w:t>
      </w:r>
      <w:r>
        <w:t>401</w:t>
      </w:r>
      <w:r w:rsidR="007C442B">
        <w:t>»</w:t>
      </w:r>
      <w:r>
        <w:t>.</w:t>
      </w:r>
    </w:p>
    <w:p w14:paraId="72A8C39D" w14:textId="3B476478" w:rsidR="00FA636E" w:rsidRPr="00991ECB" w:rsidRDefault="00FA636E" w:rsidP="00FA636E">
      <w:pPr>
        <w:pStyle w:val="SingleTxtG"/>
      </w:pPr>
      <w:r>
        <w:t xml:space="preserve">Для № ООН 3423: в колонке 3 заменить </w:t>
      </w:r>
      <w:r w:rsidR="007C442B">
        <w:t>«</w:t>
      </w:r>
      <w:r>
        <w:t>8</w:t>
      </w:r>
      <w:r w:rsidR="007C442B">
        <w:t>»</w:t>
      </w:r>
      <w:r>
        <w:t xml:space="preserve"> на </w:t>
      </w:r>
      <w:r w:rsidR="007C442B">
        <w:t>«</w:t>
      </w:r>
      <w:r>
        <w:t>6.1</w:t>
      </w:r>
      <w:r w:rsidR="007C442B">
        <w:t>»</w:t>
      </w:r>
      <w:r>
        <w:t xml:space="preserve">, в колонку 4 добавить </w:t>
      </w:r>
      <w:r w:rsidR="007C442B">
        <w:t>«</w:t>
      </w:r>
      <w:r>
        <w:t>8</w:t>
      </w:r>
      <w:r w:rsidR="007C442B">
        <w:t>»</w:t>
      </w:r>
      <w:r>
        <w:t>, в</w:t>
      </w:r>
      <w:r w:rsidR="007C442B">
        <w:t> </w:t>
      </w:r>
      <w:r>
        <w:t xml:space="preserve">колонке 5 заменить </w:t>
      </w:r>
      <w:r w:rsidR="00A94BCE">
        <w:t>«</w:t>
      </w:r>
      <w:r>
        <w:t>II</w:t>
      </w:r>
      <w:r w:rsidR="00A94BCE">
        <w:t>»</w:t>
      </w:r>
      <w:r>
        <w:t xml:space="preserve"> на </w:t>
      </w:r>
      <w:r w:rsidR="00A94BCE">
        <w:t>«</w:t>
      </w:r>
      <w:r>
        <w:t>I</w:t>
      </w:r>
      <w:r w:rsidR="00A94BCE">
        <w:t>»</w:t>
      </w:r>
      <w:r>
        <w:t xml:space="preserve">, в колонку 6 добавить </w:t>
      </w:r>
      <w:r w:rsidR="00A94BCE">
        <w:t>«</w:t>
      </w:r>
      <w:r>
        <w:t>279</w:t>
      </w:r>
      <w:r w:rsidR="00A94BCE">
        <w:t> </w:t>
      </w:r>
      <w:r>
        <w:t>409</w:t>
      </w:r>
      <w:r w:rsidR="00A94BCE">
        <w:t>»</w:t>
      </w:r>
      <w:r>
        <w:t xml:space="preserve">, в колонке 7a заменить </w:t>
      </w:r>
      <w:r w:rsidR="00A94BCE">
        <w:t>«</w:t>
      </w:r>
      <w:r>
        <w:t>1 кг</w:t>
      </w:r>
      <w:r w:rsidR="00A94BCE">
        <w:t>»</w:t>
      </w:r>
      <w:r>
        <w:t xml:space="preserve"> на </w:t>
      </w:r>
      <w:r w:rsidR="00A94BCE">
        <w:t>«</w:t>
      </w:r>
      <w:r>
        <w:t>0</w:t>
      </w:r>
      <w:r w:rsidR="00A94BCE">
        <w:t>»</w:t>
      </w:r>
      <w:r>
        <w:t xml:space="preserve">, в колонке 7b заменить </w:t>
      </w:r>
      <w:r w:rsidR="00A94BCE">
        <w:t>«</w:t>
      </w:r>
      <w:r>
        <w:t>E2</w:t>
      </w:r>
      <w:r w:rsidR="00A94BCE">
        <w:t>»</w:t>
      </w:r>
      <w:r>
        <w:t xml:space="preserve"> на </w:t>
      </w:r>
      <w:r w:rsidR="00A94BCE">
        <w:t>«</w:t>
      </w:r>
      <w:r>
        <w:t>E5</w:t>
      </w:r>
      <w:r w:rsidR="00A94BCE">
        <w:t>»</w:t>
      </w:r>
      <w:r>
        <w:t xml:space="preserve">, в колонке 8 заменить </w:t>
      </w:r>
      <w:r w:rsidR="00A94BCE">
        <w:t>«</w:t>
      </w:r>
      <w:r>
        <w:t>IBC08</w:t>
      </w:r>
      <w:r w:rsidR="00A94BCE">
        <w:t>»</w:t>
      </w:r>
      <w:r>
        <w:t xml:space="preserve"> на </w:t>
      </w:r>
      <w:r w:rsidR="00A94BCE">
        <w:t>«</w:t>
      </w:r>
      <w:r>
        <w:t>IBC99</w:t>
      </w:r>
      <w:r w:rsidR="00A94BCE">
        <w:t>»</w:t>
      </w:r>
      <w:r>
        <w:t xml:space="preserve">, в колонке 9 исключить </w:t>
      </w:r>
      <w:r w:rsidR="00A94BCE">
        <w:t>«</w:t>
      </w:r>
      <w:r>
        <w:t>B2, B4</w:t>
      </w:r>
      <w:r w:rsidR="00A94BCE">
        <w:t>»</w:t>
      </w:r>
      <w:r>
        <w:t xml:space="preserve"> и в колонке 10 заменить </w:t>
      </w:r>
      <w:r w:rsidR="00A94BCE">
        <w:t>«</w:t>
      </w:r>
      <w:r>
        <w:t>T3</w:t>
      </w:r>
      <w:r w:rsidR="00A94BCE">
        <w:t>»</w:t>
      </w:r>
      <w:r>
        <w:t xml:space="preserve"> на </w:t>
      </w:r>
      <w:r w:rsidR="00A94BCE">
        <w:t>«</w:t>
      </w:r>
      <w:r>
        <w:t>T6</w:t>
      </w:r>
      <w:r w:rsidR="00A94BCE">
        <w:t>»</w:t>
      </w:r>
      <w:r>
        <w:t>.</w:t>
      </w:r>
    </w:p>
    <w:p w14:paraId="4F654BCE" w14:textId="65F14AAB" w:rsidR="00FA636E" w:rsidRPr="00991ECB" w:rsidRDefault="00FA636E" w:rsidP="00FA636E">
      <w:pPr>
        <w:pStyle w:val="SingleTxtG"/>
        <w:ind w:left="2268" w:hanging="1134"/>
      </w:pPr>
      <w:r>
        <w:t xml:space="preserve">Для № ООН 3537, 3538, 3540, 3541, 3546, 3547 и 3548: в колонку 6 добавить </w:t>
      </w:r>
      <w:r w:rsidR="00A94BCE">
        <w:t>«</w:t>
      </w:r>
      <w:r>
        <w:t>310</w:t>
      </w:r>
      <w:r w:rsidR="00A94BCE">
        <w:t>»</w:t>
      </w:r>
      <w:r>
        <w:t>.</w:t>
      </w:r>
    </w:p>
    <w:p w14:paraId="7C19FBB8" w14:textId="77777777" w:rsidR="00FA636E" w:rsidRPr="00CE5EDB" w:rsidRDefault="00FA636E" w:rsidP="00A94BCE">
      <w:pPr>
        <w:pStyle w:val="SingleTxtG"/>
        <w:keepNext/>
      </w:pPr>
      <w:r>
        <w:lastRenderedPageBreak/>
        <w:t>Включить следующие новые позиции</w:t>
      </w:r>
      <w:r w:rsidRPr="00F013E1">
        <w:rPr>
          <w:rStyle w:val="aa"/>
          <w:sz w:val="20"/>
          <w:szCs w:val="18"/>
          <w:vertAlign w:val="baseline"/>
        </w:rPr>
        <w:footnoteReference w:customMarkFollows="1" w:id="1"/>
        <w:t>*</w:t>
      </w:r>
      <w: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3403"/>
        <w:gridCol w:w="566"/>
        <w:gridCol w:w="566"/>
        <w:gridCol w:w="568"/>
        <w:gridCol w:w="566"/>
        <w:gridCol w:w="566"/>
        <w:gridCol w:w="568"/>
        <w:gridCol w:w="711"/>
        <w:gridCol w:w="566"/>
        <w:gridCol w:w="426"/>
        <w:gridCol w:w="412"/>
      </w:tblGrid>
      <w:tr w:rsidR="00FA636E" w:rsidRPr="00EA521E" w14:paraId="058AB94F" w14:textId="77777777" w:rsidTr="00614668">
        <w:trPr>
          <w:trHeight w:val="360"/>
        </w:trPr>
        <w:tc>
          <w:tcPr>
            <w:tcW w:w="369" w:type="pct"/>
            <w:shd w:val="clear" w:color="auto" w:fill="auto"/>
            <w:vAlign w:val="center"/>
          </w:tcPr>
          <w:p w14:paraId="0BDAB28A" w14:textId="77777777" w:rsidR="00FA636E" w:rsidRPr="00EA521E" w:rsidRDefault="00FA636E" w:rsidP="00A94BCE">
            <w:pPr>
              <w:pStyle w:val="SingleTxtG"/>
              <w:keepNext/>
              <w:tabs>
                <w:tab w:val="left" w:pos="1269"/>
              </w:tabs>
              <w:ind w:left="0" w:right="0"/>
              <w:jc w:val="center"/>
              <w:rPr>
                <w:rFonts w:asciiTheme="majorBidi" w:hAnsiTheme="majorBidi" w:cstheme="majorBidi"/>
                <w:sz w:val="16"/>
                <w:szCs w:val="16"/>
              </w:rPr>
            </w:pPr>
            <w:r>
              <w:rPr>
                <w:b/>
                <w:bCs/>
              </w:rPr>
              <w:t>(1)</w:t>
            </w:r>
          </w:p>
        </w:tc>
        <w:tc>
          <w:tcPr>
            <w:tcW w:w="1767" w:type="pct"/>
            <w:shd w:val="clear" w:color="auto" w:fill="auto"/>
            <w:vAlign w:val="center"/>
          </w:tcPr>
          <w:p w14:paraId="600012CD"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(2)</w:t>
            </w:r>
          </w:p>
        </w:tc>
        <w:tc>
          <w:tcPr>
            <w:tcW w:w="294" w:type="pct"/>
            <w:vAlign w:val="center"/>
          </w:tcPr>
          <w:p w14:paraId="7DDE24ED"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(3)</w:t>
            </w:r>
          </w:p>
        </w:tc>
        <w:tc>
          <w:tcPr>
            <w:tcW w:w="294" w:type="pct"/>
            <w:shd w:val="clear" w:color="auto" w:fill="auto"/>
            <w:vAlign w:val="center"/>
          </w:tcPr>
          <w:p w14:paraId="4E3B8BDD"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(4)</w:t>
            </w:r>
          </w:p>
        </w:tc>
        <w:tc>
          <w:tcPr>
            <w:tcW w:w="295" w:type="pct"/>
            <w:shd w:val="clear" w:color="auto" w:fill="auto"/>
            <w:vAlign w:val="center"/>
          </w:tcPr>
          <w:p w14:paraId="5D716930"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(5)</w:t>
            </w:r>
          </w:p>
        </w:tc>
        <w:tc>
          <w:tcPr>
            <w:tcW w:w="294" w:type="pct"/>
            <w:shd w:val="clear" w:color="auto" w:fill="auto"/>
            <w:vAlign w:val="center"/>
          </w:tcPr>
          <w:p w14:paraId="62DD305A"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(6)</w:t>
            </w:r>
          </w:p>
        </w:tc>
        <w:tc>
          <w:tcPr>
            <w:tcW w:w="294" w:type="pct"/>
            <w:shd w:val="clear" w:color="auto" w:fill="auto"/>
            <w:vAlign w:val="center"/>
          </w:tcPr>
          <w:p w14:paraId="5A94C556"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(7a)</w:t>
            </w:r>
          </w:p>
        </w:tc>
        <w:tc>
          <w:tcPr>
            <w:tcW w:w="295" w:type="pct"/>
            <w:vAlign w:val="center"/>
          </w:tcPr>
          <w:p w14:paraId="18634983"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(7b)</w:t>
            </w:r>
          </w:p>
        </w:tc>
        <w:tc>
          <w:tcPr>
            <w:tcW w:w="369" w:type="pct"/>
            <w:vAlign w:val="center"/>
          </w:tcPr>
          <w:p w14:paraId="3407F531" w14:textId="77777777" w:rsidR="00FA636E" w:rsidRPr="004E4D11" w:rsidRDefault="00FA636E" w:rsidP="00A94BCE">
            <w:pPr>
              <w:pStyle w:val="SingleTxtG"/>
              <w:keepNext/>
              <w:ind w:left="0" w:right="7"/>
              <w:jc w:val="center"/>
              <w:rPr>
                <w:b/>
                <w:bCs/>
                <w:sz w:val="16"/>
                <w:szCs w:val="16"/>
              </w:rPr>
            </w:pPr>
            <w:r>
              <w:rPr>
                <w:b/>
                <w:bCs/>
              </w:rPr>
              <w:t>(8)</w:t>
            </w:r>
          </w:p>
        </w:tc>
        <w:tc>
          <w:tcPr>
            <w:tcW w:w="294" w:type="pct"/>
            <w:vAlign w:val="center"/>
          </w:tcPr>
          <w:p w14:paraId="30562108"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(9)</w:t>
            </w:r>
          </w:p>
        </w:tc>
        <w:tc>
          <w:tcPr>
            <w:tcW w:w="221" w:type="pct"/>
            <w:vAlign w:val="center"/>
          </w:tcPr>
          <w:p w14:paraId="733E0DA4"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(10)</w:t>
            </w:r>
          </w:p>
        </w:tc>
        <w:tc>
          <w:tcPr>
            <w:tcW w:w="214" w:type="pct"/>
            <w:shd w:val="clear" w:color="auto" w:fill="auto"/>
            <w:vAlign w:val="center"/>
          </w:tcPr>
          <w:p w14:paraId="2E9E2F56" w14:textId="77777777" w:rsidR="00FA636E" w:rsidRPr="00EA521E" w:rsidRDefault="00FA636E" w:rsidP="00A94BCE">
            <w:pPr>
              <w:pStyle w:val="SingleTxtG"/>
              <w:keepNext/>
              <w:ind w:left="0" w:right="7"/>
              <w:jc w:val="center"/>
              <w:rPr>
                <w:rFonts w:asciiTheme="majorBidi" w:hAnsiTheme="majorBidi" w:cstheme="majorBidi"/>
                <w:sz w:val="16"/>
                <w:szCs w:val="16"/>
              </w:rPr>
            </w:pPr>
            <w:r>
              <w:rPr>
                <w:b/>
                <w:bCs/>
              </w:rPr>
              <w:t>(11)</w:t>
            </w:r>
          </w:p>
        </w:tc>
      </w:tr>
      <w:tr w:rsidR="00FA636E" w:rsidRPr="00EA521E" w14:paraId="39A12D63" w14:textId="77777777" w:rsidTr="00614668">
        <w:trPr>
          <w:trHeight w:val="360"/>
        </w:trPr>
        <w:tc>
          <w:tcPr>
            <w:tcW w:w="369" w:type="pct"/>
            <w:shd w:val="clear" w:color="auto" w:fill="auto"/>
          </w:tcPr>
          <w:p w14:paraId="35F3AE9E"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0514</w:t>
            </w:r>
          </w:p>
        </w:tc>
        <w:tc>
          <w:tcPr>
            <w:tcW w:w="1767" w:type="pct"/>
            <w:shd w:val="clear" w:color="auto" w:fill="auto"/>
          </w:tcPr>
          <w:p w14:paraId="607EAF99" w14:textId="77777777" w:rsidR="00FA636E" w:rsidRPr="00991ECB" w:rsidRDefault="00FA636E" w:rsidP="00614668">
            <w:pPr>
              <w:pStyle w:val="SingleTxtG"/>
              <w:spacing w:line="240" w:lineRule="auto"/>
              <w:ind w:left="0" w:right="6"/>
              <w:jc w:val="left"/>
              <w:rPr>
                <w:rFonts w:asciiTheme="majorBidi" w:hAnsiTheme="majorBidi" w:cstheme="majorBidi"/>
                <w:sz w:val="16"/>
                <w:szCs w:val="16"/>
              </w:rPr>
            </w:pPr>
            <w:r>
              <w:t>УСТРОЙСТВА ДЛЯ РАССЕИВАНИЯ СРЕДСТВ ТУШЕНИЯ†</w:t>
            </w:r>
          </w:p>
        </w:tc>
        <w:tc>
          <w:tcPr>
            <w:tcW w:w="294" w:type="pct"/>
          </w:tcPr>
          <w:p w14:paraId="7723765E"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1.4S</w:t>
            </w:r>
          </w:p>
        </w:tc>
        <w:tc>
          <w:tcPr>
            <w:tcW w:w="294" w:type="pct"/>
            <w:shd w:val="clear" w:color="auto" w:fill="auto"/>
          </w:tcPr>
          <w:p w14:paraId="2680E2AB"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398490F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2DBA1B37" w14:textId="77777777" w:rsidR="00FA636E" w:rsidRPr="00EA521E" w:rsidRDefault="00FA636E" w:rsidP="00614668">
            <w:pPr>
              <w:keepNext/>
              <w:suppressAutoHyphens w:val="0"/>
              <w:spacing w:line="240" w:lineRule="auto"/>
              <w:jc w:val="center"/>
              <w:rPr>
                <w:rFonts w:asciiTheme="majorBidi" w:hAnsiTheme="majorBidi" w:cstheme="majorBidi"/>
                <w:sz w:val="16"/>
                <w:szCs w:val="16"/>
              </w:rPr>
            </w:pPr>
            <w:r>
              <w:t>407</w:t>
            </w:r>
          </w:p>
        </w:tc>
        <w:tc>
          <w:tcPr>
            <w:tcW w:w="294" w:type="pct"/>
            <w:shd w:val="clear" w:color="auto" w:fill="auto"/>
          </w:tcPr>
          <w:p w14:paraId="57B2CB65"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0131C74C"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6DB76DC5"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P135</w:t>
            </w:r>
          </w:p>
        </w:tc>
        <w:tc>
          <w:tcPr>
            <w:tcW w:w="294" w:type="pct"/>
          </w:tcPr>
          <w:p w14:paraId="30FB237E"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2D8D60A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23C0E1BF"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FA636E" w14:paraId="07806036" w14:textId="77777777" w:rsidTr="00614668">
        <w:trPr>
          <w:trHeight w:val="360"/>
        </w:trPr>
        <w:tc>
          <w:tcPr>
            <w:tcW w:w="369" w:type="pct"/>
            <w:shd w:val="clear" w:color="auto" w:fill="auto"/>
          </w:tcPr>
          <w:p w14:paraId="7756F000" w14:textId="77777777" w:rsidR="00FA636E" w:rsidRPr="00EA521E" w:rsidRDefault="00FA636E" w:rsidP="00A94BCE">
            <w:pPr>
              <w:pStyle w:val="SingleTxtG"/>
              <w:tabs>
                <w:tab w:val="left" w:pos="1269"/>
              </w:tabs>
              <w:spacing w:line="240" w:lineRule="auto"/>
              <w:ind w:left="0" w:right="0"/>
              <w:jc w:val="center"/>
              <w:rPr>
                <w:rFonts w:asciiTheme="majorBidi" w:hAnsiTheme="majorBidi" w:cstheme="majorBidi"/>
                <w:sz w:val="16"/>
                <w:szCs w:val="16"/>
              </w:rPr>
            </w:pPr>
            <w:r>
              <w:t>3551</w:t>
            </w:r>
          </w:p>
        </w:tc>
        <w:tc>
          <w:tcPr>
            <w:tcW w:w="1767" w:type="pct"/>
            <w:shd w:val="clear" w:color="auto" w:fill="auto"/>
          </w:tcPr>
          <w:p w14:paraId="5D422350" w14:textId="77777777" w:rsidR="00FA636E" w:rsidRPr="00991ECB" w:rsidRDefault="00FA636E" w:rsidP="00A94BCE">
            <w:pPr>
              <w:pStyle w:val="SingleTxtG"/>
              <w:spacing w:line="240" w:lineRule="auto"/>
              <w:ind w:left="0" w:right="6"/>
              <w:jc w:val="left"/>
              <w:rPr>
                <w:rFonts w:asciiTheme="majorBidi" w:hAnsiTheme="majorBidi" w:cstheme="majorBidi"/>
                <w:sz w:val="16"/>
                <w:szCs w:val="16"/>
              </w:rPr>
            </w:pPr>
            <w:r>
              <w:t>БАТАРЕИ НАТРИЙ-ИОННЫЕ с органическим электролитом</w:t>
            </w:r>
          </w:p>
        </w:tc>
        <w:tc>
          <w:tcPr>
            <w:tcW w:w="294" w:type="pct"/>
          </w:tcPr>
          <w:p w14:paraId="4D51A2E2"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9</w:t>
            </w:r>
          </w:p>
        </w:tc>
        <w:tc>
          <w:tcPr>
            <w:tcW w:w="294" w:type="pct"/>
            <w:shd w:val="clear" w:color="auto" w:fill="auto"/>
          </w:tcPr>
          <w:p w14:paraId="4FE28461"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p>
        </w:tc>
        <w:tc>
          <w:tcPr>
            <w:tcW w:w="295" w:type="pct"/>
            <w:shd w:val="clear" w:color="auto" w:fill="auto"/>
          </w:tcPr>
          <w:p w14:paraId="3FFD53A2"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p>
        </w:tc>
        <w:tc>
          <w:tcPr>
            <w:tcW w:w="294" w:type="pct"/>
            <w:shd w:val="clear" w:color="auto" w:fill="auto"/>
          </w:tcPr>
          <w:p w14:paraId="747E31E2" w14:textId="589F61B1" w:rsidR="00FA636E" w:rsidRPr="00EA521E" w:rsidRDefault="00FA636E" w:rsidP="00A94BCE">
            <w:pPr>
              <w:keepNext/>
              <w:suppressAutoHyphens w:val="0"/>
              <w:spacing w:after="120" w:line="240" w:lineRule="auto"/>
              <w:jc w:val="center"/>
              <w:rPr>
                <w:rFonts w:asciiTheme="majorBidi" w:hAnsiTheme="majorBidi" w:cstheme="majorBidi"/>
                <w:sz w:val="16"/>
                <w:szCs w:val="16"/>
              </w:rPr>
            </w:pPr>
            <w:r>
              <w:t>188 </w:t>
            </w:r>
            <w:r w:rsidR="00A94BCE">
              <w:br/>
            </w:r>
            <w:r>
              <w:t>230 </w:t>
            </w:r>
            <w:r w:rsidR="00A94BCE">
              <w:br/>
            </w:r>
            <w:r>
              <w:t>310 </w:t>
            </w:r>
            <w:r w:rsidR="00A94BCE">
              <w:br/>
            </w:r>
            <w:r>
              <w:t>348 </w:t>
            </w:r>
            <w:r w:rsidR="00A94BCE">
              <w:br/>
            </w:r>
            <w:r>
              <w:t>376 </w:t>
            </w:r>
            <w:r w:rsidR="00A94BCE">
              <w:br/>
            </w:r>
            <w:r>
              <w:t>377 </w:t>
            </w:r>
            <w:r w:rsidR="00A94BCE">
              <w:br/>
            </w:r>
            <w:r>
              <w:t>384 </w:t>
            </w:r>
            <w:r w:rsidR="00A94BCE">
              <w:br/>
            </w:r>
            <w:r>
              <w:t>400 </w:t>
            </w:r>
            <w:r w:rsidR="00A94BCE">
              <w:br/>
            </w:r>
            <w:r>
              <w:t>401</w:t>
            </w:r>
          </w:p>
        </w:tc>
        <w:tc>
          <w:tcPr>
            <w:tcW w:w="294" w:type="pct"/>
            <w:shd w:val="clear" w:color="auto" w:fill="auto"/>
          </w:tcPr>
          <w:p w14:paraId="284CA89C"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0</w:t>
            </w:r>
          </w:p>
        </w:tc>
        <w:tc>
          <w:tcPr>
            <w:tcW w:w="295" w:type="pct"/>
          </w:tcPr>
          <w:p w14:paraId="1FED25BE"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E0</w:t>
            </w:r>
          </w:p>
        </w:tc>
        <w:tc>
          <w:tcPr>
            <w:tcW w:w="369" w:type="pct"/>
          </w:tcPr>
          <w:p w14:paraId="67CD9EEC" w14:textId="77777777" w:rsidR="00FA636E" w:rsidRPr="00FA636E" w:rsidRDefault="00FA636E" w:rsidP="00A94BCE">
            <w:pPr>
              <w:suppressAutoHyphens w:val="0"/>
              <w:spacing w:after="120" w:line="240" w:lineRule="auto"/>
              <w:jc w:val="center"/>
              <w:rPr>
                <w:rFonts w:asciiTheme="majorBidi" w:hAnsiTheme="majorBidi" w:cstheme="majorBidi"/>
                <w:sz w:val="16"/>
                <w:szCs w:val="16"/>
                <w:lang w:val="en-US"/>
              </w:rPr>
            </w:pPr>
            <w:r w:rsidRPr="00991ECB">
              <w:rPr>
                <w:lang w:val="en-US"/>
              </w:rPr>
              <w:t>P903 P908 P909 P910 P911 LP903 LP904 LP905 LP906</w:t>
            </w:r>
          </w:p>
        </w:tc>
        <w:tc>
          <w:tcPr>
            <w:tcW w:w="294" w:type="pct"/>
          </w:tcPr>
          <w:p w14:paraId="5656A6B7"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c>
          <w:tcPr>
            <w:tcW w:w="221" w:type="pct"/>
          </w:tcPr>
          <w:p w14:paraId="5546924C"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c>
          <w:tcPr>
            <w:tcW w:w="214" w:type="pct"/>
            <w:shd w:val="clear" w:color="auto" w:fill="auto"/>
          </w:tcPr>
          <w:p w14:paraId="0F6742F5"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r>
      <w:tr w:rsidR="00FA636E" w:rsidRPr="00FA636E" w14:paraId="04917312" w14:textId="77777777" w:rsidTr="00614668">
        <w:trPr>
          <w:trHeight w:val="360"/>
        </w:trPr>
        <w:tc>
          <w:tcPr>
            <w:tcW w:w="369" w:type="pct"/>
            <w:shd w:val="clear" w:color="auto" w:fill="auto"/>
          </w:tcPr>
          <w:p w14:paraId="62F7BBBA" w14:textId="77777777" w:rsidR="00FA636E" w:rsidRPr="00EA521E" w:rsidRDefault="00FA636E" w:rsidP="00A94BCE">
            <w:pPr>
              <w:pStyle w:val="SingleTxtG"/>
              <w:tabs>
                <w:tab w:val="left" w:pos="1269"/>
              </w:tabs>
              <w:spacing w:line="240" w:lineRule="auto"/>
              <w:ind w:left="0" w:right="0"/>
              <w:jc w:val="center"/>
              <w:rPr>
                <w:rFonts w:asciiTheme="majorBidi" w:hAnsiTheme="majorBidi" w:cstheme="majorBidi"/>
                <w:sz w:val="16"/>
                <w:szCs w:val="16"/>
              </w:rPr>
            </w:pPr>
            <w:r>
              <w:t>3552</w:t>
            </w:r>
          </w:p>
        </w:tc>
        <w:tc>
          <w:tcPr>
            <w:tcW w:w="1767" w:type="pct"/>
            <w:shd w:val="clear" w:color="auto" w:fill="auto"/>
          </w:tcPr>
          <w:p w14:paraId="54E9ACAE" w14:textId="77777777" w:rsidR="00FA636E" w:rsidRPr="00991ECB" w:rsidRDefault="00FA636E" w:rsidP="00A94BCE">
            <w:pPr>
              <w:pStyle w:val="SingleTxtG"/>
              <w:spacing w:line="240" w:lineRule="auto"/>
              <w:ind w:left="0" w:right="6"/>
              <w:jc w:val="left"/>
              <w:rPr>
                <w:rFonts w:asciiTheme="majorBidi" w:hAnsiTheme="majorBidi" w:cstheme="majorBidi"/>
                <w:sz w:val="16"/>
                <w:szCs w:val="16"/>
              </w:rPr>
            </w:pPr>
            <w:r>
              <w:t>БАТАРЕИ НАТРИЙ-ИОННЫЕ, СОДЕРЖАЩИЕСЯ В ОБОРУДОВАНИИ, ИЛИ БАТАРЕИ НАТРИЙ-ИОННЫЕ, УПАКОВАННЫЕ С ОБОРУДОВАНИЕМ, с органическим электролитом</w:t>
            </w:r>
          </w:p>
        </w:tc>
        <w:tc>
          <w:tcPr>
            <w:tcW w:w="294" w:type="pct"/>
          </w:tcPr>
          <w:p w14:paraId="23926E72"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9</w:t>
            </w:r>
          </w:p>
        </w:tc>
        <w:tc>
          <w:tcPr>
            <w:tcW w:w="294" w:type="pct"/>
            <w:shd w:val="clear" w:color="auto" w:fill="auto"/>
          </w:tcPr>
          <w:p w14:paraId="43A3E015"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p>
        </w:tc>
        <w:tc>
          <w:tcPr>
            <w:tcW w:w="295" w:type="pct"/>
            <w:shd w:val="clear" w:color="auto" w:fill="auto"/>
          </w:tcPr>
          <w:p w14:paraId="00D86936"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p>
        </w:tc>
        <w:tc>
          <w:tcPr>
            <w:tcW w:w="294" w:type="pct"/>
            <w:shd w:val="clear" w:color="auto" w:fill="auto"/>
          </w:tcPr>
          <w:p w14:paraId="0948FF75" w14:textId="77777777" w:rsidR="00FA636E" w:rsidRPr="00EA521E" w:rsidRDefault="00FA636E" w:rsidP="00A94BCE">
            <w:pPr>
              <w:keepNext/>
              <w:suppressAutoHyphens w:val="0"/>
              <w:spacing w:after="120" w:line="240" w:lineRule="auto"/>
              <w:jc w:val="center"/>
              <w:rPr>
                <w:rFonts w:asciiTheme="majorBidi" w:hAnsiTheme="majorBidi" w:cstheme="majorBidi"/>
                <w:sz w:val="16"/>
                <w:szCs w:val="16"/>
              </w:rPr>
            </w:pPr>
            <w:r>
              <w:t>188 230 310 348 360 376 377 384 400 401</w:t>
            </w:r>
          </w:p>
        </w:tc>
        <w:tc>
          <w:tcPr>
            <w:tcW w:w="294" w:type="pct"/>
            <w:shd w:val="clear" w:color="auto" w:fill="auto"/>
          </w:tcPr>
          <w:p w14:paraId="507CDFE1"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0</w:t>
            </w:r>
          </w:p>
        </w:tc>
        <w:tc>
          <w:tcPr>
            <w:tcW w:w="295" w:type="pct"/>
          </w:tcPr>
          <w:p w14:paraId="61A59ECE" w14:textId="77777777" w:rsidR="00FA636E" w:rsidRPr="00EA521E" w:rsidRDefault="00FA636E" w:rsidP="00A94BCE">
            <w:pPr>
              <w:pStyle w:val="SingleTxtG"/>
              <w:spacing w:line="240" w:lineRule="auto"/>
              <w:ind w:left="0" w:right="7"/>
              <w:jc w:val="center"/>
              <w:rPr>
                <w:rFonts w:asciiTheme="majorBidi" w:hAnsiTheme="majorBidi" w:cstheme="majorBidi"/>
                <w:sz w:val="16"/>
                <w:szCs w:val="16"/>
              </w:rPr>
            </w:pPr>
            <w:r>
              <w:t>E0</w:t>
            </w:r>
          </w:p>
        </w:tc>
        <w:tc>
          <w:tcPr>
            <w:tcW w:w="369" w:type="pct"/>
          </w:tcPr>
          <w:p w14:paraId="29CA21C0" w14:textId="77777777" w:rsidR="00FA636E" w:rsidRPr="00FA636E" w:rsidRDefault="00FA636E" w:rsidP="00A94BCE">
            <w:pPr>
              <w:suppressAutoHyphens w:val="0"/>
              <w:spacing w:after="120" w:line="240" w:lineRule="auto"/>
              <w:jc w:val="center"/>
              <w:rPr>
                <w:rFonts w:asciiTheme="majorBidi" w:hAnsiTheme="majorBidi" w:cstheme="majorBidi"/>
                <w:sz w:val="16"/>
                <w:szCs w:val="16"/>
                <w:lang w:val="en-US"/>
              </w:rPr>
            </w:pPr>
            <w:r w:rsidRPr="00991ECB">
              <w:rPr>
                <w:lang w:val="en-US"/>
              </w:rPr>
              <w:t>P903 P908 P909 P910 P911 LP903 LP904 LP905 LP906</w:t>
            </w:r>
          </w:p>
        </w:tc>
        <w:tc>
          <w:tcPr>
            <w:tcW w:w="294" w:type="pct"/>
          </w:tcPr>
          <w:p w14:paraId="4A7D7F38"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c>
          <w:tcPr>
            <w:tcW w:w="221" w:type="pct"/>
          </w:tcPr>
          <w:p w14:paraId="4B865139"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c>
          <w:tcPr>
            <w:tcW w:w="214" w:type="pct"/>
            <w:shd w:val="clear" w:color="auto" w:fill="auto"/>
          </w:tcPr>
          <w:p w14:paraId="7AE6D54A" w14:textId="77777777" w:rsidR="00FA636E" w:rsidRPr="00FA636E" w:rsidRDefault="00FA636E" w:rsidP="00A94BCE">
            <w:pPr>
              <w:pStyle w:val="SingleTxtG"/>
              <w:spacing w:line="240" w:lineRule="auto"/>
              <w:ind w:left="0" w:right="7"/>
              <w:jc w:val="center"/>
              <w:rPr>
                <w:rFonts w:asciiTheme="majorBidi" w:hAnsiTheme="majorBidi" w:cstheme="majorBidi"/>
                <w:sz w:val="16"/>
                <w:szCs w:val="16"/>
                <w:lang w:val="en-US"/>
              </w:rPr>
            </w:pPr>
          </w:p>
        </w:tc>
      </w:tr>
      <w:tr w:rsidR="00FA636E" w:rsidRPr="00EA521E" w14:paraId="69219EEE" w14:textId="77777777" w:rsidTr="00614668">
        <w:trPr>
          <w:trHeight w:val="360"/>
        </w:trPr>
        <w:tc>
          <w:tcPr>
            <w:tcW w:w="369" w:type="pct"/>
            <w:shd w:val="clear" w:color="auto" w:fill="auto"/>
          </w:tcPr>
          <w:p w14:paraId="5AF81E54"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3553</w:t>
            </w:r>
          </w:p>
        </w:tc>
        <w:tc>
          <w:tcPr>
            <w:tcW w:w="1767" w:type="pct"/>
            <w:shd w:val="clear" w:color="auto" w:fill="auto"/>
          </w:tcPr>
          <w:p w14:paraId="7BB05D78" w14:textId="77777777" w:rsidR="00FA636E" w:rsidRPr="00EA521E" w:rsidRDefault="00FA636E" w:rsidP="00614668">
            <w:pPr>
              <w:pStyle w:val="SingleTxtG"/>
              <w:spacing w:line="240" w:lineRule="auto"/>
              <w:ind w:left="0" w:right="6"/>
              <w:jc w:val="left"/>
              <w:rPr>
                <w:rFonts w:asciiTheme="majorBidi" w:hAnsiTheme="majorBidi" w:cstheme="majorBidi"/>
                <w:sz w:val="16"/>
                <w:szCs w:val="16"/>
              </w:rPr>
            </w:pPr>
            <w:r>
              <w:t>ДИСИЛАН</w:t>
            </w:r>
          </w:p>
        </w:tc>
        <w:tc>
          <w:tcPr>
            <w:tcW w:w="294" w:type="pct"/>
          </w:tcPr>
          <w:p w14:paraId="37FEC67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2.1</w:t>
            </w:r>
          </w:p>
        </w:tc>
        <w:tc>
          <w:tcPr>
            <w:tcW w:w="294" w:type="pct"/>
            <w:shd w:val="clear" w:color="auto" w:fill="auto"/>
          </w:tcPr>
          <w:p w14:paraId="440FD503"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2E6BA683"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72DFC1EF" w14:textId="77777777" w:rsidR="00FA636E" w:rsidRPr="00EA521E" w:rsidRDefault="00FA636E" w:rsidP="00614668">
            <w:pPr>
              <w:keepNext/>
              <w:suppressAutoHyphens w:val="0"/>
              <w:spacing w:line="240" w:lineRule="auto"/>
              <w:jc w:val="center"/>
              <w:rPr>
                <w:rFonts w:asciiTheme="majorBidi" w:hAnsiTheme="majorBidi" w:cstheme="majorBidi"/>
                <w:sz w:val="16"/>
                <w:szCs w:val="16"/>
              </w:rPr>
            </w:pPr>
          </w:p>
        </w:tc>
        <w:tc>
          <w:tcPr>
            <w:tcW w:w="294" w:type="pct"/>
            <w:shd w:val="clear" w:color="auto" w:fill="auto"/>
          </w:tcPr>
          <w:p w14:paraId="0D1FDF9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1AD08D54"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4DCA8636"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P200</w:t>
            </w:r>
          </w:p>
        </w:tc>
        <w:tc>
          <w:tcPr>
            <w:tcW w:w="294" w:type="pct"/>
          </w:tcPr>
          <w:p w14:paraId="6D8BB66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23E0B59B"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7EA3B34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71C97E6F" w14:textId="77777777" w:rsidTr="00614668">
        <w:trPr>
          <w:trHeight w:val="360"/>
        </w:trPr>
        <w:tc>
          <w:tcPr>
            <w:tcW w:w="369" w:type="pct"/>
            <w:shd w:val="clear" w:color="auto" w:fill="auto"/>
          </w:tcPr>
          <w:p w14:paraId="49DAFF48"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3554</w:t>
            </w:r>
          </w:p>
        </w:tc>
        <w:tc>
          <w:tcPr>
            <w:tcW w:w="1767" w:type="pct"/>
            <w:shd w:val="clear" w:color="auto" w:fill="auto"/>
          </w:tcPr>
          <w:p w14:paraId="7180396E" w14:textId="77777777" w:rsidR="00FA636E" w:rsidRPr="00991ECB" w:rsidRDefault="00FA636E" w:rsidP="00614668">
            <w:pPr>
              <w:pStyle w:val="SingleTxtG"/>
              <w:spacing w:line="240" w:lineRule="auto"/>
              <w:ind w:left="0" w:right="6"/>
              <w:jc w:val="left"/>
              <w:rPr>
                <w:rFonts w:asciiTheme="majorBidi" w:hAnsiTheme="majorBidi" w:cstheme="majorBidi"/>
                <w:sz w:val="16"/>
                <w:szCs w:val="16"/>
              </w:rPr>
            </w:pPr>
            <w:r>
              <w:t>ГАЛЛИЙ, СОДЕРЖАЩИЙСЯ В ПРОМЫШЛЕННЫХ ИЗДЕЛИЯХ</w:t>
            </w:r>
          </w:p>
        </w:tc>
        <w:tc>
          <w:tcPr>
            <w:tcW w:w="294" w:type="pct"/>
          </w:tcPr>
          <w:p w14:paraId="5F282DB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8</w:t>
            </w:r>
          </w:p>
        </w:tc>
        <w:tc>
          <w:tcPr>
            <w:tcW w:w="294" w:type="pct"/>
            <w:shd w:val="clear" w:color="auto" w:fill="auto"/>
          </w:tcPr>
          <w:p w14:paraId="236EAFF5"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686101C0"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6C8D01FB" w14:textId="77777777" w:rsidR="00FA636E" w:rsidRPr="00EA521E" w:rsidRDefault="00FA636E" w:rsidP="00614668">
            <w:pPr>
              <w:keepNext/>
              <w:suppressAutoHyphens w:val="0"/>
              <w:spacing w:line="240" w:lineRule="auto"/>
              <w:jc w:val="center"/>
              <w:rPr>
                <w:rFonts w:asciiTheme="majorBidi" w:hAnsiTheme="majorBidi" w:cstheme="majorBidi"/>
                <w:sz w:val="16"/>
                <w:szCs w:val="16"/>
              </w:rPr>
            </w:pPr>
            <w:r>
              <w:t>366</w:t>
            </w:r>
          </w:p>
        </w:tc>
        <w:tc>
          <w:tcPr>
            <w:tcW w:w="294" w:type="pct"/>
            <w:shd w:val="clear" w:color="auto" w:fill="auto"/>
          </w:tcPr>
          <w:p w14:paraId="7891F536"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5 кг</w:t>
            </w:r>
          </w:p>
        </w:tc>
        <w:tc>
          <w:tcPr>
            <w:tcW w:w="295" w:type="pct"/>
          </w:tcPr>
          <w:p w14:paraId="127922B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4C3570F7"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P003</w:t>
            </w:r>
          </w:p>
        </w:tc>
        <w:tc>
          <w:tcPr>
            <w:tcW w:w="294" w:type="pct"/>
          </w:tcPr>
          <w:p w14:paraId="393B8D3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PP90</w:t>
            </w:r>
          </w:p>
        </w:tc>
        <w:tc>
          <w:tcPr>
            <w:tcW w:w="221" w:type="pct"/>
          </w:tcPr>
          <w:p w14:paraId="3CA48C5C"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0FA96D0E"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3657F3A2" w14:textId="77777777" w:rsidTr="00614668">
        <w:trPr>
          <w:trHeight w:val="360"/>
        </w:trPr>
        <w:tc>
          <w:tcPr>
            <w:tcW w:w="369" w:type="pct"/>
            <w:shd w:val="clear" w:color="auto" w:fill="auto"/>
          </w:tcPr>
          <w:p w14:paraId="5A046C0C"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3555</w:t>
            </w:r>
          </w:p>
        </w:tc>
        <w:tc>
          <w:tcPr>
            <w:tcW w:w="1767" w:type="pct"/>
            <w:shd w:val="clear" w:color="auto" w:fill="auto"/>
          </w:tcPr>
          <w:p w14:paraId="76B1EEC9" w14:textId="77777777" w:rsidR="00FA636E" w:rsidRPr="00991ECB" w:rsidRDefault="00FA636E" w:rsidP="00614668">
            <w:pPr>
              <w:pStyle w:val="SingleTxtG"/>
              <w:spacing w:line="240" w:lineRule="auto"/>
              <w:ind w:left="0" w:right="6"/>
              <w:jc w:val="left"/>
              <w:rPr>
                <w:rFonts w:asciiTheme="majorBidi" w:hAnsiTheme="majorBidi" w:cstheme="majorBidi"/>
                <w:sz w:val="16"/>
                <w:szCs w:val="16"/>
              </w:rPr>
            </w:pPr>
            <w:r>
              <w:t>ТРИФТОРМЕТИЛТЕТРАЗОЛ-НАТРИЕВАЯ СОЛЬ В АЦЕТОНЕ, содержащая не менее 68 % ацетона по массе</w:t>
            </w:r>
          </w:p>
        </w:tc>
        <w:tc>
          <w:tcPr>
            <w:tcW w:w="294" w:type="pct"/>
          </w:tcPr>
          <w:p w14:paraId="23227A79"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3</w:t>
            </w:r>
          </w:p>
        </w:tc>
        <w:tc>
          <w:tcPr>
            <w:tcW w:w="294" w:type="pct"/>
            <w:shd w:val="clear" w:color="auto" w:fill="auto"/>
          </w:tcPr>
          <w:p w14:paraId="7CC14BB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1E81E068"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II</w:t>
            </w:r>
          </w:p>
        </w:tc>
        <w:tc>
          <w:tcPr>
            <w:tcW w:w="294" w:type="pct"/>
            <w:shd w:val="clear" w:color="auto" w:fill="auto"/>
          </w:tcPr>
          <w:p w14:paraId="778AA941" w14:textId="7573A621" w:rsidR="00FA636E" w:rsidRPr="00EA521E" w:rsidRDefault="00FA636E" w:rsidP="00614668">
            <w:pPr>
              <w:keepNext/>
              <w:suppressAutoHyphens w:val="0"/>
              <w:spacing w:line="240" w:lineRule="auto"/>
              <w:jc w:val="center"/>
              <w:rPr>
                <w:rFonts w:asciiTheme="majorBidi" w:hAnsiTheme="majorBidi" w:cstheme="majorBidi"/>
                <w:sz w:val="16"/>
                <w:szCs w:val="16"/>
              </w:rPr>
            </w:pPr>
            <w:r>
              <w:t>28 </w:t>
            </w:r>
            <w:r w:rsidR="00A94BCE">
              <w:br/>
            </w:r>
            <w:r>
              <w:t>132</w:t>
            </w:r>
          </w:p>
        </w:tc>
        <w:tc>
          <w:tcPr>
            <w:tcW w:w="294" w:type="pct"/>
            <w:shd w:val="clear" w:color="auto" w:fill="auto"/>
          </w:tcPr>
          <w:p w14:paraId="1D8C1AA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22E72BD9"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1989D9A2"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P303</w:t>
            </w:r>
          </w:p>
        </w:tc>
        <w:tc>
          <w:tcPr>
            <w:tcW w:w="294" w:type="pct"/>
          </w:tcPr>
          <w:p w14:paraId="586EDF5C"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PP26</w:t>
            </w:r>
          </w:p>
        </w:tc>
        <w:tc>
          <w:tcPr>
            <w:tcW w:w="221" w:type="pct"/>
          </w:tcPr>
          <w:p w14:paraId="307BBF83"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166EDE6F"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573CB4C7" w14:textId="77777777" w:rsidTr="00614668">
        <w:trPr>
          <w:trHeight w:val="360"/>
        </w:trPr>
        <w:tc>
          <w:tcPr>
            <w:tcW w:w="369" w:type="pct"/>
            <w:shd w:val="clear" w:color="auto" w:fill="auto"/>
          </w:tcPr>
          <w:p w14:paraId="672A673D"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3556</w:t>
            </w:r>
          </w:p>
        </w:tc>
        <w:tc>
          <w:tcPr>
            <w:tcW w:w="1767" w:type="pct"/>
            <w:shd w:val="clear" w:color="auto" w:fill="auto"/>
          </w:tcPr>
          <w:p w14:paraId="60C783BF" w14:textId="77777777" w:rsidR="00FA636E" w:rsidRPr="00991ECB" w:rsidRDefault="00FA636E" w:rsidP="00614668">
            <w:pPr>
              <w:pStyle w:val="SingleTxtG"/>
              <w:spacing w:line="240" w:lineRule="auto"/>
              <w:ind w:left="0" w:right="6"/>
              <w:jc w:val="left"/>
              <w:rPr>
                <w:rFonts w:asciiTheme="majorBidi" w:hAnsiTheme="majorBidi" w:cstheme="majorBidi"/>
                <w:snapToGrid w:val="0"/>
                <w:sz w:val="16"/>
                <w:szCs w:val="16"/>
              </w:rPr>
            </w:pPr>
            <w:r>
              <w:t xml:space="preserve">СРЕДСТВО ТРАНСПОРТНОЕ, РАБОТАЮЩЕЕ НА ЛИТИЙ-ИОННЫХ БАТАРЕЯХ </w:t>
            </w:r>
          </w:p>
        </w:tc>
        <w:tc>
          <w:tcPr>
            <w:tcW w:w="294" w:type="pct"/>
          </w:tcPr>
          <w:p w14:paraId="61162880"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9</w:t>
            </w:r>
          </w:p>
        </w:tc>
        <w:tc>
          <w:tcPr>
            <w:tcW w:w="294" w:type="pct"/>
            <w:shd w:val="clear" w:color="auto" w:fill="auto"/>
          </w:tcPr>
          <w:p w14:paraId="2A1CA8D8"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288620FD"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3CAC5E6E" w14:textId="7FF67304" w:rsidR="00FA636E" w:rsidRPr="00EA521E" w:rsidRDefault="00FA636E" w:rsidP="00614668">
            <w:pPr>
              <w:keepNext/>
              <w:suppressAutoHyphens w:val="0"/>
              <w:spacing w:line="240" w:lineRule="auto"/>
              <w:jc w:val="center"/>
              <w:rPr>
                <w:rFonts w:asciiTheme="majorBidi" w:hAnsiTheme="majorBidi" w:cstheme="majorBidi"/>
                <w:sz w:val="16"/>
                <w:szCs w:val="16"/>
              </w:rPr>
            </w:pPr>
            <w:r>
              <w:t>384 </w:t>
            </w:r>
            <w:r w:rsidR="00A94BCE">
              <w:br/>
            </w:r>
            <w:r>
              <w:t>388 </w:t>
            </w:r>
            <w:r w:rsidR="00A94BCE">
              <w:br/>
            </w:r>
            <w:r>
              <w:t>405</w:t>
            </w:r>
          </w:p>
        </w:tc>
        <w:tc>
          <w:tcPr>
            <w:tcW w:w="294" w:type="pct"/>
            <w:shd w:val="clear" w:color="auto" w:fill="auto"/>
          </w:tcPr>
          <w:p w14:paraId="3BAF779B"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558C4063"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008EEFF5"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P912</w:t>
            </w:r>
          </w:p>
        </w:tc>
        <w:tc>
          <w:tcPr>
            <w:tcW w:w="294" w:type="pct"/>
          </w:tcPr>
          <w:p w14:paraId="06984341"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1A58BF6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59B38686"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6119E061" w14:textId="77777777" w:rsidTr="00614668">
        <w:trPr>
          <w:trHeight w:val="360"/>
        </w:trPr>
        <w:tc>
          <w:tcPr>
            <w:tcW w:w="369" w:type="pct"/>
            <w:shd w:val="clear" w:color="auto" w:fill="auto"/>
          </w:tcPr>
          <w:p w14:paraId="4EF00A23"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3557</w:t>
            </w:r>
          </w:p>
        </w:tc>
        <w:tc>
          <w:tcPr>
            <w:tcW w:w="1767" w:type="pct"/>
            <w:shd w:val="clear" w:color="auto" w:fill="auto"/>
          </w:tcPr>
          <w:p w14:paraId="69C1C45E" w14:textId="77777777" w:rsidR="00FA636E" w:rsidRPr="00991ECB" w:rsidRDefault="00FA636E" w:rsidP="00614668">
            <w:pPr>
              <w:pStyle w:val="SingleTxtG"/>
              <w:spacing w:line="240" w:lineRule="auto"/>
              <w:ind w:left="0" w:right="6"/>
              <w:jc w:val="left"/>
              <w:rPr>
                <w:rFonts w:asciiTheme="majorBidi" w:hAnsiTheme="majorBidi" w:cstheme="majorBidi"/>
                <w:snapToGrid w:val="0"/>
                <w:sz w:val="16"/>
                <w:szCs w:val="16"/>
              </w:rPr>
            </w:pPr>
            <w:r>
              <w:t xml:space="preserve">СРЕДСТВО ТРАНСПОРТНОЕ, РАБОТАЮЩЕЕ НА ЛИТИЙ-МЕТАЛЛИЧЕСКИХ БАТАРЕЯХ </w:t>
            </w:r>
          </w:p>
        </w:tc>
        <w:tc>
          <w:tcPr>
            <w:tcW w:w="294" w:type="pct"/>
          </w:tcPr>
          <w:p w14:paraId="49973A51"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9</w:t>
            </w:r>
          </w:p>
        </w:tc>
        <w:tc>
          <w:tcPr>
            <w:tcW w:w="294" w:type="pct"/>
            <w:shd w:val="clear" w:color="auto" w:fill="auto"/>
          </w:tcPr>
          <w:p w14:paraId="49A50C0B"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5BCBDAEF"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369AF3F8" w14:textId="59393568" w:rsidR="00FA636E" w:rsidRPr="00EA521E" w:rsidRDefault="00FA636E" w:rsidP="00614668">
            <w:pPr>
              <w:keepNext/>
              <w:suppressAutoHyphens w:val="0"/>
              <w:spacing w:line="240" w:lineRule="auto"/>
              <w:jc w:val="center"/>
              <w:rPr>
                <w:rFonts w:asciiTheme="majorBidi" w:hAnsiTheme="majorBidi" w:cstheme="majorBidi"/>
                <w:sz w:val="16"/>
                <w:szCs w:val="16"/>
              </w:rPr>
            </w:pPr>
            <w:r>
              <w:t>384 </w:t>
            </w:r>
            <w:r w:rsidR="00A94BCE">
              <w:br/>
            </w:r>
            <w:r>
              <w:t>388 </w:t>
            </w:r>
            <w:r w:rsidR="00A94BCE">
              <w:br/>
            </w:r>
            <w:r>
              <w:t>405</w:t>
            </w:r>
          </w:p>
        </w:tc>
        <w:tc>
          <w:tcPr>
            <w:tcW w:w="294" w:type="pct"/>
            <w:shd w:val="clear" w:color="auto" w:fill="auto"/>
          </w:tcPr>
          <w:p w14:paraId="718E2F35"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76B5F458"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3D6BC9FB"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P912</w:t>
            </w:r>
          </w:p>
        </w:tc>
        <w:tc>
          <w:tcPr>
            <w:tcW w:w="294" w:type="pct"/>
          </w:tcPr>
          <w:p w14:paraId="6B307F51"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3E913E29"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650A8EEC"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61341853" w14:textId="77777777" w:rsidTr="00614668">
        <w:trPr>
          <w:trHeight w:val="360"/>
        </w:trPr>
        <w:tc>
          <w:tcPr>
            <w:tcW w:w="369" w:type="pct"/>
            <w:shd w:val="clear" w:color="auto" w:fill="auto"/>
          </w:tcPr>
          <w:p w14:paraId="38C1D19D" w14:textId="77777777" w:rsidR="00FA636E" w:rsidRPr="00EA521E" w:rsidRDefault="00FA636E" w:rsidP="002B6137">
            <w:pPr>
              <w:pStyle w:val="SingleTxtG"/>
              <w:tabs>
                <w:tab w:val="left" w:pos="1269"/>
              </w:tabs>
              <w:spacing w:line="240" w:lineRule="auto"/>
              <w:ind w:left="0" w:right="0"/>
              <w:jc w:val="center"/>
              <w:rPr>
                <w:rFonts w:asciiTheme="majorBidi" w:hAnsiTheme="majorBidi" w:cstheme="majorBidi"/>
                <w:sz w:val="16"/>
                <w:szCs w:val="16"/>
              </w:rPr>
            </w:pPr>
            <w:r>
              <w:t>3558</w:t>
            </w:r>
          </w:p>
        </w:tc>
        <w:tc>
          <w:tcPr>
            <w:tcW w:w="1767" w:type="pct"/>
            <w:shd w:val="clear" w:color="auto" w:fill="auto"/>
          </w:tcPr>
          <w:p w14:paraId="7E934ED8" w14:textId="77777777" w:rsidR="00FA636E" w:rsidRPr="00991ECB" w:rsidRDefault="00FA636E" w:rsidP="002B6137">
            <w:pPr>
              <w:pStyle w:val="SingleTxtG"/>
              <w:spacing w:line="240" w:lineRule="auto"/>
              <w:ind w:left="0" w:right="6"/>
              <w:jc w:val="left"/>
              <w:rPr>
                <w:rFonts w:asciiTheme="majorBidi" w:hAnsiTheme="majorBidi" w:cstheme="majorBidi"/>
                <w:snapToGrid w:val="0"/>
                <w:sz w:val="16"/>
                <w:szCs w:val="16"/>
              </w:rPr>
            </w:pPr>
            <w:r>
              <w:t>СРЕДСТВО ТРАНСПОРТНОЕ, РАБОТАЮЩЕЕ НА НАТРИЙ-ИОННЫХ БАТАРЕЯХ</w:t>
            </w:r>
          </w:p>
        </w:tc>
        <w:tc>
          <w:tcPr>
            <w:tcW w:w="294" w:type="pct"/>
          </w:tcPr>
          <w:p w14:paraId="7444BA5D"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r>
              <w:t>9</w:t>
            </w:r>
          </w:p>
        </w:tc>
        <w:tc>
          <w:tcPr>
            <w:tcW w:w="294" w:type="pct"/>
            <w:shd w:val="clear" w:color="auto" w:fill="auto"/>
          </w:tcPr>
          <w:p w14:paraId="0BAE7268"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p>
        </w:tc>
        <w:tc>
          <w:tcPr>
            <w:tcW w:w="295" w:type="pct"/>
            <w:shd w:val="clear" w:color="auto" w:fill="auto"/>
          </w:tcPr>
          <w:p w14:paraId="3E67B38F"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p>
        </w:tc>
        <w:tc>
          <w:tcPr>
            <w:tcW w:w="294" w:type="pct"/>
            <w:shd w:val="clear" w:color="auto" w:fill="auto"/>
          </w:tcPr>
          <w:p w14:paraId="2B603C22" w14:textId="141D2270" w:rsidR="00FA636E" w:rsidRPr="00EA521E" w:rsidRDefault="00FA636E" w:rsidP="002B6137">
            <w:pPr>
              <w:keepNext/>
              <w:suppressAutoHyphens w:val="0"/>
              <w:spacing w:after="120" w:line="240" w:lineRule="auto"/>
              <w:jc w:val="center"/>
              <w:rPr>
                <w:rFonts w:asciiTheme="majorBidi" w:hAnsiTheme="majorBidi" w:cstheme="majorBidi"/>
                <w:sz w:val="16"/>
                <w:szCs w:val="16"/>
              </w:rPr>
            </w:pPr>
            <w:r>
              <w:t>384 </w:t>
            </w:r>
            <w:r w:rsidR="00A94BCE">
              <w:br/>
            </w:r>
            <w:r>
              <w:t>388 </w:t>
            </w:r>
            <w:r w:rsidR="00A94BCE">
              <w:br/>
            </w:r>
            <w:r>
              <w:t>404 </w:t>
            </w:r>
            <w:r w:rsidR="00A94BCE">
              <w:br/>
            </w:r>
            <w:r>
              <w:t>405</w:t>
            </w:r>
          </w:p>
        </w:tc>
        <w:tc>
          <w:tcPr>
            <w:tcW w:w="294" w:type="pct"/>
            <w:shd w:val="clear" w:color="auto" w:fill="auto"/>
          </w:tcPr>
          <w:p w14:paraId="25EFAD42"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r>
              <w:t>0</w:t>
            </w:r>
          </w:p>
        </w:tc>
        <w:tc>
          <w:tcPr>
            <w:tcW w:w="295" w:type="pct"/>
          </w:tcPr>
          <w:p w14:paraId="76D68CB2"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r>
              <w:t>E0</w:t>
            </w:r>
          </w:p>
        </w:tc>
        <w:tc>
          <w:tcPr>
            <w:tcW w:w="369" w:type="pct"/>
          </w:tcPr>
          <w:p w14:paraId="1FE0930F" w14:textId="77777777" w:rsidR="00FA636E" w:rsidRPr="00EA521E" w:rsidRDefault="00FA636E" w:rsidP="002B6137">
            <w:pPr>
              <w:suppressAutoHyphens w:val="0"/>
              <w:spacing w:after="120" w:line="240" w:lineRule="auto"/>
              <w:jc w:val="center"/>
              <w:rPr>
                <w:rFonts w:asciiTheme="majorBidi" w:hAnsiTheme="majorBidi" w:cstheme="majorBidi"/>
                <w:sz w:val="16"/>
                <w:szCs w:val="16"/>
              </w:rPr>
            </w:pPr>
            <w:r>
              <w:t>P912</w:t>
            </w:r>
          </w:p>
        </w:tc>
        <w:tc>
          <w:tcPr>
            <w:tcW w:w="294" w:type="pct"/>
          </w:tcPr>
          <w:p w14:paraId="05766CD0"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p>
        </w:tc>
        <w:tc>
          <w:tcPr>
            <w:tcW w:w="221" w:type="pct"/>
          </w:tcPr>
          <w:p w14:paraId="2B390A2E"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p>
        </w:tc>
        <w:tc>
          <w:tcPr>
            <w:tcW w:w="214" w:type="pct"/>
            <w:shd w:val="clear" w:color="auto" w:fill="auto"/>
          </w:tcPr>
          <w:p w14:paraId="46485D67" w14:textId="77777777" w:rsidR="00FA636E" w:rsidRPr="00EA521E" w:rsidRDefault="00FA636E" w:rsidP="002B6137">
            <w:pPr>
              <w:pStyle w:val="SingleTxtG"/>
              <w:spacing w:line="240" w:lineRule="auto"/>
              <w:ind w:left="0" w:right="7"/>
              <w:jc w:val="center"/>
              <w:rPr>
                <w:rFonts w:asciiTheme="majorBidi" w:hAnsiTheme="majorBidi" w:cstheme="majorBidi"/>
                <w:sz w:val="16"/>
                <w:szCs w:val="16"/>
              </w:rPr>
            </w:pPr>
          </w:p>
        </w:tc>
      </w:tr>
      <w:tr w:rsidR="00FA636E" w:rsidRPr="00EA521E" w14:paraId="417FD063" w14:textId="77777777" w:rsidTr="00614668">
        <w:trPr>
          <w:trHeight w:val="360"/>
        </w:trPr>
        <w:tc>
          <w:tcPr>
            <w:tcW w:w="369" w:type="pct"/>
            <w:shd w:val="clear" w:color="auto" w:fill="auto"/>
          </w:tcPr>
          <w:p w14:paraId="2696152D" w14:textId="77777777" w:rsidR="00FA636E" w:rsidRPr="00EA521E" w:rsidRDefault="00FA636E" w:rsidP="00614668">
            <w:pPr>
              <w:pStyle w:val="SingleTxtG"/>
              <w:tabs>
                <w:tab w:val="left" w:pos="1269"/>
              </w:tabs>
              <w:spacing w:after="0" w:line="240" w:lineRule="auto"/>
              <w:ind w:left="0" w:right="0"/>
              <w:jc w:val="center"/>
              <w:rPr>
                <w:rFonts w:asciiTheme="majorBidi" w:hAnsiTheme="majorBidi" w:cstheme="majorBidi"/>
                <w:sz w:val="16"/>
                <w:szCs w:val="16"/>
              </w:rPr>
            </w:pPr>
            <w:r>
              <w:t>3559</w:t>
            </w:r>
          </w:p>
        </w:tc>
        <w:tc>
          <w:tcPr>
            <w:tcW w:w="1767" w:type="pct"/>
            <w:shd w:val="clear" w:color="auto" w:fill="auto"/>
          </w:tcPr>
          <w:p w14:paraId="66B71DD6" w14:textId="77777777" w:rsidR="00FA636E" w:rsidRPr="00991ECB" w:rsidRDefault="00FA636E" w:rsidP="00614668">
            <w:pPr>
              <w:pStyle w:val="SingleTxtG"/>
              <w:spacing w:line="240" w:lineRule="auto"/>
              <w:ind w:left="0" w:right="6"/>
              <w:jc w:val="left"/>
              <w:rPr>
                <w:rFonts w:asciiTheme="majorBidi" w:hAnsiTheme="majorBidi" w:cstheme="majorBidi"/>
                <w:snapToGrid w:val="0"/>
                <w:sz w:val="16"/>
                <w:szCs w:val="16"/>
              </w:rPr>
            </w:pPr>
            <w:r>
              <w:t>УСТРОЙСТВА ДЛЯ РАССЕИВАНИЯ СРЕДСТВ ТУШЕНИЯ†</w:t>
            </w:r>
          </w:p>
        </w:tc>
        <w:tc>
          <w:tcPr>
            <w:tcW w:w="294" w:type="pct"/>
          </w:tcPr>
          <w:p w14:paraId="1A008751"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9</w:t>
            </w:r>
          </w:p>
        </w:tc>
        <w:tc>
          <w:tcPr>
            <w:tcW w:w="294" w:type="pct"/>
            <w:shd w:val="clear" w:color="auto" w:fill="auto"/>
          </w:tcPr>
          <w:p w14:paraId="2153E979"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5" w:type="pct"/>
            <w:shd w:val="clear" w:color="auto" w:fill="auto"/>
          </w:tcPr>
          <w:p w14:paraId="2B307F88"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94" w:type="pct"/>
            <w:shd w:val="clear" w:color="auto" w:fill="auto"/>
          </w:tcPr>
          <w:p w14:paraId="7E993D33" w14:textId="77777777" w:rsidR="00FA636E" w:rsidRPr="00EA521E" w:rsidRDefault="00FA636E" w:rsidP="00614668">
            <w:pPr>
              <w:keepNext/>
              <w:suppressAutoHyphens w:val="0"/>
              <w:spacing w:line="240" w:lineRule="auto"/>
              <w:jc w:val="center"/>
              <w:rPr>
                <w:rFonts w:asciiTheme="majorBidi" w:hAnsiTheme="majorBidi" w:cstheme="majorBidi"/>
                <w:sz w:val="16"/>
                <w:szCs w:val="16"/>
              </w:rPr>
            </w:pPr>
            <w:r>
              <w:t>407</w:t>
            </w:r>
          </w:p>
        </w:tc>
        <w:tc>
          <w:tcPr>
            <w:tcW w:w="294" w:type="pct"/>
            <w:shd w:val="clear" w:color="auto" w:fill="auto"/>
          </w:tcPr>
          <w:p w14:paraId="57CDC19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0</w:t>
            </w:r>
          </w:p>
        </w:tc>
        <w:tc>
          <w:tcPr>
            <w:tcW w:w="295" w:type="pct"/>
          </w:tcPr>
          <w:p w14:paraId="0B88A5A2"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E0</w:t>
            </w:r>
          </w:p>
        </w:tc>
        <w:tc>
          <w:tcPr>
            <w:tcW w:w="369" w:type="pct"/>
          </w:tcPr>
          <w:p w14:paraId="14470149" w14:textId="77777777" w:rsidR="00FA636E" w:rsidRPr="00EA521E" w:rsidRDefault="00FA636E" w:rsidP="00614668">
            <w:pPr>
              <w:suppressAutoHyphens w:val="0"/>
              <w:spacing w:line="240" w:lineRule="auto"/>
              <w:jc w:val="center"/>
              <w:rPr>
                <w:rFonts w:asciiTheme="majorBidi" w:hAnsiTheme="majorBidi" w:cstheme="majorBidi"/>
                <w:sz w:val="16"/>
                <w:szCs w:val="16"/>
              </w:rPr>
            </w:pPr>
            <w:r>
              <w:t>P902</w:t>
            </w:r>
          </w:p>
        </w:tc>
        <w:tc>
          <w:tcPr>
            <w:tcW w:w="294" w:type="pct"/>
          </w:tcPr>
          <w:p w14:paraId="0309014D"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0B8387CB"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14" w:type="pct"/>
            <w:shd w:val="clear" w:color="auto" w:fill="auto"/>
          </w:tcPr>
          <w:p w14:paraId="4FFD3FA7"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r>
      <w:tr w:rsidR="00FA636E" w:rsidRPr="00EA521E" w14:paraId="4E92FA76" w14:textId="77777777" w:rsidTr="00614668">
        <w:trPr>
          <w:trHeight w:val="360"/>
        </w:trPr>
        <w:tc>
          <w:tcPr>
            <w:tcW w:w="369" w:type="pct"/>
            <w:shd w:val="clear" w:color="auto" w:fill="auto"/>
          </w:tcPr>
          <w:p w14:paraId="5F6A31A4" w14:textId="77777777" w:rsidR="00FA636E" w:rsidRDefault="00FA636E" w:rsidP="00614668">
            <w:pPr>
              <w:pStyle w:val="SingleTxtG"/>
              <w:tabs>
                <w:tab w:val="left" w:pos="1269"/>
              </w:tabs>
              <w:spacing w:after="0" w:line="240" w:lineRule="auto"/>
              <w:ind w:left="0" w:right="0"/>
              <w:jc w:val="center"/>
              <w:rPr>
                <w:sz w:val="16"/>
                <w:szCs w:val="16"/>
              </w:rPr>
            </w:pPr>
            <w:r>
              <w:t>3560</w:t>
            </w:r>
          </w:p>
        </w:tc>
        <w:tc>
          <w:tcPr>
            <w:tcW w:w="1767" w:type="pct"/>
            <w:shd w:val="clear" w:color="auto" w:fill="auto"/>
          </w:tcPr>
          <w:p w14:paraId="07FF4BF4" w14:textId="77777777" w:rsidR="00FA636E" w:rsidRPr="00991ECB" w:rsidRDefault="00FA636E" w:rsidP="00614668">
            <w:pPr>
              <w:pStyle w:val="SingleTxtG"/>
              <w:spacing w:line="240" w:lineRule="auto"/>
              <w:ind w:left="0" w:right="6"/>
              <w:jc w:val="left"/>
              <w:rPr>
                <w:sz w:val="16"/>
                <w:szCs w:val="16"/>
              </w:rPr>
            </w:pPr>
            <w:r>
              <w:t>ТЕТРАМЕТИЛАММОНИЯ ГИДРОКСИДА ВОДНЫЙ РАСТВОР с содержанием не менее 25 % тетраметиламмония гидроксида</w:t>
            </w:r>
          </w:p>
        </w:tc>
        <w:tc>
          <w:tcPr>
            <w:tcW w:w="294" w:type="pct"/>
          </w:tcPr>
          <w:p w14:paraId="68118E47" w14:textId="77777777" w:rsidR="00FA636E" w:rsidRDefault="00FA636E" w:rsidP="00614668">
            <w:pPr>
              <w:pStyle w:val="SingleTxtG"/>
              <w:spacing w:after="0" w:line="240" w:lineRule="auto"/>
              <w:ind w:left="0" w:right="7"/>
              <w:jc w:val="center"/>
              <w:rPr>
                <w:sz w:val="16"/>
                <w:szCs w:val="16"/>
              </w:rPr>
            </w:pPr>
            <w:r>
              <w:t>6.1</w:t>
            </w:r>
          </w:p>
        </w:tc>
        <w:tc>
          <w:tcPr>
            <w:tcW w:w="294" w:type="pct"/>
            <w:shd w:val="clear" w:color="auto" w:fill="auto"/>
          </w:tcPr>
          <w:p w14:paraId="048C344E"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8</w:t>
            </w:r>
          </w:p>
        </w:tc>
        <w:tc>
          <w:tcPr>
            <w:tcW w:w="295" w:type="pct"/>
            <w:shd w:val="clear" w:color="auto" w:fill="auto"/>
          </w:tcPr>
          <w:p w14:paraId="11BF4724"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I</w:t>
            </w:r>
          </w:p>
        </w:tc>
        <w:tc>
          <w:tcPr>
            <w:tcW w:w="294" w:type="pct"/>
            <w:shd w:val="clear" w:color="auto" w:fill="auto"/>
          </w:tcPr>
          <w:p w14:paraId="7218E965" w14:textId="019D4E47" w:rsidR="00FA636E" w:rsidRDefault="00FA636E" w:rsidP="00614668">
            <w:pPr>
              <w:keepNext/>
              <w:suppressAutoHyphens w:val="0"/>
              <w:spacing w:line="240" w:lineRule="auto"/>
              <w:jc w:val="center"/>
              <w:rPr>
                <w:sz w:val="16"/>
                <w:szCs w:val="16"/>
              </w:rPr>
            </w:pPr>
            <w:r>
              <w:t>279 </w:t>
            </w:r>
            <w:r w:rsidR="00A94BCE">
              <w:br/>
            </w:r>
            <w:r>
              <w:t>408 </w:t>
            </w:r>
            <w:r w:rsidR="00A94BCE">
              <w:br/>
            </w:r>
            <w:r>
              <w:t>409</w:t>
            </w:r>
          </w:p>
        </w:tc>
        <w:tc>
          <w:tcPr>
            <w:tcW w:w="294" w:type="pct"/>
            <w:shd w:val="clear" w:color="auto" w:fill="auto"/>
          </w:tcPr>
          <w:p w14:paraId="40BEC62C" w14:textId="77777777" w:rsidR="00FA636E" w:rsidRDefault="00FA636E" w:rsidP="00614668">
            <w:pPr>
              <w:pStyle w:val="SingleTxtG"/>
              <w:spacing w:after="0" w:line="240" w:lineRule="auto"/>
              <w:ind w:left="0" w:right="7"/>
              <w:jc w:val="center"/>
              <w:rPr>
                <w:sz w:val="16"/>
                <w:szCs w:val="16"/>
              </w:rPr>
            </w:pPr>
            <w:r>
              <w:t>0</w:t>
            </w:r>
          </w:p>
        </w:tc>
        <w:tc>
          <w:tcPr>
            <w:tcW w:w="295" w:type="pct"/>
          </w:tcPr>
          <w:p w14:paraId="71C550D6" w14:textId="77777777" w:rsidR="00FA636E" w:rsidRDefault="00FA636E" w:rsidP="00614668">
            <w:pPr>
              <w:pStyle w:val="SingleTxtG"/>
              <w:spacing w:after="0" w:line="240" w:lineRule="auto"/>
              <w:ind w:left="0" w:right="7"/>
              <w:jc w:val="center"/>
              <w:rPr>
                <w:sz w:val="16"/>
                <w:szCs w:val="16"/>
              </w:rPr>
            </w:pPr>
            <w:r>
              <w:t>E5</w:t>
            </w:r>
          </w:p>
        </w:tc>
        <w:tc>
          <w:tcPr>
            <w:tcW w:w="369" w:type="pct"/>
          </w:tcPr>
          <w:p w14:paraId="39BB0D31" w14:textId="77777777" w:rsidR="00FA636E" w:rsidRDefault="00FA636E" w:rsidP="00614668">
            <w:pPr>
              <w:suppressAutoHyphens w:val="0"/>
              <w:spacing w:line="240" w:lineRule="auto"/>
              <w:jc w:val="center"/>
              <w:rPr>
                <w:sz w:val="16"/>
                <w:szCs w:val="16"/>
              </w:rPr>
            </w:pPr>
            <w:r>
              <w:t>P001</w:t>
            </w:r>
          </w:p>
        </w:tc>
        <w:tc>
          <w:tcPr>
            <w:tcW w:w="294" w:type="pct"/>
          </w:tcPr>
          <w:p w14:paraId="57F5D68F"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p>
        </w:tc>
        <w:tc>
          <w:tcPr>
            <w:tcW w:w="221" w:type="pct"/>
          </w:tcPr>
          <w:p w14:paraId="0D3509EA"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T14</w:t>
            </w:r>
          </w:p>
        </w:tc>
        <w:tc>
          <w:tcPr>
            <w:tcW w:w="214" w:type="pct"/>
            <w:shd w:val="clear" w:color="auto" w:fill="auto"/>
          </w:tcPr>
          <w:p w14:paraId="46CA00F1" w14:textId="77777777" w:rsidR="00FA636E" w:rsidRPr="00EA521E" w:rsidRDefault="00FA636E" w:rsidP="00614668">
            <w:pPr>
              <w:pStyle w:val="SingleTxtG"/>
              <w:spacing w:after="0" w:line="240" w:lineRule="auto"/>
              <w:ind w:left="0" w:right="7"/>
              <w:jc w:val="center"/>
              <w:rPr>
                <w:rFonts w:asciiTheme="majorBidi" w:hAnsiTheme="majorBidi" w:cstheme="majorBidi"/>
                <w:sz w:val="16"/>
                <w:szCs w:val="16"/>
              </w:rPr>
            </w:pPr>
            <w:r>
              <w:t>TP2</w:t>
            </w:r>
          </w:p>
        </w:tc>
      </w:tr>
    </w:tbl>
    <w:p w14:paraId="779F63B2" w14:textId="77777777" w:rsidR="00FA636E" w:rsidRDefault="00FA636E" w:rsidP="00FA636E">
      <w:pPr>
        <w:pStyle w:val="H1G"/>
      </w:pPr>
      <w:r>
        <w:lastRenderedPageBreak/>
        <w:tab/>
      </w:r>
      <w:r>
        <w:tab/>
      </w:r>
      <w:r>
        <w:rPr>
          <w:bCs/>
        </w:rPr>
        <w:t>Глава 3.3</w:t>
      </w:r>
    </w:p>
    <w:p w14:paraId="38C093E8" w14:textId="446EAA12" w:rsidR="00FA636E" w:rsidRPr="00991ECB" w:rsidRDefault="00FA636E" w:rsidP="00A94BCE">
      <w:pPr>
        <w:pStyle w:val="SingleTxtG"/>
        <w:ind w:left="2268" w:hanging="1134"/>
      </w:pPr>
      <w:r>
        <w:t>СП 28</w:t>
      </w:r>
      <w:r>
        <w:tab/>
      </w:r>
      <w:r w:rsidR="00A94BCE">
        <w:tab/>
      </w:r>
      <w:r>
        <w:t xml:space="preserve">Перед </w:t>
      </w:r>
      <w:r w:rsidR="00A94BCE">
        <w:t>«</w:t>
      </w:r>
      <w:r>
        <w:t>подкласса 4.1</w:t>
      </w:r>
      <w:r w:rsidR="00A94BCE">
        <w:t>»</w:t>
      </w:r>
      <w:r>
        <w:t xml:space="preserve"> добавить </w:t>
      </w:r>
      <w:r w:rsidR="00A94BCE">
        <w:t>«</w:t>
      </w:r>
      <w:r>
        <w:t>класса 3 или</w:t>
      </w:r>
      <w:r w:rsidR="00A94BCE">
        <w:t>»</w:t>
      </w:r>
      <w:r>
        <w:t xml:space="preserve"> и вместо </w:t>
      </w:r>
      <w:r w:rsidR="00A94BCE">
        <w:t>«</w:t>
      </w:r>
      <w:r>
        <w:t>подраздел</w:t>
      </w:r>
      <w:r w:rsidR="00A94BCE">
        <w:t> </w:t>
      </w:r>
      <w:r>
        <w:t>2.4.2.4</w:t>
      </w:r>
      <w:r w:rsidR="00A94BCE">
        <w:t>»</w:t>
      </w:r>
      <w:r>
        <w:t xml:space="preserve"> вставить </w:t>
      </w:r>
      <w:r w:rsidR="00A94BCE">
        <w:t>«</w:t>
      </w:r>
      <w:r>
        <w:t>подразделы 2.3.1.4 и</w:t>
      </w:r>
      <w:r w:rsidR="00A94BCE">
        <w:t>»</w:t>
      </w:r>
      <w:r>
        <w:t>.</w:t>
      </w:r>
    </w:p>
    <w:p w14:paraId="4EF70904" w14:textId="0A5680C4" w:rsidR="00FA636E" w:rsidRPr="00991ECB" w:rsidRDefault="00FA636E" w:rsidP="00FA636E">
      <w:pPr>
        <w:pStyle w:val="SingleTxtG"/>
        <w:ind w:left="2268" w:hanging="1134"/>
      </w:pPr>
      <w:r>
        <w:tab/>
      </w:r>
      <w:r w:rsidR="00A94BCE">
        <w:tab/>
      </w:r>
      <w:r>
        <w:t xml:space="preserve">В конце добавить следующее новое предложение: </w:t>
      </w:r>
      <w:r w:rsidR="00A94BCE">
        <w:t>«</w:t>
      </w:r>
      <w:r>
        <w:t>В случаях, когда разбавитель не указан, вещество должно быть упаковано так, чтобы количество взрывчатого вещества не превышало указанного значения</w:t>
      </w:r>
      <w:r w:rsidR="00A94BCE">
        <w:t>»</w:t>
      </w:r>
      <w:r>
        <w:t>.</w:t>
      </w:r>
    </w:p>
    <w:p w14:paraId="7621C135" w14:textId="1911A4C3" w:rsidR="00FA636E" w:rsidRPr="00991ECB" w:rsidRDefault="00FA636E" w:rsidP="00FA636E">
      <w:pPr>
        <w:pStyle w:val="SingleTxtG"/>
        <w:ind w:left="2268" w:hanging="1134"/>
      </w:pPr>
      <w:r>
        <w:t>СП 188</w:t>
      </w:r>
      <w:r>
        <w:tab/>
        <w:t xml:space="preserve">В пункте a) после </w:t>
      </w:r>
      <w:r w:rsidR="00A94BCE">
        <w:t>«</w:t>
      </w:r>
      <w:r>
        <w:t>литий-ионного</w:t>
      </w:r>
      <w:r w:rsidR="00A94BCE">
        <w:t>»</w:t>
      </w:r>
      <w:r>
        <w:t xml:space="preserve"> вставить </w:t>
      </w:r>
      <w:r w:rsidR="00A94BCE">
        <w:t>«</w:t>
      </w:r>
      <w:r>
        <w:t>или натрий-ионного</w:t>
      </w:r>
      <w:r w:rsidR="00A94BCE">
        <w:t>»</w:t>
      </w:r>
      <w:r>
        <w:t>.</w:t>
      </w:r>
    </w:p>
    <w:p w14:paraId="07FDF788" w14:textId="469B1414" w:rsidR="00FA636E" w:rsidRPr="00B32898" w:rsidRDefault="00FA636E" w:rsidP="00FA636E">
      <w:pPr>
        <w:pStyle w:val="SingleTxtG"/>
        <w:ind w:left="2268" w:hanging="1134"/>
      </w:pPr>
      <w:r>
        <w:tab/>
      </w:r>
      <w:r w:rsidR="00A94BCE">
        <w:tab/>
      </w:r>
      <w:r>
        <w:t xml:space="preserve">В пункте b), первое предложение, после </w:t>
      </w:r>
      <w:r w:rsidR="00A94BCE">
        <w:t>«</w:t>
      </w:r>
      <w:r>
        <w:t>литий-ионной</w:t>
      </w:r>
      <w:r w:rsidR="00A94BCE">
        <w:t>»</w:t>
      </w:r>
      <w:r>
        <w:t xml:space="preserve"> вставить </w:t>
      </w:r>
      <w:r w:rsidR="00A94BCE">
        <w:t>«</w:t>
      </w:r>
      <w:r>
        <w:t>или натрий-ионной</w:t>
      </w:r>
      <w:r w:rsidR="00A94BCE">
        <w:t>»</w:t>
      </w:r>
      <w:r>
        <w:t xml:space="preserve">. Во втором предложении после </w:t>
      </w:r>
      <w:r w:rsidR="00A94BCE">
        <w:t>«</w:t>
      </w:r>
      <w:r>
        <w:t>Литий-ионные</w:t>
      </w:r>
      <w:r w:rsidR="00A94BCE">
        <w:t>»</w:t>
      </w:r>
      <w:r>
        <w:t xml:space="preserve"> вставить </w:t>
      </w:r>
      <w:r w:rsidR="00A94BCE">
        <w:t>«</w:t>
      </w:r>
      <w:r>
        <w:t>или натрий-ионные</w:t>
      </w:r>
      <w:r w:rsidR="00A94BCE">
        <w:t>»</w:t>
      </w:r>
      <w:r>
        <w:t xml:space="preserve">. Во втором предложении заменить </w:t>
      </w:r>
      <w:r w:rsidR="00A94BCE">
        <w:t>«</w:t>
      </w:r>
      <w:r>
        <w:t>за</w:t>
      </w:r>
      <w:r w:rsidR="00A94BCE">
        <w:t> </w:t>
      </w:r>
      <w:r>
        <w:t>исключением батарей</w:t>
      </w:r>
      <w:r w:rsidR="00A94BCE">
        <w:t>»</w:t>
      </w:r>
      <w:r>
        <w:t xml:space="preserve"> на </w:t>
      </w:r>
      <w:r w:rsidR="00A94BCE">
        <w:t>«</w:t>
      </w:r>
      <w:r>
        <w:t>за исключением литий-ионных батарей</w:t>
      </w:r>
      <w:r w:rsidR="00A94BCE">
        <w:t>»</w:t>
      </w:r>
      <w:r>
        <w:t>.</w:t>
      </w:r>
    </w:p>
    <w:p w14:paraId="350DD7D3" w14:textId="0F95351F" w:rsidR="00FA636E" w:rsidRPr="00991ECB" w:rsidRDefault="00FA636E" w:rsidP="00FA636E">
      <w:pPr>
        <w:pStyle w:val="SingleTxtG"/>
        <w:ind w:left="2268" w:hanging="1134"/>
      </w:pPr>
      <w:r>
        <w:tab/>
      </w:r>
      <w:r w:rsidR="00A94BCE">
        <w:tab/>
      </w:r>
      <w:r>
        <w:t xml:space="preserve">В пункте c) после </w:t>
      </w:r>
      <w:r w:rsidR="00A94BCE">
        <w:t>«</w:t>
      </w:r>
      <w:r>
        <w:t>каждый</w:t>
      </w:r>
      <w:r w:rsidR="00A94BCE">
        <w:t>»</w:t>
      </w:r>
      <w:r>
        <w:t xml:space="preserve"> вставить </w:t>
      </w:r>
      <w:r w:rsidR="00A94BCE">
        <w:t>«</w:t>
      </w:r>
      <w:r>
        <w:t>литиевый</w:t>
      </w:r>
      <w:r w:rsidR="00A94BCE">
        <w:t>»</w:t>
      </w:r>
      <w:r>
        <w:t xml:space="preserve"> и после </w:t>
      </w:r>
      <w:r w:rsidR="00A94BCE">
        <w:t>«</w:t>
      </w:r>
      <w:r>
        <w:t>g)</w:t>
      </w:r>
      <w:r w:rsidR="00A94BCE">
        <w:t>»</w:t>
      </w:r>
      <w:r>
        <w:t xml:space="preserve"> вставить </w:t>
      </w:r>
      <w:r w:rsidR="00A94BCE">
        <w:t>«</w:t>
      </w:r>
      <w:r>
        <w:t>или натрий-ионные элементы или батареи отвечают положениям пунктов 2.9.5 a), e) и f)</w:t>
      </w:r>
      <w:r w:rsidR="00A94BCE">
        <w:t>»</w:t>
      </w:r>
      <w:r>
        <w:t>.</w:t>
      </w:r>
    </w:p>
    <w:p w14:paraId="6F1D9510" w14:textId="3FBF46AE" w:rsidR="00FA636E" w:rsidRPr="00991ECB" w:rsidRDefault="00FA636E" w:rsidP="00FA636E">
      <w:pPr>
        <w:pStyle w:val="SingleTxtG"/>
        <w:ind w:left="2268" w:hanging="1134"/>
      </w:pPr>
      <w:r>
        <w:tab/>
      </w:r>
      <w:r w:rsidR="00A94BCE">
        <w:tab/>
      </w:r>
      <w:r>
        <w:t xml:space="preserve">В пункте f) в первом и последнем абзацах заменить </w:t>
      </w:r>
      <w:r w:rsidR="00A94BCE">
        <w:t>«</w:t>
      </w:r>
      <w:r>
        <w:t>маркировочный знак литиевой батареи</w:t>
      </w:r>
      <w:r w:rsidR="00A94BCE">
        <w:t>»</w:t>
      </w:r>
      <w:r>
        <w:t xml:space="preserve"> на </w:t>
      </w:r>
      <w:r w:rsidR="00A94BCE">
        <w:t>«</w:t>
      </w:r>
      <w:r>
        <w:t>маркировочный знак литиевой или натрий-ионной батареи</w:t>
      </w:r>
      <w:r w:rsidR="00F518CA">
        <w:t>»</w:t>
      </w:r>
      <w:r>
        <w:t>.</w:t>
      </w:r>
    </w:p>
    <w:p w14:paraId="5CEC77BA" w14:textId="2D2FD9CA" w:rsidR="00FA636E" w:rsidRPr="00991ECB" w:rsidRDefault="00FA636E" w:rsidP="00FA636E">
      <w:pPr>
        <w:pStyle w:val="SingleTxtG"/>
        <w:ind w:left="2268" w:hanging="1134"/>
      </w:pPr>
      <w:r>
        <w:tab/>
      </w:r>
      <w:r w:rsidR="00F518CA">
        <w:tab/>
      </w:r>
      <w:r>
        <w:t xml:space="preserve">Во втором предложении предпоследнего абзаца исключить </w:t>
      </w:r>
      <w:r w:rsidR="00F518CA">
        <w:t>«</w:t>
      </w:r>
      <w:r>
        <w:t>литиевые</w:t>
      </w:r>
      <w:r w:rsidR="00F518CA">
        <w:t>»</w:t>
      </w:r>
      <w:r>
        <w:t>.</w:t>
      </w:r>
    </w:p>
    <w:p w14:paraId="76BA1094" w14:textId="57EADB3B" w:rsidR="00FA636E" w:rsidRPr="00991ECB" w:rsidRDefault="00FA636E" w:rsidP="00FA636E">
      <w:pPr>
        <w:pStyle w:val="SingleTxtG"/>
        <w:ind w:left="2268" w:hanging="1134"/>
      </w:pPr>
      <w:r>
        <w:t>СП 204</w:t>
      </w:r>
      <w:r>
        <w:tab/>
        <w:t xml:space="preserve">Во втором абзаце исключить </w:t>
      </w:r>
      <w:r w:rsidR="00F518CA">
        <w:t>«</w:t>
      </w:r>
      <w:r>
        <w:t xml:space="preserve">, за тем исключением, что такие изделия, изготовленные до 31 декабря 2016 года, могут перевозиться до 1 января 2019 года без знака дополнительной опасности </w:t>
      </w:r>
      <w:r w:rsidR="00F518CA">
        <w:t>“</w:t>
      </w:r>
      <w:r>
        <w:t>ТОКСИЧНОЕ ВЕЩЕСТВО</w:t>
      </w:r>
      <w:r w:rsidR="00F518CA">
        <w:t>”</w:t>
      </w:r>
      <w:r>
        <w:t>».</w:t>
      </w:r>
    </w:p>
    <w:p w14:paraId="5B1B0130" w14:textId="65714300" w:rsidR="00FA636E" w:rsidRPr="00991ECB" w:rsidRDefault="00FA636E" w:rsidP="00FA636E">
      <w:pPr>
        <w:pStyle w:val="SingleTxtG"/>
        <w:ind w:left="2268" w:hanging="1134"/>
      </w:pPr>
      <w:r>
        <w:t>СП 230</w:t>
      </w:r>
      <w:r>
        <w:tab/>
        <w:t xml:space="preserve">В конце добавить следующее новое предложение: </w:t>
      </w:r>
      <w:r w:rsidR="00F518CA">
        <w:t>«</w:t>
      </w:r>
      <w:r>
        <w:t>Натрий-ионные элементы и батареи могут перевозиться в соответствии с условиями данной позиции, если они отвечают положениям раздела 2.9.5</w:t>
      </w:r>
      <w:r w:rsidR="00F518CA">
        <w:t>»</w:t>
      </w:r>
      <w:r>
        <w:t>.</w:t>
      </w:r>
    </w:p>
    <w:p w14:paraId="36097F5B" w14:textId="77777777" w:rsidR="00FA636E" w:rsidRPr="00991ECB" w:rsidRDefault="00FA636E" w:rsidP="00FA636E">
      <w:pPr>
        <w:pStyle w:val="SingleTxtG"/>
        <w:ind w:left="2268" w:hanging="1134"/>
      </w:pPr>
      <w:r>
        <w:t>СП 252</w:t>
      </w:r>
      <w:r>
        <w:tab/>
        <w:t>Изменить следующим образом:</w:t>
      </w:r>
    </w:p>
    <w:p w14:paraId="256795A2" w14:textId="3BD6CDF0" w:rsidR="00FA636E" w:rsidRPr="00991ECB" w:rsidRDefault="00F518CA" w:rsidP="00FA636E">
      <w:pPr>
        <w:pStyle w:val="SingleTxtG"/>
        <w:ind w:left="2268" w:hanging="1134"/>
      </w:pPr>
      <w:r>
        <w:t>«</w:t>
      </w:r>
      <w:r w:rsidR="00FA636E">
        <w:t>252</w:t>
      </w:r>
      <w:r w:rsidR="00FA636E">
        <w:tab/>
        <w:t>1)</w:t>
      </w:r>
      <w:r w:rsidR="00FA636E">
        <w:tab/>
        <w:t>Горячие концентрированные растворы аммония нитрата могут перевозиться в соответствии с данной позицией, если выполнены нижеследующие условия:</w:t>
      </w:r>
    </w:p>
    <w:p w14:paraId="11E43DF3" w14:textId="77777777" w:rsidR="00FA636E" w:rsidRPr="00B32898" w:rsidRDefault="00FA636E" w:rsidP="00FA636E">
      <w:pPr>
        <w:pStyle w:val="SingleTxtG"/>
        <w:ind w:left="2835" w:hanging="567"/>
      </w:pPr>
      <w:r>
        <w:t>a)</w:t>
      </w:r>
      <w:r>
        <w:tab/>
        <w:t>раствор содержит не более 93 % аммония нитрата;</w:t>
      </w:r>
    </w:p>
    <w:p w14:paraId="7C293B70" w14:textId="77777777" w:rsidR="00FA636E" w:rsidRPr="00B32898" w:rsidRDefault="00FA636E" w:rsidP="00FA636E">
      <w:pPr>
        <w:pStyle w:val="SingleTxtG"/>
        <w:ind w:left="2835" w:hanging="567"/>
      </w:pPr>
      <w:r>
        <w:t>b)</w:t>
      </w:r>
      <w:r>
        <w:tab/>
        <w:t>раствор содержит не менее 7 % воды;</w:t>
      </w:r>
    </w:p>
    <w:p w14:paraId="54DA1F50" w14:textId="77777777" w:rsidR="00FA636E" w:rsidRPr="00B32898" w:rsidRDefault="00FA636E" w:rsidP="00FA636E">
      <w:pPr>
        <w:pStyle w:val="SingleTxtG"/>
        <w:ind w:left="2835" w:hanging="567"/>
      </w:pPr>
      <w:r>
        <w:t>c)</w:t>
      </w:r>
      <w:r>
        <w:tab/>
        <w:t>раствор содержит не более 0,2 % горючего материала;</w:t>
      </w:r>
    </w:p>
    <w:p w14:paraId="4EF021FE" w14:textId="77777777" w:rsidR="00FA636E" w:rsidRPr="00B32898" w:rsidRDefault="00FA636E" w:rsidP="00FA636E">
      <w:pPr>
        <w:pStyle w:val="SingleTxtG"/>
        <w:ind w:left="2835" w:hanging="567"/>
      </w:pPr>
      <w:r>
        <w:t>d)</w:t>
      </w:r>
      <w:r>
        <w:tab/>
        <w:t>раствор содержит соединения хлора в количествах, при которых содержание ионов хлора не превышает 0,02 %;</w:t>
      </w:r>
    </w:p>
    <w:p w14:paraId="6D54F69F" w14:textId="77777777" w:rsidR="00FA636E" w:rsidRPr="00991ECB" w:rsidRDefault="00FA636E" w:rsidP="00FA636E">
      <w:pPr>
        <w:pStyle w:val="SingleTxtG"/>
        <w:ind w:left="2835" w:hanging="567"/>
      </w:pPr>
      <w:r>
        <w:t>e)</w:t>
      </w:r>
      <w:r>
        <w:tab/>
        <w:t>значение рН, измеренное в 10-процентном водном растворе вещества при 25 ºC, находится в диапазоне 5–7; и</w:t>
      </w:r>
    </w:p>
    <w:p w14:paraId="6F861A6F" w14:textId="77777777" w:rsidR="00FA636E" w:rsidRPr="00991ECB" w:rsidRDefault="00FA636E" w:rsidP="00FA636E">
      <w:pPr>
        <w:pStyle w:val="SingleTxtG"/>
        <w:ind w:left="2835" w:hanging="567"/>
      </w:pPr>
      <w:r>
        <w:t>f)</w:t>
      </w:r>
      <w:r>
        <w:tab/>
        <w:t>максимально допустимая температура перевозимого раствора составляет 140°C.</w:t>
      </w:r>
    </w:p>
    <w:p w14:paraId="06B10B17" w14:textId="77777777" w:rsidR="00FA636E" w:rsidRPr="00991ECB" w:rsidRDefault="00FA636E" w:rsidP="00FA636E">
      <w:pPr>
        <w:pStyle w:val="SingleTxtG"/>
        <w:ind w:left="2268" w:hanging="1134"/>
      </w:pPr>
      <w:r>
        <w:tab/>
        <w:t>2)</w:t>
      </w:r>
      <w:r>
        <w:tab/>
        <w:t>Кроме того, горячие концентрированные растворы аммония нитрата не подпадают под действие настоящих Правил, если выполнены нижеследующие условия:</w:t>
      </w:r>
    </w:p>
    <w:p w14:paraId="51032116" w14:textId="77777777" w:rsidR="00FA636E" w:rsidRPr="00B32898" w:rsidRDefault="00FA636E" w:rsidP="00FA636E">
      <w:pPr>
        <w:pStyle w:val="SingleTxtG"/>
        <w:ind w:left="2835" w:hanging="567"/>
      </w:pPr>
      <w:r>
        <w:t>a)</w:t>
      </w:r>
      <w:r>
        <w:tab/>
        <w:t>раствор содержит не более 80 % аммония нитрата;</w:t>
      </w:r>
    </w:p>
    <w:p w14:paraId="00191785" w14:textId="77777777" w:rsidR="00FA636E" w:rsidRPr="00B32898" w:rsidRDefault="00FA636E" w:rsidP="00FA636E">
      <w:pPr>
        <w:pStyle w:val="SingleTxtG"/>
        <w:ind w:left="2835" w:hanging="567"/>
      </w:pPr>
      <w:r>
        <w:t>b)</w:t>
      </w:r>
      <w:r>
        <w:tab/>
        <w:t>раствор содержит не более 0,2 % горючего материала;</w:t>
      </w:r>
    </w:p>
    <w:p w14:paraId="5DA80A94" w14:textId="77777777" w:rsidR="00FA636E" w:rsidRPr="00991ECB" w:rsidRDefault="00FA636E" w:rsidP="00FA636E">
      <w:pPr>
        <w:pStyle w:val="SingleTxtG"/>
        <w:ind w:left="2835" w:hanging="567"/>
      </w:pPr>
      <w:r>
        <w:t>c)</w:t>
      </w:r>
      <w:r>
        <w:tab/>
        <w:t>аммония нитрат находится в растворе при любых условиях перевозки; и</w:t>
      </w:r>
    </w:p>
    <w:p w14:paraId="12AAB1A0" w14:textId="582032B6" w:rsidR="00FA636E" w:rsidRPr="00991ECB" w:rsidRDefault="00FA636E" w:rsidP="00FA636E">
      <w:pPr>
        <w:pStyle w:val="SingleTxtG"/>
        <w:ind w:left="2835" w:hanging="567"/>
      </w:pPr>
      <w:r>
        <w:t>d)</w:t>
      </w:r>
      <w:r>
        <w:tab/>
        <w:t>раствор не отвечает критериям любого другого класса или подкласса</w:t>
      </w:r>
      <w:r w:rsidR="00F518CA">
        <w:t>»</w:t>
      </w:r>
      <w:r>
        <w:t>.</w:t>
      </w:r>
    </w:p>
    <w:p w14:paraId="396D10C8" w14:textId="69C8EFAA" w:rsidR="00FA636E" w:rsidRPr="00991ECB" w:rsidRDefault="00FA636E" w:rsidP="00FA636E">
      <w:pPr>
        <w:pStyle w:val="SingleTxtG"/>
        <w:ind w:left="2268" w:hanging="1134"/>
      </w:pPr>
      <w:r>
        <w:lastRenderedPageBreak/>
        <w:t>СП 280</w:t>
      </w:r>
      <w:r>
        <w:tab/>
        <w:t xml:space="preserve">В последнем предложении в конце добавить </w:t>
      </w:r>
      <w:r w:rsidR="00F518CA">
        <w:t>«</w:t>
      </w:r>
      <w:r>
        <w:t>или устройства для рассеивания средств тушения, описанные в специальном положении 407 (№ ООН 0514 и 3559)</w:t>
      </w:r>
      <w:r w:rsidR="00F518CA">
        <w:t>»</w:t>
      </w:r>
      <w:r>
        <w:t>.</w:t>
      </w:r>
    </w:p>
    <w:p w14:paraId="28299157" w14:textId="5853BEC6" w:rsidR="00FA636E" w:rsidRPr="00991ECB" w:rsidRDefault="00FA636E" w:rsidP="00FA636E">
      <w:pPr>
        <w:pStyle w:val="SingleTxtG"/>
        <w:ind w:left="2268" w:hanging="1134"/>
      </w:pPr>
      <w:r>
        <w:t>СП 296</w:t>
      </w:r>
      <w:r>
        <w:tab/>
        <w:t xml:space="preserve">В пункте d) после </w:t>
      </w:r>
      <w:r w:rsidR="00F518CA">
        <w:t>«</w:t>
      </w:r>
      <w:r>
        <w:t>литиевые</w:t>
      </w:r>
      <w:r w:rsidR="00F518CA">
        <w:t>»</w:t>
      </w:r>
      <w:r>
        <w:t xml:space="preserve"> вставить </w:t>
      </w:r>
      <w:r w:rsidR="00F518CA">
        <w:t>«</w:t>
      </w:r>
      <w:r>
        <w:t>или натрий-ионные</w:t>
      </w:r>
      <w:r w:rsidR="00F518CA">
        <w:t>»</w:t>
      </w:r>
      <w:r>
        <w:t>.</w:t>
      </w:r>
    </w:p>
    <w:p w14:paraId="5DB9716C" w14:textId="77777777" w:rsidR="00FA636E" w:rsidRPr="00991ECB" w:rsidRDefault="00FA636E" w:rsidP="00FA636E">
      <w:pPr>
        <w:pStyle w:val="SingleTxtG"/>
        <w:ind w:left="2268" w:hanging="1134"/>
      </w:pPr>
      <w:r>
        <w:t>СП 310</w:t>
      </w:r>
      <w:r>
        <w:tab/>
        <w:t>Изменить первый абзац следующим образом:</w:t>
      </w:r>
    </w:p>
    <w:p w14:paraId="2E412CA1" w14:textId="7EBC6D22" w:rsidR="00FA636E" w:rsidRPr="00B32898" w:rsidRDefault="00F518CA" w:rsidP="00FA636E">
      <w:pPr>
        <w:pStyle w:val="SingleTxtG"/>
        <w:ind w:left="2268" w:hanging="1134"/>
      </w:pPr>
      <w:r>
        <w:t>«</w:t>
      </w:r>
      <w:r w:rsidR="00FA636E">
        <w:t>310</w:t>
      </w:r>
      <w:r w:rsidR="00FA636E">
        <w:tab/>
      </w:r>
      <w:r>
        <w:tab/>
      </w:r>
      <w:r w:rsidR="00FA636E">
        <w:t>Элементы или батареи, изготовленные в виде промышленных партий, состоящих из не более чем 100 таких элементов или батарей, или опытные образцы элементов или батарей, перевозимые для испытаний, должны отвечать требованиям пункта 2.9.4, за исключением пунктов</w:t>
      </w:r>
      <w:r>
        <w:t> </w:t>
      </w:r>
      <w:r w:rsidR="00FA636E">
        <w:t>2.9.4 a), e) vii), f) iii) соответственно, f) iv) соответственно и g).</w:t>
      </w:r>
    </w:p>
    <w:p w14:paraId="1559E1A6" w14:textId="38992696" w:rsidR="00FA636E" w:rsidRPr="00991ECB" w:rsidRDefault="00FA636E" w:rsidP="00391D79">
      <w:pPr>
        <w:pStyle w:val="SingleTxtG"/>
        <w:tabs>
          <w:tab w:val="left" w:pos="4253"/>
        </w:tabs>
        <w:ind w:left="2268" w:hanging="1134"/>
      </w:pPr>
      <w:r>
        <w:tab/>
      </w:r>
      <w:r w:rsidR="00F518CA">
        <w:tab/>
      </w:r>
      <w:r>
        <w:rPr>
          <w:b/>
          <w:bCs/>
          <w:i/>
          <w:iCs/>
        </w:rPr>
        <w:t>ПРИМЕЧАНИЕ:</w:t>
      </w:r>
      <w:r>
        <w:tab/>
      </w:r>
      <w:r>
        <w:rPr>
          <w:i/>
          <w:iCs/>
        </w:rPr>
        <w:t xml:space="preserve">Определение </w:t>
      </w:r>
      <w:r w:rsidR="00F518CA">
        <w:rPr>
          <w:i/>
          <w:iCs/>
        </w:rPr>
        <w:t>“</w:t>
      </w:r>
      <w:r>
        <w:rPr>
          <w:i/>
          <w:iCs/>
        </w:rPr>
        <w:t>перевозимые для испытаний</w:t>
      </w:r>
      <w:r w:rsidR="00F518CA">
        <w:rPr>
          <w:i/>
          <w:iCs/>
        </w:rPr>
        <w:t>”</w:t>
      </w:r>
      <w:r>
        <w:rPr>
          <w:i/>
          <w:iCs/>
        </w:rPr>
        <w:t xml:space="preserve"> включает, в том числе, испытания, описанные в Руководстве по испытаниям и критериям, часть III, подраздел 38.3, комплексные испытания и эксплуатационные испытания изделия.</w:t>
      </w:r>
    </w:p>
    <w:p w14:paraId="343269E2" w14:textId="666A26E6" w:rsidR="00FA636E" w:rsidRPr="00991ECB" w:rsidRDefault="00FA636E" w:rsidP="00FA636E">
      <w:pPr>
        <w:pStyle w:val="SingleTxtG"/>
        <w:ind w:left="2268" w:hanging="1134"/>
      </w:pPr>
      <w:r>
        <w:tab/>
      </w:r>
      <w:r w:rsidR="00F518CA">
        <w:tab/>
      </w:r>
      <w:r>
        <w:t>Эти элементы и батареи должны упаковываться в соответствии с инструкцией по упаковке P910, содержащейся в подразделе 4.1.4.1, или LP905, содержащейся в подразделе 4.1.4.3, в зависимости от конкретного случая.</w:t>
      </w:r>
    </w:p>
    <w:p w14:paraId="0D14CF02" w14:textId="49F81AFD" w:rsidR="00FA636E" w:rsidRPr="00991ECB" w:rsidRDefault="00FA636E" w:rsidP="00FA636E">
      <w:pPr>
        <w:pStyle w:val="SingleTxtG"/>
        <w:ind w:left="2268" w:hanging="1134"/>
      </w:pPr>
      <w:r>
        <w:tab/>
      </w:r>
      <w:r w:rsidR="00F518CA">
        <w:tab/>
      </w:r>
      <w:r>
        <w:t>Изделия (№ ООН 3537, 3538, 3540, 3541, 3546, 3547 или 3548) могут содержать такие элементы или батареи при условии соблюдения применимых частей инструкции по упаковке P006, содержащейся в подразделе 4.1.4.1, или LP03, содержащейся в подразделе 4.1.4.3, в зависимости от конкретного случая</w:t>
      </w:r>
      <w:r w:rsidR="00F518CA">
        <w:t>»</w:t>
      </w:r>
      <w:r>
        <w:t>.</w:t>
      </w:r>
    </w:p>
    <w:p w14:paraId="72563346" w14:textId="28FE1E29" w:rsidR="00FA636E" w:rsidRPr="00991ECB" w:rsidRDefault="00FA636E" w:rsidP="00FA636E">
      <w:pPr>
        <w:pStyle w:val="SingleTxtG"/>
        <w:ind w:left="2268" w:hanging="1134"/>
      </w:pPr>
      <w:r>
        <w:t>СП 328</w:t>
      </w:r>
      <w:r>
        <w:tab/>
        <w:t xml:space="preserve">В последнем абзаце заменить </w:t>
      </w:r>
      <w:r w:rsidR="00F518CA">
        <w:t>«</w:t>
      </w:r>
      <w:r>
        <w:t>литий-металлические или литий-ионные</w:t>
      </w:r>
      <w:r w:rsidR="00F518CA">
        <w:t>»</w:t>
      </w:r>
      <w:r>
        <w:t xml:space="preserve"> на </w:t>
      </w:r>
      <w:r w:rsidR="00F518CA">
        <w:t>«</w:t>
      </w:r>
      <w:r>
        <w:t>литий-металлические, литий-ионные или натрий-ионные</w:t>
      </w:r>
      <w:r w:rsidR="00F518CA">
        <w:t>»</w:t>
      </w:r>
      <w:r>
        <w:t xml:space="preserve">, исключить </w:t>
      </w:r>
      <w:r w:rsidR="00F518CA">
        <w:t>«</w:t>
      </w:r>
      <w:r>
        <w:t>или</w:t>
      </w:r>
      <w:r w:rsidR="00F518CA">
        <w:t>»</w:t>
      </w:r>
      <w:r>
        <w:t xml:space="preserve"> перед </w:t>
      </w:r>
      <w:r w:rsidR="00F518CA">
        <w:t>«</w:t>
      </w:r>
      <w:r>
        <w:t>№ООН 3481</w:t>
      </w:r>
      <w:r w:rsidR="00F518CA">
        <w:t>»</w:t>
      </w:r>
      <w:r>
        <w:t xml:space="preserve"> и в конце предложения добавить </w:t>
      </w:r>
      <w:r w:rsidR="00F518CA">
        <w:t>«</w:t>
      </w:r>
      <w:r>
        <w:t>или № ООН 3552 БАТАРЕИ НАТРИЙ-ИОННЫЕ, СОДЕРЖАЩИЕСЯ В ОБОРУДОВАНИИ</w:t>
      </w:r>
      <w:r w:rsidR="00F518CA">
        <w:t>»</w:t>
      </w:r>
      <w:r>
        <w:t>.</w:t>
      </w:r>
    </w:p>
    <w:p w14:paraId="6FFA036E" w14:textId="38CD2602" w:rsidR="00FA636E" w:rsidRPr="00991ECB" w:rsidRDefault="00FA636E" w:rsidP="00FA636E">
      <w:pPr>
        <w:pStyle w:val="SingleTxtG"/>
        <w:ind w:left="2268" w:hanging="1134"/>
      </w:pPr>
      <w:r>
        <w:t>СП 348</w:t>
      </w:r>
      <w:r>
        <w:tab/>
        <w:t xml:space="preserve">Заменить </w:t>
      </w:r>
      <w:r w:rsidR="00F518CA">
        <w:t>«</w:t>
      </w:r>
      <w:r>
        <w:t>Батареи</w:t>
      </w:r>
      <w:r w:rsidR="00F518CA">
        <w:t>»</w:t>
      </w:r>
      <w:r>
        <w:t xml:space="preserve"> на </w:t>
      </w:r>
      <w:r w:rsidR="00F518CA">
        <w:t>«</w:t>
      </w:r>
      <w:r>
        <w:t>Литиевые батареи</w:t>
      </w:r>
      <w:r w:rsidR="00F518CA">
        <w:t>»</w:t>
      </w:r>
      <w:r>
        <w:t xml:space="preserve">. После </w:t>
      </w:r>
      <w:r w:rsidR="00F518CA">
        <w:t>«</w:t>
      </w:r>
      <w:r>
        <w:t>2011 года</w:t>
      </w:r>
      <w:r w:rsidR="00F518CA">
        <w:t>»</w:t>
      </w:r>
      <w:r>
        <w:t xml:space="preserve"> вставить </w:t>
      </w:r>
      <w:r w:rsidR="00F518CA">
        <w:t>«</w:t>
      </w:r>
      <w:r>
        <w:t>, и натрий-ионные батареи, изготовленные после 31 декабря 2025 года,</w:t>
      </w:r>
      <w:r w:rsidR="00F518CA">
        <w:t>»</w:t>
      </w:r>
      <w:r>
        <w:t>.</w:t>
      </w:r>
    </w:p>
    <w:p w14:paraId="65628EAA" w14:textId="108184EC" w:rsidR="00FA636E" w:rsidRPr="00B32898" w:rsidRDefault="00FA636E" w:rsidP="00FA636E">
      <w:pPr>
        <w:pStyle w:val="SingleTxtG"/>
        <w:ind w:left="2268" w:hanging="1134"/>
      </w:pPr>
      <w:r>
        <w:t>СП 360</w:t>
      </w:r>
      <w:r>
        <w:tab/>
        <w:t xml:space="preserve">В первом предложении заменить </w:t>
      </w:r>
      <w:r w:rsidR="00F518CA">
        <w:t>«</w:t>
      </w:r>
      <w:r>
        <w:t>литий-металлических батареях или литий-ионных батареях</w:t>
      </w:r>
      <w:r w:rsidR="00F518CA">
        <w:t>»</w:t>
      </w:r>
      <w:r>
        <w:t xml:space="preserve"> на </w:t>
      </w:r>
      <w:r w:rsidR="00F518CA">
        <w:t>«</w:t>
      </w:r>
      <w:r>
        <w:t>литий-металлических, литий-ионных или натрий-ионных батареях</w:t>
      </w:r>
      <w:r w:rsidR="00F518CA">
        <w:t>»</w:t>
      </w:r>
      <w:r>
        <w:t xml:space="preserve"> и заменить </w:t>
      </w:r>
      <w:r w:rsidR="00F518CA">
        <w:t>«</w:t>
      </w:r>
      <w:r>
        <w:t>позиции под № ООН 3171 СРЕДСТВО ТРАНСПОРТНОЕ, РАБОТАЮЩЕЕ НА АККУМУЛЯТОРНЫХ БАТАРЕЯХ</w:t>
      </w:r>
      <w:r w:rsidR="00F518CA">
        <w:t>»</w:t>
      </w:r>
      <w:r>
        <w:t xml:space="preserve"> на </w:t>
      </w:r>
      <w:r w:rsidR="00F518CA">
        <w:t>«</w:t>
      </w:r>
      <w:r>
        <w:t>позициям под № ООН 3556 СРЕДСТВО ТРАНСПОРТНОЕ, РАБОТАЮЩЕЕ НА ЛИТИЙ-ИОННЫХ БАТАРЕЯХ, № ООН 3557 СРЕДСТВО ТРАНСПОРТНОЕ, РАБОТАЮЩЕЕ НА ЛИТИЙ-МЕТАЛЛИЧЕСКИХ БАТАРЕЯХ, или №</w:t>
      </w:r>
      <w:r w:rsidR="00F518CA">
        <w:t> </w:t>
      </w:r>
      <w:r>
        <w:t>ООН 3558 СРЕДСТВО ТРАНСПОРТНОЕ, РАБОТАЮЩЕЕ НА НАТРИЙ-ИОННЫХ БАТАРЕЯХ, в зависимости от конкретного случая</w:t>
      </w:r>
      <w:r w:rsidR="00F518CA">
        <w:t>»</w:t>
      </w:r>
      <w:r>
        <w:t>.</w:t>
      </w:r>
    </w:p>
    <w:p w14:paraId="11080BC4" w14:textId="4867E6CE" w:rsidR="00FA636E" w:rsidRPr="00991ECB" w:rsidRDefault="00FA636E" w:rsidP="00FA636E">
      <w:pPr>
        <w:pStyle w:val="SingleTxtG"/>
        <w:ind w:left="2268" w:hanging="1134"/>
      </w:pPr>
      <w:r>
        <w:t>СП 363</w:t>
      </w:r>
      <w:r>
        <w:tab/>
        <w:t xml:space="preserve">В пункте f), первый абзац, изменить второе предложение следующим образом: </w:t>
      </w:r>
      <w:r w:rsidR="00F518CA">
        <w:t>«</w:t>
      </w:r>
      <w:r>
        <w:t>Однако литиевые батареи должны отвечать требованиям раздела 2.9.4, за исключением того, что пункты 2.9.4 a), e) vii), f) iii) соответственно, f) iv) соответственно и g) не применяются, когда промышленные партии батарей, состоящие из не более чем 100</w:t>
      </w:r>
      <w:r w:rsidR="00F518CA">
        <w:t> </w:t>
      </w:r>
      <w:r>
        <w:t>элементов или батарей,  или опытные образцы элементов или батарей, перевозимые для испытаний, установлены в машинах или двигателях</w:t>
      </w:r>
      <w:r w:rsidR="00F518CA">
        <w:t>»</w:t>
      </w:r>
      <w:r>
        <w:t>.</w:t>
      </w:r>
    </w:p>
    <w:p w14:paraId="7CB82947" w14:textId="2C2740C6" w:rsidR="00FA636E" w:rsidRPr="00991ECB" w:rsidRDefault="00FA636E" w:rsidP="00FA636E">
      <w:pPr>
        <w:pStyle w:val="SingleTxtG"/>
        <w:ind w:left="2268" w:hanging="1134"/>
      </w:pPr>
      <w:r>
        <w:t>СП 365</w:t>
      </w:r>
      <w:r>
        <w:tab/>
        <w:t xml:space="preserve">После </w:t>
      </w:r>
      <w:r w:rsidR="00F518CA">
        <w:t>«</w:t>
      </w:r>
      <w:r>
        <w:t>ртуть</w:t>
      </w:r>
      <w:r w:rsidR="00F518CA">
        <w:t>»</w:t>
      </w:r>
      <w:r>
        <w:t xml:space="preserve"> добавить </w:t>
      </w:r>
      <w:r w:rsidR="00F518CA">
        <w:t>«</w:t>
      </w:r>
      <w:r>
        <w:t>или галлий</w:t>
      </w:r>
      <w:r w:rsidR="00F518CA">
        <w:t>»</w:t>
      </w:r>
      <w:r>
        <w:t xml:space="preserve">. Заменить </w:t>
      </w:r>
      <w:r w:rsidR="00F518CA">
        <w:t>«</w:t>
      </w:r>
      <w:r>
        <w:t>№ ООН 3506</w:t>
      </w:r>
      <w:r w:rsidR="00F518CA">
        <w:t>»</w:t>
      </w:r>
      <w:r>
        <w:t xml:space="preserve"> на </w:t>
      </w:r>
      <w:r w:rsidR="00F518CA">
        <w:t>«</w:t>
      </w:r>
      <w:r>
        <w:t>№</w:t>
      </w:r>
      <w:r w:rsidR="00F518CA">
        <w:t> </w:t>
      </w:r>
      <w:r>
        <w:t>ООН 3506 или 3554 соответственно</w:t>
      </w:r>
      <w:r w:rsidR="00F518CA">
        <w:t>»</w:t>
      </w:r>
      <w:r>
        <w:t>.</w:t>
      </w:r>
    </w:p>
    <w:p w14:paraId="40148925" w14:textId="0DE0D77B" w:rsidR="00FA636E" w:rsidRPr="00991ECB" w:rsidRDefault="00FA636E" w:rsidP="00FA636E">
      <w:pPr>
        <w:pStyle w:val="SingleTxtG"/>
        <w:ind w:left="2268" w:hanging="1134"/>
      </w:pPr>
      <w:r>
        <w:t>СП 366</w:t>
      </w:r>
      <w:r>
        <w:tab/>
        <w:t xml:space="preserve">В первом предложении после </w:t>
      </w:r>
      <w:r w:rsidR="00F518CA">
        <w:t>«</w:t>
      </w:r>
      <w:r>
        <w:t>ртути</w:t>
      </w:r>
      <w:r w:rsidR="00F518CA">
        <w:t>»</w:t>
      </w:r>
      <w:r>
        <w:t xml:space="preserve"> добавить </w:t>
      </w:r>
      <w:r w:rsidR="00F518CA">
        <w:t>«</w:t>
      </w:r>
      <w:r>
        <w:t>или галлия</w:t>
      </w:r>
      <w:r w:rsidR="00F518CA">
        <w:t>»</w:t>
      </w:r>
      <w:r>
        <w:t xml:space="preserve">. Во втором предложении после </w:t>
      </w:r>
      <w:r w:rsidR="00F518CA">
        <w:t>«</w:t>
      </w:r>
      <w:r>
        <w:t>ртути</w:t>
      </w:r>
      <w:r w:rsidR="00F518CA">
        <w:t>»</w:t>
      </w:r>
      <w:r>
        <w:t xml:space="preserve"> добавить </w:t>
      </w:r>
      <w:r w:rsidR="00F518CA">
        <w:t>«</w:t>
      </w:r>
      <w:r>
        <w:t>или галлия</w:t>
      </w:r>
      <w:r w:rsidR="00F518CA">
        <w:t>»</w:t>
      </w:r>
      <w:r>
        <w:t>.</w:t>
      </w:r>
    </w:p>
    <w:p w14:paraId="6EDE301F" w14:textId="337FF086" w:rsidR="00FA636E" w:rsidRPr="00991ECB" w:rsidRDefault="00FA636E" w:rsidP="00FA636E">
      <w:pPr>
        <w:pStyle w:val="SingleTxtG"/>
        <w:ind w:left="2268" w:hanging="1134"/>
      </w:pPr>
      <w:r>
        <w:lastRenderedPageBreak/>
        <w:t>СП 371</w:t>
      </w:r>
      <w:r>
        <w:tab/>
        <w:t xml:space="preserve">В пункте 1) f), первое предложение, заменить </w:t>
      </w:r>
      <w:r w:rsidR="00F518CA">
        <w:t>«</w:t>
      </w:r>
      <w:r>
        <w:t>16.6.1.3.1</w:t>
      </w:r>
      <w:r w:rsidR="00F518CA">
        <w:t>–</w:t>
      </w:r>
      <w:r>
        <w:t>16.6.1.3.6</w:t>
      </w:r>
      <w:r w:rsidR="00F518CA">
        <w:t>»</w:t>
      </w:r>
      <w:r>
        <w:t xml:space="preserve"> на </w:t>
      </w:r>
      <w:r w:rsidR="00F518CA">
        <w:t>«</w:t>
      </w:r>
      <w:r>
        <w:t>16.6.1.3.1–16.6.1.3.4, 16.6.1.3.6</w:t>
      </w:r>
      <w:r w:rsidR="00F518CA">
        <w:t>»</w:t>
      </w:r>
      <w:r>
        <w:t>.</w:t>
      </w:r>
    </w:p>
    <w:p w14:paraId="5CE913BD" w14:textId="0E20C3E5" w:rsidR="00FA636E" w:rsidRPr="00B32898" w:rsidRDefault="00FA636E" w:rsidP="00FA636E">
      <w:pPr>
        <w:pStyle w:val="SingleTxtG"/>
        <w:ind w:left="2268" w:hanging="1134"/>
      </w:pPr>
      <w:r>
        <w:t>СП 376</w:t>
      </w:r>
      <w:r>
        <w:tab/>
        <w:t xml:space="preserve">В первом абзаце заменить </w:t>
      </w:r>
      <w:r w:rsidR="00F518CA">
        <w:t>«</w:t>
      </w:r>
      <w:r>
        <w:t>Литий-ионные элементы или батареи и литий-металлические элементы или батареи</w:t>
      </w:r>
      <w:r w:rsidR="00F518CA">
        <w:t>»</w:t>
      </w:r>
      <w:r>
        <w:t xml:space="preserve"> на </w:t>
      </w:r>
      <w:r w:rsidR="00F518CA">
        <w:t>«</w:t>
      </w:r>
      <w:r>
        <w:t>Литий-металлические, литий-ионные или натрий-ионные элементы или батареи</w:t>
      </w:r>
      <w:r w:rsidR="00F518CA">
        <w:t>»</w:t>
      </w:r>
      <w:r>
        <w:t>.</w:t>
      </w:r>
    </w:p>
    <w:p w14:paraId="74A72AE0" w14:textId="06BA29B9" w:rsidR="00FA636E" w:rsidRPr="00991ECB" w:rsidRDefault="00FA636E" w:rsidP="00FA636E">
      <w:pPr>
        <w:pStyle w:val="SingleTxtG"/>
        <w:ind w:left="2268" w:hanging="1134"/>
      </w:pPr>
      <w:r>
        <w:tab/>
      </w:r>
      <w:r w:rsidR="00F518CA">
        <w:tab/>
      </w:r>
      <w:r>
        <w:t xml:space="preserve">В пункте после примечания заменить </w:t>
      </w:r>
      <w:r w:rsidR="00F518CA">
        <w:t>«</w:t>
      </w:r>
      <w:r>
        <w:t>3480 и 3481</w:t>
      </w:r>
      <w:r w:rsidR="00F518CA">
        <w:t>»</w:t>
      </w:r>
      <w:r>
        <w:t xml:space="preserve"> на </w:t>
      </w:r>
      <w:r w:rsidR="00F518CA">
        <w:t>«</w:t>
      </w:r>
      <w:r>
        <w:t>3480, 3481, 3551 и 3552, в зависимости от конкретного случая</w:t>
      </w:r>
      <w:r w:rsidR="00F518CA">
        <w:t>»</w:t>
      </w:r>
      <w:r>
        <w:t>.</w:t>
      </w:r>
    </w:p>
    <w:p w14:paraId="4C24BED2" w14:textId="4242AF0E" w:rsidR="00FA636E" w:rsidRPr="00991ECB" w:rsidRDefault="00FA636E" w:rsidP="00FA636E">
      <w:pPr>
        <w:pStyle w:val="SingleTxtG"/>
        <w:ind w:left="2268" w:hanging="1134"/>
      </w:pPr>
      <w:r>
        <w:t>СП 377</w:t>
      </w:r>
      <w:r>
        <w:tab/>
        <w:t xml:space="preserve">В первом абзаце заменить </w:t>
      </w:r>
      <w:r w:rsidR="00F518CA">
        <w:t>«</w:t>
      </w:r>
      <w:r>
        <w:t>Литий-ионные и литий-металлические</w:t>
      </w:r>
      <w:r w:rsidR="00F518CA">
        <w:t>»</w:t>
      </w:r>
      <w:r>
        <w:t xml:space="preserve"> на </w:t>
      </w:r>
      <w:r w:rsidR="00F518CA">
        <w:t>«</w:t>
      </w:r>
      <w:r>
        <w:t>Литий-металлические, литий-ионные или натрий-ионные</w:t>
      </w:r>
      <w:r w:rsidR="00F518CA">
        <w:t>»</w:t>
      </w:r>
      <w:r>
        <w:t xml:space="preserve"> и после </w:t>
      </w:r>
      <w:r w:rsidR="00F518CA">
        <w:t>«</w:t>
      </w:r>
      <w:r>
        <w:t>нелитиевыми</w:t>
      </w:r>
      <w:r w:rsidR="00F518CA">
        <w:t>»</w:t>
      </w:r>
      <w:r>
        <w:t xml:space="preserve"> вставить </w:t>
      </w:r>
      <w:r w:rsidR="00F518CA">
        <w:t>«</w:t>
      </w:r>
      <w:r>
        <w:t>или не натрий-ионными</w:t>
      </w:r>
      <w:r w:rsidR="00F518CA">
        <w:t>»</w:t>
      </w:r>
      <w:r>
        <w:t>.</w:t>
      </w:r>
    </w:p>
    <w:p w14:paraId="38B96A69" w14:textId="3D5B2F63" w:rsidR="00FA636E" w:rsidRPr="00991ECB" w:rsidRDefault="00FA636E" w:rsidP="00FA636E">
      <w:pPr>
        <w:pStyle w:val="SingleTxtG"/>
        <w:ind w:left="2268" w:hanging="1134"/>
      </w:pPr>
      <w:r>
        <w:tab/>
      </w:r>
      <w:r w:rsidR="00F518CA">
        <w:tab/>
      </w:r>
      <w:r>
        <w:t xml:space="preserve">Во втором абзаце после </w:t>
      </w:r>
      <w:r w:rsidR="00F518CA">
        <w:t>«</w:t>
      </w:r>
      <w:r>
        <w:t>2.9.4</w:t>
      </w:r>
      <w:r w:rsidR="00F518CA">
        <w:t>»</w:t>
      </w:r>
      <w:r>
        <w:t xml:space="preserve"> вставить </w:t>
      </w:r>
      <w:r w:rsidR="00F518CA">
        <w:t>«</w:t>
      </w:r>
      <w:r>
        <w:t>или 2.9.5</w:t>
      </w:r>
      <w:r w:rsidR="00F518CA">
        <w:t>»</w:t>
      </w:r>
      <w:r>
        <w:t>.</w:t>
      </w:r>
    </w:p>
    <w:p w14:paraId="3C341C1B" w14:textId="1A6519EB" w:rsidR="00FA636E" w:rsidRPr="00991ECB" w:rsidRDefault="00FA636E" w:rsidP="00FA636E">
      <w:pPr>
        <w:pStyle w:val="SingleTxtG"/>
        <w:ind w:left="2268" w:hanging="1134"/>
      </w:pPr>
      <w:r>
        <w:tab/>
      </w:r>
      <w:r w:rsidR="00F518CA">
        <w:tab/>
      </w:r>
      <w:r>
        <w:t xml:space="preserve">В третьем абзаце </w:t>
      </w:r>
      <w:r w:rsidR="00F518CA">
        <w:t>«</w:t>
      </w:r>
      <w:r>
        <w:t>или</w:t>
      </w:r>
      <w:r w:rsidR="00F518CA">
        <w:t>»</w:t>
      </w:r>
      <w:r>
        <w:t xml:space="preserve"> заменить на </w:t>
      </w:r>
      <w:r w:rsidR="00F518CA">
        <w:t>«</w:t>
      </w:r>
      <w:r>
        <w:t xml:space="preserve">, </w:t>
      </w:r>
      <w:r w:rsidR="00F518CA">
        <w:t>“</w:t>
      </w:r>
      <w:r>
        <w:t>НАТРИЙ-ИОННЫЕ БАТАРЕИ ДЛЯ УТИЛИЗАЦИИ</w:t>
      </w:r>
      <w:r w:rsidR="00F518CA">
        <w:t>”»</w:t>
      </w:r>
      <w:r>
        <w:t xml:space="preserve">. В конце предложения добавить </w:t>
      </w:r>
      <w:r w:rsidR="00F518CA">
        <w:t>«</w:t>
      </w:r>
      <w:r>
        <w:t xml:space="preserve">или </w:t>
      </w:r>
      <w:r w:rsidR="00F518CA">
        <w:t>“</w:t>
      </w:r>
      <w:r>
        <w:t>НАТРИЙ-ИОННЫЕ БАТАРЕИ ДЛЯ ПЕРЕРАБОТКИ</w:t>
      </w:r>
      <w:r w:rsidR="00F518CA">
        <w:t>”</w:t>
      </w:r>
      <w:r>
        <w:t>, в зависимости от конкретного случая</w:t>
      </w:r>
      <w:r w:rsidR="00F518CA">
        <w:t>»</w:t>
      </w:r>
      <w:r>
        <w:t>.</w:t>
      </w:r>
    </w:p>
    <w:p w14:paraId="3627091B" w14:textId="72CE87FB" w:rsidR="00FA636E" w:rsidRPr="00991ECB" w:rsidRDefault="00FA636E" w:rsidP="00FA636E">
      <w:pPr>
        <w:pStyle w:val="SingleTxtG"/>
        <w:keepNext/>
        <w:ind w:left="2268" w:hanging="1134"/>
      </w:pPr>
      <w:r>
        <w:t>СП 379</w:t>
      </w:r>
      <w:r>
        <w:tab/>
        <w:t xml:space="preserve">В пункте d) i) заменить </w:t>
      </w:r>
      <w:r w:rsidR="00F518CA">
        <w:t>«</w:t>
      </w:r>
      <w:r>
        <w:t>ISO 11114-1:2012 + A1:2017</w:t>
      </w:r>
      <w:r w:rsidR="00F518CA">
        <w:t>»</w:t>
      </w:r>
      <w:r>
        <w:t xml:space="preserve"> на </w:t>
      </w:r>
      <w:r w:rsidR="00F518CA">
        <w:t>«</w:t>
      </w:r>
      <w:r>
        <w:t>ISO 11114-1:2020</w:t>
      </w:r>
      <w:r w:rsidR="00F518CA">
        <w:t>»</w:t>
      </w:r>
      <w:r>
        <w:t>.</w:t>
      </w:r>
    </w:p>
    <w:p w14:paraId="12952DB9" w14:textId="77777777" w:rsidR="00FA636E" w:rsidRPr="00991ECB" w:rsidRDefault="00FA636E" w:rsidP="00FA636E">
      <w:pPr>
        <w:pStyle w:val="SingleTxtG"/>
        <w:ind w:left="2268" w:hanging="1134"/>
      </w:pPr>
      <w:r>
        <w:t>СП 384</w:t>
      </w:r>
      <w:r>
        <w:tab/>
        <w:t>Исключить примечание.</w:t>
      </w:r>
    </w:p>
    <w:p w14:paraId="0007CEAE" w14:textId="77777777" w:rsidR="00FA636E" w:rsidRPr="00991ECB" w:rsidRDefault="00FA636E" w:rsidP="00FA636E">
      <w:pPr>
        <w:pStyle w:val="SingleTxtG"/>
        <w:ind w:left="2268" w:hanging="1134"/>
      </w:pPr>
      <w:r>
        <w:t>СП 388</w:t>
      </w:r>
      <w:r>
        <w:tab/>
        <w:t>Изменить абзац 5 следующим образом:</w:t>
      </w:r>
    </w:p>
    <w:p w14:paraId="46908CBA" w14:textId="050054F8" w:rsidR="00FA636E" w:rsidRPr="00991ECB" w:rsidRDefault="00F518CA" w:rsidP="00FA636E">
      <w:pPr>
        <w:pStyle w:val="SingleTxtG"/>
      </w:pPr>
      <w:r>
        <w:t>«</w:t>
      </w:r>
      <w:r w:rsidR="00FA636E">
        <w:t>Позиция под № ООН 3171 применяется только в отношении транспортных средств и оборудования, работающих на батареях жидкостных элементов, батареях, содержащих металлический натрий, или батареях, содержащих натриевый сплав, которые перевозятся с уже установленными в них батареями</w:t>
      </w:r>
      <w:r>
        <w:t>»</w:t>
      </w:r>
      <w:r w:rsidR="00FA636E">
        <w:t>.</w:t>
      </w:r>
    </w:p>
    <w:p w14:paraId="32739929" w14:textId="78C86AB5" w:rsidR="00FA636E" w:rsidRPr="00991ECB" w:rsidRDefault="00FA636E" w:rsidP="00FA636E">
      <w:pPr>
        <w:pStyle w:val="SingleTxtG"/>
        <w:ind w:left="2268" w:hanging="1134"/>
      </w:pPr>
      <w:r>
        <w:tab/>
      </w:r>
      <w:r w:rsidR="00F518CA">
        <w:tab/>
      </w:r>
      <w:r>
        <w:t>После абзаца 5 добавить следующий новый абзац:</w:t>
      </w:r>
    </w:p>
    <w:p w14:paraId="17C775FD" w14:textId="2C6AD4BB" w:rsidR="00FA636E" w:rsidRPr="00991ECB" w:rsidRDefault="00F518CA" w:rsidP="00FA636E">
      <w:pPr>
        <w:pStyle w:val="SingleTxtG"/>
      </w:pPr>
      <w:r>
        <w:t>«</w:t>
      </w:r>
      <w:r w:rsidR="00FA636E">
        <w:t>№ ООН 3556 СРЕДСТВО ТРАНСПОРТНОЕ, РАБОТАЮЩЕЕ НА ЛИТИЙ-ИОННЫХ БАТАРЕЯХ, № ООН 3557 СРЕДСТВО ТРАНСПОРТНОЕ, РАБОТАЮЩЕЕ НА ЛИТИЙ-МЕТАЛЛИЧЕСКИХ БАТАРЕЯХ, и № ООН СРЕДСТВО ТРАНСПОРТНОЕ, РАБОТАЮЩЕЕ НА НАТРИЙ-ИОННЫХ БАТАРЕЯХ, в зависимости от конкретного случая, применяются к транспортным средствам с литий-ионными, литий-металлическими или натрий-ионными батареями, которые перевозятся с установленными в них батареями</w:t>
      </w:r>
      <w:r>
        <w:t>»</w:t>
      </w:r>
      <w:r w:rsidR="00FA636E">
        <w:t>.</w:t>
      </w:r>
    </w:p>
    <w:p w14:paraId="5A06384F" w14:textId="7B857669" w:rsidR="00FA636E" w:rsidRPr="00991ECB" w:rsidRDefault="00FA636E" w:rsidP="00FA636E">
      <w:pPr>
        <w:pStyle w:val="SingleTxtG"/>
        <w:ind w:left="2268" w:hanging="1134"/>
      </w:pPr>
      <w:r>
        <w:tab/>
      </w:r>
      <w:r w:rsidR="00F518CA">
        <w:tab/>
      </w:r>
      <w:r>
        <w:t xml:space="preserve">В абзаце 7 (прежний абзац 6) объединить два последние предложения и изменить их следующим образом: </w:t>
      </w:r>
      <w:r w:rsidR="00F518CA">
        <w:t>«</w:t>
      </w:r>
      <w:r>
        <w:t>Когда транспортные средства перевозятся в упаковке, некоторые части транспортного средства, за исключением аккумулятора, могут быть отсоединены от его рамы, чтобы она могла вместиться в тару</w:t>
      </w:r>
      <w:r w:rsidR="00F518CA">
        <w:t>»</w:t>
      </w:r>
      <w:r>
        <w:t>.</w:t>
      </w:r>
    </w:p>
    <w:p w14:paraId="3BAB20E4" w14:textId="38307F8D" w:rsidR="00FA636E" w:rsidRPr="00991ECB" w:rsidRDefault="00FA636E" w:rsidP="00FA636E">
      <w:pPr>
        <w:pStyle w:val="SingleTxtG"/>
        <w:ind w:left="2268" w:hanging="1134"/>
      </w:pPr>
      <w:r>
        <w:tab/>
      </w:r>
      <w:r w:rsidR="00F518CA">
        <w:tab/>
      </w:r>
      <w:r>
        <w:t>В абзаце 9 (прежний абзац 8) изменить второе предложение следующим образом: "Однако литиевые батареи должны отвечать требованиям раздела 2.9.4, за исключением того, что пункты 2.9.4 a), e) vii), f) iii) соответственно, f) iv) соответственно и g) не применяются, когда промышленные партии батарей, состоящие из не более чем 100</w:t>
      </w:r>
      <w:r w:rsidR="00F518CA">
        <w:t> </w:t>
      </w:r>
      <w:r>
        <w:t>элементов или батарей, или опытные образцы элементов или батарей, перевозимые для испытаний, установлены в транспортных средствах</w:t>
      </w:r>
      <w:r w:rsidR="00F518CA">
        <w:t>»</w:t>
      </w:r>
      <w:r>
        <w:t>.</w:t>
      </w:r>
    </w:p>
    <w:p w14:paraId="2F199DC6" w14:textId="0375140B" w:rsidR="00FA636E" w:rsidRPr="00991ECB" w:rsidRDefault="00FA636E" w:rsidP="00FA636E">
      <w:pPr>
        <w:pStyle w:val="SingleTxtG"/>
        <w:ind w:left="2268" w:hanging="1134"/>
      </w:pPr>
      <w:r>
        <w:tab/>
      </w:r>
      <w:r w:rsidR="00F518CA">
        <w:tab/>
      </w:r>
      <w:r>
        <w:t xml:space="preserve">В последнем абзаце исключить </w:t>
      </w:r>
      <w:r w:rsidR="00F518CA">
        <w:t>«</w:t>
      </w:r>
      <w:r>
        <w:t>или оборудовании</w:t>
      </w:r>
      <w:r w:rsidR="00F518CA">
        <w:t>»</w:t>
      </w:r>
      <w:r>
        <w:t xml:space="preserve"> и </w:t>
      </w:r>
      <w:r w:rsidR="00F518CA">
        <w:t>«</w:t>
      </w:r>
      <w:r>
        <w:t>или оборудование</w:t>
      </w:r>
      <w:r w:rsidR="00F518CA">
        <w:t>»</w:t>
      </w:r>
      <w:r>
        <w:t>.</w:t>
      </w:r>
    </w:p>
    <w:p w14:paraId="04C691B2" w14:textId="508810DD" w:rsidR="00FA636E" w:rsidRPr="00991ECB" w:rsidRDefault="00FA636E" w:rsidP="00FA636E">
      <w:pPr>
        <w:pStyle w:val="SingleTxtG"/>
        <w:ind w:left="2268" w:hanging="1134"/>
      </w:pPr>
      <w:r>
        <w:t>СП 396 f)</w:t>
      </w:r>
      <w:r>
        <w:tab/>
        <w:t xml:space="preserve">Заменить </w:t>
      </w:r>
      <w:r w:rsidR="00F518CA">
        <w:t>«</w:t>
      </w:r>
      <w:r>
        <w:t>and are marked</w:t>
      </w:r>
      <w:r w:rsidR="00F518CA">
        <w:t>»</w:t>
      </w:r>
      <w:r>
        <w:t xml:space="preserve"> на </w:t>
      </w:r>
      <w:r w:rsidR="00F518CA">
        <w:t>«</w:t>
      </w:r>
      <w:r>
        <w:t>and marked</w:t>
      </w:r>
      <w:r w:rsidR="00F518CA">
        <w:t>»</w:t>
      </w:r>
      <w:r>
        <w:t xml:space="preserve"> (не касается текста на русском языке).</w:t>
      </w:r>
    </w:p>
    <w:p w14:paraId="50D00832" w14:textId="77777777" w:rsidR="00FA636E" w:rsidRPr="00991ECB" w:rsidRDefault="00FA636E" w:rsidP="00FA636E">
      <w:pPr>
        <w:pStyle w:val="SingleTxtG"/>
      </w:pPr>
      <w:r>
        <w:t>Включить следующие новые специальные положения:</w:t>
      </w:r>
    </w:p>
    <w:p w14:paraId="57D73849" w14:textId="6B2F320B" w:rsidR="00FA636E" w:rsidRPr="00991ECB" w:rsidRDefault="00F518CA" w:rsidP="00E23957">
      <w:pPr>
        <w:pStyle w:val="SingleTxtG"/>
        <w:ind w:left="2268" w:hanging="1134"/>
      </w:pPr>
      <w:r>
        <w:t>«</w:t>
      </w:r>
      <w:r w:rsidR="00FA636E">
        <w:t>399</w:t>
      </w:r>
      <w:r w:rsidR="00FA636E">
        <w:tab/>
      </w:r>
      <w:r>
        <w:tab/>
      </w:r>
      <w:r w:rsidR="00FA636E">
        <w:t xml:space="preserve">В случае изделий, соответствующих определению “ДЕТОНАТОРЫ ЭЛЕКТРОННЫЕ”, описание которых содержится в добавлении B, и </w:t>
      </w:r>
      <w:r w:rsidR="00FA636E">
        <w:lastRenderedPageBreak/>
        <w:t>отнесенных к №№ ООН 0511, 0512 и 0513, позиции “ДЕТОНАТОРЫ ЭЛЕКТРИЧЕСКИЕ” (№№</w:t>
      </w:r>
      <w:r w:rsidR="00E23957">
        <w:t> </w:t>
      </w:r>
      <w:r w:rsidR="00FA636E">
        <w:t>ООН 0030, 0255 и 0456) могут по-прежнему использоваться до 30 июня 2025</w:t>
      </w:r>
      <w:r w:rsidR="00E23957">
        <w:t> </w:t>
      </w:r>
      <w:r w:rsidR="00FA636E">
        <w:t>года</w:t>
      </w:r>
      <w:r w:rsidR="00E23957">
        <w:t>»</w:t>
      </w:r>
      <w:r w:rsidR="00FA636E">
        <w:t>.</w:t>
      </w:r>
    </w:p>
    <w:p w14:paraId="7697255A" w14:textId="160C2994" w:rsidR="00FA636E" w:rsidRPr="00B32898" w:rsidRDefault="00E23957" w:rsidP="00FA636E">
      <w:pPr>
        <w:pStyle w:val="SingleTxtG"/>
        <w:ind w:left="2268" w:hanging="1134"/>
      </w:pPr>
      <w:r>
        <w:t>«</w:t>
      </w:r>
      <w:r w:rsidR="00FA636E">
        <w:t>400</w:t>
      </w:r>
      <w:r w:rsidR="00FA636E">
        <w:tab/>
      </w:r>
      <w:r>
        <w:tab/>
      </w:r>
      <w:r w:rsidR="00FA636E">
        <w:t>Натрий-ионные элементы и батареи, а также натрий-ионные элементы и батареи, когда они содержатся в оборудовании или упакованы с оборудованием, подготовленные и предъявляемые к перевозке, не подпадают под действие других положений настоящих Правил, если они отвечают следующим требованиям:</w:t>
      </w:r>
    </w:p>
    <w:p w14:paraId="1F80EFEC" w14:textId="596B1230" w:rsidR="00FA636E" w:rsidRPr="00B32898" w:rsidRDefault="00FA636E" w:rsidP="00FA636E">
      <w:pPr>
        <w:pStyle w:val="SingleTxtG"/>
        <w:ind w:left="2835" w:hanging="567"/>
      </w:pPr>
      <w:r>
        <w:t>a)</w:t>
      </w:r>
      <w:r>
        <w:tab/>
        <w:t>элемент или батарея подвергнуты короткому замыканию таким образом, что в элементе или батаре</w:t>
      </w:r>
      <w:r w:rsidR="0004380C">
        <w:t>е</w:t>
      </w:r>
      <w:r>
        <w:t xml:space="preserve"> отсутствует электрическая энергия. Короткое замыкание элемента или батареи должно быть легко проверяемым (например, шина между клеммами);</w:t>
      </w:r>
    </w:p>
    <w:p w14:paraId="3080FEE3" w14:textId="77777777" w:rsidR="00FA636E" w:rsidRPr="00B32898" w:rsidRDefault="00FA636E" w:rsidP="00FA636E">
      <w:pPr>
        <w:pStyle w:val="SingleTxtG"/>
        <w:ind w:left="2835" w:hanging="567"/>
      </w:pPr>
      <w:r>
        <w:t>b)</w:t>
      </w:r>
      <w:r>
        <w:tab/>
        <w:t>каждый элемент или каждая батарея отвечает положениям пунктов 2.9.5 a), b), d), e) и f);</w:t>
      </w:r>
    </w:p>
    <w:p w14:paraId="5FBF0F3F" w14:textId="77777777" w:rsidR="00FA636E" w:rsidRPr="00B32898" w:rsidRDefault="00FA636E" w:rsidP="00FA636E">
      <w:pPr>
        <w:pStyle w:val="SingleTxtG"/>
        <w:ind w:left="2835" w:hanging="567"/>
      </w:pPr>
      <w:r>
        <w:t>c)</w:t>
      </w:r>
      <w:r>
        <w:tab/>
        <w:t>каждая упаковка должна иметь маркировку в соответствии с пунктом 5.2.1.9;</w:t>
      </w:r>
    </w:p>
    <w:p w14:paraId="3FB8DA59" w14:textId="77777777" w:rsidR="00FA636E" w:rsidRPr="00B32898" w:rsidRDefault="00FA636E" w:rsidP="00FA636E">
      <w:pPr>
        <w:pStyle w:val="SingleTxtG"/>
        <w:ind w:left="2835" w:hanging="567"/>
      </w:pPr>
      <w:r>
        <w:t>d)</w:t>
      </w:r>
      <w:r>
        <w:tab/>
        <w:t>за исключением случаев, когда элементы или батареи установлены в оборудовании, каждая упаковка должна быть способна выдержать испытание на падение с высоты 1,2 м, независимо от ее ориентации в пространстве, без повреждения содержащихся в ней элементов или батарей, без перемещения содержимого, приводящего к соприкосновению батарей (или элементов), и без выпадения содержимого;</w:t>
      </w:r>
    </w:p>
    <w:p w14:paraId="319D68D7" w14:textId="77777777" w:rsidR="00FA636E" w:rsidRPr="00B32898" w:rsidRDefault="00FA636E" w:rsidP="00FA636E">
      <w:pPr>
        <w:pStyle w:val="SingleTxtG"/>
        <w:ind w:left="2835" w:hanging="567"/>
      </w:pPr>
      <w:r>
        <w:t>e)</w:t>
      </w:r>
      <w:r>
        <w:tab/>
        <w:t>элементы и батареи, установленные в оборудовании, должны быть защищены от повреждения. В тех случаях, когда батареи установлены в оборудовании, оборудование должно помещаться в прочную наружную тару, изготовленную из подходящего материала надлежащей прочности и конструкции в зависимости от вместимости тары и ее предполагаемого предназначения, кроме случаев, когда оборудование, в котором содержится батарея, обеспечивает ее эквивалентную защиту;</w:t>
      </w:r>
    </w:p>
    <w:p w14:paraId="7ECBD825" w14:textId="2C1D511E" w:rsidR="00FA636E" w:rsidRPr="00991ECB" w:rsidRDefault="00FA636E" w:rsidP="00FA636E">
      <w:pPr>
        <w:pStyle w:val="SingleTxtG"/>
        <w:ind w:left="2835" w:hanging="567"/>
      </w:pPr>
      <w:r>
        <w:t>f)</w:t>
      </w:r>
      <w:r>
        <w:tab/>
        <w:t>каждый элемент, в том числе если он является компонентом батареи, должен содержать только опасные грузы, разрешенные к перевозке в соответствии с положениями главы 3.4, и в количестве, не превышающем количество, указанное в колонке 7а Перечня опасных грузов, содержащегося в главе 3.2</w:t>
      </w:r>
      <w:r w:rsidR="00E23957">
        <w:t>»</w:t>
      </w:r>
      <w:r>
        <w:t>.</w:t>
      </w:r>
    </w:p>
    <w:p w14:paraId="6D2FEDB0" w14:textId="61E2ACFE" w:rsidR="00FA636E" w:rsidRPr="00991ECB" w:rsidRDefault="00E23957" w:rsidP="00FA636E">
      <w:pPr>
        <w:pStyle w:val="SingleTxtG"/>
        <w:ind w:left="2268" w:hanging="1134"/>
      </w:pPr>
      <w:r>
        <w:t>«</w:t>
      </w:r>
      <w:r w:rsidR="00FA636E">
        <w:t>401</w:t>
      </w:r>
      <w:r w:rsidR="00FA636E">
        <w:tab/>
      </w:r>
      <w:r>
        <w:tab/>
      </w:r>
      <w:r w:rsidR="00FA636E">
        <w:t>Натрий-ионные элементы и батареи с органическим электролитом должны перевозиться под № ООН 3551 или 3552 в зависимости от конкретного случая. Натрий-ионные элементы и батареи с водным щелочным электролитом должны перевозиться под № ООН 2795 БАТАРЕИ ЖИДКОСТНЫЕ ЩЕЛОЧНЫЕ, электрические аккумуляторные</w:t>
      </w:r>
      <w:r>
        <w:t>»</w:t>
      </w:r>
      <w:r w:rsidR="00FA636E">
        <w:t>.</w:t>
      </w:r>
    </w:p>
    <w:p w14:paraId="62BE68A7" w14:textId="367300C9" w:rsidR="00FA636E" w:rsidRPr="00991ECB" w:rsidRDefault="00E23957" w:rsidP="00FA636E">
      <w:pPr>
        <w:pStyle w:val="SingleTxtG"/>
        <w:ind w:left="2268" w:hanging="1134"/>
      </w:pPr>
      <w:r>
        <w:t>«</w:t>
      </w:r>
      <w:r w:rsidR="00FA636E">
        <w:t>402</w:t>
      </w:r>
      <w:r w:rsidR="00FA636E">
        <w:tab/>
      </w:r>
      <w:r>
        <w:tab/>
      </w:r>
      <w:r w:rsidR="00FA636E">
        <w:t>Вещества, перевозимые в соответствии с данной позицией, должны иметь при 70 °C давление пара, не превышающее 1,1 MПа (11 бар), и при 50 °C плотность не менее 0,525 кг/л</w:t>
      </w:r>
      <w:r>
        <w:t>»</w:t>
      </w:r>
      <w:r w:rsidR="00FA636E">
        <w:t>.</w:t>
      </w:r>
    </w:p>
    <w:p w14:paraId="3DC1C847" w14:textId="3FB5F605" w:rsidR="00FA636E" w:rsidRPr="00991ECB" w:rsidRDefault="00E23957" w:rsidP="00FA636E">
      <w:pPr>
        <w:pStyle w:val="SingleTxtG"/>
        <w:ind w:left="2268" w:hanging="1134"/>
      </w:pPr>
      <w:r>
        <w:t>«</w:t>
      </w:r>
      <w:r w:rsidR="00FA636E">
        <w:t>403</w:t>
      </w:r>
      <w:r w:rsidR="00FA636E">
        <w:tab/>
      </w:r>
      <w:r>
        <w:tab/>
      </w:r>
      <w:r w:rsidR="00FA636E">
        <w:t>Охваченные данной позицией нитроцеллюлозные (НЦ) мембранные фильтры с содержанием НЦ не более 53 г/м² и массой нетто НЦ не более 300 г на внутреннюю упаковку, не подпадают под действие настоящих Правил, если они отвечают следующим условиям:</w:t>
      </w:r>
    </w:p>
    <w:p w14:paraId="4E2D1E10" w14:textId="77777777" w:rsidR="00FA636E" w:rsidRPr="00991ECB" w:rsidRDefault="00FA636E" w:rsidP="00FA636E">
      <w:pPr>
        <w:pStyle w:val="SingleTxtG"/>
        <w:ind w:left="2835" w:hanging="567"/>
      </w:pPr>
      <w:r>
        <w:t>a)</w:t>
      </w:r>
      <w:r>
        <w:tab/>
        <w:t>они упакованы с использованием бумажных сепараторов плотностью не менее 80 г/м², помещенных между каждым слоем нитроцеллюлозных мембранных фильтров;</w:t>
      </w:r>
    </w:p>
    <w:p w14:paraId="33E73696" w14:textId="77777777" w:rsidR="00FA636E" w:rsidRPr="00991ECB" w:rsidRDefault="00FA636E" w:rsidP="00FA636E">
      <w:pPr>
        <w:pStyle w:val="SingleTxtG"/>
        <w:ind w:left="2835" w:hanging="567"/>
      </w:pPr>
      <w:r>
        <w:lastRenderedPageBreak/>
        <w:t>b)</w:t>
      </w:r>
      <w:r>
        <w:tab/>
        <w:t>они упакованы с целью сохранить расположение нитроцеллюлозных мембранных фильтров и бумажных сепараторов в любой из следующих конфигураций:</w:t>
      </w:r>
    </w:p>
    <w:p w14:paraId="4825EC1D" w14:textId="42ABFF4C" w:rsidR="00FA636E" w:rsidRPr="00991ECB" w:rsidRDefault="00FA636E" w:rsidP="00FA636E">
      <w:pPr>
        <w:pStyle w:val="SingleTxtG"/>
        <w:ind w:left="3402" w:hanging="567"/>
      </w:pPr>
      <w:r>
        <w:t>i)</w:t>
      </w:r>
      <w:r>
        <w:tab/>
        <w:t>рулоны, плотно намотанные и упакованные в пластиковую пленку плотностью не менее 80 г/м² или алюминиевые пакеты с кислородной проницаемостью равной или менее 0,1</w:t>
      </w:r>
      <w:r w:rsidR="00E23957">
        <w:t> </w:t>
      </w:r>
      <w:r>
        <w:t>% в соответствии со стандартом ISO 15105-1:2007;</w:t>
      </w:r>
    </w:p>
    <w:p w14:paraId="71DFE348" w14:textId="4CE44690" w:rsidR="00FA636E" w:rsidRPr="00991ECB" w:rsidRDefault="00FA636E" w:rsidP="00FA636E">
      <w:pPr>
        <w:pStyle w:val="SingleTxtG"/>
        <w:ind w:left="3402" w:hanging="567"/>
      </w:pPr>
      <w:r>
        <w:t>ii)</w:t>
      </w:r>
      <w:r>
        <w:tab/>
        <w:t>листы, упакованные в картон плотностью не менее 250 г/м² или алюминиевые пакеты с кислородной проницаемостью равной или менее 0,1</w:t>
      </w:r>
      <w:r w:rsidR="00E23957">
        <w:t> </w:t>
      </w:r>
      <w:r>
        <w:t>% в соответствии со стандартом ISO</w:t>
      </w:r>
      <w:r w:rsidR="00E23957">
        <w:t> </w:t>
      </w:r>
      <w:r>
        <w:t>15105-1:2007;</w:t>
      </w:r>
    </w:p>
    <w:p w14:paraId="351F3DB0" w14:textId="07B73C59" w:rsidR="00FA636E" w:rsidRPr="00991ECB" w:rsidRDefault="00FA636E" w:rsidP="00FA636E">
      <w:pPr>
        <w:pStyle w:val="SingleTxtG"/>
        <w:ind w:left="3402" w:hanging="567"/>
      </w:pPr>
      <w:r>
        <w:t>iii)</w:t>
      </w:r>
      <w:r>
        <w:tab/>
        <w:t>круглые фильтры, упакованные в дисковые держатели или картонную упаковку плотностью не менее 250 г/м² или по отдельности в пакеты из бумаги и пластика общей плотностью не менее 100 г/м²</w:t>
      </w:r>
      <w:r w:rsidR="00E23957">
        <w:t>»</w:t>
      </w:r>
      <w:r>
        <w:t>.</w:t>
      </w:r>
    </w:p>
    <w:p w14:paraId="0A8E5E96" w14:textId="5258E0BE" w:rsidR="00FA636E" w:rsidRPr="00B32898" w:rsidRDefault="00E23957" w:rsidP="00FA636E">
      <w:pPr>
        <w:pStyle w:val="SingleTxtG"/>
        <w:ind w:left="2268" w:hanging="1134"/>
      </w:pPr>
      <w:r>
        <w:t>«</w:t>
      </w:r>
      <w:r w:rsidR="00FA636E">
        <w:t>404</w:t>
      </w:r>
      <w:r w:rsidR="00FA636E">
        <w:tab/>
      </w:r>
      <w:r>
        <w:tab/>
      </w:r>
      <w:r w:rsidR="00FA636E">
        <w:t>На транспортные средства, работающие от натрий-ионных батарей, не содержащие других опасных грузов, не распространяются другие положения настоящих Правил, если батарея подвергнута короткому замыканию таким образом, что в ней отсутствует электрическая энергия. Короткое замыкание элемента или батареи должно быть легко проверяемым (например, шина между клеммами)</w:t>
      </w:r>
      <w:r>
        <w:t>»</w:t>
      </w:r>
      <w:r w:rsidR="00FA636E">
        <w:t>.</w:t>
      </w:r>
    </w:p>
    <w:p w14:paraId="12CF4536" w14:textId="0FD31045" w:rsidR="00FA636E" w:rsidRPr="00991ECB" w:rsidRDefault="00E23957" w:rsidP="00FA636E">
      <w:pPr>
        <w:pStyle w:val="SingleTxtG"/>
        <w:ind w:left="2268" w:hanging="1134"/>
      </w:pPr>
      <w:r>
        <w:t>«</w:t>
      </w:r>
      <w:r w:rsidR="00FA636E">
        <w:t>405</w:t>
      </w:r>
      <w:r w:rsidR="00FA636E">
        <w:tab/>
      </w:r>
      <w:r>
        <w:tab/>
      </w:r>
      <w:r w:rsidR="00FA636E">
        <w:t>Транспортные средства не подпадают под</w:t>
      </w:r>
      <w:r>
        <w:t xml:space="preserve"> </w:t>
      </w:r>
      <w:r w:rsidR="00FA636E">
        <w:t>действие требований главы 5.2 в отношении маркировки и знаков опасности, если они не полностью закрыты тарой, обрешеткой или другим средством, которые не позволяют легко их идентифицировать</w:t>
      </w:r>
      <w:r>
        <w:t>»</w:t>
      </w:r>
      <w:r w:rsidR="00FA636E">
        <w:t>.</w:t>
      </w:r>
    </w:p>
    <w:p w14:paraId="349EDC3E" w14:textId="6221F044" w:rsidR="00FA636E" w:rsidRPr="00991ECB" w:rsidRDefault="00E23957" w:rsidP="00FA636E">
      <w:pPr>
        <w:pStyle w:val="SingleTxtG"/>
        <w:ind w:left="2268" w:hanging="1134"/>
      </w:pPr>
      <w:r>
        <w:t>«</w:t>
      </w:r>
      <w:r w:rsidR="00FA636E">
        <w:t>406</w:t>
      </w:r>
      <w:r w:rsidR="00FA636E">
        <w:tab/>
      </w:r>
      <w:r>
        <w:tab/>
      </w:r>
      <w:r w:rsidR="00FA636E">
        <w:t>Груз под этой позицией может перевозиться в соответствии с положениями главы 3.4 об ограниченном количестве при перевозке в сосудах под давлением, содержащих не более 1000 мл. Сосуды под давлением должны отвечать требованиям инструкции по упаковке P200, изложенной в подразделе 4.1.4.1, и иметь произведение испытательного давления на вместимость не более 15,2 МПа·л (152 бар·л). Сосуды под давлением не должны упаковываться вместе с другими опасными грузами</w:t>
      </w:r>
      <w:r>
        <w:t>»</w:t>
      </w:r>
      <w:r w:rsidR="00FA636E">
        <w:t>.</w:t>
      </w:r>
    </w:p>
    <w:p w14:paraId="4D741622" w14:textId="7F6020D6" w:rsidR="00FA636E" w:rsidRPr="00991ECB" w:rsidRDefault="00E23957" w:rsidP="00FA636E">
      <w:pPr>
        <w:pStyle w:val="SingleTxtG"/>
        <w:ind w:left="2268" w:hanging="1134"/>
      </w:pPr>
      <w:r>
        <w:t>«</w:t>
      </w:r>
      <w:r w:rsidR="00FA636E">
        <w:t>407</w:t>
      </w:r>
      <w:r w:rsidR="00FA636E">
        <w:tab/>
      </w:r>
      <w:r>
        <w:tab/>
      </w:r>
      <w:r w:rsidR="00FA636E">
        <w:t>Устройства для рассеивания средств тушения — это 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 Эти изделия в упакованном для перевозки виде должны соответствовать критериям подкласса 1.4S на основании результатов испытания 6 с) раздела 16 части I Руководства по испытаниям и критериям. Устройство должно перевозиться либо со снятыми средствами срабатывания, либо быть оснащенным по крайней мере двумя независимыми средствами для предотвращения случайного срабатывания.</w:t>
      </w:r>
    </w:p>
    <w:p w14:paraId="7981E77F" w14:textId="25D8B219" w:rsidR="00FA636E" w:rsidRPr="00991ECB" w:rsidRDefault="00FA636E" w:rsidP="00FA636E">
      <w:pPr>
        <w:pStyle w:val="SingleTxtG"/>
        <w:ind w:left="2268" w:hanging="1134"/>
      </w:pPr>
      <w:r>
        <w:tab/>
      </w:r>
      <w:r w:rsidR="00E23957">
        <w:tab/>
      </w:r>
      <w:r>
        <w:t>Устройства для рассеивания средств тушения должны быть отнесены к классу 9, № ООН 3559 только при соблюдении следующих дополнительных условий:</w:t>
      </w:r>
    </w:p>
    <w:p w14:paraId="079AE87A" w14:textId="0C612D2D" w:rsidR="00FA636E" w:rsidRPr="00B32898" w:rsidRDefault="00E23957" w:rsidP="00E23957">
      <w:pPr>
        <w:pStyle w:val="SingleTxtG"/>
        <w:ind w:left="2835" w:hanging="1701"/>
      </w:pPr>
      <w:r>
        <w:tab/>
      </w:r>
      <w:r>
        <w:tab/>
      </w:r>
      <w:r w:rsidR="00FA636E">
        <w:t>a)</w:t>
      </w:r>
      <w:r w:rsidR="00FA636E">
        <w:tab/>
        <w:t>устройство соответствует критериям исключения в пункте</w:t>
      </w:r>
      <w:r>
        <w:t> </w:t>
      </w:r>
      <w:r w:rsidR="00FA636E">
        <w:t xml:space="preserve">2.1.3.6.4 b), c) и d); </w:t>
      </w:r>
    </w:p>
    <w:p w14:paraId="5CD5552E" w14:textId="465951B9" w:rsidR="00FA636E" w:rsidRPr="00B32898" w:rsidRDefault="00E23957" w:rsidP="00E23957">
      <w:pPr>
        <w:pStyle w:val="SingleTxtG"/>
        <w:ind w:left="2835" w:hanging="1701"/>
      </w:pPr>
      <w:r>
        <w:tab/>
      </w:r>
      <w:r>
        <w:tab/>
      </w:r>
      <w:r w:rsidR="00FA636E">
        <w:t>b)</w:t>
      </w:r>
      <w:r w:rsidR="00FA636E">
        <w:tab/>
        <w:t>средство тушения должно быть признан</w:t>
      </w:r>
      <w:r w:rsidR="007A0793">
        <w:t>о</w:t>
      </w:r>
      <w:r w:rsidR="00FA636E">
        <w:t xml:space="preserve"> безопасным для мест обычного размещения в соответствии с международными или региональными стандартами (например, NFPA 2010); </w:t>
      </w:r>
    </w:p>
    <w:p w14:paraId="7F319CC6" w14:textId="2F924676" w:rsidR="00FA636E" w:rsidRPr="00B32898" w:rsidRDefault="00E23957" w:rsidP="00E23957">
      <w:pPr>
        <w:pStyle w:val="SingleTxtG"/>
        <w:ind w:left="2835" w:hanging="1701"/>
      </w:pPr>
      <w:r>
        <w:tab/>
      </w:r>
      <w:r>
        <w:tab/>
      </w:r>
      <w:r w:rsidR="00FA636E">
        <w:t>c)</w:t>
      </w:r>
      <w:r w:rsidR="00FA636E">
        <w:tab/>
        <w:t>изделие должно быть упаковано таким образом, чтобы при срабатывании температура внешней стороны упаковки не превышала 200 °C;</w:t>
      </w:r>
    </w:p>
    <w:p w14:paraId="2D585AAE" w14:textId="15542A18" w:rsidR="00FA636E" w:rsidRPr="00991ECB" w:rsidRDefault="00E23957" w:rsidP="00E23957">
      <w:pPr>
        <w:pStyle w:val="SingleTxtG"/>
        <w:ind w:left="2835" w:hanging="1701"/>
      </w:pPr>
      <w:r>
        <w:lastRenderedPageBreak/>
        <w:tab/>
      </w:r>
      <w:r>
        <w:tab/>
      </w:r>
      <w:r w:rsidR="00FA636E">
        <w:t>d)</w:t>
      </w:r>
      <w:r w:rsidR="00FA636E">
        <w:tab/>
        <w:t xml:space="preserve">данная позиция должна использоваться только при наличии утверждения со стороны компетентного органа страны изготовления. </w:t>
      </w:r>
    </w:p>
    <w:p w14:paraId="319B9DB4" w14:textId="2A9626ED" w:rsidR="00FA636E" w:rsidRPr="00991ECB" w:rsidRDefault="00FA636E" w:rsidP="00FA636E">
      <w:pPr>
        <w:pStyle w:val="SingleTxtG"/>
        <w:ind w:left="2268" w:hanging="1134"/>
      </w:pPr>
      <w:r>
        <w:tab/>
      </w:r>
      <w:r w:rsidR="00E23957">
        <w:tab/>
      </w:r>
      <w:r>
        <w:t xml:space="preserve">Данная позиция не охватывает </w:t>
      </w:r>
      <w:r w:rsidR="00E23957">
        <w:t>“</w:t>
      </w:r>
      <w:r>
        <w:t>УСТРОЙСТВА БЕЗОПАСНОСТИ с электрическим инициированием</w:t>
      </w:r>
      <w:r w:rsidR="00E23957">
        <w:t>”</w:t>
      </w:r>
      <w:r>
        <w:t>, описанные в специальном положении 280 (№ ООН 3268)</w:t>
      </w:r>
      <w:r w:rsidR="00E23957">
        <w:t>»</w:t>
      </w:r>
      <w:r>
        <w:t>.</w:t>
      </w:r>
    </w:p>
    <w:p w14:paraId="39FDC9B9" w14:textId="786B1160" w:rsidR="00FA636E" w:rsidRPr="00991ECB" w:rsidRDefault="00E23957" w:rsidP="00FA636E">
      <w:pPr>
        <w:pStyle w:val="SingleTxtG"/>
        <w:ind w:left="2268" w:hanging="1134"/>
      </w:pPr>
      <w:r>
        <w:t>«</w:t>
      </w:r>
      <w:r w:rsidR="00FA636E">
        <w:t>408</w:t>
      </w:r>
      <w:r w:rsidR="00353DAC">
        <w:tab/>
      </w:r>
      <w:r w:rsidR="00FA636E">
        <w:tab/>
        <w:t>Данная позиция охватывает только водные растворы, состоящие из воды, тетраметиламмония гидроксида (TMAГ) и содержащие не более 1</w:t>
      </w:r>
      <w:r>
        <w:t> </w:t>
      </w:r>
      <w:r w:rsidR="00FA636E">
        <w:t xml:space="preserve">% других компонентов. Другие составы, содержащие тетраметиламмония гидроксид, должны быть отнесены к соответствующей обобщенной позиции или позиции Н.У.К. (например, ООН 2927, ЖИДКОСТЬ ТОКСИЧНАЯ, КОРРОЗИОННАЯ, ОРГАНИЧЕСКАЯ, Н.У.К., и т. д.), </w:t>
      </w:r>
      <w:r>
        <w:br/>
      </w:r>
      <w:r w:rsidR="00FA636E">
        <w:t>за исключением следующих случаев:</w:t>
      </w:r>
    </w:p>
    <w:p w14:paraId="5830950C" w14:textId="46F28B69" w:rsidR="00FA636E" w:rsidRPr="00991ECB" w:rsidRDefault="00FA636E" w:rsidP="00FA636E">
      <w:pPr>
        <w:pStyle w:val="SingleTxtG"/>
        <w:ind w:left="2835" w:hanging="567"/>
      </w:pPr>
      <w:r>
        <w:t>a)</w:t>
      </w:r>
      <w:r>
        <w:tab/>
        <w:t>другие составы, содержащие поверхностно-активное вещество в концентрации &gt; 1</w:t>
      </w:r>
      <w:r w:rsidR="00E23957">
        <w:t> </w:t>
      </w:r>
      <w:r>
        <w:t>% и не менее 8,75</w:t>
      </w:r>
      <w:r w:rsidR="00E23957">
        <w:t> </w:t>
      </w:r>
      <w:r>
        <w:t>% тетраметиламмония гидроксида, должны быть отнесены к № ООН 2927, ЖИДКОСТЬ ТОКСИЧНАЯ, КОРРОЗИОННАЯ, ОРГАНИЧЕСКАЯ, Н.У.К., ГУ</w:t>
      </w:r>
      <w:r w:rsidR="00E23957">
        <w:t> </w:t>
      </w:r>
      <w:r>
        <w:t xml:space="preserve">I; и </w:t>
      </w:r>
    </w:p>
    <w:p w14:paraId="5AD2DB34" w14:textId="688E6B0F" w:rsidR="00FA636E" w:rsidRPr="00991ECB" w:rsidRDefault="00FA636E" w:rsidP="00FA636E">
      <w:pPr>
        <w:pStyle w:val="SingleTxtG"/>
        <w:ind w:left="2835" w:hanging="567"/>
      </w:pPr>
      <w:r>
        <w:t>b)</w:t>
      </w:r>
      <w:r>
        <w:tab/>
        <w:t xml:space="preserve">другие составы, содержащие поверхностно-активное вещество </w:t>
      </w:r>
      <w:r w:rsidR="00AB218A">
        <w:br/>
      </w:r>
      <w:r>
        <w:t xml:space="preserve">в концентрации &gt; 1 % и имеющие более 2,38 %, но менее </w:t>
      </w:r>
      <w:r w:rsidR="00AB218A">
        <w:br/>
      </w:r>
      <w:r>
        <w:t xml:space="preserve">8,75 % </w:t>
      </w:r>
      <w:proofErr w:type="spellStart"/>
      <w:r>
        <w:t>тетраметиламмония</w:t>
      </w:r>
      <w:proofErr w:type="spellEnd"/>
      <w:r>
        <w:t xml:space="preserve"> гидроксида, должны быть отнесены к </w:t>
      </w:r>
      <w:r w:rsidR="00AB218A">
        <w:br/>
      </w:r>
      <w:r>
        <w:t>№ ООН 2927, ЖИДКОСТЬ ТОКСИЧНАЯ, КОРРОЗИОННАЯ, ОРГАНИЧЕСКАЯ, Н.У.К., ГУ II</w:t>
      </w:r>
      <w:r w:rsidR="00E23957">
        <w:t>»</w:t>
      </w:r>
      <w:r>
        <w:t>.</w:t>
      </w:r>
    </w:p>
    <w:p w14:paraId="66303EAB" w14:textId="7703FE0B" w:rsidR="00FA636E" w:rsidRPr="00991ECB" w:rsidRDefault="00E23957" w:rsidP="00FA636E">
      <w:pPr>
        <w:pStyle w:val="SingleTxtG"/>
        <w:ind w:left="2268" w:hanging="1134"/>
      </w:pPr>
      <w:r>
        <w:t>«</w:t>
      </w:r>
      <w:r w:rsidR="00FA636E">
        <w:t>409</w:t>
      </w:r>
      <w:r w:rsidR="00FA636E">
        <w:tab/>
      </w:r>
      <w:r>
        <w:tab/>
      </w:r>
      <w:r w:rsidR="00FA636E">
        <w:t>Положения главы 3.2 двадцать второго пересмотренного издания Рекомендаций по перевозке опасных грузов, Типовые правила, могут по-прежнему применяться до 31 декабря 2026 года</w:t>
      </w:r>
      <w:r>
        <w:t>»</w:t>
      </w:r>
      <w:r w:rsidR="00FA636E">
        <w:t>.</w:t>
      </w:r>
    </w:p>
    <w:p w14:paraId="63E10BB9" w14:textId="77777777" w:rsidR="00FA636E" w:rsidRPr="00991ECB" w:rsidRDefault="00FA636E" w:rsidP="00FA636E">
      <w:pPr>
        <w:pStyle w:val="H1G"/>
      </w:pPr>
      <w:r>
        <w:tab/>
      </w:r>
      <w:r>
        <w:tab/>
      </w:r>
      <w:r>
        <w:rPr>
          <w:bCs/>
        </w:rPr>
        <w:t>Глава 3.4</w:t>
      </w:r>
    </w:p>
    <w:p w14:paraId="4B8B9DBC" w14:textId="6F35D1D2" w:rsidR="00FA636E" w:rsidRPr="00991ECB" w:rsidRDefault="00FA636E" w:rsidP="00FA636E">
      <w:pPr>
        <w:pStyle w:val="SingleTxtG"/>
        <w:ind w:left="2268" w:hanging="1134"/>
      </w:pPr>
      <w:r>
        <w:t>3.4.7.2</w:t>
      </w:r>
      <w:r>
        <w:tab/>
      </w:r>
      <w:r w:rsidR="00E23957">
        <w:tab/>
      </w:r>
      <w:r>
        <w:t>Исключить примечание.</w:t>
      </w:r>
    </w:p>
    <w:p w14:paraId="462F13DB" w14:textId="37C90FA6" w:rsidR="00FA636E" w:rsidRPr="00991ECB" w:rsidRDefault="00FA636E" w:rsidP="00FA636E">
      <w:pPr>
        <w:pStyle w:val="SingleTxtG"/>
        <w:ind w:left="2268" w:hanging="1134"/>
      </w:pPr>
      <w:r>
        <w:t>3.4.8.2</w:t>
      </w:r>
      <w:r>
        <w:tab/>
      </w:r>
      <w:r w:rsidR="00E23957">
        <w:tab/>
      </w:r>
      <w:r>
        <w:t>Исключить примечание.</w:t>
      </w:r>
    </w:p>
    <w:p w14:paraId="17199B3E" w14:textId="77777777" w:rsidR="00FA636E" w:rsidRPr="00991ECB" w:rsidRDefault="00FA636E" w:rsidP="00FA636E">
      <w:pPr>
        <w:pStyle w:val="H1G"/>
      </w:pPr>
      <w:r>
        <w:tab/>
      </w:r>
      <w:r>
        <w:tab/>
      </w:r>
      <w:r>
        <w:rPr>
          <w:bCs/>
        </w:rPr>
        <w:t>Глава 3.5</w:t>
      </w:r>
    </w:p>
    <w:p w14:paraId="4C655577" w14:textId="764E6015" w:rsidR="00FA636E" w:rsidRPr="00991ECB" w:rsidRDefault="00FA636E" w:rsidP="00FA636E">
      <w:pPr>
        <w:pStyle w:val="SingleTxtG"/>
        <w:ind w:left="2268" w:hanging="1134"/>
      </w:pPr>
      <w:r>
        <w:t>3.5.4.3</w:t>
      </w:r>
      <w:r>
        <w:tab/>
      </w:r>
      <w:r w:rsidR="00E23957">
        <w:tab/>
      </w:r>
      <w:r>
        <w:t>Исключить примечание.</w:t>
      </w:r>
    </w:p>
    <w:p w14:paraId="668C9C0E" w14:textId="77777777" w:rsidR="00FA636E" w:rsidRPr="00991ECB" w:rsidRDefault="00FA636E" w:rsidP="00FA636E">
      <w:pPr>
        <w:pStyle w:val="H1G"/>
      </w:pPr>
      <w:r>
        <w:tab/>
      </w:r>
      <w:r>
        <w:tab/>
      </w:r>
      <w:r>
        <w:rPr>
          <w:bCs/>
        </w:rPr>
        <w:t>Добавление В</w:t>
      </w:r>
    </w:p>
    <w:p w14:paraId="3B4BBF85" w14:textId="77777777" w:rsidR="00FA636E" w:rsidRPr="00991ECB" w:rsidRDefault="00FA636E" w:rsidP="00FA636E">
      <w:pPr>
        <w:pStyle w:val="SingleTxtG"/>
        <w:ind w:left="2268" w:hanging="1134"/>
      </w:pPr>
      <w:r>
        <w:t>Включить следующую новую позицию:</w:t>
      </w:r>
    </w:p>
    <w:p w14:paraId="63FF2383" w14:textId="14D19A6A" w:rsidR="00FA636E" w:rsidRPr="00991ECB" w:rsidRDefault="00E23957" w:rsidP="00FA636E">
      <w:pPr>
        <w:pStyle w:val="SingleTxtG"/>
        <w:ind w:left="2268" w:hanging="1134"/>
        <w:rPr>
          <w:b/>
          <w:bCs/>
          <w:i/>
          <w:iCs/>
        </w:rPr>
      </w:pPr>
      <w:r>
        <w:rPr>
          <w:b/>
          <w:bCs/>
          <w:i/>
          <w:iCs/>
        </w:rPr>
        <w:t>«</w:t>
      </w:r>
      <w:r w:rsidR="00FA636E">
        <w:rPr>
          <w:b/>
          <w:bCs/>
          <w:i/>
          <w:iCs/>
        </w:rPr>
        <w:t>УСТРОЙСТВА ДЛЯ РАССЕИВАНИЯ СРЕДСТВ ТУШЕНИЯ</w:t>
      </w:r>
    </w:p>
    <w:p w14:paraId="4E023C65" w14:textId="06B9F01E" w:rsidR="00FA636E" w:rsidRPr="00991ECB" w:rsidRDefault="00FA636E" w:rsidP="00FA636E">
      <w:pPr>
        <w:pStyle w:val="SingleTxtG"/>
        <w:ind w:firstLine="1134"/>
      </w:pPr>
      <w:r>
        <w:t>Изделия, содержащие пиротехническое вещество, которые предназначены для рассеивания средств тушения (или аэрозоля) при активации и которые не содержат никаких других опасных грузов</w:t>
      </w:r>
      <w:r w:rsidR="00E23957">
        <w:t>»</w:t>
      </w:r>
      <w:r>
        <w:t>.</w:t>
      </w:r>
    </w:p>
    <w:p w14:paraId="46D3C66F" w14:textId="77777777" w:rsidR="00FA636E" w:rsidRPr="00991ECB" w:rsidRDefault="00FA636E" w:rsidP="00FA636E">
      <w:pPr>
        <w:pStyle w:val="H1G"/>
      </w:pPr>
      <w:r>
        <w:tab/>
      </w:r>
      <w:r>
        <w:tab/>
      </w:r>
      <w:r>
        <w:rPr>
          <w:bCs/>
        </w:rPr>
        <w:t>Алфавитный указатель</w:t>
      </w:r>
    </w:p>
    <w:p w14:paraId="45705EB3" w14:textId="26122A53" w:rsidR="00FA636E" w:rsidRPr="00991ECB" w:rsidRDefault="00FA636E" w:rsidP="00FA636E">
      <w:pPr>
        <w:pStyle w:val="SingleTxtG"/>
      </w:pPr>
      <w:r>
        <w:t xml:space="preserve">В позиции </w:t>
      </w:r>
      <w:r w:rsidR="00E23957">
        <w:t>«</w:t>
      </w:r>
      <w:r>
        <w:t>БАТАРЕИ НАТРИЙСОДЕРЖАЩИЕ</w:t>
      </w:r>
      <w:r w:rsidR="00E23957">
        <w:t>»</w:t>
      </w:r>
      <w:r>
        <w:t xml:space="preserve"> в колонке </w:t>
      </w:r>
      <w:r w:rsidR="00E23957">
        <w:t>«</w:t>
      </w:r>
      <w:r>
        <w:t>Наименование и описание</w:t>
      </w:r>
      <w:r w:rsidR="00E23957">
        <w:t>»</w:t>
      </w:r>
      <w:r>
        <w:t xml:space="preserve"> заменить </w:t>
      </w:r>
      <w:r w:rsidR="00E23957">
        <w:t>«</w:t>
      </w:r>
      <w:r>
        <w:t>НАТРИЙСОДЕРЖАЩИЕ</w:t>
      </w:r>
      <w:r w:rsidR="00E23957">
        <w:t>»</w:t>
      </w:r>
      <w:r>
        <w:t xml:space="preserve"> на </w:t>
      </w:r>
      <w:r w:rsidR="00E23957">
        <w:t>«</w:t>
      </w:r>
      <w:r>
        <w:t>, СОДЕРЖАЩИЕ МЕТАЛЛИЧЕСКИЙ НАТРИЙ ИЛИ НАТРИЕВЫЙ СПЛАВ</w:t>
      </w:r>
      <w:r w:rsidR="00E23957">
        <w:t>»</w:t>
      </w:r>
      <w:r>
        <w:t>.</w:t>
      </w:r>
    </w:p>
    <w:p w14:paraId="02EDD2B8" w14:textId="368ED8AB" w:rsidR="00FA636E" w:rsidRPr="00991ECB" w:rsidRDefault="00FA636E" w:rsidP="00FA636E">
      <w:pPr>
        <w:pStyle w:val="SingleTxtG"/>
      </w:pPr>
      <w:r>
        <w:t xml:space="preserve">В позиции </w:t>
      </w:r>
      <w:r w:rsidR="00E23957">
        <w:t>«</w:t>
      </w:r>
      <w:r>
        <w:t>БУТАДИЕНОВ И УГЛЕВОДОРОДОВ СМЕСЬ СТАБИЛИЗИРОВАННАЯ, содержащая более 40</w:t>
      </w:r>
      <w:r w:rsidR="00E23957">
        <w:t> </w:t>
      </w:r>
      <w:r>
        <w:t>% бутадиенов</w:t>
      </w:r>
      <w:r w:rsidR="00E23957">
        <w:t>»</w:t>
      </w:r>
      <w:r>
        <w:t xml:space="preserve">, заменить </w:t>
      </w:r>
      <w:r w:rsidR="00E23957">
        <w:t>«</w:t>
      </w:r>
      <w:r>
        <w:t>40 %</w:t>
      </w:r>
      <w:r w:rsidR="00E23957">
        <w:t>»</w:t>
      </w:r>
      <w:r>
        <w:t xml:space="preserve"> на </w:t>
      </w:r>
      <w:r w:rsidR="00E23957">
        <w:t>«</w:t>
      </w:r>
      <w:r>
        <w:t>20 %</w:t>
      </w:r>
      <w:r w:rsidR="00E23957">
        <w:t>»</w:t>
      </w:r>
      <w:r>
        <w:t>.</w:t>
      </w:r>
    </w:p>
    <w:p w14:paraId="78B9A093" w14:textId="3EF39A1F" w:rsidR="00FA636E" w:rsidRPr="00991ECB" w:rsidRDefault="00FA636E" w:rsidP="00FA636E">
      <w:pPr>
        <w:pStyle w:val="SingleTxtG"/>
      </w:pPr>
      <w:r>
        <w:lastRenderedPageBreak/>
        <w:t xml:space="preserve">В позиции </w:t>
      </w:r>
      <w:r w:rsidR="00E23957">
        <w:t>«</w:t>
      </w:r>
      <w:r>
        <w:t>ЭЛЕМЕНТЫ НАТРИЙСОДЕРЖАЩИЕ</w:t>
      </w:r>
      <w:r w:rsidR="00E23957">
        <w:t>»</w:t>
      </w:r>
      <w:r>
        <w:t xml:space="preserve"> в колонке </w:t>
      </w:r>
      <w:r w:rsidR="00E23957">
        <w:t>«</w:t>
      </w:r>
      <w:r>
        <w:t>Наименование и описание</w:t>
      </w:r>
      <w:r w:rsidR="00E23957">
        <w:t>»</w:t>
      </w:r>
      <w:r>
        <w:t xml:space="preserve"> заменить </w:t>
      </w:r>
      <w:r w:rsidR="00E23957">
        <w:t>«</w:t>
      </w:r>
      <w:r>
        <w:t>НАТРИЙСОДЕРЖАЩИЕ</w:t>
      </w:r>
      <w:r w:rsidR="00E23957">
        <w:t>»</w:t>
      </w:r>
      <w:r>
        <w:t xml:space="preserve"> на </w:t>
      </w:r>
      <w:r w:rsidR="00E23957">
        <w:t>«</w:t>
      </w:r>
      <w:r>
        <w:t>, СОДЕРЖАЩИЕ МЕТАЛЛИЧЕСКИЙ НАТРИЙ ИЛИ НАТРИЕВЫЙ СПЛАВ</w:t>
      </w:r>
      <w:r w:rsidR="00E23957">
        <w:t>»</w:t>
      </w:r>
      <w:r>
        <w:t>.</w:t>
      </w:r>
    </w:p>
    <w:p w14:paraId="04522F67" w14:textId="77251D00" w:rsidR="00FA636E" w:rsidRPr="00991ECB" w:rsidRDefault="00FA636E" w:rsidP="00FA636E">
      <w:pPr>
        <w:pStyle w:val="SingleTxtG"/>
      </w:pPr>
      <w:r>
        <w:t xml:space="preserve">Изменить позицию </w:t>
      </w:r>
      <w:r w:rsidR="00E23957">
        <w:t>«</w:t>
      </w:r>
      <w:r>
        <w:t>ТЕТРАМЕТИЛАММОНИЯ ГИДРОКСИДА РАСТВОР</w:t>
      </w:r>
      <w:r w:rsidR="00E23957">
        <w:t>»</w:t>
      </w:r>
      <w:r>
        <w:t xml:space="preserve"> следующим образом:</w:t>
      </w:r>
    </w:p>
    <w:tbl>
      <w:tblPr>
        <w:tblStyle w:val="ac"/>
        <w:tblW w:w="3754" w:type="pct"/>
        <w:tblInd w:w="1129" w:type="dxa"/>
        <w:tblLayout w:type="fixed"/>
        <w:tblCellMar>
          <w:left w:w="57" w:type="dxa"/>
          <w:right w:w="57" w:type="dxa"/>
        </w:tblCellMar>
        <w:tblLook w:val="04A0" w:firstRow="1" w:lastRow="0" w:firstColumn="1" w:lastColumn="0" w:noHBand="0" w:noVBand="1"/>
      </w:tblPr>
      <w:tblGrid>
        <w:gridCol w:w="4962"/>
        <w:gridCol w:w="1135"/>
        <w:gridCol w:w="1132"/>
      </w:tblGrid>
      <w:tr w:rsidR="00FA636E" w:rsidRPr="00CE5EDB" w14:paraId="2411ADDE" w14:textId="77777777" w:rsidTr="00614668">
        <w:tc>
          <w:tcPr>
            <w:tcW w:w="3432" w:type="pct"/>
          </w:tcPr>
          <w:p w14:paraId="5FF14088" w14:textId="77777777" w:rsidR="00FA636E" w:rsidRPr="00CE5EDB" w:rsidRDefault="00FA636E" w:rsidP="00614668">
            <w:pPr>
              <w:pStyle w:val="SingleTxtG"/>
              <w:spacing w:before="120"/>
              <w:ind w:left="0" w:right="0"/>
              <w:jc w:val="left"/>
            </w:pPr>
            <w:r>
              <w:t>ТЕТРАМЕТИЛАММОНИЯ ГИДРОКСИДА ВОДНЫЙ РАСТВОР</w:t>
            </w:r>
          </w:p>
        </w:tc>
        <w:tc>
          <w:tcPr>
            <w:tcW w:w="785" w:type="pct"/>
            <w:vAlign w:val="center"/>
          </w:tcPr>
          <w:p w14:paraId="45459180" w14:textId="65D67738" w:rsidR="00FA636E" w:rsidRPr="00247A27" w:rsidRDefault="00FA636E" w:rsidP="00614668">
            <w:pPr>
              <w:pStyle w:val="SingleTxtG"/>
              <w:spacing w:before="120"/>
              <w:ind w:left="0" w:right="0"/>
              <w:jc w:val="center"/>
            </w:pPr>
            <w:r>
              <w:t xml:space="preserve">6.1 </w:t>
            </w:r>
            <w:r w:rsidR="00E23957">
              <w:br/>
            </w:r>
            <w:r>
              <w:t>8</w:t>
            </w:r>
          </w:p>
        </w:tc>
        <w:tc>
          <w:tcPr>
            <w:tcW w:w="783" w:type="pct"/>
            <w:vAlign w:val="center"/>
          </w:tcPr>
          <w:p w14:paraId="18EBAB27" w14:textId="6FA880AC" w:rsidR="00FA636E" w:rsidRPr="00247A27" w:rsidRDefault="00FA636E" w:rsidP="00614668">
            <w:pPr>
              <w:pStyle w:val="SingleTxtG"/>
              <w:spacing w:before="120"/>
              <w:ind w:left="0" w:right="0"/>
              <w:jc w:val="center"/>
            </w:pPr>
            <w:r>
              <w:t xml:space="preserve">3560 </w:t>
            </w:r>
            <w:r w:rsidR="00E23957">
              <w:br/>
            </w:r>
            <w:r>
              <w:t>1835</w:t>
            </w:r>
          </w:p>
        </w:tc>
      </w:tr>
    </w:tbl>
    <w:p w14:paraId="5547E80D" w14:textId="4D8BD219" w:rsidR="00FA636E" w:rsidRPr="00991ECB" w:rsidRDefault="00FA636E" w:rsidP="00FA636E">
      <w:pPr>
        <w:pStyle w:val="SingleTxtG"/>
        <w:spacing w:before="120"/>
      </w:pPr>
      <w:r>
        <w:t xml:space="preserve">В позиции </w:t>
      </w:r>
      <w:r w:rsidR="00E23957">
        <w:t>«</w:t>
      </w:r>
      <w:r>
        <w:t>ТЕТРАМЕТИЛАММОНИЯ ГИДРОКСИД ТВЕРДЫЙ</w:t>
      </w:r>
      <w:r w:rsidR="00E23957">
        <w:t>»</w:t>
      </w:r>
      <w:r>
        <w:t xml:space="preserve"> во второй колонке заменить </w:t>
      </w:r>
      <w:r w:rsidR="00E23957">
        <w:t>«</w:t>
      </w:r>
      <w:r>
        <w:t>8</w:t>
      </w:r>
      <w:r w:rsidR="00E23957">
        <w:t>»</w:t>
      </w:r>
      <w:r>
        <w:t xml:space="preserve"> на </w:t>
      </w:r>
      <w:r w:rsidR="00E23957">
        <w:t>«</w:t>
      </w:r>
      <w:r>
        <w:t>6.1</w:t>
      </w:r>
      <w:r w:rsidR="00E23957">
        <w:t>»</w:t>
      </w:r>
      <w:r>
        <w:t>.</w:t>
      </w:r>
    </w:p>
    <w:p w14:paraId="429E22B9" w14:textId="77777777" w:rsidR="00FA636E" w:rsidRPr="00991ECB" w:rsidRDefault="00FA636E" w:rsidP="00FA636E">
      <w:pPr>
        <w:pStyle w:val="SingleTxtG"/>
        <w:keepNext/>
      </w:pPr>
      <w:r>
        <w:t>Добавить в алфавитном порядке следующие новые позиции:</w:t>
      </w:r>
    </w:p>
    <w:tbl>
      <w:tblPr>
        <w:tblStyle w:val="ac"/>
        <w:tblW w:w="3754" w:type="pct"/>
        <w:tblInd w:w="1129" w:type="dxa"/>
        <w:tblLayout w:type="fixed"/>
        <w:tblCellMar>
          <w:left w:w="57" w:type="dxa"/>
          <w:right w:w="57" w:type="dxa"/>
        </w:tblCellMar>
        <w:tblLook w:val="04A0" w:firstRow="1" w:lastRow="0" w:firstColumn="1" w:lastColumn="0" w:noHBand="0" w:noVBand="1"/>
      </w:tblPr>
      <w:tblGrid>
        <w:gridCol w:w="4962"/>
        <w:gridCol w:w="1135"/>
        <w:gridCol w:w="1132"/>
      </w:tblGrid>
      <w:tr w:rsidR="00FA636E" w:rsidRPr="00CE5EDB" w14:paraId="5C680900" w14:textId="77777777" w:rsidTr="00614668">
        <w:tc>
          <w:tcPr>
            <w:tcW w:w="3432" w:type="pct"/>
            <w:vAlign w:val="center"/>
          </w:tcPr>
          <w:p w14:paraId="47A6F18B" w14:textId="77777777" w:rsidR="00FA636E" w:rsidRPr="00991ECB" w:rsidRDefault="00FA636E" w:rsidP="00614668">
            <w:pPr>
              <w:pStyle w:val="SingleTxtG"/>
              <w:keepNext/>
              <w:spacing w:before="120"/>
              <w:ind w:left="0" w:right="0"/>
              <w:jc w:val="left"/>
            </w:pPr>
            <w:r>
              <w:t>Батареи натрий-хлорид никелевые, см.</w:t>
            </w:r>
          </w:p>
        </w:tc>
        <w:tc>
          <w:tcPr>
            <w:tcW w:w="785" w:type="pct"/>
            <w:vAlign w:val="center"/>
          </w:tcPr>
          <w:p w14:paraId="6A8D2F45" w14:textId="77777777" w:rsidR="00FA636E" w:rsidRPr="00CE5EDB" w:rsidRDefault="00FA636E" w:rsidP="00614668">
            <w:pPr>
              <w:pStyle w:val="SingleTxtG"/>
              <w:keepNext/>
              <w:spacing w:before="120"/>
              <w:ind w:left="0" w:right="0"/>
              <w:jc w:val="center"/>
            </w:pPr>
            <w:r>
              <w:t>4.3</w:t>
            </w:r>
          </w:p>
        </w:tc>
        <w:tc>
          <w:tcPr>
            <w:tcW w:w="783" w:type="pct"/>
            <w:vAlign w:val="center"/>
          </w:tcPr>
          <w:p w14:paraId="455B58BC" w14:textId="77777777" w:rsidR="00FA636E" w:rsidRPr="00CE5EDB" w:rsidRDefault="00FA636E" w:rsidP="00614668">
            <w:pPr>
              <w:pStyle w:val="SingleTxtG"/>
              <w:keepNext/>
              <w:spacing w:before="120"/>
              <w:ind w:left="0" w:right="0"/>
              <w:jc w:val="center"/>
            </w:pPr>
            <w:r>
              <w:t>3292</w:t>
            </w:r>
          </w:p>
        </w:tc>
      </w:tr>
      <w:tr w:rsidR="00FA636E" w:rsidRPr="00CE5EDB" w14:paraId="4774DADA" w14:textId="77777777" w:rsidTr="00614668">
        <w:tc>
          <w:tcPr>
            <w:tcW w:w="3432" w:type="pct"/>
          </w:tcPr>
          <w:p w14:paraId="1E2E23A3" w14:textId="77777777" w:rsidR="00FA636E" w:rsidRPr="00AD7E90" w:rsidRDefault="00FA636E" w:rsidP="00614668">
            <w:pPr>
              <w:pStyle w:val="SingleTxtG"/>
              <w:spacing w:before="120"/>
              <w:ind w:left="0" w:right="0"/>
              <w:jc w:val="left"/>
            </w:pPr>
            <w:r>
              <w:t>Бутиленов смесь, см.</w:t>
            </w:r>
          </w:p>
        </w:tc>
        <w:tc>
          <w:tcPr>
            <w:tcW w:w="785" w:type="pct"/>
          </w:tcPr>
          <w:p w14:paraId="6B19E780" w14:textId="7EE0CB92" w:rsidR="00FA636E" w:rsidRPr="0038553A" w:rsidRDefault="00FA636E" w:rsidP="00614668">
            <w:pPr>
              <w:pStyle w:val="SingleTxtG"/>
              <w:spacing w:before="120"/>
              <w:ind w:left="0" w:right="0"/>
              <w:jc w:val="center"/>
            </w:pPr>
            <w:r>
              <w:t>2</w:t>
            </w:r>
            <w:r w:rsidR="00F421EE">
              <w:t>.</w:t>
            </w:r>
            <w:r>
              <w:t>1</w:t>
            </w:r>
          </w:p>
        </w:tc>
        <w:tc>
          <w:tcPr>
            <w:tcW w:w="783" w:type="pct"/>
          </w:tcPr>
          <w:p w14:paraId="5BD2F7AF" w14:textId="77777777" w:rsidR="00FA636E" w:rsidRPr="0038553A" w:rsidRDefault="00FA636E" w:rsidP="00614668">
            <w:pPr>
              <w:pStyle w:val="SingleTxtG"/>
              <w:spacing w:before="120"/>
              <w:ind w:left="0" w:right="0"/>
              <w:jc w:val="center"/>
            </w:pPr>
            <w:r>
              <w:t>1012</w:t>
            </w:r>
          </w:p>
        </w:tc>
      </w:tr>
      <w:tr w:rsidR="00FA636E" w:rsidRPr="00CE5EDB" w14:paraId="3449207E" w14:textId="77777777" w:rsidTr="00614668">
        <w:tc>
          <w:tcPr>
            <w:tcW w:w="3432" w:type="pct"/>
          </w:tcPr>
          <w:p w14:paraId="68FCB4B6" w14:textId="77777777" w:rsidR="00FA636E" w:rsidRPr="00AD7E90" w:rsidRDefault="00FA636E" w:rsidP="00614668">
            <w:pPr>
              <w:pStyle w:val="SingleTxtG"/>
              <w:spacing w:before="120"/>
              <w:ind w:left="0" w:right="0"/>
              <w:jc w:val="left"/>
            </w:pPr>
            <w:r>
              <w:t>ДИСИЛАН</w:t>
            </w:r>
          </w:p>
        </w:tc>
        <w:tc>
          <w:tcPr>
            <w:tcW w:w="785" w:type="pct"/>
          </w:tcPr>
          <w:p w14:paraId="41AD89F3" w14:textId="77777777" w:rsidR="00FA636E" w:rsidRPr="0038553A" w:rsidRDefault="00FA636E" w:rsidP="00614668">
            <w:pPr>
              <w:pStyle w:val="SingleTxtG"/>
              <w:spacing w:before="120"/>
              <w:ind w:left="0" w:right="0"/>
              <w:jc w:val="center"/>
            </w:pPr>
            <w:r>
              <w:t>2.1</w:t>
            </w:r>
          </w:p>
        </w:tc>
        <w:tc>
          <w:tcPr>
            <w:tcW w:w="783" w:type="pct"/>
          </w:tcPr>
          <w:p w14:paraId="39921555" w14:textId="77777777" w:rsidR="00FA636E" w:rsidRPr="0038553A" w:rsidRDefault="00FA636E" w:rsidP="00614668">
            <w:pPr>
              <w:pStyle w:val="SingleTxtG"/>
              <w:spacing w:before="120"/>
              <w:ind w:left="0" w:right="0"/>
              <w:jc w:val="center"/>
            </w:pPr>
            <w:r>
              <w:t>3553</w:t>
            </w:r>
          </w:p>
        </w:tc>
      </w:tr>
      <w:tr w:rsidR="00FA636E" w:rsidRPr="00A65788" w14:paraId="51C3E766" w14:textId="77777777" w:rsidTr="00614668">
        <w:tc>
          <w:tcPr>
            <w:tcW w:w="3432" w:type="pct"/>
          </w:tcPr>
          <w:p w14:paraId="7470479B" w14:textId="77777777" w:rsidR="00FA636E" w:rsidRPr="00991ECB" w:rsidRDefault="00FA636E" w:rsidP="00614668">
            <w:pPr>
              <w:pStyle w:val="SingleTxtG"/>
              <w:spacing w:before="120"/>
              <w:ind w:left="0" w:right="0"/>
              <w:jc w:val="left"/>
            </w:pPr>
            <w:r>
              <w:t>УСТРОЙСТВА ДЛЯ РАССЕИВАНИЯ СРЕДСТВ ТУШЕНИЯ</w:t>
            </w:r>
          </w:p>
        </w:tc>
        <w:tc>
          <w:tcPr>
            <w:tcW w:w="785" w:type="pct"/>
          </w:tcPr>
          <w:p w14:paraId="1277EA3D" w14:textId="0807E9F8" w:rsidR="00FA636E" w:rsidRPr="0038553A" w:rsidRDefault="00FA636E" w:rsidP="00614668">
            <w:pPr>
              <w:pStyle w:val="SingleTxtG"/>
              <w:spacing w:before="120"/>
              <w:ind w:left="0" w:right="0"/>
              <w:jc w:val="center"/>
            </w:pPr>
            <w:r>
              <w:t xml:space="preserve">1.4S </w:t>
            </w:r>
            <w:r w:rsidR="00E23957">
              <w:br/>
            </w:r>
            <w:r>
              <w:t>9</w:t>
            </w:r>
          </w:p>
        </w:tc>
        <w:tc>
          <w:tcPr>
            <w:tcW w:w="783" w:type="pct"/>
          </w:tcPr>
          <w:p w14:paraId="1D61F36A" w14:textId="31A4876E" w:rsidR="00FA636E" w:rsidRPr="0038553A" w:rsidRDefault="00FA636E" w:rsidP="00614668">
            <w:pPr>
              <w:pStyle w:val="SingleTxtG"/>
              <w:spacing w:before="120"/>
              <w:ind w:left="0" w:right="0"/>
              <w:jc w:val="center"/>
            </w:pPr>
            <w:r>
              <w:t xml:space="preserve">0514 </w:t>
            </w:r>
            <w:r w:rsidR="00420335">
              <w:br/>
            </w:r>
            <w:r>
              <w:t>3559</w:t>
            </w:r>
          </w:p>
        </w:tc>
      </w:tr>
      <w:tr w:rsidR="00FA636E" w:rsidRPr="00CE5EDB" w14:paraId="05FA0CBA" w14:textId="77777777" w:rsidTr="00614668">
        <w:tc>
          <w:tcPr>
            <w:tcW w:w="3432" w:type="pct"/>
          </w:tcPr>
          <w:p w14:paraId="63910F3E" w14:textId="77777777" w:rsidR="00FA636E" w:rsidRPr="00991ECB" w:rsidRDefault="00FA636E" w:rsidP="00614668">
            <w:pPr>
              <w:pStyle w:val="SingleTxtG"/>
              <w:spacing w:before="120"/>
              <w:ind w:left="0" w:right="0"/>
              <w:jc w:val="left"/>
            </w:pPr>
            <w:r>
              <w:t>ГАЛЛИЙ, СОДЕРЖАЩИЙСЯ В ПРОМЫШЛЕННЫХ ИЗДЕЛИЯХ</w:t>
            </w:r>
          </w:p>
        </w:tc>
        <w:tc>
          <w:tcPr>
            <w:tcW w:w="785" w:type="pct"/>
          </w:tcPr>
          <w:p w14:paraId="4F029989" w14:textId="77777777" w:rsidR="00FA636E" w:rsidRPr="0038553A" w:rsidRDefault="00FA636E" w:rsidP="00614668">
            <w:pPr>
              <w:pStyle w:val="SingleTxtG"/>
              <w:spacing w:before="120"/>
              <w:ind w:left="0" w:right="0"/>
              <w:jc w:val="center"/>
            </w:pPr>
            <w:r>
              <w:t>8</w:t>
            </w:r>
          </w:p>
        </w:tc>
        <w:tc>
          <w:tcPr>
            <w:tcW w:w="783" w:type="pct"/>
          </w:tcPr>
          <w:p w14:paraId="31C8F8B5" w14:textId="77777777" w:rsidR="00FA636E" w:rsidRPr="0038553A" w:rsidRDefault="00FA636E" w:rsidP="00614668">
            <w:pPr>
              <w:pStyle w:val="SingleTxtG"/>
              <w:spacing w:before="120"/>
              <w:ind w:left="0" w:right="0"/>
              <w:jc w:val="center"/>
            </w:pPr>
            <w:r>
              <w:t>3554</w:t>
            </w:r>
          </w:p>
        </w:tc>
      </w:tr>
      <w:tr w:rsidR="00FA636E" w:rsidRPr="00CE5EDB" w14:paraId="2EBA24CF" w14:textId="77777777" w:rsidTr="00614668">
        <w:tc>
          <w:tcPr>
            <w:tcW w:w="3432" w:type="pct"/>
          </w:tcPr>
          <w:p w14:paraId="64C6EE4B" w14:textId="77777777" w:rsidR="00FA636E" w:rsidRPr="00991ECB" w:rsidRDefault="00FA636E" w:rsidP="00614668">
            <w:pPr>
              <w:pStyle w:val="SingleTxtG"/>
              <w:spacing w:before="120"/>
              <w:ind w:left="0" w:right="0"/>
              <w:jc w:val="left"/>
            </w:pPr>
            <w:r>
              <w:t>ТРИФТОРМЕТИЛТЕТРАЗОЛ-НАТРИЕВАЯ СОЛЬ В АЦЕТОНЕ, содержащая не менее 68 % ацетона по массе</w:t>
            </w:r>
          </w:p>
        </w:tc>
        <w:tc>
          <w:tcPr>
            <w:tcW w:w="785" w:type="pct"/>
          </w:tcPr>
          <w:p w14:paraId="3EB0B253" w14:textId="77777777" w:rsidR="00FA636E" w:rsidRPr="0038553A" w:rsidRDefault="00FA636E" w:rsidP="00614668">
            <w:pPr>
              <w:pStyle w:val="SingleTxtG"/>
              <w:spacing w:before="120"/>
              <w:ind w:left="0" w:right="0"/>
              <w:jc w:val="center"/>
            </w:pPr>
            <w:r>
              <w:t>3</w:t>
            </w:r>
          </w:p>
        </w:tc>
        <w:tc>
          <w:tcPr>
            <w:tcW w:w="783" w:type="pct"/>
          </w:tcPr>
          <w:p w14:paraId="1BB5F664" w14:textId="77777777" w:rsidR="00FA636E" w:rsidRPr="0038553A" w:rsidRDefault="00FA636E" w:rsidP="00614668">
            <w:pPr>
              <w:pStyle w:val="SingleTxtG"/>
              <w:spacing w:before="120"/>
              <w:ind w:left="0" w:right="0"/>
              <w:jc w:val="center"/>
            </w:pPr>
            <w:r>
              <w:t>3555</w:t>
            </w:r>
          </w:p>
        </w:tc>
      </w:tr>
      <w:tr w:rsidR="00FA636E" w:rsidRPr="00CE5EDB" w14:paraId="0569BC3D" w14:textId="77777777" w:rsidTr="00614668">
        <w:tc>
          <w:tcPr>
            <w:tcW w:w="3432" w:type="pct"/>
          </w:tcPr>
          <w:p w14:paraId="3622E1CE" w14:textId="77777777" w:rsidR="00FA636E" w:rsidRPr="00991ECB" w:rsidRDefault="00FA636E" w:rsidP="00614668">
            <w:pPr>
              <w:pStyle w:val="SingleTxtG"/>
              <w:spacing w:before="120"/>
              <w:ind w:left="0" w:right="0"/>
              <w:jc w:val="left"/>
            </w:pPr>
            <w:r>
              <w:t>БАТАРЕИ НАТРИЙ-ИОННЫЕ с органическим электролитом</w:t>
            </w:r>
          </w:p>
        </w:tc>
        <w:tc>
          <w:tcPr>
            <w:tcW w:w="785" w:type="pct"/>
          </w:tcPr>
          <w:p w14:paraId="733D760C" w14:textId="77777777" w:rsidR="00FA636E" w:rsidRPr="0038553A" w:rsidRDefault="00FA636E" w:rsidP="00614668">
            <w:pPr>
              <w:pStyle w:val="SingleTxtG"/>
              <w:spacing w:before="120"/>
              <w:ind w:left="0" w:right="0"/>
              <w:jc w:val="center"/>
            </w:pPr>
            <w:r>
              <w:t>9</w:t>
            </w:r>
          </w:p>
        </w:tc>
        <w:tc>
          <w:tcPr>
            <w:tcW w:w="783" w:type="pct"/>
          </w:tcPr>
          <w:p w14:paraId="17E69EE0" w14:textId="77777777" w:rsidR="00FA636E" w:rsidRPr="0038553A" w:rsidRDefault="00FA636E" w:rsidP="00614668">
            <w:pPr>
              <w:pStyle w:val="SingleTxtG"/>
              <w:spacing w:before="120"/>
              <w:ind w:left="0" w:right="0"/>
              <w:jc w:val="center"/>
            </w:pPr>
            <w:r>
              <w:t>3551</w:t>
            </w:r>
          </w:p>
        </w:tc>
      </w:tr>
      <w:tr w:rsidR="00FA636E" w:rsidRPr="00CE5EDB" w14:paraId="4959AE48" w14:textId="77777777" w:rsidTr="00614668">
        <w:tc>
          <w:tcPr>
            <w:tcW w:w="3432" w:type="pct"/>
          </w:tcPr>
          <w:p w14:paraId="446720DD" w14:textId="77777777" w:rsidR="00FA636E" w:rsidRPr="00991ECB" w:rsidRDefault="00FA636E" w:rsidP="00614668">
            <w:pPr>
              <w:pStyle w:val="SingleTxtG"/>
              <w:spacing w:before="120"/>
              <w:ind w:left="0" w:right="0"/>
              <w:jc w:val="left"/>
            </w:pPr>
            <w:r>
              <w:t>БАТАРЕИ НАТРИЙ-ИОННЫЕ, СОДЕРЖАЩИЕСЯ В ОБОРУДОВАНИИ, с органическим электролитом</w:t>
            </w:r>
          </w:p>
        </w:tc>
        <w:tc>
          <w:tcPr>
            <w:tcW w:w="785" w:type="pct"/>
          </w:tcPr>
          <w:p w14:paraId="43649AAC" w14:textId="77777777" w:rsidR="00FA636E" w:rsidRPr="0038553A" w:rsidRDefault="00FA636E" w:rsidP="00614668">
            <w:pPr>
              <w:pStyle w:val="SingleTxtG"/>
              <w:spacing w:before="120"/>
              <w:ind w:left="0" w:right="0"/>
              <w:jc w:val="center"/>
            </w:pPr>
            <w:r>
              <w:t>9</w:t>
            </w:r>
          </w:p>
        </w:tc>
        <w:tc>
          <w:tcPr>
            <w:tcW w:w="783" w:type="pct"/>
          </w:tcPr>
          <w:p w14:paraId="058E90E7" w14:textId="77777777" w:rsidR="00FA636E" w:rsidRPr="0038553A" w:rsidRDefault="00FA636E" w:rsidP="00614668">
            <w:pPr>
              <w:pStyle w:val="SingleTxtG"/>
              <w:spacing w:before="120"/>
              <w:ind w:left="0" w:right="0"/>
              <w:jc w:val="center"/>
            </w:pPr>
            <w:r>
              <w:t>3552</w:t>
            </w:r>
          </w:p>
        </w:tc>
      </w:tr>
      <w:tr w:rsidR="00FA636E" w:rsidRPr="00CE5EDB" w14:paraId="5DA1689F" w14:textId="77777777" w:rsidTr="00614668">
        <w:tc>
          <w:tcPr>
            <w:tcW w:w="3432" w:type="pct"/>
          </w:tcPr>
          <w:p w14:paraId="107FDB1F" w14:textId="77777777" w:rsidR="00FA636E" w:rsidRPr="00991ECB" w:rsidRDefault="00FA636E" w:rsidP="00614668">
            <w:pPr>
              <w:pStyle w:val="SingleTxtG"/>
              <w:spacing w:before="120"/>
              <w:ind w:left="0" w:right="0"/>
              <w:jc w:val="left"/>
            </w:pPr>
            <w:r>
              <w:t>БАТАРЕИ НАТРИЙ-ИОННЫЕ, УПАКОВАННЫЕ С ОБОРУДОВАНИЕМ, с органическим электролитом</w:t>
            </w:r>
          </w:p>
        </w:tc>
        <w:tc>
          <w:tcPr>
            <w:tcW w:w="785" w:type="pct"/>
          </w:tcPr>
          <w:p w14:paraId="1405FB5F" w14:textId="77777777" w:rsidR="00FA636E" w:rsidRPr="0038553A" w:rsidRDefault="00FA636E" w:rsidP="00614668">
            <w:pPr>
              <w:pStyle w:val="SingleTxtG"/>
              <w:spacing w:before="120"/>
              <w:ind w:left="0" w:right="0"/>
              <w:jc w:val="center"/>
            </w:pPr>
            <w:r>
              <w:t>9</w:t>
            </w:r>
          </w:p>
        </w:tc>
        <w:tc>
          <w:tcPr>
            <w:tcW w:w="783" w:type="pct"/>
          </w:tcPr>
          <w:p w14:paraId="44892D73" w14:textId="77777777" w:rsidR="00FA636E" w:rsidRPr="0038553A" w:rsidRDefault="00FA636E" w:rsidP="00614668">
            <w:pPr>
              <w:pStyle w:val="SingleTxtG"/>
              <w:spacing w:before="120"/>
              <w:ind w:left="0" w:right="0"/>
              <w:jc w:val="center"/>
            </w:pPr>
            <w:r>
              <w:t>3552</w:t>
            </w:r>
          </w:p>
        </w:tc>
      </w:tr>
      <w:tr w:rsidR="00FA636E" w:rsidRPr="00CE5EDB" w14:paraId="651DE22B" w14:textId="77777777" w:rsidTr="00614668">
        <w:tc>
          <w:tcPr>
            <w:tcW w:w="3432" w:type="pct"/>
          </w:tcPr>
          <w:p w14:paraId="14377F6B" w14:textId="77777777" w:rsidR="00FA636E" w:rsidRPr="00991ECB" w:rsidRDefault="00FA636E" w:rsidP="00614668">
            <w:pPr>
              <w:pStyle w:val="SingleTxtG"/>
              <w:spacing w:before="120"/>
              <w:ind w:left="0" w:right="0"/>
              <w:jc w:val="left"/>
            </w:pPr>
            <w:r>
              <w:t>СРЕДСТВО ТРАНСПОРТНОЕ, РАБОТАЮЩЕЕ НА ЛИТИЙ-ИОННЫХ БАТАРЕЯХ</w:t>
            </w:r>
          </w:p>
        </w:tc>
        <w:tc>
          <w:tcPr>
            <w:tcW w:w="785" w:type="pct"/>
          </w:tcPr>
          <w:p w14:paraId="301FF5AD" w14:textId="77777777" w:rsidR="00FA636E" w:rsidRPr="0038553A" w:rsidRDefault="00FA636E" w:rsidP="00614668">
            <w:pPr>
              <w:pStyle w:val="SingleTxtG"/>
              <w:spacing w:before="120"/>
              <w:ind w:left="0" w:right="0"/>
              <w:jc w:val="center"/>
            </w:pPr>
            <w:r>
              <w:t>9</w:t>
            </w:r>
          </w:p>
        </w:tc>
        <w:tc>
          <w:tcPr>
            <w:tcW w:w="783" w:type="pct"/>
          </w:tcPr>
          <w:p w14:paraId="5520C477" w14:textId="77777777" w:rsidR="00FA636E" w:rsidRPr="0038553A" w:rsidRDefault="00FA636E" w:rsidP="00614668">
            <w:pPr>
              <w:pStyle w:val="SingleTxtG"/>
              <w:spacing w:before="120"/>
              <w:ind w:left="0" w:right="0"/>
              <w:jc w:val="center"/>
            </w:pPr>
            <w:r>
              <w:t>3556</w:t>
            </w:r>
          </w:p>
        </w:tc>
      </w:tr>
      <w:tr w:rsidR="00FA636E" w:rsidRPr="00CE5EDB" w14:paraId="7FCCD5F6" w14:textId="77777777" w:rsidTr="00614668">
        <w:tc>
          <w:tcPr>
            <w:tcW w:w="3432" w:type="pct"/>
          </w:tcPr>
          <w:p w14:paraId="467A7CC3" w14:textId="77777777" w:rsidR="00FA636E" w:rsidRPr="00991ECB" w:rsidRDefault="00FA636E" w:rsidP="00614668">
            <w:pPr>
              <w:pStyle w:val="SingleTxtG"/>
              <w:spacing w:before="120"/>
              <w:ind w:left="0" w:right="0"/>
              <w:jc w:val="left"/>
            </w:pPr>
            <w:r>
              <w:t>СРЕДСТВО ТРАНСПОРТНОЕ, РАБОТАЮЩЕЕ НА ЛИТИЙ-МЕТАЛЛИЧЕСКИХ БАТАРЕЯХ</w:t>
            </w:r>
          </w:p>
        </w:tc>
        <w:tc>
          <w:tcPr>
            <w:tcW w:w="785" w:type="pct"/>
          </w:tcPr>
          <w:p w14:paraId="64112951" w14:textId="77777777" w:rsidR="00FA636E" w:rsidRPr="0038553A" w:rsidRDefault="00FA636E" w:rsidP="00614668">
            <w:pPr>
              <w:pStyle w:val="SingleTxtG"/>
              <w:spacing w:before="120"/>
              <w:ind w:left="0" w:right="0"/>
              <w:jc w:val="center"/>
            </w:pPr>
            <w:r>
              <w:t>9</w:t>
            </w:r>
          </w:p>
        </w:tc>
        <w:tc>
          <w:tcPr>
            <w:tcW w:w="783" w:type="pct"/>
          </w:tcPr>
          <w:p w14:paraId="016AF886" w14:textId="77777777" w:rsidR="00FA636E" w:rsidRPr="0038553A" w:rsidRDefault="00FA636E" w:rsidP="00614668">
            <w:pPr>
              <w:pStyle w:val="SingleTxtG"/>
              <w:spacing w:before="120"/>
              <w:ind w:left="0" w:right="0"/>
              <w:jc w:val="center"/>
            </w:pPr>
            <w:r>
              <w:t>3557</w:t>
            </w:r>
          </w:p>
        </w:tc>
      </w:tr>
      <w:tr w:rsidR="00FA636E" w:rsidRPr="00CE5EDB" w14:paraId="0EB39035" w14:textId="77777777" w:rsidTr="00614668">
        <w:tc>
          <w:tcPr>
            <w:tcW w:w="3432" w:type="pct"/>
          </w:tcPr>
          <w:p w14:paraId="703941CA" w14:textId="77777777" w:rsidR="00FA636E" w:rsidRPr="00991ECB" w:rsidRDefault="00FA636E" w:rsidP="00614668">
            <w:pPr>
              <w:pStyle w:val="SingleTxtG"/>
              <w:spacing w:before="120"/>
              <w:ind w:left="0" w:right="0"/>
              <w:jc w:val="left"/>
            </w:pPr>
            <w:r>
              <w:t>СРЕДСТВО ТРАНСПОРТНОЕ, РАБОТАЮЩЕЕ НА НАТРИЙ-ИОННЫХ БАТАРЕЯХ</w:t>
            </w:r>
          </w:p>
        </w:tc>
        <w:tc>
          <w:tcPr>
            <w:tcW w:w="785" w:type="pct"/>
          </w:tcPr>
          <w:p w14:paraId="5F9DDEB0" w14:textId="77777777" w:rsidR="00FA636E" w:rsidRPr="0038553A" w:rsidRDefault="00FA636E" w:rsidP="00614668">
            <w:pPr>
              <w:pStyle w:val="SingleTxtG"/>
              <w:spacing w:before="120"/>
              <w:ind w:left="0" w:right="0"/>
              <w:jc w:val="center"/>
            </w:pPr>
            <w:r>
              <w:t>9</w:t>
            </w:r>
          </w:p>
        </w:tc>
        <w:tc>
          <w:tcPr>
            <w:tcW w:w="783" w:type="pct"/>
          </w:tcPr>
          <w:p w14:paraId="4674ECF7" w14:textId="77777777" w:rsidR="00FA636E" w:rsidRPr="0038553A" w:rsidRDefault="00FA636E" w:rsidP="00614668">
            <w:pPr>
              <w:pStyle w:val="SingleTxtG"/>
              <w:spacing w:before="120"/>
              <w:ind w:left="0" w:right="0"/>
              <w:jc w:val="center"/>
            </w:pPr>
            <w:r>
              <w:t>3558</w:t>
            </w:r>
          </w:p>
        </w:tc>
      </w:tr>
    </w:tbl>
    <w:p w14:paraId="19AFF7E1" w14:textId="77777777" w:rsidR="00FA636E" w:rsidRDefault="00FA636E" w:rsidP="00FA636E">
      <w:pPr>
        <w:pStyle w:val="H1G"/>
      </w:pPr>
      <w:r>
        <w:tab/>
      </w:r>
      <w:r>
        <w:tab/>
      </w:r>
      <w:r>
        <w:rPr>
          <w:bCs/>
        </w:rPr>
        <w:t>Глава 4.1</w:t>
      </w:r>
    </w:p>
    <w:p w14:paraId="0EC5362D" w14:textId="77777777" w:rsidR="00FA636E" w:rsidRPr="00991ECB" w:rsidRDefault="00FA636E" w:rsidP="00FA636E">
      <w:pPr>
        <w:pStyle w:val="SingleTxtG"/>
        <w:ind w:left="2268" w:hanging="1134"/>
      </w:pPr>
      <w:r>
        <w:t>4.1.1.10 a)</w:t>
      </w:r>
      <w:r>
        <w:tab/>
        <w:t>Данная поправка не касается текста на русском языке.</w:t>
      </w:r>
    </w:p>
    <w:p w14:paraId="3EBC221B" w14:textId="77777777" w:rsidR="00FA636E" w:rsidRPr="00991ECB" w:rsidRDefault="00FA636E" w:rsidP="00FA636E">
      <w:pPr>
        <w:pStyle w:val="SingleTxtG"/>
        <w:ind w:left="2268" w:hanging="1134"/>
      </w:pPr>
      <w:r>
        <w:t>4.1.4.1, P001, P002, P410, P501, P502 и P504</w:t>
      </w:r>
      <w:r>
        <w:tab/>
        <w:t>При необходимости изменить форматирование, чтобы составная тара отображалась как категория одиночной тары.</w:t>
      </w:r>
    </w:p>
    <w:p w14:paraId="527543C5" w14:textId="77777777" w:rsidR="00FA636E" w:rsidRPr="00991ECB" w:rsidRDefault="00FA636E" w:rsidP="00FA636E">
      <w:pPr>
        <w:pStyle w:val="SingleTxtG"/>
        <w:ind w:left="2268" w:hanging="1134"/>
      </w:pPr>
      <w:r>
        <w:t>4.1.4.1, P001, P002, P410, P520, P911</w:t>
      </w:r>
      <w:r>
        <w:tab/>
        <w:t>Поместить сноски непосредственно под инструкцией по упаковке на тех страницах, где они находятся.</w:t>
      </w:r>
    </w:p>
    <w:p w14:paraId="77B5ADDC" w14:textId="7F1F9092" w:rsidR="00FA636E" w:rsidRPr="00991ECB" w:rsidRDefault="00FA636E" w:rsidP="00FA636E">
      <w:pPr>
        <w:pStyle w:val="SingleTxtG"/>
        <w:ind w:left="2268" w:hanging="1134"/>
      </w:pPr>
      <w:r>
        <w:lastRenderedPageBreak/>
        <w:t>4.1.4.1, P003</w:t>
      </w:r>
      <w:r>
        <w:tab/>
        <w:t xml:space="preserve">В специальном положении по упаковке PP90 заменить </w:t>
      </w:r>
      <w:r w:rsidR="00420335">
        <w:t>«</w:t>
      </w:r>
      <w:r>
        <w:t>№ ООН 3506</w:t>
      </w:r>
      <w:r w:rsidR="00420335">
        <w:t>»</w:t>
      </w:r>
      <w:r>
        <w:t xml:space="preserve"> на </w:t>
      </w:r>
      <w:r w:rsidR="00420335">
        <w:t>«</w:t>
      </w:r>
      <w:r>
        <w:t>№ ООН 3506 и 3554</w:t>
      </w:r>
      <w:r w:rsidR="00420335">
        <w:t>»</w:t>
      </w:r>
      <w:r>
        <w:t xml:space="preserve"> и после </w:t>
      </w:r>
      <w:r w:rsidR="00420335">
        <w:t>«</w:t>
      </w:r>
      <w:r>
        <w:t>ртути</w:t>
      </w:r>
      <w:r w:rsidR="00420335">
        <w:t>»</w:t>
      </w:r>
      <w:r>
        <w:t xml:space="preserve"> добавить </w:t>
      </w:r>
      <w:r w:rsidR="00420335">
        <w:t>«</w:t>
      </w:r>
      <w:r>
        <w:t xml:space="preserve">или галлия, </w:t>
      </w:r>
      <w:r w:rsidR="00420335">
        <w:br/>
      </w:r>
      <w:r>
        <w:t>в зависимости от конкретного случая</w:t>
      </w:r>
      <w:r w:rsidR="00420335">
        <w:t>»</w:t>
      </w:r>
      <w:r>
        <w:t>.</w:t>
      </w:r>
    </w:p>
    <w:p w14:paraId="0FDBD433" w14:textId="77777777" w:rsidR="00FA636E" w:rsidRPr="00991ECB" w:rsidRDefault="00FA636E" w:rsidP="00FA636E">
      <w:pPr>
        <w:pStyle w:val="SingleTxtG"/>
        <w:ind w:left="2268" w:hanging="1134"/>
      </w:pPr>
      <w:r>
        <w:t>4.1.4.1, P006</w:t>
      </w:r>
      <w:r>
        <w:tab/>
        <w:t>В конце добавить новый пункт 5) следующего содержания:</w:t>
      </w:r>
    </w:p>
    <w:p w14:paraId="7F6864FE" w14:textId="7359A017" w:rsidR="00FA636E" w:rsidRPr="00991ECB" w:rsidRDefault="00420335" w:rsidP="005A44C8">
      <w:pPr>
        <w:pStyle w:val="SingleTxtG"/>
        <w:ind w:left="2268" w:hanging="1134"/>
      </w:pPr>
      <w:r>
        <w:t>«</w:t>
      </w:r>
      <w:r w:rsidR="00FA636E">
        <w:t>5)</w:t>
      </w:r>
      <w:r w:rsidR="00FA636E">
        <w:tab/>
      </w:r>
      <w:r w:rsidR="005A44C8">
        <w:tab/>
      </w:r>
      <w:r w:rsidR="00FA636E">
        <w:t>Изделия, содержащие опытные образцы литиевых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p>
    <w:p w14:paraId="62F75484" w14:textId="77777777" w:rsidR="00FA636E" w:rsidRPr="00B32898" w:rsidRDefault="00FA636E" w:rsidP="005A44C8">
      <w:pPr>
        <w:pStyle w:val="SingleTxtG"/>
        <w:ind w:left="2835" w:hanging="567"/>
      </w:pPr>
      <w:r>
        <w:t>a)</w:t>
      </w:r>
      <w:r>
        <w:tab/>
        <w:t>тара должна удовлетворять требованиям пункта 1) настоящей инструкции по упаковке;</w:t>
      </w:r>
    </w:p>
    <w:p w14:paraId="457229B0" w14:textId="77777777" w:rsidR="00FA636E" w:rsidRPr="00B32898" w:rsidRDefault="00FA636E" w:rsidP="005A44C8">
      <w:pPr>
        <w:pStyle w:val="SingleTxtG"/>
        <w:ind w:left="2835" w:hanging="567"/>
      </w:pPr>
      <w:r>
        <w:t>b)</w:t>
      </w:r>
      <w:r>
        <w:tab/>
        <w:t>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w:t>
      </w:r>
    </w:p>
    <w:p w14:paraId="47B627B1" w14:textId="77777777" w:rsidR="00FA636E" w:rsidRPr="00B32898" w:rsidRDefault="00FA636E" w:rsidP="005A44C8">
      <w:pPr>
        <w:pStyle w:val="SingleTxtG"/>
        <w:ind w:left="2835" w:hanging="567"/>
      </w:pPr>
      <w:r>
        <w:t>c)</w:t>
      </w:r>
      <w: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p>
    <w:p w14:paraId="321D9A94" w14:textId="77777777" w:rsidR="00FA636E" w:rsidRPr="00991ECB" w:rsidRDefault="00FA636E" w:rsidP="005A44C8">
      <w:pPr>
        <w:pStyle w:val="SingleTxtG"/>
        <w:ind w:left="2835" w:hanging="567"/>
      </w:pPr>
      <w:r>
        <w:t>d)</w:t>
      </w:r>
      <w:r>
        <w:tab/>
        <w:t>изделие может перевозиться в неупакованном виде с соблюдением условий, указанных компетентным органом. Дополнительные условия, которые могут учитываться в процессе утверждения, включают, в частности, следующие условия:</w:t>
      </w:r>
    </w:p>
    <w:p w14:paraId="34BFDB1C" w14:textId="77777777" w:rsidR="00FA636E" w:rsidRPr="00991ECB" w:rsidRDefault="00FA636E" w:rsidP="005A44C8">
      <w:pPr>
        <w:pStyle w:val="SingleTxtG"/>
        <w:ind w:left="3402" w:hanging="567"/>
      </w:pPr>
      <w:r>
        <w:t>i)</w:t>
      </w:r>
      <w:r>
        <w:tab/>
        <w:t>изделие должно быть достаточно прочным, чтобы выдерживать удары и нагрузки, которые обычно имеют место в ходе перевозки, включая перегрузку с грузовых транспортных единиц на грузовые транспортные единицы или с грузовых транспортных единиц на склады, а также любое перемещение с поддона для последующей ручной или механической обработки; и</w:t>
      </w:r>
    </w:p>
    <w:p w14:paraId="3F45959E" w14:textId="69AADF77" w:rsidR="00FA636E" w:rsidRPr="00991ECB" w:rsidRDefault="00FA636E" w:rsidP="005A44C8">
      <w:pPr>
        <w:pStyle w:val="SingleTxtG"/>
        <w:ind w:left="3402" w:hanging="567"/>
      </w:pPr>
      <w:r>
        <w:t>ii)</w:t>
      </w:r>
      <w:r>
        <w:tab/>
        <w:t>изделие должно быть установлено на опоры либо помещено в обрешетки или иные транспортно-загрузочные приспособления таким образом, чтобы в обычных условиях перевозки оно не могло перемещаться</w:t>
      </w:r>
      <w:r w:rsidR="00420335">
        <w:t>»</w:t>
      </w:r>
      <w:r>
        <w:t>.</w:t>
      </w:r>
    </w:p>
    <w:p w14:paraId="6B899D12" w14:textId="5648A9FD" w:rsidR="00FA636E" w:rsidRPr="00991ECB" w:rsidRDefault="00FA636E" w:rsidP="00FA636E">
      <w:pPr>
        <w:pStyle w:val="SingleTxtG"/>
        <w:ind w:left="2268" w:hanging="1134"/>
      </w:pPr>
      <w:r>
        <w:t xml:space="preserve">4.1.4.1, </w:t>
      </w:r>
      <w:proofErr w:type="gramStart"/>
      <w:r>
        <w:t>P200</w:t>
      </w:r>
      <w:proofErr w:type="gramEnd"/>
      <w:r>
        <w:tab/>
        <w:t xml:space="preserve">В пункте 4) изменить нумерацию первого перечня, используя втяжки </w:t>
      </w:r>
      <w:r w:rsidR="00420335">
        <w:br/>
      </w:r>
      <w:r>
        <w:t xml:space="preserve">a)–e), и удалить втяжки из второго перечня. Заменить </w:t>
      </w:r>
      <w:r w:rsidR="00420335">
        <w:t>«</w:t>
      </w:r>
      <w:r>
        <w:t>ISO 13088:2011</w:t>
      </w:r>
      <w:r w:rsidR="00420335">
        <w:t>»</w:t>
      </w:r>
      <w:r>
        <w:t xml:space="preserve"> на </w:t>
      </w:r>
      <w:r w:rsidR="00420335">
        <w:t>«</w:t>
      </w:r>
      <w:r>
        <w:t>ISO 13088:2011 + Amd 1:2020</w:t>
      </w:r>
      <w:r w:rsidR="00420335">
        <w:t>»</w:t>
      </w:r>
      <w:r>
        <w:t>.</w:t>
      </w:r>
    </w:p>
    <w:p w14:paraId="195BB11B" w14:textId="3CAE4333" w:rsidR="00FA636E" w:rsidRPr="00991ECB" w:rsidRDefault="00FA636E" w:rsidP="00FA636E">
      <w:pPr>
        <w:pStyle w:val="SingleTxtG"/>
        <w:ind w:left="2268" w:hanging="1134"/>
      </w:pPr>
      <w:r>
        <w:tab/>
      </w:r>
      <w:r w:rsidR="00420335">
        <w:tab/>
      </w:r>
      <w:r>
        <w:t>В пункте 5) s изменить нумерацию перечня, используя втяжки a) и b).</w:t>
      </w:r>
    </w:p>
    <w:p w14:paraId="6DA60C22" w14:textId="0454D1C6" w:rsidR="00FA636E" w:rsidRPr="00991ECB" w:rsidRDefault="00FA636E" w:rsidP="00FA636E">
      <w:pPr>
        <w:pStyle w:val="SingleTxtG"/>
        <w:ind w:left="2268" w:hanging="1134"/>
      </w:pPr>
      <w:r>
        <w:tab/>
      </w:r>
      <w:r w:rsidR="00420335">
        <w:tab/>
      </w:r>
      <w:r>
        <w:t>В пункте 5) t изменить нумерацию i), ii) на a), b).</w:t>
      </w:r>
    </w:p>
    <w:p w14:paraId="162C5E74" w14:textId="17E27535" w:rsidR="00FA636E" w:rsidRPr="00991ECB" w:rsidRDefault="00FA636E" w:rsidP="00FA636E">
      <w:pPr>
        <w:pStyle w:val="SingleTxtG"/>
        <w:ind w:left="2268" w:hanging="1134"/>
      </w:pPr>
      <w:r>
        <w:tab/>
      </w:r>
      <w:r>
        <w:tab/>
        <w:t xml:space="preserve">В пункте 5) z, абзацы 8 и 9, заменить </w:t>
      </w:r>
      <w:r w:rsidR="00420335">
        <w:t>«</w:t>
      </w:r>
      <w:r>
        <w:t>(abs.)</w:t>
      </w:r>
      <w:r w:rsidR="00420335">
        <w:t>»</w:t>
      </w:r>
      <w:r>
        <w:t xml:space="preserve"> на </w:t>
      </w:r>
      <w:r w:rsidR="00420335">
        <w:t>«</w:t>
      </w:r>
      <w:r>
        <w:t>(absolute)</w:t>
      </w:r>
      <w:r w:rsidR="00420335">
        <w:t xml:space="preserve">» </w:t>
      </w:r>
      <w:r>
        <w:t>(не касается текста на русском языке).</w:t>
      </w:r>
    </w:p>
    <w:p w14:paraId="3F304369" w14:textId="2AAF8CB9" w:rsidR="00FA636E" w:rsidRPr="00991ECB" w:rsidRDefault="00FA636E" w:rsidP="00FA636E">
      <w:pPr>
        <w:pStyle w:val="SingleTxtG"/>
        <w:ind w:left="2268" w:hanging="1134"/>
      </w:pPr>
      <w:r>
        <w:tab/>
      </w:r>
      <w:r w:rsidR="00420335">
        <w:tab/>
      </w:r>
      <w:r>
        <w:t xml:space="preserve">В таблице 1 поместить сноску </w:t>
      </w:r>
      <w:r>
        <w:rPr>
          <w:b/>
          <w:bCs/>
          <w:vertAlign w:val="superscript"/>
        </w:rPr>
        <w:t xml:space="preserve">a </w:t>
      </w:r>
      <w:r>
        <w:t xml:space="preserve">непосредственно под инструкцией по упаковке (дважды). В таблице 3 изменить нумерацию сноски </w:t>
      </w:r>
      <w:r>
        <w:rPr>
          <w:b/>
          <w:bCs/>
          <w:vertAlign w:val="superscript"/>
        </w:rPr>
        <w:t xml:space="preserve">a </w:t>
      </w:r>
      <w:r>
        <w:t>на сноску</w:t>
      </w:r>
      <w:r w:rsidR="00420335">
        <w:t> </w:t>
      </w:r>
      <w:r>
        <w:rPr>
          <w:b/>
          <w:bCs/>
          <w:vertAlign w:val="superscript"/>
        </w:rPr>
        <w:t>b</w:t>
      </w:r>
      <w:r>
        <w:rPr>
          <w:b/>
          <w:bCs/>
        </w:rPr>
        <w:t xml:space="preserve"> </w:t>
      </w:r>
      <w:r>
        <w:t>(позиции для №№ ООН 1745, 1746 2495, а также сама сноска).</w:t>
      </w:r>
    </w:p>
    <w:p w14:paraId="3996E09F" w14:textId="02CE8434" w:rsidR="00FA636E" w:rsidRPr="00991ECB" w:rsidRDefault="00FA636E" w:rsidP="00FA636E">
      <w:pPr>
        <w:pStyle w:val="SingleTxtG"/>
        <w:ind w:left="2268" w:hanging="1134"/>
      </w:pPr>
      <w:r>
        <w:tab/>
      </w:r>
      <w:r w:rsidR="00420335">
        <w:tab/>
      </w:r>
      <w:r>
        <w:t xml:space="preserve">В таблицах 1, 2 и 3 заголовок четвертой колонки </w:t>
      </w:r>
      <w:r w:rsidR="00420335">
        <w:t>«</w:t>
      </w:r>
      <w:r>
        <w:t>Дополнительная опасность</w:t>
      </w:r>
      <w:r w:rsidR="00420335">
        <w:t>»</w:t>
      </w:r>
      <w:r>
        <w:t xml:space="preserve"> заменить на </w:t>
      </w:r>
      <w:r w:rsidR="00420335">
        <w:t>«</w:t>
      </w:r>
      <w:r>
        <w:t>Дополнительные опасности</w:t>
      </w:r>
      <w:r w:rsidR="00420335">
        <w:t>»</w:t>
      </w:r>
      <w:r>
        <w:t xml:space="preserve">. Во всех позициях с несколькими видами опасности разделить их запятыми. Во всех позициях с несколькими значениями испытательного давления отделить каждую строку пунктирной линией, охватывающей три последние </w:t>
      </w:r>
      <w:r>
        <w:lastRenderedPageBreak/>
        <w:t xml:space="preserve">колонки. Для №№ ООН 1010, 1012, 1060 и 2073 разделить различные позиции с разными заголовками </w:t>
      </w:r>
      <w:r w:rsidR="00420335">
        <w:t>«</w:t>
      </w:r>
      <w:r>
        <w:t>Наименование и описание</w:t>
      </w:r>
      <w:r w:rsidR="00420335">
        <w:t>»</w:t>
      </w:r>
      <w:r>
        <w:t xml:space="preserve"> пунктирной линией, охватывающей все колонки, кроме первой.</w:t>
      </w:r>
    </w:p>
    <w:p w14:paraId="6C34068E" w14:textId="6EAA5F35" w:rsidR="00FA636E" w:rsidRPr="00991ECB" w:rsidRDefault="00FA636E" w:rsidP="00FA636E">
      <w:pPr>
        <w:pStyle w:val="SingleTxtG"/>
        <w:ind w:left="2268" w:hanging="1134"/>
      </w:pPr>
      <w:r>
        <w:tab/>
      </w:r>
      <w:r w:rsidR="00420335">
        <w:tab/>
      </w:r>
      <w:r>
        <w:t xml:space="preserve">В таблице 2 для третьей позиции ООН 1010 в колонке </w:t>
      </w:r>
      <w:r w:rsidR="00420335">
        <w:t>«</w:t>
      </w:r>
      <w:r>
        <w:t>Наименование и описание</w:t>
      </w:r>
      <w:r w:rsidR="00420335">
        <w:t>»</w:t>
      </w:r>
      <w:r>
        <w:t xml:space="preserve"> заменить </w:t>
      </w:r>
      <w:r w:rsidR="00420335">
        <w:t>«</w:t>
      </w:r>
      <w:r>
        <w:t>40 %</w:t>
      </w:r>
      <w:r w:rsidR="00420335">
        <w:t>»</w:t>
      </w:r>
      <w:r>
        <w:t xml:space="preserve"> на </w:t>
      </w:r>
      <w:r w:rsidR="00420335">
        <w:t>«</w:t>
      </w:r>
      <w:r>
        <w:t>20 %</w:t>
      </w:r>
      <w:r w:rsidR="00420335">
        <w:t>»</w:t>
      </w:r>
      <w:r>
        <w:t>.</w:t>
      </w:r>
    </w:p>
    <w:p w14:paraId="22EC6AC7" w14:textId="19136A32" w:rsidR="00FA636E" w:rsidRPr="00991ECB" w:rsidRDefault="00FA636E" w:rsidP="00FA636E">
      <w:pPr>
        <w:pStyle w:val="SingleTxtG"/>
        <w:keepNext/>
        <w:ind w:left="2268" w:hanging="1134"/>
      </w:pPr>
      <w:r>
        <w:tab/>
      </w:r>
      <w:r w:rsidR="00420335">
        <w:tab/>
      </w:r>
      <w:r>
        <w:t>В таблице 2 добавить следующую новую строку:</w:t>
      </w:r>
    </w:p>
    <w:tbl>
      <w:tblPr>
        <w:tblStyle w:val="ac"/>
        <w:tblW w:w="8506" w:type="dxa"/>
        <w:tblInd w:w="1129" w:type="dxa"/>
        <w:tblLayout w:type="fixed"/>
        <w:tblLook w:val="04A0" w:firstRow="1" w:lastRow="0" w:firstColumn="1" w:lastColumn="0" w:noHBand="0" w:noVBand="1"/>
      </w:tblPr>
      <w:tblGrid>
        <w:gridCol w:w="567"/>
        <w:gridCol w:w="1560"/>
        <w:gridCol w:w="531"/>
        <w:gridCol w:w="532"/>
        <w:gridCol w:w="531"/>
        <w:gridCol w:w="532"/>
        <w:gridCol w:w="531"/>
        <w:gridCol w:w="532"/>
        <w:gridCol w:w="532"/>
        <w:gridCol w:w="531"/>
        <w:gridCol w:w="532"/>
        <w:gridCol w:w="531"/>
        <w:gridCol w:w="532"/>
        <w:gridCol w:w="532"/>
      </w:tblGrid>
      <w:tr w:rsidR="00FA636E" w:rsidRPr="001C5029" w14:paraId="2AEB1028" w14:textId="77777777" w:rsidTr="00614668">
        <w:trPr>
          <w:trHeight w:val="1713"/>
        </w:trPr>
        <w:tc>
          <w:tcPr>
            <w:tcW w:w="567" w:type="dxa"/>
            <w:vAlign w:val="center"/>
          </w:tcPr>
          <w:p w14:paraId="62C90B10" w14:textId="77777777" w:rsidR="00FA636E" w:rsidRPr="001C5029" w:rsidRDefault="00FA636E" w:rsidP="00614668">
            <w:pPr>
              <w:keepNext/>
              <w:jc w:val="center"/>
            </w:pPr>
            <w:r>
              <w:rPr>
                <w:b/>
                <w:bCs/>
              </w:rPr>
              <w:t>№ ООН</w:t>
            </w:r>
          </w:p>
        </w:tc>
        <w:tc>
          <w:tcPr>
            <w:tcW w:w="1560" w:type="dxa"/>
            <w:vAlign w:val="center"/>
          </w:tcPr>
          <w:p w14:paraId="55BA5C8C" w14:textId="77777777" w:rsidR="00FA636E" w:rsidRPr="001C5029" w:rsidRDefault="00FA636E" w:rsidP="00614668">
            <w:pPr>
              <w:keepNext/>
              <w:jc w:val="center"/>
            </w:pPr>
            <w:r>
              <w:rPr>
                <w:b/>
                <w:bCs/>
              </w:rPr>
              <w:t>Наименование и описание</w:t>
            </w:r>
          </w:p>
        </w:tc>
        <w:tc>
          <w:tcPr>
            <w:tcW w:w="531" w:type="dxa"/>
            <w:textDirection w:val="btLr"/>
            <w:vAlign w:val="center"/>
          </w:tcPr>
          <w:p w14:paraId="697D4ABD" w14:textId="77777777" w:rsidR="00FA636E" w:rsidRPr="001C5029" w:rsidRDefault="00FA636E" w:rsidP="00614668">
            <w:pPr>
              <w:keepNext/>
              <w:jc w:val="center"/>
            </w:pPr>
            <w:r>
              <w:rPr>
                <w:b/>
                <w:bCs/>
              </w:rPr>
              <w:t>Класс или подкласс</w:t>
            </w:r>
          </w:p>
        </w:tc>
        <w:tc>
          <w:tcPr>
            <w:tcW w:w="532" w:type="dxa"/>
            <w:textDirection w:val="btLr"/>
            <w:vAlign w:val="center"/>
          </w:tcPr>
          <w:p w14:paraId="06A91360" w14:textId="77777777" w:rsidR="00FA636E" w:rsidRPr="001C5029" w:rsidRDefault="00FA636E" w:rsidP="00614668">
            <w:pPr>
              <w:keepNext/>
              <w:jc w:val="center"/>
            </w:pPr>
            <w:r>
              <w:rPr>
                <w:b/>
                <w:bCs/>
              </w:rPr>
              <w:t>Дополнительная опасность</w:t>
            </w:r>
          </w:p>
        </w:tc>
        <w:tc>
          <w:tcPr>
            <w:tcW w:w="531" w:type="dxa"/>
            <w:textDirection w:val="btLr"/>
            <w:vAlign w:val="center"/>
          </w:tcPr>
          <w:p w14:paraId="1F58EDC5" w14:textId="77777777" w:rsidR="00FA636E" w:rsidRPr="001C5029" w:rsidRDefault="00FA636E" w:rsidP="00614668">
            <w:pPr>
              <w:keepNext/>
              <w:jc w:val="center"/>
            </w:pPr>
            <w:r>
              <w:rPr>
                <w:b/>
                <w:bCs/>
              </w:rPr>
              <w:t>ЛК</w:t>
            </w:r>
            <w:r>
              <w:rPr>
                <w:b/>
                <w:bCs/>
                <w:vertAlign w:val="subscript"/>
              </w:rPr>
              <w:t>50</w:t>
            </w:r>
            <w:r>
              <w:rPr>
                <w:b/>
                <w:bCs/>
              </w:rPr>
              <w:t xml:space="preserve"> (мл/м</w:t>
            </w:r>
            <w:r>
              <w:rPr>
                <w:b/>
                <w:bCs/>
                <w:vertAlign w:val="superscript"/>
              </w:rPr>
              <w:t>3</w:t>
            </w:r>
            <w:r>
              <w:rPr>
                <w:b/>
                <w:bCs/>
              </w:rPr>
              <w:t>)</w:t>
            </w:r>
          </w:p>
        </w:tc>
        <w:tc>
          <w:tcPr>
            <w:tcW w:w="532" w:type="dxa"/>
            <w:textDirection w:val="btLr"/>
            <w:vAlign w:val="center"/>
          </w:tcPr>
          <w:p w14:paraId="31A65245" w14:textId="77777777" w:rsidR="00FA636E" w:rsidRPr="001C5029" w:rsidRDefault="00FA636E" w:rsidP="00614668">
            <w:pPr>
              <w:keepNext/>
              <w:jc w:val="center"/>
            </w:pPr>
            <w:r>
              <w:rPr>
                <w:b/>
                <w:bCs/>
              </w:rPr>
              <w:t>Баллоны</w:t>
            </w:r>
          </w:p>
        </w:tc>
        <w:tc>
          <w:tcPr>
            <w:tcW w:w="531" w:type="dxa"/>
            <w:textDirection w:val="btLr"/>
            <w:vAlign w:val="center"/>
          </w:tcPr>
          <w:p w14:paraId="54AEE147" w14:textId="77777777" w:rsidR="00FA636E" w:rsidRPr="001C5029" w:rsidRDefault="00FA636E" w:rsidP="00614668">
            <w:pPr>
              <w:keepNext/>
              <w:jc w:val="center"/>
            </w:pPr>
            <w:r>
              <w:rPr>
                <w:b/>
                <w:bCs/>
              </w:rPr>
              <w:t>Трубки</w:t>
            </w:r>
          </w:p>
        </w:tc>
        <w:tc>
          <w:tcPr>
            <w:tcW w:w="532" w:type="dxa"/>
            <w:textDirection w:val="btLr"/>
            <w:vAlign w:val="center"/>
          </w:tcPr>
          <w:p w14:paraId="5405542E" w14:textId="77777777" w:rsidR="00FA636E" w:rsidRPr="001C5029" w:rsidRDefault="00FA636E" w:rsidP="00614668">
            <w:pPr>
              <w:keepNext/>
              <w:jc w:val="center"/>
            </w:pPr>
            <w:r>
              <w:rPr>
                <w:b/>
                <w:bCs/>
              </w:rPr>
              <w:t>Барабаны под давлением</w:t>
            </w:r>
          </w:p>
        </w:tc>
        <w:tc>
          <w:tcPr>
            <w:tcW w:w="532" w:type="dxa"/>
            <w:textDirection w:val="btLr"/>
            <w:vAlign w:val="center"/>
          </w:tcPr>
          <w:p w14:paraId="6B7B5E6C" w14:textId="77777777" w:rsidR="00FA636E" w:rsidRPr="001C5029" w:rsidRDefault="00FA636E" w:rsidP="00614668">
            <w:pPr>
              <w:keepNext/>
              <w:jc w:val="center"/>
            </w:pPr>
            <w:r>
              <w:rPr>
                <w:b/>
                <w:bCs/>
              </w:rPr>
              <w:t>Связки баллонов</w:t>
            </w:r>
          </w:p>
        </w:tc>
        <w:tc>
          <w:tcPr>
            <w:tcW w:w="531" w:type="dxa"/>
            <w:textDirection w:val="btLr"/>
            <w:vAlign w:val="center"/>
          </w:tcPr>
          <w:p w14:paraId="76E23CC8" w14:textId="77777777" w:rsidR="00FA636E" w:rsidRPr="001C5029" w:rsidRDefault="00FA636E" w:rsidP="00614668">
            <w:pPr>
              <w:keepNext/>
              <w:jc w:val="center"/>
            </w:pPr>
            <w:r>
              <w:rPr>
                <w:b/>
                <w:bCs/>
              </w:rPr>
              <w:t>МЭГК</w:t>
            </w:r>
          </w:p>
        </w:tc>
        <w:tc>
          <w:tcPr>
            <w:tcW w:w="532" w:type="dxa"/>
            <w:textDirection w:val="btLr"/>
            <w:vAlign w:val="center"/>
          </w:tcPr>
          <w:p w14:paraId="6042C60E" w14:textId="77777777" w:rsidR="00FA636E" w:rsidRPr="001C5029" w:rsidRDefault="00FA636E" w:rsidP="00614668">
            <w:pPr>
              <w:keepNext/>
              <w:jc w:val="center"/>
            </w:pPr>
            <w:r>
              <w:rPr>
                <w:b/>
                <w:bCs/>
              </w:rPr>
              <w:t>Периодичность испытаний (лет)</w:t>
            </w:r>
          </w:p>
        </w:tc>
        <w:tc>
          <w:tcPr>
            <w:tcW w:w="531" w:type="dxa"/>
            <w:textDirection w:val="btLr"/>
            <w:vAlign w:val="center"/>
          </w:tcPr>
          <w:p w14:paraId="7CB4FB99" w14:textId="77777777" w:rsidR="00FA636E" w:rsidRPr="001C5029" w:rsidRDefault="00FA636E" w:rsidP="00614668">
            <w:pPr>
              <w:keepNext/>
              <w:jc w:val="center"/>
            </w:pPr>
            <w:r>
              <w:rPr>
                <w:b/>
                <w:bCs/>
              </w:rPr>
              <w:t>Испытательное давление (бар)</w:t>
            </w:r>
          </w:p>
        </w:tc>
        <w:tc>
          <w:tcPr>
            <w:tcW w:w="532" w:type="dxa"/>
            <w:textDirection w:val="btLr"/>
            <w:vAlign w:val="center"/>
          </w:tcPr>
          <w:p w14:paraId="462507BB" w14:textId="77777777" w:rsidR="00FA636E" w:rsidRPr="001C5029" w:rsidRDefault="00FA636E" w:rsidP="00614668">
            <w:pPr>
              <w:keepNext/>
              <w:jc w:val="center"/>
            </w:pPr>
            <w:r>
              <w:rPr>
                <w:b/>
                <w:bCs/>
              </w:rPr>
              <w:t>Коэффициент наполнения</w:t>
            </w:r>
          </w:p>
        </w:tc>
        <w:tc>
          <w:tcPr>
            <w:tcW w:w="532" w:type="dxa"/>
            <w:textDirection w:val="btLr"/>
            <w:vAlign w:val="center"/>
          </w:tcPr>
          <w:p w14:paraId="15A6612F" w14:textId="77777777" w:rsidR="00FA636E" w:rsidRPr="001C5029" w:rsidRDefault="00FA636E" w:rsidP="00614668">
            <w:pPr>
              <w:keepNext/>
              <w:spacing w:line="240" w:lineRule="auto"/>
              <w:jc w:val="center"/>
            </w:pPr>
            <w:r>
              <w:rPr>
                <w:b/>
                <w:bCs/>
              </w:rPr>
              <w:t>Специальные положения по упаковке</w:t>
            </w:r>
          </w:p>
        </w:tc>
      </w:tr>
      <w:tr w:rsidR="00FA636E" w:rsidRPr="001C5029" w14:paraId="6112D65C" w14:textId="77777777" w:rsidTr="00614668">
        <w:trPr>
          <w:trHeight w:val="283"/>
        </w:trPr>
        <w:tc>
          <w:tcPr>
            <w:tcW w:w="567" w:type="dxa"/>
          </w:tcPr>
          <w:p w14:paraId="16D79E55" w14:textId="77777777" w:rsidR="00FA636E" w:rsidRPr="001C5029" w:rsidRDefault="00FA636E" w:rsidP="00614668">
            <w:pPr>
              <w:keepNext/>
              <w:jc w:val="center"/>
            </w:pPr>
            <w:r>
              <w:t>3553</w:t>
            </w:r>
          </w:p>
        </w:tc>
        <w:tc>
          <w:tcPr>
            <w:tcW w:w="1560" w:type="dxa"/>
          </w:tcPr>
          <w:p w14:paraId="68E1E783" w14:textId="77777777" w:rsidR="00FA636E" w:rsidRPr="001C5029" w:rsidRDefault="00FA636E" w:rsidP="00614668">
            <w:pPr>
              <w:keepNext/>
              <w:ind w:firstLine="145"/>
            </w:pPr>
            <w:r>
              <w:t>ДИСИЛАН</w:t>
            </w:r>
          </w:p>
        </w:tc>
        <w:tc>
          <w:tcPr>
            <w:tcW w:w="531" w:type="dxa"/>
          </w:tcPr>
          <w:p w14:paraId="3D7B751E" w14:textId="77777777" w:rsidR="00FA636E" w:rsidRPr="001C5029" w:rsidRDefault="00FA636E" w:rsidP="00614668">
            <w:pPr>
              <w:keepNext/>
              <w:jc w:val="center"/>
            </w:pPr>
            <w:r>
              <w:t>2.1</w:t>
            </w:r>
          </w:p>
        </w:tc>
        <w:tc>
          <w:tcPr>
            <w:tcW w:w="532" w:type="dxa"/>
          </w:tcPr>
          <w:p w14:paraId="4448C249" w14:textId="77777777" w:rsidR="00FA636E" w:rsidRPr="001C5029" w:rsidRDefault="00FA636E" w:rsidP="00614668">
            <w:pPr>
              <w:keepNext/>
              <w:jc w:val="center"/>
              <w:rPr>
                <w:lang w:val="en-GB"/>
              </w:rPr>
            </w:pPr>
          </w:p>
        </w:tc>
        <w:tc>
          <w:tcPr>
            <w:tcW w:w="531" w:type="dxa"/>
          </w:tcPr>
          <w:p w14:paraId="365241D0" w14:textId="77777777" w:rsidR="00FA636E" w:rsidRPr="001C5029" w:rsidRDefault="00FA636E" w:rsidP="00614668">
            <w:pPr>
              <w:keepNext/>
              <w:jc w:val="center"/>
              <w:rPr>
                <w:lang w:val="en-GB"/>
              </w:rPr>
            </w:pPr>
          </w:p>
        </w:tc>
        <w:tc>
          <w:tcPr>
            <w:tcW w:w="532" w:type="dxa"/>
          </w:tcPr>
          <w:p w14:paraId="0CB3937F" w14:textId="77777777" w:rsidR="00FA636E" w:rsidRPr="001C5029" w:rsidRDefault="00FA636E" w:rsidP="00614668">
            <w:pPr>
              <w:keepNext/>
              <w:jc w:val="center"/>
            </w:pPr>
            <w:r>
              <w:t>X</w:t>
            </w:r>
          </w:p>
        </w:tc>
        <w:tc>
          <w:tcPr>
            <w:tcW w:w="531" w:type="dxa"/>
          </w:tcPr>
          <w:p w14:paraId="602E14D3" w14:textId="77777777" w:rsidR="00FA636E" w:rsidRPr="001C5029" w:rsidRDefault="00FA636E" w:rsidP="00614668">
            <w:pPr>
              <w:keepNext/>
              <w:jc w:val="center"/>
            </w:pPr>
            <w:r>
              <w:t>X</w:t>
            </w:r>
          </w:p>
        </w:tc>
        <w:tc>
          <w:tcPr>
            <w:tcW w:w="532" w:type="dxa"/>
          </w:tcPr>
          <w:p w14:paraId="62E1CA80" w14:textId="77777777" w:rsidR="00FA636E" w:rsidRPr="001C5029" w:rsidRDefault="00FA636E" w:rsidP="00614668">
            <w:pPr>
              <w:keepNext/>
              <w:jc w:val="center"/>
            </w:pPr>
            <w:r>
              <w:t>X</w:t>
            </w:r>
          </w:p>
        </w:tc>
        <w:tc>
          <w:tcPr>
            <w:tcW w:w="532" w:type="dxa"/>
          </w:tcPr>
          <w:p w14:paraId="0B228744" w14:textId="77777777" w:rsidR="00FA636E" w:rsidRPr="001C5029" w:rsidRDefault="00FA636E" w:rsidP="00614668">
            <w:pPr>
              <w:keepNext/>
              <w:jc w:val="center"/>
            </w:pPr>
            <w:r>
              <w:t>X</w:t>
            </w:r>
          </w:p>
        </w:tc>
        <w:tc>
          <w:tcPr>
            <w:tcW w:w="531" w:type="dxa"/>
          </w:tcPr>
          <w:p w14:paraId="46ABEB5C" w14:textId="77777777" w:rsidR="00FA636E" w:rsidRPr="001C5029" w:rsidRDefault="00FA636E" w:rsidP="00614668">
            <w:pPr>
              <w:keepNext/>
              <w:jc w:val="center"/>
              <w:rPr>
                <w:lang w:val="en-GB"/>
              </w:rPr>
            </w:pPr>
          </w:p>
        </w:tc>
        <w:tc>
          <w:tcPr>
            <w:tcW w:w="532" w:type="dxa"/>
          </w:tcPr>
          <w:p w14:paraId="4C70EFFA" w14:textId="77777777" w:rsidR="00FA636E" w:rsidRPr="001C5029" w:rsidRDefault="00FA636E" w:rsidP="00614668">
            <w:pPr>
              <w:keepNext/>
              <w:jc w:val="center"/>
            </w:pPr>
            <w:r>
              <w:t>10</w:t>
            </w:r>
          </w:p>
        </w:tc>
        <w:tc>
          <w:tcPr>
            <w:tcW w:w="531" w:type="dxa"/>
          </w:tcPr>
          <w:p w14:paraId="23B33592" w14:textId="77777777" w:rsidR="00FA636E" w:rsidRPr="001C5029" w:rsidRDefault="00FA636E" w:rsidP="00614668">
            <w:pPr>
              <w:keepNext/>
              <w:jc w:val="center"/>
            </w:pPr>
            <w:r>
              <w:t>225</w:t>
            </w:r>
          </w:p>
        </w:tc>
        <w:tc>
          <w:tcPr>
            <w:tcW w:w="532" w:type="dxa"/>
          </w:tcPr>
          <w:p w14:paraId="2D1ADD29" w14:textId="77777777" w:rsidR="00FA636E" w:rsidRPr="001C5029" w:rsidRDefault="00FA636E" w:rsidP="00614668">
            <w:pPr>
              <w:keepNext/>
              <w:jc w:val="center"/>
            </w:pPr>
            <w:r>
              <w:t>0,39</w:t>
            </w:r>
          </w:p>
        </w:tc>
        <w:tc>
          <w:tcPr>
            <w:tcW w:w="532" w:type="dxa"/>
          </w:tcPr>
          <w:p w14:paraId="7AA32D6E" w14:textId="77777777" w:rsidR="00FA636E" w:rsidRPr="001C5029" w:rsidRDefault="00FA636E" w:rsidP="00614668">
            <w:pPr>
              <w:keepNext/>
              <w:jc w:val="center"/>
            </w:pPr>
            <w:r>
              <w:t>q</w:t>
            </w:r>
          </w:p>
        </w:tc>
      </w:tr>
    </w:tbl>
    <w:p w14:paraId="2AB67BF0" w14:textId="24BE5328" w:rsidR="00FA636E" w:rsidRPr="00991ECB" w:rsidRDefault="00FA636E" w:rsidP="00FA636E">
      <w:pPr>
        <w:pStyle w:val="SingleTxtG"/>
        <w:spacing w:before="120"/>
        <w:ind w:left="2268" w:hanging="1134"/>
      </w:pPr>
      <w:r>
        <w:t>4.1.4.1, P203</w:t>
      </w:r>
      <w:r>
        <w:tab/>
      </w:r>
      <w:r>
        <w:tab/>
        <w:t xml:space="preserve">В разделе </w:t>
      </w:r>
      <w:r w:rsidR="00420335">
        <w:t>«</w:t>
      </w:r>
      <w:r>
        <w:t>Требования к закрытым криогенным сосудам</w:t>
      </w:r>
      <w:r w:rsidR="00420335">
        <w:t>»</w:t>
      </w:r>
      <w:r>
        <w:t xml:space="preserve"> в пункте</w:t>
      </w:r>
      <w:r w:rsidR="00420335">
        <w:t> </w:t>
      </w:r>
      <w:r>
        <w:t xml:space="preserve">5) изменить заголовок на </w:t>
      </w:r>
      <w:r w:rsidR="00420335">
        <w:t>«</w:t>
      </w:r>
      <w:r>
        <w:t>5) Наполнение</w:t>
      </w:r>
      <w:r w:rsidR="00420335">
        <w:t>»</w:t>
      </w:r>
      <w:r>
        <w:t xml:space="preserve">. В последнем абзаце заменить </w:t>
      </w:r>
      <w:r w:rsidR="00420335">
        <w:t>«</w:t>
      </w:r>
      <w:r>
        <w:t>степень наполнения должна</w:t>
      </w:r>
      <w:r w:rsidR="00420335">
        <w:t>»</w:t>
      </w:r>
      <w:r>
        <w:t xml:space="preserve"> на </w:t>
      </w:r>
      <w:r w:rsidR="00420335">
        <w:t>«</w:t>
      </w:r>
      <w:r>
        <w:t>количество закаченного газа должно</w:t>
      </w:r>
      <w:r w:rsidR="00420335">
        <w:t>»</w:t>
      </w:r>
      <w:r>
        <w:t>.</w:t>
      </w:r>
    </w:p>
    <w:p w14:paraId="35BD6AF9" w14:textId="39D2A75F" w:rsidR="00FA636E" w:rsidRPr="00991ECB" w:rsidRDefault="00FA636E" w:rsidP="00FA636E">
      <w:pPr>
        <w:pStyle w:val="SingleTxtG"/>
        <w:ind w:left="2268" w:hanging="1134"/>
      </w:pPr>
      <w:r>
        <w:tab/>
      </w:r>
      <w:r w:rsidR="00420335">
        <w:tab/>
      </w:r>
      <w:r>
        <w:t xml:space="preserve">В разделе </w:t>
      </w:r>
      <w:r w:rsidR="00420335">
        <w:t>«</w:t>
      </w:r>
      <w:r>
        <w:t>Требования к открытым криогенным сосудам</w:t>
      </w:r>
      <w:r w:rsidR="00420335">
        <w:t>»</w:t>
      </w:r>
      <w:r>
        <w:t xml:space="preserve"> в конце первого абзаца добавить </w:t>
      </w:r>
      <w:r w:rsidR="00420335">
        <w:t>«</w:t>
      </w:r>
      <w:r>
        <w:t>Для этих газов при использовании в качестве хладагента должны применяться требования раздела 5.5.3</w:t>
      </w:r>
      <w:r w:rsidR="00420335">
        <w:t>»</w:t>
      </w:r>
      <w:r>
        <w:t>. В пункте 9) изменить нумерацию перечня, используя втяжки a)–e).</w:t>
      </w:r>
    </w:p>
    <w:p w14:paraId="3EBDA28E" w14:textId="217A6F49" w:rsidR="00FA636E" w:rsidRPr="00991ECB" w:rsidRDefault="00FA636E" w:rsidP="00FA636E">
      <w:pPr>
        <w:pStyle w:val="SingleTxtG"/>
        <w:ind w:left="2268" w:hanging="1134"/>
      </w:pPr>
      <w:r>
        <w:t>4.1.4.1, P206</w:t>
      </w:r>
      <w:r>
        <w:tab/>
        <w:t xml:space="preserve">В специальном положении PP89 заменить </w:t>
      </w:r>
      <w:r w:rsidR="00420335">
        <w:t>«</w:t>
      </w:r>
      <w:r>
        <w:t>стандарта ISO 11118:1999</w:t>
      </w:r>
      <w:r w:rsidR="00420335">
        <w:t>»</w:t>
      </w:r>
      <w:r>
        <w:t xml:space="preserve"> на </w:t>
      </w:r>
      <w:r w:rsidR="00420335">
        <w:t>«</w:t>
      </w:r>
      <w:r>
        <w:t>пункта 1 стандарта ISO 11118:2015 + Amd 1:2019</w:t>
      </w:r>
      <w:r w:rsidR="00420335">
        <w:t>»</w:t>
      </w:r>
      <w:r>
        <w:t>.</w:t>
      </w:r>
    </w:p>
    <w:p w14:paraId="0C120219" w14:textId="77777777" w:rsidR="00FA636E" w:rsidRPr="00991ECB" w:rsidRDefault="00FA636E" w:rsidP="00FA636E">
      <w:pPr>
        <w:pStyle w:val="SingleTxtG"/>
        <w:ind w:left="2268" w:hanging="1134"/>
      </w:pPr>
      <w:r>
        <w:t>4.1.4.1, P208</w:t>
      </w:r>
      <w:r>
        <w:tab/>
        <w:t>В таблице 1 удалить строку заголовка, содержащую номера колонок.</w:t>
      </w:r>
    </w:p>
    <w:p w14:paraId="29E72AC3" w14:textId="2D6E3453" w:rsidR="00FA636E" w:rsidRPr="00991ECB" w:rsidRDefault="00FA636E" w:rsidP="00FA636E">
      <w:pPr>
        <w:pStyle w:val="SingleTxtG"/>
        <w:ind w:left="2268" w:hanging="1134"/>
      </w:pPr>
      <w:r>
        <w:t>4.1.4.1, P301</w:t>
      </w:r>
      <w:r>
        <w:tab/>
        <w:t xml:space="preserve">Во второй строке после заголовка, первое предложение, заменить </w:t>
      </w:r>
      <w:r w:rsidR="00420335">
        <w:t>«</w:t>
      </w:r>
      <w:r>
        <w:rPr>
          <w:b/>
          <w:bCs/>
        </w:rPr>
        <w:t>4.1.1</w:t>
      </w:r>
      <w:r w:rsidR="00420335">
        <w:t>»</w:t>
      </w:r>
      <w:r>
        <w:t xml:space="preserve"> на </w:t>
      </w:r>
      <w:r w:rsidR="00420335">
        <w:t>«</w:t>
      </w:r>
      <w:r>
        <w:rPr>
          <w:b/>
          <w:bCs/>
        </w:rPr>
        <w:t>4.1.1.1, 4.1.1.2, 4.1.1.4, 4.1.1.5, 4.1.1.6</w:t>
      </w:r>
      <w:r w:rsidR="00420335">
        <w:rPr>
          <w:b/>
          <w:bCs/>
        </w:rPr>
        <w:t>»</w:t>
      </w:r>
      <w:r>
        <w:t>.</w:t>
      </w:r>
    </w:p>
    <w:p w14:paraId="24603EBA" w14:textId="77777777" w:rsidR="00FA636E" w:rsidRPr="00991ECB" w:rsidRDefault="00FA636E" w:rsidP="00FA636E">
      <w:pPr>
        <w:pStyle w:val="SingleTxtG"/>
        <w:keepNext/>
        <w:ind w:left="2268" w:hanging="1134"/>
      </w:pPr>
      <w:r>
        <w:t>4.1.4.1, P404</w:t>
      </w:r>
      <w:r>
        <w:tab/>
        <w:t>Изменить вторую строку под заголовком следующим образом:</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622"/>
      </w:tblGrid>
      <w:tr w:rsidR="00FA636E" w:rsidRPr="00991ECB" w14:paraId="74034B5A" w14:textId="77777777" w:rsidTr="00614668">
        <w:trPr>
          <w:trHeight w:val="20"/>
          <w:jc w:val="center"/>
        </w:trPr>
        <w:tc>
          <w:tcPr>
            <w:tcW w:w="5000" w:type="pct"/>
          </w:tcPr>
          <w:p w14:paraId="1B532EC7" w14:textId="77777777" w:rsidR="00FA636E" w:rsidRPr="00991ECB" w:rsidRDefault="00FA636E" w:rsidP="00420335">
            <w:pPr>
              <w:pStyle w:val="Ph08"/>
              <w:ind w:left="0" w:firstLine="0"/>
              <w:rPr>
                <w:lang w:val="ru-RU"/>
              </w:rPr>
            </w:pPr>
            <w:r>
              <w:rPr>
                <w:lang w:val="ru-RU"/>
              </w:rPr>
              <w:t xml:space="preserve">При условии соблюдения общих положений, изложенных в разделах </w:t>
            </w:r>
            <w:r>
              <w:rPr>
                <w:b/>
                <w:bCs/>
                <w:lang w:val="ru-RU"/>
              </w:rPr>
              <w:t>4.1.1</w:t>
            </w:r>
            <w:r>
              <w:rPr>
                <w:lang w:val="ru-RU"/>
              </w:rPr>
              <w:t xml:space="preserve"> и </w:t>
            </w:r>
            <w:r>
              <w:rPr>
                <w:b/>
                <w:bCs/>
                <w:lang w:val="ru-RU"/>
              </w:rPr>
              <w:t>4.1.3</w:t>
            </w:r>
            <w:r>
              <w:rPr>
                <w:lang w:val="ru-RU"/>
              </w:rPr>
              <w:t xml:space="preserve">, разрешается использовать следующую тару: </w:t>
            </w:r>
          </w:p>
          <w:p w14:paraId="61364D86" w14:textId="77777777" w:rsidR="00FA636E" w:rsidRPr="00FA636E" w:rsidRDefault="00FA636E" w:rsidP="00614668">
            <w:pPr>
              <w:pStyle w:val="Ph08"/>
              <w:rPr>
                <w:lang w:val="ru-RU"/>
              </w:rPr>
            </w:pPr>
            <w:r>
              <w:rPr>
                <w:lang w:val="ru-RU"/>
              </w:rPr>
              <w:t>1)</w:t>
            </w:r>
            <w:r>
              <w:rPr>
                <w:lang w:val="ru-RU"/>
              </w:rPr>
              <w:tab/>
              <w:t>Комбинированная тара:</w:t>
            </w:r>
          </w:p>
          <w:p w14:paraId="7B490796" w14:textId="77777777" w:rsidR="00FA636E" w:rsidRPr="00FA636E" w:rsidRDefault="00FA636E" w:rsidP="00614668">
            <w:pPr>
              <w:pStyle w:val="Pb08h08"/>
              <w:rPr>
                <w:lang w:val="ru-RU"/>
              </w:rPr>
            </w:pPr>
            <w:r>
              <w:rPr>
                <w:lang w:val="ru-RU"/>
              </w:rPr>
              <w:tab/>
              <w:t>Наружная тара:</w:t>
            </w:r>
          </w:p>
          <w:p w14:paraId="3BB4F3A3" w14:textId="77777777" w:rsidR="00FA636E" w:rsidRPr="00FA636E" w:rsidRDefault="00FA636E" w:rsidP="00614668">
            <w:pPr>
              <w:pStyle w:val="Pb16h08"/>
              <w:rPr>
                <w:lang w:val="ru-RU"/>
              </w:rPr>
            </w:pPr>
            <w:r>
              <w:rPr>
                <w:lang w:val="ru-RU"/>
              </w:rPr>
              <w:tab/>
              <w:t>барабаны</w:t>
            </w:r>
            <w:r w:rsidRPr="00FA636E">
              <w:rPr>
                <w:lang w:val="ru-RU"/>
              </w:rPr>
              <w:t xml:space="preserve"> (1</w:t>
            </w:r>
            <w:r w:rsidRPr="00B32898">
              <w:rPr>
                <w:lang w:val="en-US"/>
              </w:rPr>
              <w:t>A</w:t>
            </w:r>
            <w:r w:rsidRPr="00FA636E">
              <w:rPr>
                <w:lang w:val="ru-RU"/>
              </w:rPr>
              <w:t>1, 1</w:t>
            </w:r>
            <w:r w:rsidRPr="00B32898">
              <w:rPr>
                <w:lang w:val="en-US"/>
              </w:rPr>
              <w:t>A</w:t>
            </w:r>
            <w:r w:rsidRPr="00FA636E">
              <w:rPr>
                <w:lang w:val="ru-RU"/>
              </w:rPr>
              <w:t>2, 1</w:t>
            </w:r>
            <w:r w:rsidRPr="00B32898">
              <w:rPr>
                <w:lang w:val="en-US"/>
              </w:rPr>
              <w:t>B</w:t>
            </w:r>
            <w:r w:rsidRPr="00FA636E">
              <w:rPr>
                <w:lang w:val="ru-RU"/>
              </w:rPr>
              <w:t>1, 1</w:t>
            </w:r>
            <w:r w:rsidRPr="00B32898">
              <w:rPr>
                <w:lang w:val="en-US"/>
              </w:rPr>
              <w:t>B</w:t>
            </w:r>
            <w:r w:rsidRPr="00FA636E">
              <w:rPr>
                <w:lang w:val="ru-RU"/>
              </w:rPr>
              <w:t>2, 1</w:t>
            </w:r>
            <w:r w:rsidRPr="00B32898">
              <w:rPr>
                <w:lang w:val="en-US"/>
              </w:rPr>
              <w:t>N</w:t>
            </w:r>
            <w:r w:rsidRPr="00FA636E">
              <w:rPr>
                <w:lang w:val="ru-RU"/>
              </w:rPr>
              <w:t>1, 1</w:t>
            </w:r>
            <w:r w:rsidRPr="00B32898">
              <w:rPr>
                <w:lang w:val="en-US"/>
              </w:rPr>
              <w:t>N</w:t>
            </w:r>
            <w:r w:rsidRPr="00FA636E">
              <w:rPr>
                <w:lang w:val="ru-RU"/>
              </w:rPr>
              <w:t>2, 1</w:t>
            </w:r>
            <w:r w:rsidRPr="00B32898">
              <w:rPr>
                <w:lang w:val="en-US"/>
              </w:rPr>
              <w:t>H</w:t>
            </w:r>
            <w:r w:rsidRPr="00FA636E">
              <w:rPr>
                <w:lang w:val="ru-RU"/>
              </w:rPr>
              <w:t>1, 1</w:t>
            </w:r>
            <w:r w:rsidRPr="00B32898">
              <w:rPr>
                <w:lang w:val="en-US"/>
              </w:rPr>
              <w:t>H</w:t>
            </w:r>
            <w:r w:rsidRPr="00FA636E">
              <w:rPr>
                <w:lang w:val="ru-RU"/>
              </w:rPr>
              <w:t>2, 1</w:t>
            </w:r>
            <w:r w:rsidRPr="00B32898">
              <w:rPr>
                <w:lang w:val="en-US"/>
              </w:rPr>
              <w:t>D</w:t>
            </w:r>
            <w:r w:rsidRPr="00FA636E">
              <w:rPr>
                <w:lang w:val="ru-RU"/>
              </w:rPr>
              <w:t>, 1</w:t>
            </w:r>
            <w:r w:rsidRPr="00B32898">
              <w:rPr>
                <w:lang w:val="en-US"/>
              </w:rPr>
              <w:t>G</w:t>
            </w:r>
            <w:r w:rsidRPr="00FA636E">
              <w:rPr>
                <w:lang w:val="ru-RU"/>
              </w:rPr>
              <w:t>);</w:t>
            </w:r>
          </w:p>
          <w:p w14:paraId="27F38EA8" w14:textId="77777777" w:rsidR="00FA636E" w:rsidRPr="00517370" w:rsidRDefault="00FA636E" w:rsidP="00614668">
            <w:pPr>
              <w:pStyle w:val="Pb16h08"/>
            </w:pPr>
            <w:r w:rsidRPr="00FA636E">
              <w:rPr>
                <w:lang w:val="ru-RU"/>
              </w:rPr>
              <w:tab/>
            </w:r>
            <w:r>
              <w:rPr>
                <w:lang w:val="ru-RU"/>
              </w:rPr>
              <w:t>ящики</w:t>
            </w:r>
            <w:r w:rsidRPr="00991ECB">
              <w:rPr>
                <w:lang w:val="en-US"/>
              </w:rPr>
              <w:t xml:space="preserve"> (4A, 4B, 4N, 4C1, 4C2, 4D, 4F, 4G, 4H2).</w:t>
            </w:r>
          </w:p>
          <w:p w14:paraId="45B47FB9" w14:textId="77777777" w:rsidR="00FA636E" w:rsidRPr="00FA636E" w:rsidRDefault="00FA636E" w:rsidP="00614668">
            <w:pPr>
              <w:pStyle w:val="Pb08h08"/>
              <w:rPr>
                <w:lang w:val="ru-RU"/>
              </w:rPr>
            </w:pPr>
            <w:r w:rsidRPr="00991ECB">
              <w:rPr>
                <w:lang w:val="en-US"/>
              </w:rPr>
              <w:tab/>
            </w:r>
            <w:r>
              <w:rPr>
                <w:lang w:val="ru-RU"/>
              </w:rPr>
              <w:t>Внутренняя тара:</w:t>
            </w:r>
          </w:p>
          <w:p w14:paraId="3894BAFE" w14:textId="77777777" w:rsidR="00FA636E" w:rsidRPr="00B32898" w:rsidRDefault="00FA636E" w:rsidP="00EA6874">
            <w:pPr>
              <w:pStyle w:val="Pb16h08"/>
              <w:suppressAutoHyphens/>
              <w:rPr>
                <w:lang w:val="ru-RU"/>
              </w:rPr>
            </w:pPr>
            <w:r>
              <w:rPr>
                <w:lang w:val="ru-RU"/>
              </w:rPr>
              <w:tab/>
              <w:t>Металлические сосуды максимальной массой нетто 15 кг каждый. Внутренняя тара должна герметически укупориваться;</w:t>
            </w:r>
          </w:p>
          <w:p w14:paraId="3CD6737F" w14:textId="77777777" w:rsidR="00FA636E" w:rsidRPr="00B32898" w:rsidRDefault="00FA636E" w:rsidP="00EA6874">
            <w:pPr>
              <w:pStyle w:val="Pb16h08"/>
              <w:suppressAutoHyphens/>
              <w:rPr>
                <w:lang w:val="ru-RU"/>
              </w:rPr>
            </w:pPr>
            <w:r>
              <w:rPr>
                <w:lang w:val="ru-RU"/>
              </w:rPr>
              <w:tab/>
              <w:t>Стеклянные сосуды максимальной массой нетто 1 кг каждый, оснащенные затворами с уплотнителями, обложенные прокладочным материалом со всех сторон и содержащиеся в герметически укупориваемых металлических банках.</w:t>
            </w:r>
          </w:p>
          <w:p w14:paraId="0A19A515" w14:textId="77777777" w:rsidR="00FA636E" w:rsidRPr="00991ECB" w:rsidRDefault="00FA636E" w:rsidP="00EA6874">
            <w:pPr>
              <w:pStyle w:val="Ph08"/>
              <w:suppressAutoHyphens/>
              <w:rPr>
                <w:lang w:val="ru-RU"/>
              </w:rPr>
            </w:pPr>
            <w:r>
              <w:rPr>
                <w:lang w:val="ru-RU"/>
              </w:rPr>
              <w:tab/>
              <w:t>Наружная тара должна иметь максимальную массу нетто 125 кг.</w:t>
            </w:r>
          </w:p>
          <w:p w14:paraId="14DED738" w14:textId="77777777" w:rsidR="00FA636E" w:rsidRPr="00991ECB" w:rsidRDefault="00FA636E" w:rsidP="00EA6874">
            <w:pPr>
              <w:pStyle w:val="Ph08"/>
              <w:suppressAutoHyphens/>
              <w:rPr>
                <w:lang w:val="ru-RU"/>
              </w:rPr>
            </w:pPr>
            <w:r>
              <w:rPr>
                <w:lang w:val="ru-RU"/>
              </w:rPr>
              <w:tab/>
              <w:t>Внутренняя тара должна иметь резьбовые затворы или затворы, физически удерживаемые на месте с помощью средства, способного предотвратить ослабление или открывание затвора от удара или вибрации в ходе перевозки.</w:t>
            </w:r>
          </w:p>
          <w:p w14:paraId="43F348D9" w14:textId="77777777" w:rsidR="00FA636E" w:rsidRPr="00991ECB" w:rsidRDefault="00FA636E" w:rsidP="00EA6874">
            <w:pPr>
              <w:pStyle w:val="Ph08"/>
              <w:suppressAutoHyphens/>
              <w:rPr>
                <w:lang w:val="ru-RU"/>
              </w:rPr>
            </w:pPr>
            <w:r>
              <w:rPr>
                <w:lang w:val="ru-RU"/>
              </w:rPr>
              <w:t>2)</w:t>
            </w:r>
            <w:r>
              <w:rPr>
                <w:lang w:val="ru-RU"/>
              </w:rPr>
              <w:tab/>
              <w:t>Металлическая тара:</w:t>
            </w:r>
          </w:p>
          <w:p w14:paraId="673E8DF0" w14:textId="77777777" w:rsidR="00FA636E" w:rsidRPr="00991ECB" w:rsidRDefault="00FA636E" w:rsidP="00614668">
            <w:pPr>
              <w:pStyle w:val="Pb08h08"/>
              <w:rPr>
                <w:lang w:val="ru-RU"/>
              </w:rPr>
            </w:pPr>
            <w:r>
              <w:rPr>
                <w:lang w:val="ru-RU"/>
              </w:rPr>
              <w:tab/>
              <w:t>барабаны (1A1, 1A2, 1B1, 1B2, 1N1, 1N2);</w:t>
            </w:r>
          </w:p>
          <w:p w14:paraId="65D8199C" w14:textId="77777777" w:rsidR="00FA636E" w:rsidRPr="00991ECB" w:rsidRDefault="00FA636E" w:rsidP="00614668">
            <w:pPr>
              <w:pStyle w:val="Pb08h08"/>
              <w:rPr>
                <w:lang w:val="ru-RU"/>
              </w:rPr>
            </w:pPr>
            <w:r>
              <w:rPr>
                <w:lang w:val="ru-RU"/>
              </w:rPr>
              <w:tab/>
              <w:t>канистры (3A1, 3A2, 3B1, 3B2).</w:t>
            </w:r>
          </w:p>
          <w:p w14:paraId="2E5B6551" w14:textId="77777777" w:rsidR="00FA636E" w:rsidRPr="00991ECB" w:rsidRDefault="00FA636E" w:rsidP="00614668">
            <w:pPr>
              <w:pStyle w:val="Pb08h08"/>
              <w:rPr>
                <w:lang w:val="ru-RU"/>
              </w:rPr>
            </w:pPr>
            <w:r>
              <w:rPr>
                <w:lang w:val="ru-RU"/>
              </w:rPr>
              <w:t>Максимальная масса брутто: 150 кг</w:t>
            </w:r>
          </w:p>
          <w:p w14:paraId="034AA0A2" w14:textId="77777777" w:rsidR="00FA636E" w:rsidRPr="00991ECB" w:rsidRDefault="00FA636E" w:rsidP="00537316">
            <w:pPr>
              <w:pStyle w:val="Ph08"/>
              <w:keepNext/>
              <w:rPr>
                <w:lang w:val="ru-RU"/>
              </w:rPr>
            </w:pPr>
            <w:r>
              <w:rPr>
                <w:lang w:val="ru-RU"/>
              </w:rPr>
              <w:lastRenderedPageBreak/>
              <w:t>3)</w:t>
            </w:r>
            <w:r>
              <w:rPr>
                <w:lang w:val="ru-RU"/>
              </w:rPr>
              <w:tab/>
              <w:t>Составная тара:</w:t>
            </w:r>
          </w:p>
          <w:p w14:paraId="61010FE9" w14:textId="77777777" w:rsidR="00FA636E" w:rsidRPr="00991ECB" w:rsidRDefault="00FA636E" w:rsidP="00614668">
            <w:pPr>
              <w:pStyle w:val="Pb08h08"/>
              <w:rPr>
                <w:lang w:val="ru-RU"/>
              </w:rPr>
            </w:pPr>
            <w:r>
              <w:rPr>
                <w:lang w:val="ru-RU"/>
              </w:rPr>
              <w:tab/>
              <w:t>пластмассовый сосуд в стальном или алюминиевом барабане (6HA1 или 6HB1).</w:t>
            </w:r>
          </w:p>
          <w:p w14:paraId="00CC4C2C" w14:textId="77777777" w:rsidR="00FA636E" w:rsidRPr="00991ECB" w:rsidRDefault="00FA636E" w:rsidP="00614668">
            <w:pPr>
              <w:pStyle w:val="Pb08h08"/>
              <w:rPr>
                <w:lang w:val="ru-RU"/>
              </w:rPr>
            </w:pPr>
            <w:r>
              <w:rPr>
                <w:lang w:val="ru-RU"/>
              </w:rPr>
              <w:t>Максимальная масса брутто: 150 кг</w:t>
            </w:r>
          </w:p>
          <w:p w14:paraId="3892D507" w14:textId="77777777" w:rsidR="00FA636E" w:rsidRPr="00991ECB" w:rsidRDefault="00FA636E" w:rsidP="00614668">
            <w:pPr>
              <w:pStyle w:val="Ph08"/>
              <w:rPr>
                <w:lang w:val="ru-RU"/>
              </w:rPr>
            </w:pPr>
            <w:r>
              <w:rPr>
                <w:lang w:val="ru-RU"/>
              </w:rPr>
              <w:t>4)</w:t>
            </w:r>
            <w:r>
              <w:rPr>
                <w:lang w:val="ru-RU"/>
              </w:rPr>
              <w:tab/>
              <w:t>Сосуды под давлением при условии соблюдения общих положений, изложенных в подразделе 4.1.3.6.</w:t>
            </w:r>
          </w:p>
        </w:tc>
      </w:tr>
    </w:tbl>
    <w:p w14:paraId="3D6EB0E2" w14:textId="12E42479" w:rsidR="00FA636E" w:rsidRPr="00991ECB" w:rsidRDefault="00FA636E" w:rsidP="00FA636E">
      <w:pPr>
        <w:pStyle w:val="SingleTxtG"/>
        <w:spacing w:before="120"/>
        <w:ind w:left="2268" w:hanging="1134"/>
      </w:pPr>
      <w:r>
        <w:lastRenderedPageBreak/>
        <w:t>4.1.4.1, P 405</w:t>
      </w:r>
      <w:r>
        <w:tab/>
        <w:t xml:space="preserve">В пункте 1) a) после </w:t>
      </w:r>
      <w:r w:rsidR="00420335">
        <w:t>«</w:t>
      </w:r>
      <w:r>
        <w:t>Наружная тара:</w:t>
      </w:r>
      <w:r w:rsidR="00420335">
        <w:t>»</w:t>
      </w:r>
      <w:r>
        <w:t xml:space="preserve"> начать новую строку (с втяжкой) и добавить </w:t>
      </w:r>
      <w:r w:rsidR="00420335">
        <w:t>«</w:t>
      </w:r>
      <w:r>
        <w:t>Ящики</w:t>
      </w:r>
      <w:r w:rsidR="00420335">
        <w:t>»</w:t>
      </w:r>
      <w:r>
        <w:t>.</w:t>
      </w:r>
    </w:p>
    <w:p w14:paraId="5A84AB3C" w14:textId="4A45CB22" w:rsidR="00FA636E" w:rsidRPr="00991ECB" w:rsidRDefault="00FA636E" w:rsidP="00FA636E">
      <w:pPr>
        <w:pStyle w:val="SingleTxtG"/>
        <w:spacing w:before="120"/>
        <w:ind w:left="2268" w:hanging="1134"/>
      </w:pPr>
      <w:r>
        <w:t>4.1.4.1, P501</w:t>
      </w:r>
      <w:r>
        <w:tab/>
        <w:t xml:space="preserve">В колонке </w:t>
      </w:r>
      <w:r w:rsidR="00420335">
        <w:t>«</w:t>
      </w:r>
      <w:r>
        <w:t>Комбинированная тара</w:t>
      </w:r>
      <w:r w:rsidR="00420335">
        <w:t>»</w:t>
      </w:r>
      <w:r>
        <w:t xml:space="preserve"> перед </w:t>
      </w:r>
      <w:r w:rsidR="00420335">
        <w:t>«</w:t>
      </w:r>
      <w:r>
        <w:t>Ящики</w:t>
      </w:r>
      <w:r w:rsidR="00420335">
        <w:t>»</w:t>
      </w:r>
      <w:r>
        <w:t xml:space="preserve"> исключить </w:t>
      </w:r>
      <w:r w:rsidR="00420335">
        <w:t>«</w:t>
      </w:r>
      <w:r>
        <w:t>1)</w:t>
      </w:r>
      <w:r w:rsidR="00420335">
        <w:t>»</w:t>
      </w:r>
      <w:r>
        <w:t xml:space="preserve"> и перед </w:t>
      </w:r>
      <w:r w:rsidR="00420335">
        <w:t>«</w:t>
      </w:r>
      <w:r>
        <w:t>Ящики из фибрового картона</w:t>
      </w:r>
      <w:r w:rsidR="00420335">
        <w:t>»</w:t>
      </w:r>
      <w:r>
        <w:t xml:space="preserve"> исключить </w:t>
      </w:r>
      <w:r w:rsidR="00420335">
        <w:t>«</w:t>
      </w:r>
      <w:r>
        <w:t>2)</w:t>
      </w:r>
      <w:r w:rsidR="00420335">
        <w:t>»</w:t>
      </w:r>
      <w:r>
        <w:t>.</w:t>
      </w:r>
    </w:p>
    <w:p w14:paraId="2EAA1489" w14:textId="77777777" w:rsidR="00FA636E" w:rsidRPr="00991ECB" w:rsidRDefault="00FA636E" w:rsidP="00FA636E">
      <w:pPr>
        <w:pStyle w:val="SingleTxtG"/>
        <w:keepNext/>
        <w:keepLines/>
        <w:ind w:left="2268" w:hanging="1134"/>
      </w:pPr>
      <w:r>
        <w:t>4.1.4.1, P505</w:t>
      </w:r>
      <w:r>
        <w:tab/>
        <w:t>Изменить строки 3–5 под заголовком следующим образом:</w:t>
      </w:r>
    </w:p>
    <w:tbl>
      <w:tblPr>
        <w:tblW w:w="50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500"/>
        <w:gridCol w:w="3582"/>
        <w:gridCol w:w="3557"/>
      </w:tblGrid>
      <w:tr w:rsidR="00FA636E" w:rsidRPr="00991ECB" w14:paraId="187865B1" w14:textId="77777777" w:rsidTr="00614668">
        <w:trPr>
          <w:trHeight w:val="20"/>
        </w:trPr>
        <w:tc>
          <w:tcPr>
            <w:tcW w:w="3155" w:type="pct"/>
            <w:gridSpan w:val="2"/>
            <w:tcBorders>
              <w:top w:val="single" w:sz="6" w:space="0" w:color="auto"/>
              <w:left w:val="single" w:sz="6" w:space="0" w:color="auto"/>
              <w:bottom w:val="single" w:sz="6" w:space="0" w:color="auto"/>
              <w:right w:val="single" w:sz="6" w:space="0" w:color="auto"/>
            </w:tcBorders>
            <w:shd w:val="clear" w:color="auto" w:fill="auto"/>
          </w:tcPr>
          <w:p w14:paraId="4DE28949" w14:textId="77777777" w:rsidR="00FA636E" w:rsidRPr="00991ECB" w:rsidRDefault="00FA636E" w:rsidP="00614668">
            <w:pPr>
              <w:pStyle w:val="Pnormal"/>
              <w:keepNext/>
              <w:keepLines/>
              <w:rPr>
                <w:b/>
                <w:bCs/>
                <w:lang w:val="ru-RU"/>
              </w:rPr>
            </w:pPr>
          </w:p>
        </w:tc>
        <w:tc>
          <w:tcPr>
            <w:tcW w:w="1845" w:type="pct"/>
            <w:tcBorders>
              <w:top w:val="single" w:sz="6" w:space="0" w:color="auto"/>
              <w:left w:val="single" w:sz="6" w:space="0" w:color="auto"/>
              <w:bottom w:val="single" w:sz="6" w:space="0" w:color="auto"/>
              <w:right w:val="single" w:sz="6" w:space="0" w:color="auto"/>
            </w:tcBorders>
            <w:shd w:val="clear" w:color="auto" w:fill="auto"/>
            <w:vAlign w:val="center"/>
          </w:tcPr>
          <w:p w14:paraId="06B9943C" w14:textId="3278DD72" w:rsidR="00FA636E" w:rsidRPr="00991ECB" w:rsidRDefault="00FA636E" w:rsidP="00614668">
            <w:pPr>
              <w:pStyle w:val="Pnormal"/>
              <w:keepNext/>
              <w:keepLines/>
              <w:jc w:val="center"/>
              <w:rPr>
                <w:b/>
                <w:bCs/>
                <w:lang w:val="ru-RU"/>
              </w:rPr>
            </w:pPr>
            <w:r>
              <w:rPr>
                <w:b/>
                <w:bCs/>
                <w:lang w:val="ru-RU"/>
              </w:rPr>
              <w:t>Максимальная вместимость/</w:t>
            </w:r>
            <w:r w:rsidR="00A7645B">
              <w:rPr>
                <w:b/>
                <w:bCs/>
                <w:lang w:val="ru-RU"/>
              </w:rPr>
              <w:br/>
            </w:r>
            <w:r>
              <w:rPr>
                <w:b/>
                <w:bCs/>
                <w:lang w:val="ru-RU"/>
              </w:rPr>
              <w:t>максимальная масса нетто</w:t>
            </w:r>
          </w:p>
        </w:tc>
      </w:tr>
      <w:tr w:rsidR="00FA636E" w:rsidRPr="00E35622" w14:paraId="3F014594" w14:textId="77777777" w:rsidTr="00614668">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DE1EB00" w14:textId="77777777" w:rsidR="00FA636E" w:rsidRPr="00E35622" w:rsidRDefault="00FA636E" w:rsidP="00614668">
            <w:pPr>
              <w:pStyle w:val="Pnormal"/>
              <w:keepNext/>
              <w:keepLines/>
              <w:jc w:val="left"/>
            </w:pPr>
            <w:r>
              <w:rPr>
                <w:b/>
                <w:bCs/>
                <w:lang w:val="ru-RU"/>
              </w:rPr>
              <w:t>Комбинированная тара</w:t>
            </w:r>
          </w:p>
        </w:tc>
      </w:tr>
      <w:tr w:rsidR="00FA636E" w:rsidRPr="00E35622" w14:paraId="237D9246" w14:textId="77777777" w:rsidTr="00614668">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ED70BCB" w14:textId="77777777" w:rsidR="00FA636E" w:rsidRPr="00E35622" w:rsidRDefault="00FA636E" w:rsidP="00614668">
            <w:pPr>
              <w:pStyle w:val="Pnormal"/>
              <w:keepNext/>
              <w:keepLines/>
              <w:ind w:left="113" w:hanging="113"/>
              <w:jc w:val="left"/>
            </w:pPr>
            <w:r>
              <w:rPr>
                <w:b/>
                <w:bCs/>
                <w:lang w:val="ru-RU"/>
              </w:rPr>
              <w:t>Внутренняя тара</w:t>
            </w:r>
          </w:p>
        </w:tc>
        <w:tc>
          <w:tcPr>
            <w:tcW w:w="3703" w:type="pct"/>
            <w:gridSpan w:val="2"/>
            <w:tcBorders>
              <w:top w:val="single" w:sz="6" w:space="0" w:color="auto"/>
              <w:left w:val="single" w:sz="6" w:space="0" w:color="auto"/>
              <w:bottom w:val="single" w:sz="6" w:space="0" w:color="auto"/>
              <w:right w:val="single" w:sz="6" w:space="0" w:color="auto"/>
            </w:tcBorders>
            <w:shd w:val="clear" w:color="auto" w:fill="auto"/>
          </w:tcPr>
          <w:p w14:paraId="0AEC3A19" w14:textId="77777777" w:rsidR="00FA636E" w:rsidRPr="00E35622" w:rsidRDefault="00FA636E" w:rsidP="00614668">
            <w:pPr>
              <w:pStyle w:val="Pnormal"/>
              <w:keepNext/>
              <w:keepLines/>
              <w:jc w:val="left"/>
            </w:pPr>
            <w:r>
              <w:rPr>
                <w:b/>
                <w:bCs/>
                <w:lang w:val="ru-RU"/>
              </w:rPr>
              <w:t>Наружная тара</w:t>
            </w:r>
          </w:p>
        </w:tc>
      </w:tr>
      <w:tr w:rsidR="00FA636E" w:rsidRPr="00E35622" w14:paraId="2ED4EBC4" w14:textId="77777777" w:rsidTr="00614668">
        <w:trPr>
          <w:trHeight w:val="20"/>
        </w:trPr>
        <w:tc>
          <w:tcPr>
            <w:tcW w:w="1297" w:type="pct"/>
            <w:tcBorders>
              <w:top w:val="single" w:sz="6" w:space="0" w:color="auto"/>
              <w:left w:val="single" w:sz="6" w:space="0" w:color="auto"/>
              <w:bottom w:val="single" w:sz="6" w:space="0" w:color="auto"/>
              <w:right w:val="single" w:sz="6" w:space="0" w:color="auto"/>
            </w:tcBorders>
            <w:shd w:val="clear" w:color="auto" w:fill="auto"/>
          </w:tcPr>
          <w:p w14:paraId="23613BF5" w14:textId="77777777" w:rsidR="00FA636E" w:rsidRPr="00991ECB" w:rsidRDefault="00FA636E" w:rsidP="00614668">
            <w:pPr>
              <w:pStyle w:val="Pu4d2"/>
              <w:keepNext/>
              <w:keepLines/>
              <w:tabs>
                <w:tab w:val="right" w:pos="2180"/>
              </w:tabs>
              <w:rPr>
                <w:lang w:val="ru-RU"/>
              </w:rPr>
            </w:pPr>
            <w:r>
              <w:rPr>
                <w:lang w:val="ru-RU"/>
              </w:rPr>
              <w:t>стеклянная</w:t>
            </w:r>
            <w:r>
              <w:rPr>
                <w:lang w:val="ru-RU"/>
              </w:rPr>
              <w:tab/>
              <w:t>5 л</w:t>
            </w:r>
          </w:p>
          <w:p w14:paraId="6445E624" w14:textId="77777777" w:rsidR="00FA636E" w:rsidRPr="00991ECB" w:rsidRDefault="00FA636E" w:rsidP="00614668">
            <w:pPr>
              <w:pStyle w:val="Pud2"/>
              <w:keepNext/>
              <w:keepLines/>
              <w:tabs>
                <w:tab w:val="right" w:pos="2180"/>
              </w:tabs>
              <w:rPr>
                <w:lang w:val="ru-RU"/>
              </w:rPr>
            </w:pPr>
            <w:r>
              <w:rPr>
                <w:lang w:val="ru-RU"/>
              </w:rPr>
              <w:t>пластмассовая</w:t>
            </w:r>
            <w:r>
              <w:rPr>
                <w:lang w:val="ru-RU"/>
              </w:rPr>
              <w:tab/>
              <w:t>5 л</w:t>
            </w:r>
          </w:p>
          <w:p w14:paraId="689ADF7F" w14:textId="77777777" w:rsidR="00FA636E" w:rsidRPr="00991ECB" w:rsidRDefault="00FA636E" w:rsidP="00614668">
            <w:pPr>
              <w:pStyle w:val="Pud2"/>
              <w:keepNext/>
              <w:keepLines/>
              <w:tabs>
                <w:tab w:val="right" w:pos="2180"/>
              </w:tabs>
              <w:rPr>
                <w:b/>
                <w:lang w:val="ru-RU"/>
              </w:rPr>
            </w:pPr>
            <w:r>
              <w:rPr>
                <w:lang w:val="ru-RU"/>
              </w:rPr>
              <w:t>металлическая</w:t>
            </w:r>
            <w:r>
              <w:rPr>
                <w:lang w:val="ru-RU"/>
              </w:rPr>
              <w:tab/>
              <w:t>5 л</w:t>
            </w:r>
          </w:p>
        </w:tc>
        <w:tc>
          <w:tcPr>
            <w:tcW w:w="1858" w:type="pct"/>
            <w:tcBorders>
              <w:top w:val="single" w:sz="6" w:space="0" w:color="auto"/>
              <w:left w:val="single" w:sz="6" w:space="0" w:color="auto"/>
              <w:bottom w:val="single" w:sz="6" w:space="0" w:color="auto"/>
              <w:right w:val="single" w:sz="6" w:space="0" w:color="auto"/>
            </w:tcBorders>
            <w:shd w:val="clear" w:color="auto" w:fill="auto"/>
          </w:tcPr>
          <w:p w14:paraId="187D04F9" w14:textId="77777777" w:rsidR="00FA636E" w:rsidRPr="00991ECB" w:rsidRDefault="00FA636E" w:rsidP="00614668">
            <w:pPr>
              <w:pStyle w:val="Pu4d2"/>
              <w:keepNext/>
              <w:keepLines/>
              <w:rPr>
                <w:b/>
                <w:bCs/>
                <w:lang w:val="ru-RU"/>
              </w:rPr>
            </w:pPr>
            <w:r>
              <w:rPr>
                <w:b/>
                <w:bCs/>
                <w:lang w:val="ru-RU"/>
              </w:rPr>
              <w:t>Ящики</w:t>
            </w:r>
          </w:p>
          <w:p w14:paraId="0F348546" w14:textId="77777777" w:rsidR="00FA636E" w:rsidRPr="00991ECB" w:rsidRDefault="00FA636E" w:rsidP="00A7645B">
            <w:pPr>
              <w:pStyle w:val="Pb04h02ud2"/>
              <w:keepNext/>
              <w:keepLines/>
              <w:suppressAutoHyphens/>
              <w:rPr>
                <w:lang w:val="ru-RU"/>
              </w:rPr>
            </w:pPr>
            <w:r>
              <w:rPr>
                <w:lang w:val="ru-RU"/>
              </w:rPr>
              <w:t>алюминиевые (4B)</w:t>
            </w:r>
          </w:p>
          <w:p w14:paraId="6CE98679" w14:textId="77777777" w:rsidR="00FA636E" w:rsidRPr="00991ECB" w:rsidRDefault="00FA636E" w:rsidP="00A7645B">
            <w:pPr>
              <w:pStyle w:val="Pb04h02ud2"/>
              <w:keepNext/>
              <w:keepLines/>
              <w:suppressAutoHyphens/>
              <w:rPr>
                <w:lang w:val="ru-RU"/>
              </w:rPr>
            </w:pPr>
            <w:r>
              <w:rPr>
                <w:lang w:val="ru-RU"/>
              </w:rPr>
              <w:t>из естественной древесины, обычные (4C1)</w:t>
            </w:r>
          </w:p>
          <w:p w14:paraId="55D8CB10" w14:textId="77777777" w:rsidR="00FA636E" w:rsidRPr="00991ECB" w:rsidRDefault="00FA636E" w:rsidP="00A7645B">
            <w:pPr>
              <w:pStyle w:val="Pb04h02ud2"/>
              <w:keepNext/>
              <w:keepLines/>
              <w:suppressAutoHyphens/>
              <w:rPr>
                <w:lang w:val="ru-RU"/>
              </w:rPr>
            </w:pPr>
            <w:r>
              <w:rPr>
                <w:lang w:val="ru-RU"/>
              </w:rPr>
              <w:t>из естественной древесины, с плотно пригнанными стенками (4С2)</w:t>
            </w:r>
          </w:p>
          <w:p w14:paraId="78F30F6F" w14:textId="77777777" w:rsidR="00FA636E" w:rsidRPr="00991ECB" w:rsidRDefault="00FA636E" w:rsidP="00A7645B">
            <w:pPr>
              <w:pStyle w:val="Pb04h02ud2"/>
              <w:keepNext/>
              <w:keepLines/>
              <w:suppressAutoHyphens/>
              <w:rPr>
                <w:lang w:val="ru-RU"/>
              </w:rPr>
            </w:pPr>
            <w:r>
              <w:rPr>
                <w:lang w:val="ru-RU"/>
              </w:rPr>
              <w:t>фанерные (4D)</w:t>
            </w:r>
          </w:p>
          <w:p w14:paraId="1FA40160" w14:textId="77777777" w:rsidR="00FA636E" w:rsidRPr="00991ECB" w:rsidRDefault="00FA636E" w:rsidP="00A7645B">
            <w:pPr>
              <w:pStyle w:val="Pb04h02ud2"/>
              <w:keepNext/>
              <w:keepLines/>
              <w:suppressAutoHyphens/>
              <w:rPr>
                <w:lang w:val="ru-RU"/>
              </w:rPr>
            </w:pPr>
            <w:r>
              <w:rPr>
                <w:lang w:val="ru-RU"/>
              </w:rPr>
              <w:t>из фибрового картона (4G)</w:t>
            </w:r>
          </w:p>
          <w:p w14:paraId="71D570A7" w14:textId="77777777" w:rsidR="00FA636E" w:rsidRPr="00991ECB" w:rsidRDefault="00FA636E" w:rsidP="00A7645B">
            <w:pPr>
              <w:pStyle w:val="Pb04h02ud2"/>
              <w:keepNext/>
              <w:keepLines/>
              <w:suppressAutoHyphens/>
              <w:rPr>
                <w:lang w:val="ru-RU"/>
              </w:rPr>
            </w:pPr>
            <w:r>
              <w:rPr>
                <w:lang w:val="ru-RU"/>
              </w:rPr>
              <w:t>из твердой пластмассы (4Н2)</w:t>
            </w:r>
          </w:p>
          <w:p w14:paraId="244F9A06" w14:textId="77777777" w:rsidR="00FA636E" w:rsidRPr="00991ECB" w:rsidRDefault="00FA636E" w:rsidP="00A7645B">
            <w:pPr>
              <w:pStyle w:val="Pu4d2"/>
              <w:keepNext/>
              <w:keepLines/>
              <w:suppressAutoHyphens/>
              <w:rPr>
                <w:b/>
                <w:bCs/>
                <w:lang w:val="ru-RU"/>
              </w:rPr>
            </w:pPr>
            <w:r>
              <w:rPr>
                <w:b/>
                <w:bCs/>
                <w:lang w:val="ru-RU"/>
              </w:rPr>
              <w:t>Барабаны</w:t>
            </w:r>
          </w:p>
          <w:p w14:paraId="1CD4ACA0" w14:textId="77777777" w:rsidR="00FA636E" w:rsidRPr="00991ECB" w:rsidRDefault="00FA636E" w:rsidP="00A7645B">
            <w:pPr>
              <w:pStyle w:val="Pb04h02ud2"/>
              <w:keepNext/>
              <w:keepLines/>
              <w:suppressAutoHyphens/>
              <w:rPr>
                <w:lang w:val="ru-RU"/>
              </w:rPr>
            </w:pPr>
            <w:r>
              <w:rPr>
                <w:lang w:val="ru-RU"/>
              </w:rPr>
              <w:t>алюминиевые, со съемным днищем (1B2)</w:t>
            </w:r>
          </w:p>
          <w:p w14:paraId="25EF44CD" w14:textId="77777777" w:rsidR="00FA636E" w:rsidRPr="00991ECB" w:rsidRDefault="00FA636E" w:rsidP="00A7645B">
            <w:pPr>
              <w:pStyle w:val="Pb04h02ud2"/>
              <w:keepNext/>
              <w:keepLines/>
              <w:suppressAutoHyphens/>
              <w:rPr>
                <w:lang w:val="ru-RU"/>
              </w:rPr>
            </w:pPr>
            <w:r>
              <w:rPr>
                <w:lang w:val="ru-RU"/>
              </w:rPr>
              <w:t>фибровые (1G)</w:t>
            </w:r>
          </w:p>
          <w:p w14:paraId="672F3BAB" w14:textId="77777777" w:rsidR="00FA636E" w:rsidRPr="00991ECB" w:rsidRDefault="00FA636E" w:rsidP="00A7645B">
            <w:pPr>
              <w:pStyle w:val="Pb04h02ud2"/>
              <w:keepNext/>
              <w:keepLines/>
              <w:suppressAutoHyphens/>
              <w:rPr>
                <w:lang w:val="ru-RU"/>
              </w:rPr>
            </w:pPr>
            <w:r>
              <w:rPr>
                <w:lang w:val="ru-RU"/>
              </w:rPr>
              <w:t>прочие металлические, со съемным днищем (1N2)</w:t>
            </w:r>
          </w:p>
          <w:p w14:paraId="1A110F1A" w14:textId="77777777" w:rsidR="00FA636E" w:rsidRPr="00991ECB" w:rsidRDefault="00FA636E" w:rsidP="00A7645B">
            <w:pPr>
              <w:pStyle w:val="Pb04h02ud2"/>
              <w:keepNext/>
              <w:keepLines/>
              <w:suppressAutoHyphens/>
              <w:rPr>
                <w:lang w:val="ru-RU"/>
              </w:rPr>
            </w:pPr>
            <w:r>
              <w:rPr>
                <w:lang w:val="ru-RU"/>
              </w:rPr>
              <w:t>пластмассовые, со съемным днищем (1H2)</w:t>
            </w:r>
          </w:p>
          <w:p w14:paraId="1B7D1537" w14:textId="77777777" w:rsidR="00FA636E" w:rsidRPr="00991ECB" w:rsidRDefault="00FA636E" w:rsidP="00614668">
            <w:pPr>
              <w:pStyle w:val="Pb04h02ud2"/>
              <w:keepNext/>
              <w:keepLines/>
              <w:rPr>
                <w:lang w:val="ru-RU"/>
              </w:rPr>
            </w:pPr>
            <w:r>
              <w:rPr>
                <w:lang w:val="ru-RU"/>
              </w:rPr>
              <w:t>фанерные (1D)</w:t>
            </w:r>
          </w:p>
          <w:p w14:paraId="28A39E5F" w14:textId="77777777" w:rsidR="00FA636E" w:rsidRPr="00991ECB" w:rsidRDefault="00FA636E" w:rsidP="00614668">
            <w:pPr>
              <w:pStyle w:val="Pu4d2"/>
              <w:keepNext/>
              <w:keepLines/>
              <w:rPr>
                <w:b/>
                <w:bCs/>
                <w:lang w:val="ru-RU"/>
              </w:rPr>
            </w:pPr>
            <w:r>
              <w:rPr>
                <w:b/>
                <w:bCs/>
                <w:lang w:val="ru-RU"/>
              </w:rPr>
              <w:t>Канистры</w:t>
            </w:r>
          </w:p>
          <w:p w14:paraId="27FF6F9D" w14:textId="77777777" w:rsidR="00FA636E" w:rsidRPr="00991ECB" w:rsidRDefault="00FA636E" w:rsidP="00614668">
            <w:pPr>
              <w:pStyle w:val="Pb04h02ud2"/>
              <w:keepNext/>
              <w:keepLines/>
              <w:rPr>
                <w:lang w:val="ru-RU"/>
              </w:rPr>
            </w:pPr>
            <w:r>
              <w:rPr>
                <w:lang w:val="ru-RU"/>
              </w:rPr>
              <w:t>алюминиевые, со съемным днищем (3B2)</w:t>
            </w:r>
          </w:p>
          <w:p w14:paraId="0D69B05B" w14:textId="77777777" w:rsidR="00FA636E" w:rsidRPr="00991ECB" w:rsidRDefault="00FA636E" w:rsidP="00614668">
            <w:pPr>
              <w:pStyle w:val="Pb04h02ud2"/>
              <w:keepNext/>
              <w:keepLines/>
              <w:rPr>
                <w:b/>
                <w:lang w:val="ru-RU"/>
              </w:rPr>
            </w:pPr>
            <w:r>
              <w:rPr>
                <w:lang w:val="ru-RU"/>
              </w:rPr>
              <w:t>пластмассовые, со съемным днищем (3H2)</w:t>
            </w:r>
          </w:p>
        </w:tc>
        <w:tc>
          <w:tcPr>
            <w:tcW w:w="1845" w:type="pct"/>
            <w:tcBorders>
              <w:top w:val="single" w:sz="6" w:space="0" w:color="auto"/>
              <w:left w:val="single" w:sz="6" w:space="0" w:color="auto"/>
              <w:bottom w:val="single" w:sz="6" w:space="0" w:color="auto"/>
              <w:right w:val="single" w:sz="6" w:space="0" w:color="auto"/>
            </w:tcBorders>
            <w:shd w:val="clear" w:color="auto" w:fill="auto"/>
          </w:tcPr>
          <w:p w14:paraId="2A9F5020" w14:textId="77777777" w:rsidR="00FA636E" w:rsidRPr="00991ECB" w:rsidRDefault="00FA636E" w:rsidP="00614668">
            <w:pPr>
              <w:pStyle w:val="Pu4d2"/>
              <w:keepNext/>
              <w:keepLines/>
              <w:jc w:val="center"/>
              <w:rPr>
                <w:lang w:val="ru-RU"/>
              </w:rPr>
            </w:pPr>
          </w:p>
          <w:p w14:paraId="3CD1B6E3" w14:textId="77777777" w:rsidR="00FA636E" w:rsidRPr="00991ECB" w:rsidRDefault="00FA636E" w:rsidP="00614668">
            <w:pPr>
              <w:pStyle w:val="Pud2"/>
              <w:keepNext/>
              <w:keepLines/>
              <w:jc w:val="center"/>
              <w:rPr>
                <w:lang w:val="ru-RU"/>
              </w:rPr>
            </w:pPr>
            <w:r>
              <w:rPr>
                <w:lang w:val="ru-RU"/>
              </w:rPr>
              <w:t>125 кг</w:t>
            </w:r>
          </w:p>
          <w:p w14:paraId="54620572" w14:textId="2784A464" w:rsidR="00FA636E" w:rsidRPr="00991ECB" w:rsidRDefault="00FA636E" w:rsidP="00614668">
            <w:pPr>
              <w:pStyle w:val="Pud2"/>
              <w:keepNext/>
              <w:keepLines/>
              <w:jc w:val="center"/>
              <w:rPr>
                <w:lang w:val="ru-RU"/>
              </w:rPr>
            </w:pPr>
            <w:r>
              <w:rPr>
                <w:lang w:val="ru-RU"/>
              </w:rPr>
              <w:t>125 кг</w:t>
            </w:r>
          </w:p>
          <w:p w14:paraId="4F77BE3B" w14:textId="28312731" w:rsidR="00FA636E" w:rsidRPr="00991ECB" w:rsidRDefault="009361CF" w:rsidP="00614668">
            <w:pPr>
              <w:pStyle w:val="Pud2"/>
              <w:keepNext/>
              <w:keepLines/>
              <w:jc w:val="center"/>
              <w:rPr>
                <w:lang w:val="ru-RU"/>
              </w:rPr>
            </w:pPr>
            <w:r>
              <w:rPr>
                <w:lang w:val="ru-RU"/>
              </w:rPr>
              <w:br/>
            </w:r>
            <w:r w:rsidR="00FA636E">
              <w:rPr>
                <w:lang w:val="ru-RU"/>
              </w:rPr>
              <w:t>125 кг</w:t>
            </w:r>
          </w:p>
          <w:p w14:paraId="3FC9B2C7" w14:textId="26A35317" w:rsidR="00FA636E" w:rsidRPr="00991ECB" w:rsidRDefault="009361CF" w:rsidP="00614668">
            <w:pPr>
              <w:pStyle w:val="Pud2"/>
              <w:keepNext/>
              <w:keepLines/>
              <w:jc w:val="center"/>
              <w:rPr>
                <w:lang w:val="ru-RU"/>
              </w:rPr>
            </w:pPr>
            <w:r>
              <w:rPr>
                <w:lang w:val="ru-RU"/>
              </w:rPr>
              <w:br/>
            </w:r>
            <w:r w:rsidR="00FA636E">
              <w:rPr>
                <w:lang w:val="ru-RU"/>
              </w:rPr>
              <w:t>125 кг</w:t>
            </w:r>
          </w:p>
          <w:p w14:paraId="37DC51DD" w14:textId="77777777" w:rsidR="00FA636E" w:rsidRPr="00991ECB" w:rsidRDefault="00FA636E" w:rsidP="00614668">
            <w:pPr>
              <w:pStyle w:val="Pud2"/>
              <w:keepNext/>
              <w:keepLines/>
              <w:jc w:val="center"/>
              <w:rPr>
                <w:lang w:val="ru-RU"/>
              </w:rPr>
            </w:pPr>
            <w:r>
              <w:rPr>
                <w:lang w:val="ru-RU"/>
              </w:rPr>
              <w:t>125 кг</w:t>
            </w:r>
          </w:p>
          <w:p w14:paraId="1A3D4F66" w14:textId="77777777" w:rsidR="00FA636E" w:rsidRPr="00991ECB" w:rsidRDefault="00FA636E" w:rsidP="00614668">
            <w:pPr>
              <w:pStyle w:val="Pud2"/>
              <w:keepNext/>
              <w:keepLines/>
              <w:jc w:val="center"/>
              <w:rPr>
                <w:lang w:val="ru-RU"/>
              </w:rPr>
            </w:pPr>
            <w:r>
              <w:rPr>
                <w:lang w:val="ru-RU"/>
              </w:rPr>
              <w:t>125 кг</w:t>
            </w:r>
          </w:p>
          <w:p w14:paraId="3D1BB3CD" w14:textId="77777777" w:rsidR="00FA636E" w:rsidRPr="00991ECB" w:rsidRDefault="00FA636E" w:rsidP="00614668">
            <w:pPr>
              <w:pStyle w:val="Pu4d2"/>
              <w:keepNext/>
              <w:keepLines/>
              <w:jc w:val="center"/>
              <w:rPr>
                <w:lang w:val="ru-RU"/>
              </w:rPr>
            </w:pPr>
          </w:p>
          <w:p w14:paraId="6ACD9EB4" w14:textId="62B76D20" w:rsidR="00FA636E" w:rsidRPr="00991ECB" w:rsidRDefault="00FA636E" w:rsidP="00614668">
            <w:pPr>
              <w:pStyle w:val="Pud2"/>
              <w:keepNext/>
              <w:keepLines/>
              <w:jc w:val="center"/>
              <w:rPr>
                <w:lang w:val="ru-RU"/>
              </w:rPr>
            </w:pPr>
            <w:r>
              <w:rPr>
                <w:lang w:val="ru-RU"/>
              </w:rPr>
              <w:t>125 кг</w:t>
            </w:r>
          </w:p>
          <w:p w14:paraId="6D4E5A6C" w14:textId="31E24150" w:rsidR="00FA636E" w:rsidRPr="00991ECB" w:rsidRDefault="009361CF" w:rsidP="00614668">
            <w:pPr>
              <w:pStyle w:val="Pud2"/>
              <w:keepNext/>
              <w:keepLines/>
              <w:jc w:val="center"/>
              <w:rPr>
                <w:lang w:val="ru-RU"/>
              </w:rPr>
            </w:pPr>
            <w:r>
              <w:rPr>
                <w:lang w:val="ru-RU"/>
              </w:rPr>
              <w:br/>
            </w:r>
            <w:r w:rsidR="00FA636E">
              <w:rPr>
                <w:lang w:val="ru-RU"/>
              </w:rPr>
              <w:t>125 кг</w:t>
            </w:r>
          </w:p>
          <w:p w14:paraId="71EFC4F6" w14:textId="4FF067FD" w:rsidR="00FA636E" w:rsidRPr="00991ECB" w:rsidRDefault="00FA636E" w:rsidP="00614668">
            <w:pPr>
              <w:pStyle w:val="Pud2"/>
              <w:keepNext/>
              <w:keepLines/>
              <w:jc w:val="center"/>
              <w:rPr>
                <w:lang w:val="ru-RU"/>
              </w:rPr>
            </w:pPr>
            <w:r>
              <w:rPr>
                <w:lang w:val="ru-RU"/>
              </w:rPr>
              <w:t>125 кг</w:t>
            </w:r>
          </w:p>
          <w:p w14:paraId="16640895" w14:textId="3F07E5DD" w:rsidR="00FA636E" w:rsidRPr="00991ECB" w:rsidRDefault="009361CF" w:rsidP="00614668">
            <w:pPr>
              <w:pStyle w:val="Pud2"/>
              <w:keepNext/>
              <w:keepLines/>
              <w:jc w:val="center"/>
              <w:rPr>
                <w:lang w:val="ru-RU"/>
              </w:rPr>
            </w:pPr>
            <w:r>
              <w:rPr>
                <w:lang w:val="ru-RU"/>
              </w:rPr>
              <w:br/>
            </w:r>
            <w:r w:rsidR="00FA636E">
              <w:rPr>
                <w:lang w:val="ru-RU"/>
              </w:rPr>
              <w:t>125 кг</w:t>
            </w:r>
          </w:p>
          <w:p w14:paraId="16A9EF4F" w14:textId="54D22B27" w:rsidR="00FA636E" w:rsidRPr="00991ECB" w:rsidRDefault="009361CF" w:rsidP="00614668">
            <w:pPr>
              <w:pStyle w:val="Pud2"/>
              <w:keepNext/>
              <w:keepLines/>
              <w:jc w:val="center"/>
              <w:rPr>
                <w:lang w:val="ru-RU"/>
              </w:rPr>
            </w:pPr>
            <w:r>
              <w:rPr>
                <w:lang w:val="ru-RU"/>
              </w:rPr>
              <w:br/>
            </w:r>
            <w:r w:rsidR="00FA636E">
              <w:rPr>
                <w:lang w:val="ru-RU"/>
              </w:rPr>
              <w:t>125 кг</w:t>
            </w:r>
          </w:p>
          <w:p w14:paraId="29B27503" w14:textId="2D0A26CE" w:rsidR="00FA636E" w:rsidRPr="00991ECB" w:rsidRDefault="009361CF" w:rsidP="00614668">
            <w:pPr>
              <w:pStyle w:val="Pud2"/>
              <w:keepNext/>
              <w:keepLines/>
              <w:jc w:val="center"/>
              <w:rPr>
                <w:lang w:val="ru-RU"/>
              </w:rPr>
            </w:pPr>
            <w:r>
              <w:rPr>
                <w:lang w:val="ru-RU"/>
              </w:rPr>
              <w:br/>
            </w:r>
            <w:r w:rsidR="00FA636E">
              <w:rPr>
                <w:lang w:val="ru-RU"/>
              </w:rPr>
              <w:t>125 кг</w:t>
            </w:r>
          </w:p>
          <w:p w14:paraId="3E3FC0D1" w14:textId="797F664E" w:rsidR="00FA636E" w:rsidRPr="00E35622" w:rsidRDefault="009361CF" w:rsidP="00614668">
            <w:pPr>
              <w:pStyle w:val="Pu2d4"/>
              <w:keepNext/>
              <w:keepLines/>
              <w:jc w:val="center"/>
            </w:pPr>
            <w:r>
              <w:rPr>
                <w:lang w:val="ru-RU"/>
              </w:rPr>
              <w:br/>
            </w:r>
            <w:r w:rsidR="00FA636E">
              <w:rPr>
                <w:lang w:val="ru-RU"/>
              </w:rPr>
              <w:t>125 кг</w:t>
            </w:r>
          </w:p>
        </w:tc>
      </w:tr>
      <w:tr w:rsidR="00FA636E" w:rsidRPr="001D28C6" w14:paraId="084D5DC5" w14:textId="77777777" w:rsidTr="00614668">
        <w:trPr>
          <w:trHeight w:val="20"/>
        </w:trPr>
        <w:tc>
          <w:tcPr>
            <w:tcW w:w="5000" w:type="pct"/>
            <w:gridSpan w:val="3"/>
            <w:tcBorders>
              <w:top w:val="single" w:sz="6" w:space="0" w:color="auto"/>
              <w:left w:val="single" w:sz="6" w:space="0" w:color="auto"/>
              <w:bottom w:val="single" w:sz="6" w:space="0" w:color="auto"/>
              <w:right w:val="single" w:sz="6" w:space="0" w:color="auto"/>
            </w:tcBorders>
            <w:shd w:val="clear" w:color="auto" w:fill="auto"/>
          </w:tcPr>
          <w:p w14:paraId="39658FE0" w14:textId="77777777" w:rsidR="00FA636E" w:rsidRPr="001D28C6" w:rsidRDefault="00FA636E" w:rsidP="00614668">
            <w:pPr>
              <w:pStyle w:val="Pnormal"/>
              <w:keepLines/>
              <w:rPr>
                <w:b/>
                <w:bCs/>
              </w:rPr>
            </w:pPr>
            <w:r>
              <w:rPr>
                <w:b/>
                <w:bCs/>
                <w:lang w:val="ru-RU"/>
              </w:rPr>
              <w:t>Одиночная тара</w:t>
            </w:r>
          </w:p>
        </w:tc>
      </w:tr>
    </w:tbl>
    <w:p w14:paraId="1B12F66E" w14:textId="1BC2A45F" w:rsidR="00FA636E" w:rsidRPr="00991ECB" w:rsidRDefault="00FA636E" w:rsidP="00FA636E">
      <w:pPr>
        <w:pStyle w:val="SingleTxtG"/>
        <w:spacing w:before="120"/>
        <w:ind w:left="2268" w:hanging="1134"/>
      </w:pPr>
      <w:r>
        <w:t>4.1.4.1, P520</w:t>
      </w:r>
      <w:r>
        <w:tab/>
        <w:t xml:space="preserve">В пункте 1) заменить </w:t>
      </w:r>
      <w:r w:rsidR="00420335">
        <w:t>«</w:t>
      </w:r>
      <w:r>
        <w:t>, jerricans</w:t>
      </w:r>
      <w:r w:rsidR="00420335">
        <w:t>»</w:t>
      </w:r>
      <w:r>
        <w:t xml:space="preserve"> на </w:t>
      </w:r>
      <w:r w:rsidR="00420335">
        <w:t>«</w:t>
      </w:r>
      <w:r>
        <w:t>and jerricans</w:t>
      </w:r>
      <w:r w:rsidR="00420335">
        <w:t>»</w:t>
      </w:r>
      <w:r>
        <w:t xml:space="preserve"> (не касается текста на русском языке).</w:t>
      </w:r>
    </w:p>
    <w:p w14:paraId="4184A5B7" w14:textId="1528966C" w:rsidR="00FA636E" w:rsidRPr="00991ECB" w:rsidRDefault="00FA636E" w:rsidP="00FA636E">
      <w:pPr>
        <w:pStyle w:val="SingleTxtG"/>
        <w:ind w:left="2268" w:hanging="1134"/>
      </w:pPr>
      <w:r>
        <w:tab/>
      </w:r>
      <w:r w:rsidR="00420335">
        <w:tab/>
      </w:r>
      <w:r>
        <w:t>Изменить таблицу под пунктом 3) следующим образом: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3965"/>
        <w:gridCol w:w="708"/>
        <w:gridCol w:w="710"/>
        <w:gridCol w:w="708"/>
        <w:gridCol w:w="708"/>
        <w:gridCol w:w="710"/>
        <w:gridCol w:w="708"/>
        <w:gridCol w:w="708"/>
        <w:gridCol w:w="697"/>
      </w:tblGrid>
      <w:tr w:rsidR="00FA636E" w:rsidRPr="00991ECB" w14:paraId="2C29007C" w14:textId="77777777" w:rsidTr="00614668">
        <w:tc>
          <w:tcPr>
            <w:tcW w:w="5000" w:type="pct"/>
            <w:gridSpan w:val="9"/>
            <w:tcBorders>
              <w:top w:val="single" w:sz="6" w:space="0" w:color="auto"/>
              <w:left w:val="single" w:sz="6" w:space="0" w:color="auto"/>
              <w:bottom w:val="single" w:sz="6" w:space="0" w:color="auto"/>
              <w:right w:val="single" w:sz="6" w:space="0" w:color="auto"/>
            </w:tcBorders>
          </w:tcPr>
          <w:p w14:paraId="18D62976" w14:textId="77777777" w:rsidR="00FA636E" w:rsidRPr="00991ECB" w:rsidRDefault="00FA636E" w:rsidP="00614668">
            <w:pPr>
              <w:pStyle w:val="Pnormal"/>
              <w:keepNext/>
              <w:keepLines/>
              <w:rPr>
                <w:lang w:val="ru-RU"/>
              </w:rPr>
            </w:pPr>
            <w:r>
              <w:rPr>
                <w:lang w:val="ru-RU"/>
              </w:rPr>
              <w:lastRenderedPageBreak/>
              <w:t>...</w:t>
            </w:r>
          </w:p>
          <w:p w14:paraId="6B014E62" w14:textId="77777777" w:rsidR="00FA636E" w:rsidRPr="00991ECB" w:rsidRDefault="00FA636E" w:rsidP="00614668">
            <w:pPr>
              <w:pStyle w:val="Pnormal"/>
              <w:keepNext/>
              <w:keepLines/>
              <w:rPr>
                <w:lang w:val="ru-RU"/>
              </w:rPr>
            </w:pPr>
            <w:r>
              <w:rPr>
                <w:lang w:val="ru-RU"/>
              </w:rPr>
              <w:t>Максимальное количество на тару/упаковку для методов упаковки OP1–OP8 составляет:</w:t>
            </w:r>
          </w:p>
        </w:tc>
      </w:tr>
      <w:tr w:rsidR="00FA636E" w:rsidRPr="00F67E4F" w14:paraId="3F0B86E5" w14:textId="77777777" w:rsidTr="00614668">
        <w:trPr>
          <w:trHeight w:val="346"/>
        </w:trPr>
        <w:tc>
          <w:tcPr>
            <w:tcW w:w="2060" w:type="pct"/>
            <w:tcBorders>
              <w:top w:val="single" w:sz="6" w:space="0" w:color="auto"/>
              <w:left w:val="single" w:sz="6" w:space="0" w:color="auto"/>
              <w:bottom w:val="nil"/>
              <w:right w:val="nil"/>
            </w:tcBorders>
          </w:tcPr>
          <w:p w14:paraId="3C046AB1" w14:textId="77777777" w:rsidR="00FA636E" w:rsidRPr="00991ECB" w:rsidRDefault="00FA636E" w:rsidP="00614668">
            <w:pPr>
              <w:pStyle w:val="Pu4d2"/>
              <w:keepNext/>
              <w:keepLines/>
              <w:jc w:val="center"/>
              <w:rPr>
                <w:b/>
                <w:bCs/>
                <w:lang w:val="ru-RU"/>
              </w:rPr>
            </w:pPr>
          </w:p>
        </w:tc>
        <w:tc>
          <w:tcPr>
            <w:tcW w:w="368" w:type="pct"/>
            <w:tcBorders>
              <w:top w:val="single" w:sz="6" w:space="0" w:color="auto"/>
              <w:left w:val="nil"/>
              <w:bottom w:val="single" w:sz="6" w:space="0" w:color="auto"/>
              <w:right w:val="nil"/>
            </w:tcBorders>
          </w:tcPr>
          <w:p w14:paraId="107DD362" w14:textId="77777777" w:rsidR="00FA636E" w:rsidRPr="00F67E4F" w:rsidRDefault="00FA636E" w:rsidP="00614668">
            <w:pPr>
              <w:pStyle w:val="Pu4d2"/>
              <w:keepNext/>
              <w:keepLines/>
              <w:jc w:val="center"/>
              <w:rPr>
                <w:b/>
                <w:bCs/>
              </w:rPr>
            </w:pPr>
            <w:r>
              <w:rPr>
                <w:b/>
                <w:bCs/>
                <w:lang w:val="ru-RU"/>
              </w:rPr>
              <w:t>OP1</w:t>
            </w:r>
          </w:p>
        </w:tc>
        <w:tc>
          <w:tcPr>
            <w:tcW w:w="369" w:type="pct"/>
            <w:tcBorders>
              <w:top w:val="single" w:sz="6" w:space="0" w:color="auto"/>
              <w:left w:val="nil"/>
              <w:bottom w:val="single" w:sz="6" w:space="0" w:color="auto"/>
              <w:right w:val="nil"/>
            </w:tcBorders>
          </w:tcPr>
          <w:p w14:paraId="46230A3A" w14:textId="77777777" w:rsidR="00FA636E" w:rsidRPr="00F67E4F" w:rsidRDefault="00FA636E" w:rsidP="00614668">
            <w:pPr>
              <w:pStyle w:val="Pu4d2"/>
              <w:keepNext/>
              <w:keepLines/>
              <w:jc w:val="center"/>
              <w:rPr>
                <w:b/>
                <w:bCs/>
              </w:rPr>
            </w:pPr>
            <w:r>
              <w:rPr>
                <w:b/>
                <w:bCs/>
                <w:lang w:val="ru-RU"/>
              </w:rPr>
              <w:t>OP2</w:t>
            </w:r>
            <w:r>
              <w:rPr>
                <w:b/>
                <w:bCs/>
                <w:vertAlign w:val="superscript"/>
                <w:lang w:val="ru-RU"/>
              </w:rPr>
              <w:t>a</w:t>
            </w:r>
          </w:p>
        </w:tc>
        <w:tc>
          <w:tcPr>
            <w:tcW w:w="368" w:type="pct"/>
            <w:tcBorders>
              <w:top w:val="single" w:sz="6" w:space="0" w:color="auto"/>
              <w:left w:val="nil"/>
              <w:bottom w:val="single" w:sz="6" w:space="0" w:color="auto"/>
              <w:right w:val="nil"/>
            </w:tcBorders>
          </w:tcPr>
          <w:p w14:paraId="494C32AE" w14:textId="77777777" w:rsidR="00FA636E" w:rsidRPr="00F67E4F" w:rsidRDefault="00FA636E" w:rsidP="00614668">
            <w:pPr>
              <w:pStyle w:val="Pu4d2"/>
              <w:keepNext/>
              <w:keepLines/>
              <w:jc w:val="center"/>
              <w:rPr>
                <w:b/>
                <w:bCs/>
              </w:rPr>
            </w:pPr>
            <w:r>
              <w:rPr>
                <w:b/>
                <w:bCs/>
                <w:lang w:val="ru-RU"/>
              </w:rPr>
              <w:t>OP3</w:t>
            </w:r>
          </w:p>
        </w:tc>
        <w:tc>
          <w:tcPr>
            <w:tcW w:w="368" w:type="pct"/>
            <w:tcBorders>
              <w:top w:val="single" w:sz="6" w:space="0" w:color="auto"/>
              <w:left w:val="nil"/>
              <w:bottom w:val="single" w:sz="6" w:space="0" w:color="auto"/>
              <w:right w:val="nil"/>
            </w:tcBorders>
          </w:tcPr>
          <w:p w14:paraId="0B410E5D" w14:textId="77777777" w:rsidR="00FA636E" w:rsidRPr="00F67E4F" w:rsidRDefault="00FA636E" w:rsidP="00614668">
            <w:pPr>
              <w:pStyle w:val="Pu4d2"/>
              <w:keepNext/>
              <w:keepLines/>
              <w:jc w:val="center"/>
              <w:rPr>
                <w:b/>
                <w:bCs/>
              </w:rPr>
            </w:pPr>
            <w:r>
              <w:rPr>
                <w:b/>
                <w:bCs/>
                <w:lang w:val="ru-RU"/>
              </w:rPr>
              <w:t>OP4</w:t>
            </w:r>
            <w:r>
              <w:rPr>
                <w:b/>
                <w:bCs/>
                <w:vertAlign w:val="superscript"/>
                <w:lang w:val="ru-RU"/>
              </w:rPr>
              <w:t>a</w:t>
            </w:r>
          </w:p>
        </w:tc>
        <w:tc>
          <w:tcPr>
            <w:tcW w:w="369" w:type="pct"/>
            <w:tcBorders>
              <w:top w:val="single" w:sz="6" w:space="0" w:color="auto"/>
              <w:left w:val="nil"/>
              <w:bottom w:val="single" w:sz="6" w:space="0" w:color="auto"/>
              <w:right w:val="nil"/>
            </w:tcBorders>
          </w:tcPr>
          <w:p w14:paraId="59D0AE65" w14:textId="77777777" w:rsidR="00FA636E" w:rsidRPr="00F67E4F" w:rsidRDefault="00FA636E" w:rsidP="00614668">
            <w:pPr>
              <w:pStyle w:val="Pu4d2"/>
              <w:keepNext/>
              <w:keepLines/>
              <w:jc w:val="center"/>
              <w:rPr>
                <w:b/>
                <w:bCs/>
              </w:rPr>
            </w:pPr>
            <w:r>
              <w:rPr>
                <w:b/>
                <w:bCs/>
                <w:lang w:val="ru-RU"/>
              </w:rPr>
              <w:t>OP5</w:t>
            </w:r>
          </w:p>
        </w:tc>
        <w:tc>
          <w:tcPr>
            <w:tcW w:w="368" w:type="pct"/>
            <w:tcBorders>
              <w:top w:val="single" w:sz="6" w:space="0" w:color="auto"/>
              <w:left w:val="nil"/>
              <w:bottom w:val="single" w:sz="6" w:space="0" w:color="auto"/>
              <w:right w:val="nil"/>
            </w:tcBorders>
          </w:tcPr>
          <w:p w14:paraId="35BF43C4" w14:textId="77777777" w:rsidR="00FA636E" w:rsidRPr="00F67E4F" w:rsidRDefault="00FA636E" w:rsidP="00614668">
            <w:pPr>
              <w:pStyle w:val="Pu4d2"/>
              <w:keepNext/>
              <w:keepLines/>
              <w:jc w:val="center"/>
              <w:rPr>
                <w:b/>
                <w:bCs/>
              </w:rPr>
            </w:pPr>
            <w:r>
              <w:rPr>
                <w:b/>
                <w:bCs/>
                <w:lang w:val="ru-RU"/>
              </w:rPr>
              <w:t>OP6</w:t>
            </w:r>
          </w:p>
        </w:tc>
        <w:tc>
          <w:tcPr>
            <w:tcW w:w="368" w:type="pct"/>
            <w:tcBorders>
              <w:top w:val="single" w:sz="6" w:space="0" w:color="auto"/>
              <w:left w:val="nil"/>
              <w:bottom w:val="single" w:sz="6" w:space="0" w:color="auto"/>
              <w:right w:val="nil"/>
            </w:tcBorders>
          </w:tcPr>
          <w:p w14:paraId="05977F56" w14:textId="77777777" w:rsidR="00FA636E" w:rsidRPr="00F67E4F" w:rsidRDefault="00FA636E" w:rsidP="00614668">
            <w:pPr>
              <w:pStyle w:val="Pu4d2"/>
              <w:keepNext/>
              <w:keepLines/>
              <w:jc w:val="center"/>
              <w:rPr>
                <w:b/>
                <w:bCs/>
              </w:rPr>
            </w:pPr>
            <w:r>
              <w:rPr>
                <w:b/>
                <w:bCs/>
                <w:lang w:val="ru-RU"/>
              </w:rPr>
              <w:t>OP7</w:t>
            </w:r>
          </w:p>
        </w:tc>
        <w:tc>
          <w:tcPr>
            <w:tcW w:w="363" w:type="pct"/>
            <w:tcBorders>
              <w:top w:val="single" w:sz="6" w:space="0" w:color="auto"/>
              <w:left w:val="nil"/>
              <w:bottom w:val="single" w:sz="6" w:space="0" w:color="auto"/>
              <w:right w:val="single" w:sz="6" w:space="0" w:color="auto"/>
            </w:tcBorders>
          </w:tcPr>
          <w:p w14:paraId="1FFCC483" w14:textId="77777777" w:rsidR="00FA636E" w:rsidRPr="00F67E4F" w:rsidRDefault="00FA636E" w:rsidP="00614668">
            <w:pPr>
              <w:pStyle w:val="Pu4d2"/>
              <w:keepNext/>
              <w:keepLines/>
              <w:jc w:val="center"/>
              <w:rPr>
                <w:b/>
                <w:bCs/>
              </w:rPr>
            </w:pPr>
            <w:r>
              <w:rPr>
                <w:b/>
                <w:bCs/>
                <w:lang w:val="ru-RU"/>
              </w:rPr>
              <w:t>OP8</w:t>
            </w:r>
          </w:p>
        </w:tc>
      </w:tr>
      <w:tr w:rsidR="00FA636E" w:rsidRPr="003461F4" w14:paraId="7C1A9DFC" w14:textId="77777777" w:rsidTr="00614668">
        <w:trPr>
          <w:trHeight w:val="346"/>
        </w:trPr>
        <w:tc>
          <w:tcPr>
            <w:tcW w:w="2060" w:type="pct"/>
            <w:tcBorders>
              <w:top w:val="nil"/>
              <w:left w:val="single" w:sz="6" w:space="0" w:color="auto"/>
              <w:bottom w:val="nil"/>
              <w:right w:val="nil"/>
            </w:tcBorders>
          </w:tcPr>
          <w:p w14:paraId="3842C699" w14:textId="77777777" w:rsidR="00FA636E" w:rsidRPr="00991ECB" w:rsidRDefault="00FA636E" w:rsidP="00420335">
            <w:pPr>
              <w:pStyle w:val="Pud2"/>
              <w:keepNext/>
              <w:keepLines/>
              <w:suppressAutoHyphens/>
              <w:jc w:val="right"/>
              <w:rPr>
                <w:lang w:val="ru-RU"/>
              </w:rPr>
            </w:pPr>
            <w:r>
              <w:rPr>
                <w:lang w:val="ru-RU"/>
              </w:rPr>
              <w:t>Максимальная масса нетто (кг) для твердых веществ и для комбинированной тары (жидкости и твердые вещества)</w:t>
            </w:r>
          </w:p>
        </w:tc>
        <w:tc>
          <w:tcPr>
            <w:tcW w:w="368" w:type="pct"/>
            <w:tcBorders>
              <w:top w:val="nil"/>
              <w:left w:val="nil"/>
              <w:bottom w:val="nil"/>
              <w:right w:val="nil"/>
            </w:tcBorders>
            <w:vAlign w:val="center"/>
          </w:tcPr>
          <w:p w14:paraId="74C9B964" w14:textId="77777777" w:rsidR="00FA636E" w:rsidRDefault="00FA636E" w:rsidP="00614668">
            <w:pPr>
              <w:pStyle w:val="Pud2"/>
              <w:keepNext/>
              <w:keepLines/>
              <w:jc w:val="center"/>
            </w:pPr>
            <w:r>
              <w:rPr>
                <w:lang w:val="ru-RU"/>
              </w:rPr>
              <w:t>0,5</w:t>
            </w:r>
          </w:p>
        </w:tc>
        <w:tc>
          <w:tcPr>
            <w:tcW w:w="369" w:type="pct"/>
            <w:tcBorders>
              <w:top w:val="nil"/>
              <w:left w:val="nil"/>
              <w:bottom w:val="nil"/>
              <w:right w:val="nil"/>
            </w:tcBorders>
            <w:vAlign w:val="center"/>
          </w:tcPr>
          <w:p w14:paraId="79DA1B0C" w14:textId="77777777" w:rsidR="00FA636E" w:rsidRDefault="00FA636E" w:rsidP="00614668">
            <w:pPr>
              <w:pStyle w:val="Pud2"/>
              <w:keepNext/>
              <w:keepLines/>
              <w:jc w:val="center"/>
            </w:pPr>
            <w:r>
              <w:rPr>
                <w:lang w:val="ru-RU"/>
              </w:rPr>
              <w:t>0,5/10</w:t>
            </w:r>
          </w:p>
        </w:tc>
        <w:tc>
          <w:tcPr>
            <w:tcW w:w="368" w:type="pct"/>
            <w:tcBorders>
              <w:top w:val="nil"/>
              <w:left w:val="nil"/>
              <w:bottom w:val="nil"/>
              <w:right w:val="nil"/>
            </w:tcBorders>
            <w:vAlign w:val="center"/>
          </w:tcPr>
          <w:p w14:paraId="3F4CA6F3" w14:textId="77777777" w:rsidR="00FA636E" w:rsidRDefault="00FA636E" w:rsidP="00614668">
            <w:pPr>
              <w:pStyle w:val="Pud2"/>
              <w:keepNext/>
              <w:keepLines/>
              <w:jc w:val="center"/>
            </w:pPr>
            <w:r>
              <w:rPr>
                <w:lang w:val="ru-RU"/>
              </w:rPr>
              <w:t>5</w:t>
            </w:r>
          </w:p>
        </w:tc>
        <w:tc>
          <w:tcPr>
            <w:tcW w:w="368" w:type="pct"/>
            <w:tcBorders>
              <w:top w:val="nil"/>
              <w:left w:val="nil"/>
              <w:bottom w:val="nil"/>
              <w:right w:val="nil"/>
            </w:tcBorders>
            <w:vAlign w:val="center"/>
          </w:tcPr>
          <w:p w14:paraId="7AADA166" w14:textId="77777777" w:rsidR="00FA636E" w:rsidRDefault="00FA636E" w:rsidP="00614668">
            <w:pPr>
              <w:pStyle w:val="Pud2"/>
              <w:keepNext/>
              <w:keepLines/>
              <w:jc w:val="center"/>
            </w:pPr>
            <w:r>
              <w:rPr>
                <w:lang w:val="ru-RU"/>
              </w:rPr>
              <w:t>5/25</w:t>
            </w:r>
          </w:p>
        </w:tc>
        <w:tc>
          <w:tcPr>
            <w:tcW w:w="369" w:type="pct"/>
            <w:tcBorders>
              <w:top w:val="nil"/>
              <w:left w:val="nil"/>
              <w:bottom w:val="nil"/>
              <w:right w:val="nil"/>
            </w:tcBorders>
            <w:vAlign w:val="center"/>
          </w:tcPr>
          <w:p w14:paraId="7215C02F" w14:textId="77777777" w:rsidR="00FA636E" w:rsidRDefault="00FA636E" w:rsidP="00614668">
            <w:pPr>
              <w:pStyle w:val="Pud2"/>
              <w:keepNext/>
              <w:keepLines/>
              <w:jc w:val="center"/>
            </w:pPr>
            <w:r>
              <w:rPr>
                <w:lang w:val="ru-RU"/>
              </w:rPr>
              <w:t>25</w:t>
            </w:r>
          </w:p>
        </w:tc>
        <w:tc>
          <w:tcPr>
            <w:tcW w:w="368" w:type="pct"/>
            <w:tcBorders>
              <w:top w:val="nil"/>
              <w:left w:val="nil"/>
              <w:bottom w:val="nil"/>
              <w:right w:val="nil"/>
            </w:tcBorders>
            <w:vAlign w:val="center"/>
          </w:tcPr>
          <w:p w14:paraId="477ACE46" w14:textId="77777777" w:rsidR="00FA636E" w:rsidRDefault="00FA636E" w:rsidP="00614668">
            <w:pPr>
              <w:pStyle w:val="Pud2"/>
              <w:keepNext/>
              <w:keepLines/>
              <w:jc w:val="center"/>
            </w:pPr>
            <w:r>
              <w:rPr>
                <w:lang w:val="ru-RU"/>
              </w:rPr>
              <w:t>50</w:t>
            </w:r>
          </w:p>
        </w:tc>
        <w:tc>
          <w:tcPr>
            <w:tcW w:w="368" w:type="pct"/>
            <w:tcBorders>
              <w:top w:val="nil"/>
              <w:left w:val="nil"/>
              <w:bottom w:val="nil"/>
              <w:right w:val="nil"/>
            </w:tcBorders>
            <w:vAlign w:val="center"/>
          </w:tcPr>
          <w:p w14:paraId="4D482F5E" w14:textId="77777777" w:rsidR="00FA636E" w:rsidRDefault="00FA636E" w:rsidP="00614668">
            <w:pPr>
              <w:pStyle w:val="Pud2"/>
              <w:keepNext/>
              <w:keepLines/>
              <w:jc w:val="center"/>
            </w:pPr>
            <w:r>
              <w:rPr>
                <w:lang w:val="ru-RU"/>
              </w:rPr>
              <w:t>50</w:t>
            </w:r>
          </w:p>
        </w:tc>
        <w:tc>
          <w:tcPr>
            <w:tcW w:w="363" w:type="pct"/>
            <w:tcBorders>
              <w:top w:val="nil"/>
              <w:left w:val="nil"/>
              <w:bottom w:val="nil"/>
              <w:right w:val="single" w:sz="6" w:space="0" w:color="auto"/>
            </w:tcBorders>
            <w:vAlign w:val="center"/>
          </w:tcPr>
          <w:p w14:paraId="654DFE1D" w14:textId="77777777" w:rsidR="00FA636E" w:rsidRDefault="00FA636E" w:rsidP="00614668">
            <w:pPr>
              <w:pStyle w:val="Pud2"/>
              <w:keepNext/>
              <w:keepLines/>
              <w:jc w:val="center"/>
            </w:pPr>
            <w:r>
              <w:rPr>
                <w:lang w:val="ru-RU"/>
              </w:rPr>
              <w:t>400</w:t>
            </w:r>
            <w:r>
              <w:rPr>
                <w:b/>
                <w:bCs/>
                <w:vertAlign w:val="superscript"/>
                <w:lang w:val="ru-RU"/>
              </w:rPr>
              <w:t>b</w:t>
            </w:r>
          </w:p>
        </w:tc>
      </w:tr>
      <w:tr w:rsidR="00FA636E" w:rsidRPr="003461F4" w14:paraId="5B75332A" w14:textId="77777777" w:rsidTr="00614668">
        <w:trPr>
          <w:trHeight w:val="346"/>
        </w:trPr>
        <w:tc>
          <w:tcPr>
            <w:tcW w:w="2060" w:type="pct"/>
            <w:tcBorders>
              <w:top w:val="nil"/>
              <w:left w:val="single" w:sz="6" w:space="0" w:color="auto"/>
              <w:bottom w:val="single" w:sz="6" w:space="0" w:color="auto"/>
              <w:right w:val="nil"/>
            </w:tcBorders>
          </w:tcPr>
          <w:p w14:paraId="242BCBA1" w14:textId="77777777" w:rsidR="00FA636E" w:rsidRPr="00991ECB" w:rsidRDefault="00FA636E" w:rsidP="00420335">
            <w:pPr>
              <w:pStyle w:val="Pud2"/>
              <w:keepNext/>
              <w:keepLines/>
              <w:suppressAutoHyphens/>
              <w:spacing w:after="80"/>
              <w:jc w:val="right"/>
              <w:rPr>
                <w:lang w:val="ru-RU"/>
              </w:rPr>
            </w:pPr>
            <w:r>
              <w:rPr>
                <w:lang w:val="ru-RU"/>
              </w:rPr>
              <w:t>Максимальное количество в литрах для жидкостей</w:t>
            </w:r>
            <w:r>
              <w:rPr>
                <w:vertAlign w:val="superscript"/>
                <w:lang w:val="ru-RU"/>
              </w:rPr>
              <w:t>c</w:t>
            </w:r>
          </w:p>
        </w:tc>
        <w:tc>
          <w:tcPr>
            <w:tcW w:w="368" w:type="pct"/>
            <w:tcBorders>
              <w:top w:val="nil"/>
              <w:left w:val="nil"/>
              <w:bottom w:val="single" w:sz="6" w:space="0" w:color="auto"/>
              <w:right w:val="nil"/>
            </w:tcBorders>
            <w:vAlign w:val="center"/>
          </w:tcPr>
          <w:p w14:paraId="3F2F955D" w14:textId="77777777" w:rsidR="00FA636E" w:rsidRDefault="00FA636E" w:rsidP="00614668">
            <w:pPr>
              <w:pStyle w:val="Pud2"/>
              <w:keepNext/>
              <w:keepLines/>
              <w:spacing w:after="80"/>
              <w:jc w:val="center"/>
            </w:pPr>
            <w:r>
              <w:rPr>
                <w:lang w:val="ru-RU"/>
              </w:rPr>
              <w:t>0,5</w:t>
            </w:r>
          </w:p>
        </w:tc>
        <w:tc>
          <w:tcPr>
            <w:tcW w:w="369" w:type="pct"/>
            <w:tcBorders>
              <w:top w:val="nil"/>
              <w:left w:val="nil"/>
              <w:bottom w:val="single" w:sz="6" w:space="0" w:color="auto"/>
              <w:right w:val="nil"/>
            </w:tcBorders>
            <w:vAlign w:val="center"/>
          </w:tcPr>
          <w:p w14:paraId="1F81DB44" w14:textId="77777777" w:rsidR="00FA636E" w:rsidRDefault="00FA636E" w:rsidP="00614668">
            <w:pPr>
              <w:pStyle w:val="Pud2"/>
              <w:keepNext/>
              <w:keepLines/>
              <w:spacing w:after="80"/>
              <w:jc w:val="center"/>
            </w:pPr>
            <w:r>
              <w:t>-</w:t>
            </w:r>
          </w:p>
        </w:tc>
        <w:tc>
          <w:tcPr>
            <w:tcW w:w="368" w:type="pct"/>
            <w:tcBorders>
              <w:top w:val="nil"/>
              <w:left w:val="nil"/>
              <w:bottom w:val="single" w:sz="6" w:space="0" w:color="auto"/>
              <w:right w:val="nil"/>
            </w:tcBorders>
            <w:vAlign w:val="center"/>
          </w:tcPr>
          <w:p w14:paraId="53C5884F" w14:textId="77777777" w:rsidR="00FA636E" w:rsidRDefault="00FA636E" w:rsidP="00614668">
            <w:pPr>
              <w:pStyle w:val="Pud2"/>
              <w:keepNext/>
              <w:keepLines/>
              <w:spacing w:after="80"/>
              <w:jc w:val="center"/>
            </w:pPr>
            <w:r>
              <w:rPr>
                <w:lang w:val="ru-RU"/>
              </w:rPr>
              <w:t>5</w:t>
            </w:r>
          </w:p>
        </w:tc>
        <w:tc>
          <w:tcPr>
            <w:tcW w:w="368" w:type="pct"/>
            <w:tcBorders>
              <w:top w:val="nil"/>
              <w:left w:val="nil"/>
              <w:bottom w:val="single" w:sz="6" w:space="0" w:color="auto"/>
              <w:right w:val="nil"/>
            </w:tcBorders>
            <w:vAlign w:val="center"/>
          </w:tcPr>
          <w:p w14:paraId="5C0B18E9" w14:textId="77777777" w:rsidR="00FA636E" w:rsidRDefault="00FA636E" w:rsidP="00614668">
            <w:pPr>
              <w:pStyle w:val="Pud2"/>
              <w:keepNext/>
              <w:keepLines/>
              <w:spacing w:after="80"/>
              <w:jc w:val="center"/>
            </w:pPr>
            <w:r>
              <w:t>-</w:t>
            </w:r>
          </w:p>
        </w:tc>
        <w:tc>
          <w:tcPr>
            <w:tcW w:w="369" w:type="pct"/>
            <w:tcBorders>
              <w:top w:val="nil"/>
              <w:left w:val="nil"/>
              <w:bottom w:val="single" w:sz="6" w:space="0" w:color="auto"/>
              <w:right w:val="nil"/>
            </w:tcBorders>
            <w:vAlign w:val="center"/>
          </w:tcPr>
          <w:p w14:paraId="30C79729" w14:textId="77777777" w:rsidR="00FA636E" w:rsidRDefault="00FA636E" w:rsidP="00614668">
            <w:pPr>
              <w:pStyle w:val="Pud2"/>
              <w:keepNext/>
              <w:keepLines/>
              <w:spacing w:after="80"/>
              <w:jc w:val="center"/>
            </w:pPr>
            <w:r>
              <w:rPr>
                <w:lang w:val="ru-RU"/>
              </w:rPr>
              <w:t>30</w:t>
            </w:r>
          </w:p>
        </w:tc>
        <w:tc>
          <w:tcPr>
            <w:tcW w:w="368" w:type="pct"/>
            <w:tcBorders>
              <w:top w:val="nil"/>
              <w:left w:val="nil"/>
              <w:bottom w:val="single" w:sz="6" w:space="0" w:color="auto"/>
              <w:right w:val="nil"/>
            </w:tcBorders>
            <w:vAlign w:val="center"/>
          </w:tcPr>
          <w:p w14:paraId="73FEC4AD" w14:textId="77777777" w:rsidR="00FA636E" w:rsidRDefault="00FA636E" w:rsidP="00614668">
            <w:pPr>
              <w:pStyle w:val="Pud2"/>
              <w:keepNext/>
              <w:keepLines/>
              <w:spacing w:after="80"/>
              <w:jc w:val="center"/>
            </w:pPr>
            <w:r>
              <w:rPr>
                <w:lang w:val="ru-RU"/>
              </w:rPr>
              <w:t>60</w:t>
            </w:r>
          </w:p>
        </w:tc>
        <w:tc>
          <w:tcPr>
            <w:tcW w:w="368" w:type="pct"/>
            <w:tcBorders>
              <w:top w:val="nil"/>
              <w:left w:val="nil"/>
              <w:bottom w:val="single" w:sz="6" w:space="0" w:color="auto"/>
              <w:right w:val="nil"/>
            </w:tcBorders>
            <w:vAlign w:val="center"/>
          </w:tcPr>
          <w:p w14:paraId="0FCC1750" w14:textId="77777777" w:rsidR="00FA636E" w:rsidRDefault="00FA636E" w:rsidP="00614668">
            <w:pPr>
              <w:pStyle w:val="Pud2"/>
              <w:keepNext/>
              <w:keepLines/>
              <w:spacing w:after="80"/>
              <w:jc w:val="center"/>
            </w:pPr>
            <w:r>
              <w:rPr>
                <w:lang w:val="ru-RU"/>
              </w:rPr>
              <w:t>60</w:t>
            </w:r>
          </w:p>
        </w:tc>
        <w:tc>
          <w:tcPr>
            <w:tcW w:w="363" w:type="pct"/>
            <w:tcBorders>
              <w:top w:val="nil"/>
              <w:left w:val="nil"/>
              <w:bottom w:val="single" w:sz="6" w:space="0" w:color="auto"/>
              <w:right w:val="single" w:sz="6" w:space="0" w:color="auto"/>
            </w:tcBorders>
            <w:vAlign w:val="center"/>
          </w:tcPr>
          <w:p w14:paraId="23A71249" w14:textId="77777777" w:rsidR="00FA636E" w:rsidRDefault="00FA636E" w:rsidP="00614668">
            <w:pPr>
              <w:pStyle w:val="Pud2"/>
              <w:keepNext/>
              <w:keepLines/>
              <w:spacing w:after="80"/>
              <w:jc w:val="center"/>
            </w:pPr>
            <w:r>
              <w:rPr>
                <w:lang w:val="ru-RU"/>
              </w:rPr>
              <w:t>225</w:t>
            </w:r>
            <w:r>
              <w:rPr>
                <w:b/>
                <w:bCs/>
                <w:vertAlign w:val="superscript"/>
                <w:lang w:val="ru-RU"/>
              </w:rPr>
              <w:t>d</w:t>
            </w:r>
          </w:p>
        </w:tc>
      </w:tr>
    </w:tbl>
    <w:p w14:paraId="3A38B863" w14:textId="5D01B67C" w:rsidR="00FA636E" w:rsidRPr="00991ECB" w:rsidRDefault="00FA636E" w:rsidP="00FA636E">
      <w:pPr>
        <w:pStyle w:val="SingleTxtG"/>
        <w:spacing w:before="120"/>
        <w:ind w:left="2268" w:hanging="1134"/>
      </w:pPr>
      <w:r>
        <w:tab/>
      </w:r>
      <w:r w:rsidR="00420335">
        <w:tab/>
      </w:r>
      <w:r>
        <w:t>В PP94 изменить нумерацию 1–5 на а)–е). В PP95 изменить нумерацию</w:t>
      </w:r>
      <w:r w:rsidR="00420335">
        <w:t> </w:t>
      </w:r>
      <w:r>
        <w:t>1−6 на a)–f).</w:t>
      </w:r>
    </w:p>
    <w:p w14:paraId="2D06778C" w14:textId="77777777" w:rsidR="00FA636E" w:rsidRPr="00991ECB" w:rsidRDefault="00FA636E" w:rsidP="00FA636E">
      <w:pPr>
        <w:pStyle w:val="SingleTxtG"/>
        <w:keepNext/>
        <w:ind w:left="2268" w:hanging="1134"/>
      </w:pPr>
      <w:r>
        <w:t>4.1.4.1, P600</w:t>
      </w:r>
      <w:r>
        <w:tab/>
        <w:t>Изменить вторую строку под заголовком следующим образом:</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FA636E" w:rsidRPr="00E35622" w14:paraId="54184EFD" w14:textId="77777777" w:rsidTr="00614668">
        <w:trPr>
          <w:trHeight w:val="20"/>
          <w:jc w:val="center"/>
        </w:trPr>
        <w:tc>
          <w:tcPr>
            <w:tcW w:w="5000" w:type="pct"/>
            <w:tcBorders>
              <w:top w:val="single" w:sz="6" w:space="0" w:color="auto"/>
              <w:left w:val="single" w:sz="6" w:space="0" w:color="auto"/>
              <w:bottom w:val="single" w:sz="6" w:space="0" w:color="auto"/>
              <w:right w:val="single" w:sz="6" w:space="0" w:color="auto"/>
            </w:tcBorders>
          </w:tcPr>
          <w:p w14:paraId="6C24F792" w14:textId="77777777" w:rsidR="00FA636E" w:rsidRPr="00991ECB" w:rsidRDefault="00FA636E" w:rsidP="00614668">
            <w:pPr>
              <w:pStyle w:val="Pnormal"/>
              <w:keepNext/>
              <w:rPr>
                <w:lang w:val="ru-RU"/>
              </w:rPr>
            </w:pPr>
            <w:r>
              <w:rPr>
                <w:lang w:val="ru-RU"/>
              </w:rPr>
              <w:t xml:space="preserve">При условии соблюдения общих положений, изложенных в разделах </w:t>
            </w:r>
            <w:r>
              <w:rPr>
                <w:b/>
                <w:bCs/>
                <w:lang w:val="ru-RU"/>
              </w:rPr>
              <w:t>4.1.1</w:t>
            </w:r>
            <w:r>
              <w:rPr>
                <w:lang w:val="ru-RU"/>
              </w:rPr>
              <w:t xml:space="preserve"> и </w:t>
            </w:r>
            <w:r>
              <w:rPr>
                <w:b/>
                <w:bCs/>
                <w:lang w:val="ru-RU"/>
              </w:rPr>
              <w:t>4.1.3</w:t>
            </w:r>
            <w:r>
              <w:rPr>
                <w:lang w:val="ru-RU"/>
              </w:rPr>
              <w:t>, разрешается использовать следующую тару:</w:t>
            </w:r>
          </w:p>
          <w:p w14:paraId="613A8157" w14:textId="77777777" w:rsidR="00FA636E" w:rsidRDefault="00FA636E" w:rsidP="00614668">
            <w:pPr>
              <w:pStyle w:val="Ph08"/>
              <w:keepNext/>
            </w:pPr>
            <w:r>
              <w:rPr>
                <w:lang w:val="ru-RU"/>
              </w:rPr>
              <w:tab/>
              <w:t>барабаны</w:t>
            </w:r>
            <w:r w:rsidRPr="00B32898">
              <w:rPr>
                <w:lang w:val="en-US"/>
              </w:rPr>
              <w:t xml:space="preserve"> (1A1, 1A2, 1B1, 1B2, 1N1, 1N2, 1H1, 1H2, 1D, 1G);</w:t>
            </w:r>
          </w:p>
          <w:p w14:paraId="1C80D6A0" w14:textId="77777777" w:rsidR="00FA636E" w:rsidRDefault="00FA636E" w:rsidP="00614668">
            <w:pPr>
              <w:pStyle w:val="Ph08"/>
              <w:keepNext/>
            </w:pPr>
            <w:r w:rsidRPr="00B32898">
              <w:rPr>
                <w:lang w:val="en-US"/>
              </w:rPr>
              <w:tab/>
            </w:r>
            <w:r>
              <w:rPr>
                <w:lang w:val="ru-RU"/>
              </w:rPr>
              <w:t>ящики</w:t>
            </w:r>
            <w:r w:rsidRPr="00991ECB">
              <w:rPr>
                <w:lang w:val="en-US"/>
              </w:rPr>
              <w:t xml:space="preserve"> (4A, 4B, 4N, 4C1, 4C2, 4D, 4F, 4G, 4H2).</w:t>
            </w:r>
          </w:p>
          <w:p w14:paraId="15B680CF" w14:textId="77777777" w:rsidR="00FA636E" w:rsidRPr="00991ECB" w:rsidRDefault="00FA636E" w:rsidP="00420335">
            <w:pPr>
              <w:pStyle w:val="Pnormal"/>
              <w:keepNext/>
              <w:suppressAutoHyphens/>
              <w:rPr>
                <w:lang w:val="ru-RU"/>
              </w:rPr>
            </w:pPr>
            <w:r>
              <w:rPr>
                <w:lang w:val="ru-RU"/>
              </w:rPr>
              <w:t>Наружная тара должна удовлетворять эксплуатационным требованиям для группы упаковки II.</w:t>
            </w:r>
          </w:p>
          <w:p w14:paraId="15784005" w14:textId="77777777" w:rsidR="00FA636E" w:rsidRPr="00991ECB" w:rsidRDefault="00FA636E" w:rsidP="00420335">
            <w:pPr>
              <w:pStyle w:val="Pnormal"/>
              <w:keepNext/>
              <w:suppressAutoHyphens/>
              <w:rPr>
                <w:lang w:val="ru-RU"/>
              </w:rPr>
            </w:pPr>
            <w:r>
              <w:rPr>
                <w:lang w:val="ru-RU"/>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для предотвращения самопроизвольной потери содержимого при нормальных условиях перевозки.</w:t>
            </w:r>
          </w:p>
          <w:p w14:paraId="413CC9D9" w14:textId="77777777" w:rsidR="00FA636E" w:rsidRPr="00E35622" w:rsidRDefault="00FA636E" w:rsidP="00614668">
            <w:pPr>
              <w:pStyle w:val="Pnormal"/>
            </w:pPr>
            <w:r>
              <w:rPr>
                <w:lang w:val="ru-RU"/>
              </w:rPr>
              <w:t>Максимальная масса нетто: 75 кг</w:t>
            </w:r>
          </w:p>
        </w:tc>
      </w:tr>
    </w:tbl>
    <w:p w14:paraId="439B32DA" w14:textId="6AFBD390" w:rsidR="00FA636E" w:rsidRPr="00991ECB" w:rsidRDefault="00FA636E" w:rsidP="00FA636E">
      <w:pPr>
        <w:pStyle w:val="SingleTxtG"/>
        <w:spacing w:before="120"/>
        <w:ind w:left="2268" w:hanging="1134"/>
      </w:pPr>
      <w:r>
        <w:t>4.1.4.1, P601</w:t>
      </w:r>
      <w:r>
        <w:tab/>
        <w:t>В пункте 1) изменить нумерацию перечня, используя втяжки a)–c).</w:t>
      </w:r>
    </w:p>
    <w:p w14:paraId="33FAA119" w14:textId="6BDDFA1A" w:rsidR="00FA636E" w:rsidRPr="00991ECB" w:rsidRDefault="00FA636E" w:rsidP="00FA636E">
      <w:pPr>
        <w:pStyle w:val="SingleTxtG"/>
        <w:ind w:left="2268" w:hanging="1134"/>
      </w:pPr>
      <w:r>
        <w:t>4.1.4.1, P602</w:t>
      </w:r>
      <w:r>
        <w:tab/>
        <w:t>В пункте 1) изменить нумерацию перечня, используя втяжки a)–c).</w:t>
      </w:r>
    </w:p>
    <w:p w14:paraId="310315FF" w14:textId="52C6A990" w:rsidR="00FA636E" w:rsidRPr="00991ECB" w:rsidRDefault="00FA636E" w:rsidP="00FA636E">
      <w:pPr>
        <w:pStyle w:val="SingleTxtG"/>
        <w:ind w:left="2268" w:hanging="1134"/>
      </w:pPr>
      <w:r>
        <w:t>4.1.4.1, P603</w:t>
      </w:r>
      <w:r>
        <w:tab/>
        <w:t xml:space="preserve">Добавить новое дополнительное требование следующего содержания: </w:t>
      </w:r>
      <w:r w:rsidR="00420335">
        <w:t>«</w:t>
      </w:r>
      <w:r>
        <w:t>4.</w:t>
      </w:r>
      <w:r w:rsidR="00420335">
        <w:t> </w:t>
      </w:r>
      <w:r>
        <w:t>В случае делящегося-освобожденного материала должны соблюдаться предельные значения, указанные в пункте 2.7.2.3.5</w:t>
      </w:r>
      <w:r w:rsidR="00420335">
        <w:t>»</w:t>
      </w:r>
      <w:r>
        <w:t>. Исключить всю строку для специальных положений по упаковке.</w:t>
      </w:r>
    </w:p>
    <w:p w14:paraId="5E6FB046" w14:textId="06F35E26" w:rsidR="00FA636E" w:rsidRPr="00991ECB" w:rsidRDefault="00FA636E" w:rsidP="00FA636E">
      <w:pPr>
        <w:pStyle w:val="SingleTxtG"/>
        <w:ind w:left="2268" w:hanging="1134"/>
      </w:pPr>
      <w:r>
        <w:t>4.1.4.1, P620</w:t>
      </w:r>
      <w:r>
        <w:tab/>
        <w:t xml:space="preserve">В дополнительном требовании 1 в конце добавить: </w:t>
      </w:r>
      <w:r w:rsidR="00420335">
        <w:t>«</w:t>
      </w:r>
      <w:r>
        <w:t>Если в качестве хладагента используется сухой лед или другие хладагенты, представляющие риск удушья, применяются требования раздела 5.5.3</w:t>
      </w:r>
      <w:r w:rsidR="00420335">
        <w:t>»</w:t>
      </w:r>
      <w:r>
        <w:t>.</w:t>
      </w:r>
    </w:p>
    <w:p w14:paraId="7DCA690F" w14:textId="33FA968C" w:rsidR="00FA636E" w:rsidRPr="00991ECB" w:rsidRDefault="00FA636E" w:rsidP="00FA636E">
      <w:pPr>
        <w:pStyle w:val="SingleTxtG"/>
        <w:ind w:left="2268" w:hanging="1134"/>
      </w:pPr>
      <w:r>
        <w:tab/>
      </w:r>
      <w:r w:rsidR="00420335">
        <w:tab/>
      </w:r>
      <w:r>
        <w:t xml:space="preserve">В дополнительном требовании 2 b) после третьего предложения добавить: </w:t>
      </w:r>
      <w:r w:rsidR="00420335">
        <w:t>«</w:t>
      </w:r>
      <w:r>
        <w:t>Если в качестве хладагента используется сухой лед или другие хладагенты, представляющие риск удушья, применяются требования раздела 5.5.3</w:t>
      </w:r>
      <w:r w:rsidR="00420335">
        <w:t>»</w:t>
      </w:r>
      <w:r>
        <w:t>.</w:t>
      </w:r>
    </w:p>
    <w:p w14:paraId="592D5969" w14:textId="3199B13F" w:rsidR="00FA636E" w:rsidRPr="00991ECB" w:rsidRDefault="00FA636E" w:rsidP="00FA636E">
      <w:pPr>
        <w:pStyle w:val="SingleTxtG"/>
        <w:ind w:left="2268" w:hanging="1134"/>
      </w:pPr>
      <w:r>
        <w:tab/>
      </w:r>
      <w:r w:rsidR="00420335">
        <w:tab/>
      </w:r>
      <w:r>
        <w:t xml:space="preserve">В дополнительном требовании 2 c) после первого предложения добавить: </w:t>
      </w:r>
      <w:r w:rsidR="00420335">
        <w:t>«</w:t>
      </w:r>
      <w:r>
        <w:t>Если в качестве хладагента используется жидкий азот</w:t>
      </w:r>
      <w:r w:rsidR="00BE6A92">
        <w:t>,</w:t>
      </w:r>
      <w:r>
        <w:t xml:space="preserve"> применяются требования раздела 5.5.3</w:t>
      </w:r>
      <w:r w:rsidR="00420335">
        <w:t>»</w:t>
      </w:r>
      <w:r>
        <w:t>.</w:t>
      </w:r>
    </w:p>
    <w:p w14:paraId="3BCBFFD0" w14:textId="2D59BAD0" w:rsidR="00FA636E" w:rsidRPr="00991ECB" w:rsidRDefault="00FA636E" w:rsidP="00FA636E">
      <w:pPr>
        <w:pStyle w:val="SingleTxtG"/>
        <w:ind w:left="2268" w:hanging="1134"/>
      </w:pPr>
      <w:r>
        <w:t>4.1.4.1, P650</w:t>
      </w:r>
      <w:r>
        <w:tab/>
        <w:t xml:space="preserve">В первом предложении после </w:t>
      </w:r>
      <w:r w:rsidR="00420335">
        <w:t>«</w:t>
      </w:r>
      <w:r>
        <w:t>This</w:t>
      </w:r>
      <w:r w:rsidR="00420335">
        <w:t>»</w:t>
      </w:r>
      <w:r>
        <w:t xml:space="preserve"> исключить </w:t>
      </w:r>
      <w:r w:rsidR="00420335">
        <w:t>«</w:t>
      </w:r>
      <w:r>
        <w:t>packing</w:t>
      </w:r>
      <w:r w:rsidR="00420335">
        <w:t>»</w:t>
      </w:r>
      <w:r>
        <w:t xml:space="preserve"> (не касается текста на русском языке).</w:t>
      </w:r>
    </w:p>
    <w:p w14:paraId="1C21B345" w14:textId="66608C4F" w:rsidR="00FA636E" w:rsidRPr="00991ECB" w:rsidRDefault="00420335" w:rsidP="00FA636E">
      <w:pPr>
        <w:pStyle w:val="SingleTxtG"/>
        <w:ind w:left="2268" w:hanging="1134"/>
      </w:pPr>
      <w:r>
        <w:tab/>
      </w:r>
      <w:r w:rsidR="00FA636E">
        <w:tab/>
        <w:t>В пункте 4) исключить примечание.</w:t>
      </w:r>
    </w:p>
    <w:p w14:paraId="53E71656" w14:textId="20F3AF3B" w:rsidR="00FA636E" w:rsidRPr="00991ECB" w:rsidRDefault="00420335" w:rsidP="00FA636E">
      <w:pPr>
        <w:pStyle w:val="SingleTxtG"/>
        <w:ind w:left="2268" w:hanging="1134"/>
      </w:pPr>
      <w:r>
        <w:tab/>
      </w:r>
      <w:r w:rsidR="00FA636E">
        <w:tab/>
        <w:t>Пункт 6) изменить следующим образом:</w:t>
      </w:r>
    </w:p>
    <w:p w14:paraId="6350CAE4" w14:textId="47DB1536" w:rsidR="00FA636E" w:rsidRPr="00991ECB" w:rsidRDefault="00420335" w:rsidP="00FA636E">
      <w:pPr>
        <w:pStyle w:val="SingleTxtG"/>
        <w:ind w:left="1701" w:hanging="567"/>
      </w:pPr>
      <w:r>
        <w:t>«</w:t>
      </w:r>
      <w:r w:rsidR="00FA636E">
        <w:t>6)</w:t>
      </w:r>
      <w:r w:rsidR="00FA636E">
        <w:tab/>
        <w:t xml:space="preserve">Готовая упаковка должна быть в состоянии выдержать падение с высоты 1,2 м в любой ориентации без утечки из первичной(-ых) емкости(-ей), которая(-ые) должна(-ы) быть по-прежнему предохранена(-ы), когда это требуется, абсорбирующим материалом во вторичной таре. </w:t>
      </w:r>
    </w:p>
    <w:p w14:paraId="2D846B04" w14:textId="505C95F2" w:rsidR="00FA636E" w:rsidRPr="00B32898" w:rsidRDefault="00FA636E" w:rsidP="00420335">
      <w:pPr>
        <w:pStyle w:val="SingleTxtG"/>
        <w:tabs>
          <w:tab w:val="left" w:pos="3544"/>
        </w:tabs>
        <w:ind w:left="1701"/>
      </w:pPr>
      <w:r>
        <w:rPr>
          <w:b/>
          <w:bCs/>
          <w:i/>
          <w:iCs/>
        </w:rPr>
        <w:t>ПРИМЕЧАНИЕ:</w:t>
      </w:r>
      <w:r>
        <w:tab/>
      </w:r>
      <w:r>
        <w:rPr>
          <w:i/>
          <w:iCs/>
        </w:rPr>
        <w:t>Состояние выдержать падение может быть продемонстрировано путем проведени</w:t>
      </w:r>
      <w:r w:rsidR="00007D89">
        <w:rPr>
          <w:i/>
          <w:iCs/>
        </w:rPr>
        <w:t>я</w:t>
      </w:r>
      <w:r>
        <w:rPr>
          <w:i/>
          <w:iCs/>
        </w:rPr>
        <w:t xml:space="preserve"> испытания, оценки или на основании опыта</w:t>
      </w:r>
      <w:r w:rsidR="00420335">
        <w:t>»</w:t>
      </w:r>
      <w:r w:rsidRPr="00420335">
        <w:t>.</w:t>
      </w:r>
    </w:p>
    <w:p w14:paraId="4C0A384B" w14:textId="23874421" w:rsidR="00FA636E" w:rsidRPr="00991ECB" w:rsidRDefault="00FA636E" w:rsidP="00FA636E">
      <w:pPr>
        <w:pStyle w:val="SingleTxtG"/>
        <w:ind w:left="2268" w:hanging="1134"/>
      </w:pPr>
      <w:r>
        <w:lastRenderedPageBreak/>
        <w:tab/>
      </w:r>
      <w:r w:rsidR="00420335">
        <w:tab/>
      </w:r>
      <w:r>
        <w:t xml:space="preserve">В пункте 7) d) в конце добавить </w:t>
      </w:r>
      <w:r w:rsidR="00420335">
        <w:t>«</w:t>
      </w:r>
      <w:r>
        <w:t>and</w:t>
      </w:r>
      <w:r w:rsidR="00420335">
        <w:t>»</w:t>
      </w:r>
      <w:r>
        <w:t xml:space="preserve"> (не касается текста на русском языке).</w:t>
      </w:r>
    </w:p>
    <w:p w14:paraId="3F1E65CB" w14:textId="174D5B1E" w:rsidR="00FA636E" w:rsidRPr="00991ECB" w:rsidRDefault="00FA636E" w:rsidP="00FA636E">
      <w:pPr>
        <w:pStyle w:val="SingleTxtG"/>
        <w:ind w:left="2268" w:hanging="1134"/>
      </w:pPr>
      <w:r>
        <w:tab/>
      </w:r>
      <w:r w:rsidR="00420335">
        <w:tab/>
      </w:r>
      <w:r>
        <w:t>В подпункте 7) e) добавить следующее новое примечание:</w:t>
      </w:r>
    </w:p>
    <w:p w14:paraId="0C3400B4" w14:textId="22DD2360" w:rsidR="00FA636E" w:rsidRPr="00991ECB" w:rsidRDefault="00420335" w:rsidP="00420335">
      <w:pPr>
        <w:pStyle w:val="SingleTxtG"/>
        <w:tabs>
          <w:tab w:val="clear" w:pos="2835"/>
          <w:tab w:val="left" w:pos="3119"/>
        </w:tabs>
      </w:pPr>
      <w:r>
        <w:t>«</w:t>
      </w:r>
      <w:r w:rsidR="00FA636E">
        <w:rPr>
          <w:b/>
          <w:bCs/>
          <w:i/>
          <w:iCs/>
        </w:rPr>
        <w:t>ПРИМЕЧАНИЕ:</w:t>
      </w:r>
      <w:r w:rsidR="00FA636E">
        <w:tab/>
      </w:r>
      <w:r w:rsidR="00FA636E">
        <w:rPr>
          <w:i/>
          <w:iCs/>
        </w:rPr>
        <w:t>Состояние выдержать падение может быть продемонстрировано путем проведени</w:t>
      </w:r>
      <w:r w:rsidR="00742D22">
        <w:rPr>
          <w:i/>
          <w:iCs/>
        </w:rPr>
        <w:t>я</w:t>
      </w:r>
      <w:r w:rsidR="00FA636E">
        <w:rPr>
          <w:i/>
          <w:iCs/>
        </w:rPr>
        <w:t xml:space="preserve"> испытания, оценки или на основании опыта</w:t>
      </w:r>
      <w:r>
        <w:t>»</w:t>
      </w:r>
      <w:r w:rsidR="00FA636E" w:rsidRPr="00420335">
        <w:t>.</w:t>
      </w:r>
    </w:p>
    <w:p w14:paraId="420BB8B5" w14:textId="05A6E4A3" w:rsidR="00FA636E" w:rsidRPr="00991ECB" w:rsidRDefault="00FA636E" w:rsidP="00FA636E">
      <w:pPr>
        <w:pStyle w:val="SingleTxtG"/>
        <w:ind w:left="2268" w:hanging="1134"/>
      </w:pPr>
      <w:r>
        <w:tab/>
      </w:r>
      <w:r w:rsidR="00420335">
        <w:tab/>
      </w:r>
      <w:r>
        <w:t xml:space="preserve">В пункте 8) c) в конце добавить </w:t>
      </w:r>
      <w:r w:rsidR="00420335">
        <w:t>«</w:t>
      </w:r>
      <w:r>
        <w:t>and</w:t>
      </w:r>
      <w:r w:rsidR="002028A6">
        <w:t>»</w:t>
      </w:r>
      <w:r>
        <w:t xml:space="preserve"> (не касается текста на русском языке).</w:t>
      </w:r>
    </w:p>
    <w:p w14:paraId="56B9BDE3" w14:textId="02726035" w:rsidR="00FA636E" w:rsidRPr="00991ECB" w:rsidRDefault="00FA636E" w:rsidP="00FA636E">
      <w:pPr>
        <w:pStyle w:val="SingleTxtG"/>
        <w:ind w:left="2268" w:hanging="1134"/>
      </w:pPr>
      <w:r>
        <w:tab/>
      </w:r>
      <w:r w:rsidR="00420335">
        <w:tab/>
      </w:r>
      <w:r>
        <w:t xml:space="preserve">В пункте 9) a) в конце добавить </w:t>
      </w:r>
      <w:r w:rsidR="002028A6">
        <w:t>«</w:t>
      </w:r>
      <w:r>
        <w:t>and</w:t>
      </w:r>
      <w:r w:rsidR="002028A6">
        <w:t>»</w:t>
      </w:r>
      <w:r>
        <w:t xml:space="preserve"> (не касается текста на русском языке).</w:t>
      </w:r>
    </w:p>
    <w:p w14:paraId="2EB687E8" w14:textId="2DE8B284" w:rsidR="00FA636E" w:rsidRPr="00991ECB" w:rsidRDefault="00FA636E" w:rsidP="00FA636E">
      <w:pPr>
        <w:pStyle w:val="SingleTxtG"/>
        <w:ind w:left="2268" w:hanging="1134"/>
      </w:pPr>
      <w:r>
        <w:t>4.1.4.1, P800</w:t>
      </w:r>
      <w:r>
        <w:tab/>
        <w:t xml:space="preserve">В специальном положении по упаковке PP41 после первого предложения добавить </w:t>
      </w:r>
      <w:r w:rsidR="002028A6">
        <w:t>«</w:t>
      </w:r>
      <w:r>
        <w:t>Если в качестве хладагента используется сухой лед или другие средства охлаждения, представляющие риск удушья, применяются требования раздела 5.5.3</w:t>
      </w:r>
      <w:r w:rsidR="002028A6">
        <w:t>»</w:t>
      </w:r>
      <w:r>
        <w:t xml:space="preserve">. В конце добавить следующее новое предложение: </w:t>
      </w:r>
      <w:r w:rsidR="002028A6">
        <w:t>«</w:t>
      </w:r>
      <w:r>
        <w:t>Должны быть предусмотрены внутренние распорки для исключения возможности перемещения после испарения хладагента</w:t>
      </w:r>
      <w:r w:rsidR="002028A6">
        <w:t>»</w:t>
      </w:r>
      <w:r>
        <w:t>.</w:t>
      </w:r>
    </w:p>
    <w:p w14:paraId="2B888BFA" w14:textId="77777777" w:rsidR="00FA636E" w:rsidRPr="00991ECB" w:rsidRDefault="00FA636E" w:rsidP="00FA636E">
      <w:pPr>
        <w:pStyle w:val="SingleTxtG"/>
        <w:spacing w:before="120"/>
        <w:ind w:left="2268" w:hanging="1134"/>
      </w:pPr>
      <w:r>
        <w:t>4.1.4.1, P803</w:t>
      </w:r>
      <w:r>
        <w:tab/>
        <w:t>Изменить вторую строку под заголовком следующим образом:</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5" w:type="dxa"/>
          <w:right w:w="85" w:type="dxa"/>
        </w:tblCellMar>
        <w:tblLook w:val="0000" w:firstRow="0" w:lastRow="0" w:firstColumn="0" w:lastColumn="0" w:noHBand="0" w:noVBand="0"/>
      </w:tblPr>
      <w:tblGrid>
        <w:gridCol w:w="9622"/>
      </w:tblGrid>
      <w:tr w:rsidR="00FA636E" w:rsidRPr="003461F4" w14:paraId="1004DADD" w14:textId="77777777" w:rsidTr="00614668">
        <w:trPr>
          <w:trHeight w:val="20"/>
          <w:jc w:val="center"/>
        </w:trPr>
        <w:tc>
          <w:tcPr>
            <w:tcW w:w="5000" w:type="pct"/>
            <w:tcBorders>
              <w:top w:val="single" w:sz="6" w:space="0" w:color="auto"/>
              <w:left w:val="single" w:sz="6" w:space="0" w:color="auto"/>
              <w:right w:val="single" w:sz="6" w:space="0" w:color="auto"/>
            </w:tcBorders>
          </w:tcPr>
          <w:p w14:paraId="306EAE3E" w14:textId="77777777" w:rsidR="00FA636E" w:rsidRPr="00991ECB" w:rsidRDefault="00FA636E" w:rsidP="00614668">
            <w:pPr>
              <w:pStyle w:val="Pnormal"/>
              <w:rPr>
                <w:lang w:val="ru-RU"/>
              </w:rPr>
            </w:pPr>
            <w:r>
              <w:rPr>
                <w:lang w:val="ru-RU"/>
              </w:rPr>
              <w:t xml:space="preserve">При условии соблюдения общих положений, изложенных в разделах </w:t>
            </w:r>
            <w:r>
              <w:rPr>
                <w:b/>
                <w:bCs/>
                <w:lang w:val="ru-RU"/>
              </w:rPr>
              <w:t>4.1.1</w:t>
            </w:r>
            <w:r>
              <w:rPr>
                <w:lang w:val="ru-RU"/>
              </w:rPr>
              <w:t xml:space="preserve"> и </w:t>
            </w:r>
            <w:r>
              <w:rPr>
                <w:b/>
                <w:bCs/>
                <w:lang w:val="ru-RU"/>
              </w:rPr>
              <w:t>4.1.3</w:t>
            </w:r>
            <w:r>
              <w:rPr>
                <w:lang w:val="ru-RU"/>
              </w:rPr>
              <w:t>, разрешается использовать следующую тару:</w:t>
            </w:r>
          </w:p>
          <w:p w14:paraId="211F51BF" w14:textId="77777777" w:rsidR="00FA636E" w:rsidRPr="00B32898" w:rsidRDefault="00FA636E" w:rsidP="00614668">
            <w:pPr>
              <w:pStyle w:val="Ph08"/>
              <w:rPr>
                <w:lang w:val="ru-RU"/>
              </w:rPr>
            </w:pPr>
            <w:r>
              <w:rPr>
                <w:lang w:val="ru-RU"/>
              </w:rPr>
              <w:tab/>
              <w:t>барабаны (1A2, 1B2, 1N2, 1H2, 1D, 1G);</w:t>
            </w:r>
          </w:p>
          <w:p w14:paraId="498FE254" w14:textId="77777777" w:rsidR="00FA636E" w:rsidRPr="00E35622" w:rsidRDefault="00FA636E" w:rsidP="00614668">
            <w:pPr>
              <w:pStyle w:val="Ph08"/>
            </w:pPr>
            <w:r>
              <w:rPr>
                <w:lang w:val="ru-RU"/>
              </w:rPr>
              <w:tab/>
              <w:t>ящики</w:t>
            </w:r>
            <w:r w:rsidRPr="00991ECB">
              <w:rPr>
                <w:lang w:val="en-US"/>
              </w:rPr>
              <w:t xml:space="preserve"> (4A, 4B, 4N, 4C1, 4C2, 4D, 4F, 4G, 4H2).</w:t>
            </w:r>
          </w:p>
          <w:p w14:paraId="2FEA9778" w14:textId="77777777" w:rsidR="00FA636E" w:rsidRPr="00991ECB" w:rsidRDefault="00FA636E" w:rsidP="00614668">
            <w:pPr>
              <w:pStyle w:val="Pnormal"/>
              <w:rPr>
                <w:lang w:val="ru-RU"/>
              </w:rPr>
            </w:pPr>
            <w:r>
              <w:rPr>
                <w:lang w:val="ru-RU"/>
              </w:rPr>
              <w:t>Тара должна отвечать эксплуатационным требованиям для группы упаковки II.</w:t>
            </w:r>
          </w:p>
          <w:p w14:paraId="55C1A019" w14:textId="77777777" w:rsidR="00FA636E" w:rsidRPr="00991ECB" w:rsidRDefault="00FA636E" w:rsidP="002028A6">
            <w:pPr>
              <w:pStyle w:val="Pnormal"/>
              <w:suppressAutoHyphens/>
              <w:rPr>
                <w:lang w:val="ru-RU"/>
              </w:rPr>
            </w:pPr>
            <w:r>
              <w:rPr>
                <w:lang w:val="ru-RU"/>
              </w:rPr>
              <w:t>Изделия должны быть упакованы индивидуально и отделены друг от друга с помощью перегородок, разделителей, внутренней тары или прокладочного материала для предотвращения самопроизвольной потери содержимого при нормальных условиях перевозки.</w:t>
            </w:r>
          </w:p>
          <w:p w14:paraId="0027C031" w14:textId="77777777" w:rsidR="00FA636E" w:rsidRPr="00E35622" w:rsidRDefault="00FA636E" w:rsidP="00614668">
            <w:pPr>
              <w:pStyle w:val="Pnormal"/>
            </w:pPr>
            <w:r>
              <w:rPr>
                <w:lang w:val="ru-RU"/>
              </w:rPr>
              <w:t>Максимальная масса нетто: 75 кг.</w:t>
            </w:r>
          </w:p>
        </w:tc>
      </w:tr>
    </w:tbl>
    <w:p w14:paraId="254D1992" w14:textId="4E11F425" w:rsidR="00FA636E" w:rsidRPr="00991ECB" w:rsidRDefault="00FA636E" w:rsidP="00FA636E">
      <w:pPr>
        <w:pStyle w:val="SingleTxtG"/>
        <w:spacing w:before="120"/>
        <w:ind w:left="2268" w:hanging="1134"/>
      </w:pPr>
      <w:r>
        <w:t>4.1.4.1, P804</w:t>
      </w:r>
      <w:r>
        <w:tab/>
        <w:t>В пункте 1) изменить нумерацию перечня, используя втяжки a)–c).</w:t>
      </w:r>
    </w:p>
    <w:p w14:paraId="19DAAA3F" w14:textId="77777777" w:rsidR="00FA636E" w:rsidRPr="00991ECB" w:rsidRDefault="00FA636E" w:rsidP="00FA636E">
      <w:pPr>
        <w:pStyle w:val="SingleTxtG"/>
        <w:ind w:left="2268" w:hanging="1134"/>
      </w:pPr>
      <w:r>
        <w:t>4.1.4.1, P901</w:t>
      </w:r>
      <w:r>
        <w:tab/>
        <w:t xml:space="preserve">В конце (перед дополнительным требованием) добавить новый абзац следующего содержания: </w:t>
      </w:r>
    </w:p>
    <w:p w14:paraId="74C20561" w14:textId="21474F3F" w:rsidR="00FA636E" w:rsidRPr="00991ECB" w:rsidRDefault="002028A6" w:rsidP="002028A6">
      <w:pPr>
        <w:pStyle w:val="SingleTxtG"/>
      </w:pPr>
      <w:r>
        <w:t>«</w:t>
      </w:r>
      <w:r w:rsidR="00FA636E">
        <w:t>Если в качестве хладагента используется сухой лед, применяются требования раздела</w:t>
      </w:r>
      <w:r>
        <w:t> </w:t>
      </w:r>
      <w:r w:rsidR="00FA636E">
        <w:t>5.5.3</w:t>
      </w:r>
      <w:r>
        <w:t>»</w:t>
      </w:r>
      <w:r w:rsidR="00FA636E">
        <w:t>.</w:t>
      </w:r>
    </w:p>
    <w:p w14:paraId="525559EA" w14:textId="74645B37" w:rsidR="00FA636E" w:rsidRPr="00991ECB" w:rsidRDefault="00FA636E" w:rsidP="00FA636E">
      <w:pPr>
        <w:pStyle w:val="SingleTxtG"/>
        <w:ind w:left="2268" w:hanging="1134"/>
      </w:pPr>
      <w:r>
        <w:t>4.1.4.1, P902</w:t>
      </w:r>
      <w:r>
        <w:tab/>
        <w:t xml:space="preserve">Во второй строке под заголовком вставить </w:t>
      </w:r>
      <w:r w:rsidR="002028A6">
        <w:t>«</w:t>
      </w:r>
      <w:r>
        <w:t>1)</w:t>
      </w:r>
      <w:r w:rsidR="002028A6">
        <w:t>»</w:t>
      </w:r>
      <w:r>
        <w:t xml:space="preserve"> перед </w:t>
      </w:r>
      <w:r w:rsidR="002028A6">
        <w:t>«</w:t>
      </w:r>
      <w:r>
        <w:rPr>
          <w:b/>
          <w:bCs/>
        </w:rPr>
        <w:t>Упакованные изделия:</w:t>
      </w:r>
      <w:r w:rsidR="002028A6">
        <w:t>»</w:t>
      </w:r>
      <w:r>
        <w:t xml:space="preserve"> и убрать жирный шрифт; вставить </w:t>
      </w:r>
      <w:r w:rsidR="002028A6">
        <w:t>«</w:t>
      </w:r>
      <w:r>
        <w:t>2)</w:t>
      </w:r>
      <w:r w:rsidR="002028A6">
        <w:t>»</w:t>
      </w:r>
      <w:r>
        <w:t xml:space="preserve"> перед </w:t>
      </w:r>
      <w:r w:rsidR="002028A6">
        <w:t>«</w:t>
      </w:r>
      <w:r>
        <w:rPr>
          <w:b/>
          <w:bCs/>
        </w:rPr>
        <w:t>Неупакованные изделия:</w:t>
      </w:r>
      <w:r w:rsidR="002028A6">
        <w:t>»</w:t>
      </w:r>
      <w:r>
        <w:t xml:space="preserve"> и убрать жирный шрифт.</w:t>
      </w:r>
    </w:p>
    <w:p w14:paraId="2F6753A1" w14:textId="63F1F5B2" w:rsidR="00FA636E" w:rsidRPr="00991ECB" w:rsidRDefault="00FA636E" w:rsidP="00FA636E">
      <w:pPr>
        <w:pStyle w:val="SingleTxtG"/>
        <w:ind w:left="2268" w:hanging="1134"/>
      </w:pPr>
      <w:r>
        <w:tab/>
      </w:r>
      <w:r w:rsidR="002028A6">
        <w:tab/>
      </w:r>
      <w:r>
        <w:t xml:space="preserve">В пункте </w:t>
      </w:r>
      <w:r w:rsidR="002028A6">
        <w:t>«</w:t>
      </w:r>
      <w:r>
        <w:t>2) Неупакованные изделия:</w:t>
      </w:r>
      <w:r w:rsidR="002028A6">
        <w:t>»</w:t>
      </w:r>
      <w:r>
        <w:t xml:space="preserve"> изменить начало предложения следующим образом: </w:t>
      </w:r>
      <w:r w:rsidR="002028A6">
        <w:t>«</w:t>
      </w:r>
      <w:r>
        <w:t>За исключением № ООН 3559 изделия...</w:t>
      </w:r>
      <w:r w:rsidR="002028A6">
        <w:t>»</w:t>
      </w:r>
      <w:r>
        <w:t>.</w:t>
      </w:r>
    </w:p>
    <w:p w14:paraId="2A00175D" w14:textId="5E8F7C8C" w:rsidR="00FA636E" w:rsidRPr="00991ECB" w:rsidRDefault="00FA636E" w:rsidP="00FA636E">
      <w:pPr>
        <w:pStyle w:val="SingleTxtG"/>
        <w:ind w:left="2268" w:hanging="1134"/>
      </w:pPr>
      <w:r>
        <w:t>4.1.4.1, P903</w:t>
      </w:r>
      <w:r>
        <w:tab/>
        <w:t xml:space="preserve">В первом предложении заменить </w:t>
      </w:r>
      <w:r w:rsidR="002028A6">
        <w:t>«</w:t>
      </w:r>
      <w:r>
        <w:t>3480 и 3481</w:t>
      </w:r>
      <w:r w:rsidR="002028A6">
        <w:t>»</w:t>
      </w:r>
      <w:r>
        <w:t xml:space="preserve"> на </w:t>
      </w:r>
      <w:r w:rsidR="002028A6">
        <w:t>«</w:t>
      </w:r>
      <w:r>
        <w:t>3480, 3481, 3551 и 3552</w:t>
      </w:r>
      <w:r w:rsidR="002028A6">
        <w:t>»</w:t>
      </w:r>
      <w:r>
        <w:t>.</w:t>
      </w:r>
    </w:p>
    <w:p w14:paraId="608D1663" w14:textId="2D019A71" w:rsidR="00FA636E" w:rsidRPr="00991ECB" w:rsidRDefault="00FA636E" w:rsidP="00FA636E">
      <w:pPr>
        <w:pStyle w:val="SingleTxtG"/>
        <w:ind w:left="2268" w:hanging="1134"/>
      </w:pPr>
      <w:r>
        <w:tab/>
      </w:r>
      <w:r w:rsidR="002028A6">
        <w:tab/>
      </w:r>
      <w:r>
        <w:t xml:space="preserve">Во втором предложении исключить </w:t>
      </w:r>
      <w:r w:rsidR="002028A6">
        <w:t>«</w:t>
      </w:r>
      <w:r>
        <w:t>литиевые</w:t>
      </w:r>
      <w:r w:rsidR="002028A6">
        <w:t>»</w:t>
      </w:r>
      <w:r>
        <w:t>.</w:t>
      </w:r>
    </w:p>
    <w:p w14:paraId="1FA0B85F" w14:textId="05248123" w:rsidR="00FA636E" w:rsidRPr="00991ECB" w:rsidRDefault="00FA636E" w:rsidP="002028A6">
      <w:pPr>
        <w:pStyle w:val="SingleTxtG"/>
        <w:keepNext/>
        <w:ind w:left="2268" w:hanging="1134"/>
      </w:pPr>
      <w:r>
        <w:t>4.1.4.1, P904</w:t>
      </w:r>
      <w:r>
        <w:tab/>
        <w:t>В пункте 2) исключить примечание.</w:t>
      </w:r>
    </w:p>
    <w:p w14:paraId="73CDD745" w14:textId="1A1C78BA" w:rsidR="00FA636E" w:rsidRPr="00991ECB" w:rsidRDefault="00FA636E" w:rsidP="00FA636E">
      <w:pPr>
        <w:pStyle w:val="SingleTxtG"/>
        <w:ind w:left="2268" w:hanging="1134"/>
      </w:pPr>
      <w:r>
        <w:tab/>
      </w:r>
      <w:r w:rsidR="002028A6">
        <w:tab/>
      </w:r>
      <w:r>
        <w:t xml:space="preserve">В дополнительном требовании исключить первую строку </w:t>
      </w:r>
      <w:r w:rsidR="002028A6">
        <w:t>«</w:t>
      </w:r>
      <w:r>
        <w:rPr>
          <w:u w:val="single"/>
        </w:rPr>
        <w:t>Лед, сухой лед и жидкий азот</w:t>
      </w:r>
      <w:r w:rsidR="002028A6">
        <w:t>»</w:t>
      </w:r>
      <w:r>
        <w:t>.</w:t>
      </w:r>
    </w:p>
    <w:p w14:paraId="3AC86C33" w14:textId="021E8673" w:rsidR="00FA636E" w:rsidRPr="00991ECB" w:rsidRDefault="00FA636E" w:rsidP="00FA636E">
      <w:pPr>
        <w:pStyle w:val="SingleTxtG"/>
        <w:ind w:left="2268" w:hanging="1134"/>
      </w:pPr>
      <w:r>
        <w:t>4.1.4.1, P905</w:t>
      </w:r>
      <w:r>
        <w:tab/>
        <w:t xml:space="preserve">В дополнительном требовании 1 с) после </w:t>
      </w:r>
      <w:r w:rsidR="002028A6">
        <w:t>«</w:t>
      </w:r>
      <w:r>
        <w:t>литиевые батареи</w:t>
      </w:r>
      <w:r w:rsidR="002028A6">
        <w:t>»</w:t>
      </w:r>
      <w:r>
        <w:t xml:space="preserve"> вставить </w:t>
      </w:r>
      <w:r w:rsidR="002028A6">
        <w:t>«</w:t>
      </w:r>
      <w:r>
        <w:t>и натрий-ионные батареи</w:t>
      </w:r>
      <w:r w:rsidR="002028A6">
        <w:t>»</w:t>
      </w:r>
      <w:r>
        <w:t>.</w:t>
      </w:r>
    </w:p>
    <w:p w14:paraId="35EBBD5D" w14:textId="0AA540AE" w:rsidR="00FA636E" w:rsidRPr="00991ECB" w:rsidRDefault="00FA636E" w:rsidP="00FA636E">
      <w:pPr>
        <w:pStyle w:val="SingleTxtG"/>
        <w:ind w:left="2268" w:hanging="1134"/>
      </w:pPr>
      <w:r>
        <w:t>4.1.4.1, P908</w:t>
      </w:r>
      <w:r>
        <w:tab/>
        <w:t xml:space="preserve">В первой строке под заголовком исключить </w:t>
      </w:r>
      <w:r w:rsidR="002028A6">
        <w:t>«</w:t>
      </w:r>
      <w:r>
        <w:t>поврежденным или имеющим дефекты литий-ионным элементам и батареям и литий-металлическим</w:t>
      </w:r>
      <w:r w:rsidR="002028A6">
        <w:t>»</w:t>
      </w:r>
      <w:r>
        <w:t xml:space="preserve"> и заменить </w:t>
      </w:r>
      <w:r w:rsidR="002028A6">
        <w:t>«</w:t>
      </w:r>
      <w:r>
        <w:t>3480 и 3481</w:t>
      </w:r>
      <w:r w:rsidR="002028A6">
        <w:t>»</w:t>
      </w:r>
      <w:r>
        <w:t xml:space="preserve"> на </w:t>
      </w:r>
      <w:r w:rsidR="002028A6">
        <w:t>«</w:t>
      </w:r>
      <w:r>
        <w:t>3480, 3481, 3551 и 3552</w:t>
      </w:r>
      <w:r w:rsidR="002028A6">
        <w:t>»</w:t>
      </w:r>
      <w:r>
        <w:t>.</w:t>
      </w:r>
    </w:p>
    <w:p w14:paraId="2FCC74A6" w14:textId="65DA8D22" w:rsidR="00FA636E" w:rsidRPr="00991ECB" w:rsidRDefault="00FA636E" w:rsidP="00FA636E">
      <w:pPr>
        <w:pStyle w:val="SingleTxtG"/>
        <w:ind w:left="2268" w:hanging="1134"/>
      </w:pPr>
      <w:r>
        <w:lastRenderedPageBreak/>
        <w:tab/>
      </w:r>
      <w:r w:rsidR="002028A6">
        <w:tab/>
      </w:r>
      <w:r>
        <w:t xml:space="preserve">Во второй строке под заголовком перед нумерованным перечнем вставить новый абзац следующего содержания: </w:t>
      </w:r>
      <w:r w:rsidR="002028A6">
        <w:t>«</w:t>
      </w:r>
      <w:r>
        <w:t>Тара должна также отвечать следующим требованиям:</w:t>
      </w:r>
      <w:r w:rsidR="002028A6">
        <w:t>»</w:t>
      </w:r>
      <w:r>
        <w:t xml:space="preserve">. В перечне изменить нумерацию </w:t>
      </w:r>
      <w:r w:rsidR="00F0690D">
        <w:br/>
      </w:r>
      <w:r>
        <w:t xml:space="preserve">1–5 на а)–е). В пункте e) (прежний пункт 5) заменить </w:t>
      </w:r>
      <w:r w:rsidR="002028A6">
        <w:t>«</w:t>
      </w:r>
      <w:r>
        <w:t>Негорючесть</w:t>
      </w:r>
      <w:r w:rsidR="002028A6">
        <w:t>»</w:t>
      </w:r>
      <w:r>
        <w:t xml:space="preserve"> на </w:t>
      </w:r>
      <w:r w:rsidR="002028A6">
        <w:t>«</w:t>
      </w:r>
      <w:r>
        <w:t>Негорючесть теплоизоляционного материала и прокладочного материала</w:t>
      </w:r>
      <w:r w:rsidR="002028A6">
        <w:t>»</w:t>
      </w:r>
      <w:r>
        <w:t>.</w:t>
      </w:r>
    </w:p>
    <w:p w14:paraId="51A3D24E" w14:textId="4821B3DB" w:rsidR="00FA636E" w:rsidRPr="00991ECB" w:rsidRDefault="00FA636E" w:rsidP="00FA636E">
      <w:pPr>
        <w:pStyle w:val="SingleTxtG"/>
        <w:ind w:left="2268" w:hanging="1134"/>
      </w:pPr>
      <w:r>
        <w:t>4.1.4.1, P907</w:t>
      </w:r>
      <w:r>
        <w:tab/>
        <w:t xml:space="preserve">В первом предложении после </w:t>
      </w:r>
      <w:r w:rsidR="002028A6">
        <w:t>«</w:t>
      </w:r>
      <w:r>
        <w:t>This</w:t>
      </w:r>
      <w:r w:rsidR="002028A6">
        <w:t>»</w:t>
      </w:r>
      <w:r>
        <w:t xml:space="preserve"> исключить </w:t>
      </w:r>
      <w:r w:rsidR="002028A6">
        <w:t>«</w:t>
      </w:r>
      <w:r>
        <w:t>packing</w:t>
      </w:r>
      <w:r w:rsidR="002028A6">
        <w:t>»</w:t>
      </w:r>
      <w:r>
        <w:t xml:space="preserve"> (не касается текста на русском языке).</w:t>
      </w:r>
    </w:p>
    <w:p w14:paraId="14C7D78D" w14:textId="6BE435AE" w:rsidR="00FA636E" w:rsidRPr="00991ECB" w:rsidRDefault="00FA636E" w:rsidP="00FA636E">
      <w:pPr>
        <w:pStyle w:val="SingleTxtG"/>
        <w:ind w:left="2268" w:hanging="1134"/>
      </w:pPr>
      <w:r>
        <w:t>4.1.4.1, P909</w:t>
      </w:r>
      <w:r>
        <w:tab/>
        <w:t xml:space="preserve">В первом предложении после </w:t>
      </w:r>
      <w:r w:rsidR="002028A6">
        <w:t>«</w:t>
      </w:r>
      <w:r>
        <w:t>This</w:t>
      </w:r>
      <w:r w:rsidR="002028A6">
        <w:t>»</w:t>
      </w:r>
      <w:r>
        <w:t xml:space="preserve"> исключить </w:t>
      </w:r>
      <w:r w:rsidR="002028A6">
        <w:t>«</w:t>
      </w:r>
      <w:r>
        <w:t>packing</w:t>
      </w:r>
      <w:r w:rsidR="002028A6">
        <w:t>»</w:t>
      </w:r>
      <w:r>
        <w:t xml:space="preserve"> (не касается текста на русском языке). Заменить </w:t>
      </w:r>
      <w:r w:rsidR="002028A6">
        <w:t>«</w:t>
      </w:r>
      <w:r>
        <w:t>3480 и 3481</w:t>
      </w:r>
      <w:r w:rsidR="002028A6">
        <w:t>»</w:t>
      </w:r>
      <w:r>
        <w:t xml:space="preserve"> на </w:t>
      </w:r>
      <w:r w:rsidR="002028A6">
        <w:t>«</w:t>
      </w:r>
      <w:r>
        <w:t>3480, 3481, 3551 и 3552</w:t>
      </w:r>
      <w:r w:rsidR="002028A6">
        <w:t>»</w:t>
      </w:r>
      <w:r>
        <w:t>.</w:t>
      </w:r>
    </w:p>
    <w:p w14:paraId="51A4EE33" w14:textId="4E5AE0E3" w:rsidR="00FA636E" w:rsidRPr="00991ECB" w:rsidRDefault="00FA636E" w:rsidP="00FA636E">
      <w:pPr>
        <w:pStyle w:val="SingleTxtG"/>
        <w:ind w:left="2268" w:hanging="1134"/>
      </w:pPr>
      <w:r>
        <w:tab/>
      </w:r>
      <w:r w:rsidR="002028A6">
        <w:tab/>
      </w:r>
      <w:r>
        <w:t xml:space="preserve">В пункте 2) после </w:t>
      </w:r>
      <w:r w:rsidR="002028A6">
        <w:t>«</w:t>
      </w:r>
      <w:r>
        <w:t>литий-ионные</w:t>
      </w:r>
      <w:r w:rsidR="002028A6">
        <w:t>»</w:t>
      </w:r>
      <w:r>
        <w:t xml:space="preserve"> вставить </w:t>
      </w:r>
      <w:r w:rsidR="002028A6">
        <w:t>«</w:t>
      </w:r>
      <w:r>
        <w:t>или натрий-ионные</w:t>
      </w:r>
      <w:r w:rsidR="002028A6">
        <w:t>»</w:t>
      </w:r>
      <w:r>
        <w:t xml:space="preserve"> (в</w:t>
      </w:r>
      <w:r w:rsidR="002028A6">
        <w:t> </w:t>
      </w:r>
      <w:r>
        <w:t>двух местах).</w:t>
      </w:r>
    </w:p>
    <w:p w14:paraId="3F52FA49" w14:textId="2DC9FCA1" w:rsidR="00FA636E" w:rsidRPr="00991ECB" w:rsidRDefault="00FA636E" w:rsidP="00FA636E">
      <w:pPr>
        <w:pStyle w:val="SingleTxtG"/>
        <w:ind w:left="2268" w:hanging="1134"/>
      </w:pPr>
      <w:r>
        <w:tab/>
      </w:r>
      <w:r w:rsidR="002028A6">
        <w:tab/>
      </w:r>
      <w:r>
        <w:t>В дополнительном требовании 2 изменить нумерацию перечня, используя втяжки a)–d).</w:t>
      </w:r>
    </w:p>
    <w:p w14:paraId="6D58A19A" w14:textId="05970745" w:rsidR="00FA636E" w:rsidRPr="00991ECB" w:rsidRDefault="00FA636E" w:rsidP="00FA636E">
      <w:pPr>
        <w:pStyle w:val="SingleTxtG"/>
        <w:ind w:left="2268" w:hanging="1134"/>
      </w:pPr>
      <w:r>
        <w:t>4.1.4.1, P910</w:t>
      </w:r>
      <w:r>
        <w:tab/>
        <w:t xml:space="preserve">В первом предложении заменить </w:t>
      </w:r>
      <w:r w:rsidR="002028A6">
        <w:t>«</w:t>
      </w:r>
      <w:r>
        <w:t>3480 и 3481</w:t>
      </w:r>
      <w:r w:rsidR="002028A6">
        <w:t>»</w:t>
      </w:r>
      <w:r>
        <w:t xml:space="preserve"> на </w:t>
      </w:r>
      <w:r w:rsidR="002028A6">
        <w:t>«</w:t>
      </w:r>
      <w:r>
        <w:t>3480, 3481, 3551 и 3552</w:t>
      </w:r>
      <w:r w:rsidR="002028A6">
        <w:t>»</w:t>
      </w:r>
      <w:r>
        <w:t>.</w:t>
      </w:r>
    </w:p>
    <w:p w14:paraId="7C3C7E0A" w14:textId="1830D5FA" w:rsidR="00FA636E" w:rsidRPr="00991ECB" w:rsidRDefault="00FA636E" w:rsidP="00FA636E">
      <w:pPr>
        <w:pStyle w:val="SingleTxtG"/>
        <w:ind w:left="2268" w:hanging="1134"/>
      </w:pPr>
      <w:r>
        <w:tab/>
      </w:r>
      <w:r w:rsidR="002028A6">
        <w:tab/>
      </w:r>
      <w:r>
        <w:t xml:space="preserve">В пункте 1) e) заменить </w:t>
      </w:r>
      <w:r w:rsidR="002028A6">
        <w:t>«</w:t>
      </w:r>
      <w:r>
        <w:t>негорючесть</w:t>
      </w:r>
      <w:r w:rsidR="002028A6">
        <w:t>»</w:t>
      </w:r>
      <w:r>
        <w:t xml:space="preserve"> на </w:t>
      </w:r>
      <w:r w:rsidR="002028A6">
        <w:t>«</w:t>
      </w:r>
      <w:r>
        <w:t>негорючесть теплоизоляционного материала и прокладочного материала</w:t>
      </w:r>
      <w:r w:rsidR="002028A6">
        <w:t>»</w:t>
      </w:r>
      <w:r>
        <w:t>.</w:t>
      </w:r>
    </w:p>
    <w:p w14:paraId="37BC3175" w14:textId="697ECD21" w:rsidR="00FA636E" w:rsidRPr="00991ECB" w:rsidRDefault="00FA636E" w:rsidP="00FA636E">
      <w:pPr>
        <w:pStyle w:val="SingleTxtG"/>
        <w:ind w:left="2268" w:hanging="1134"/>
      </w:pPr>
      <w:r>
        <w:tab/>
      </w:r>
      <w:r w:rsidR="002028A6">
        <w:tab/>
      </w:r>
      <w:r>
        <w:t xml:space="preserve">В пункте 2) d) заменить </w:t>
      </w:r>
      <w:r w:rsidR="002028A6">
        <w:t>«</w:t>
      </w:r>
      <w:r>
        <w:t>негорючесть</w:t>
      </w:r>
      <w:r w:rsidR="002028A6">
        <w:t>»</w:t>
      </w:r>
      <w:r>
        <w:t xml:space="preserve"> на </w:t>
      </w:r>
      <w:r w:rsidR="002028A6">
        <w:t>«</w:t>
      </w:r>
      <w:r>
        <w:t>негорючесть прокладочного материала</w:t>
      </w:r>
      <w:r w:rsidR="002028A6">
        <w:t>»</w:t>
      </w:r>
      <w:r>
        <w:t>.</w:t>
      </w:r>
    </w:p>
    <w:p w14:paraId="49C217AA" w14:textId="7D17235E" w:rsidR="00FA636E" w:rsidRPr="00991ECB" w:rsidRDefault="00FA636E" w:rsidP="00FA636E">
      <w:pPr>
        <w:pStyle w:val="SingleTxtG"/>
        <w:ind w:left="2268" w:hanging="1134"/>
      </w:pPr>
      <w:r>
        <w:tab/>
      </w:r>
      <w:r w:rsidR="002028A6">
        <w:tab/>
      </w:r>
      <w:r>
        <w:t>В дополнительном требовании в конце первого предложения заменить точку с запятой на точку и удалить знак абзаца, чтобы первые два предложения находились в одном абзаце. Изменить нумерацию перечня, используя втяжки a)–d).</w:t>
      </w:r>
    </w:p>
    <w:p w14:paraId="3612BD82" w14:textId="02BDE8A3" w:rsidR="00FA636E" w:rsidRPr="00991ECB" w:rsidRDefault="00FA636E" w:rsidP="00FA636E">
      <w:pPr>
        <w:pStyle w:val="SingleTxtG"/>
        <w:ind w:left="2268" w:hanging="1134"/>
      </w:pPr>
      <w:r>
        <w:t>4.1.4.1, P911</w:t>
      </w:r>
      <w:r>
        <w:tab/>
        <w:t xml:space="preserve">В первом предложении заменить </w:t>
      </w:r>
      <w:r w:rsidR="002028A6">
        <w:t>«</w:t>
      </w:r>
      <w:r>
        <w:t>3480 и 3481</w:t>
      </w:r>
      <w:r w:rsidR="002028A6">
        <w:t>»</w:t>
      </w:r>
      <w:r>
        <w:t xml:space="preserve"> на </w:t>
      </w:r>
      <w:r w:rsidR="002028A6">
        <w:t>«</w:t>
      </w:r>
      <w:r>
        <w:t>3480, 3481, 3551 и 3552</w:t>
      </w:r>
      <w:r w:rsidR="002028A6">
        <w:t>»</w:t>
      </w:r>
      <w:r>
        <w:t>.</w:t>
      </w:r>
    </w:p>
    <w:p w14:paraId="07FCFB86" w14:textId="285611C5" w:rsidR="00FA636E" w:rsidRPr="00B32898" w:rsidRDefault="00FA636E" w:rsidP="00FA636E">
      <w:pPr>
        <w:pStyle w:val="SingleTxtG"/>
        <w:ind w:left="2268" w:hanging="1134"/>
      </w:pPr>
      <w:r>
        <w:tab/>
      </w:r>
      <w:r w:rsidR="002028A6">
        <w:tab/>
      </w:r>
      <w:r>
        <w:t xml:space="preserve">В примечании </w:t>
      </w:r>
      <w:r>
        <w:rPr>
          <w:b/>
          <w:bCs/>
          <w:vertAlign w:val="superscript"/>
        </w:rPr>
        <w:t>a</w:t>
      </w:r>
      <w:r>
        <w:t xml:space="preserve"> к таблице, пункт b), первое предложение, исключить </w:t>
      </w:r>
      <w:r w:rsidR="002028A6">
        <w:t>«</w:t>
      </w:r>
      <w:r>
        <w:t>литиевых</w:t>
      </w:r>
      <w:r w:rsidR="002028A6">
        <w:t>»</w:t>
      </w:r>
      <w:r>
        <w:t xml:space="preserve"> и заменить </w:t>
      </w:r>
      <w:r w:rsidR="002028A6">
        <w:t>«</w:t>
      </w:r>
      <w:r>
        <w:t>(быстрый распад</w:t>
      </w:r>
      <w:r w:rsidR="002028A6">
        <w:t>»</w:t>
      </w:r>
      <w:r>
        <w:t xml:space="preserve"> на </w:t>
      </w:r>
      <w:r w:rsidR="002028A6">
        <w:t>«</w:t>
      </w:r>
      <w:r>
        <w:t>(например, быстрый распад</w:t>
      </w:r>
      <w:r w:rsidR="002028A6">
        <w:t>»</w:t>
      </w:r>
      <w:r>
        <w:t>.</w:t>
      </w:r>
    </w:p>
    <w:p w14:paraId="0F49E83F" w14:textId="08F46CB7" w:rsidR="00FA636E" w:rsidRPr="00991ECB" w:rsidRDefault="00FA636E" w:rsidP="00FA636E">
      <w:pPr>
        <w:pStyle w:val="SingleTxtG"/>
        <w:keepNext/>
        <w:ind w:left="2268" w:hanging="1134"/>
      </w:pPr>
      <w:r>
        <w:t>4.1.4.1</w:t>
      </w:r>
      <w:r>
        <w:tab/>
      </w:r>
      <w:r w:rsidR="002028A6">
        <w:tab/>
      </w:r>
      <w:r>
        <w:t>Включить следующие новые инструкции по упаковке:</w:t>
      </w:r>
    </w:p>
    <w:tbl>
      <w:tblPr>
        <w:tblStyle w:val="ac"/>
        <w:tblW w:w="9639" w:type="dxa"/>
        <w:tblInd w:w="-5" w:type="dxa"/>
        <w:tblLayout w:type="fixed"/>
        <w:tblLook w:val="04A0" w:firstRow="1" w:lastRow="0" w:firstColumn="1" w:lastColumn="0" w:noHBand="0" w:noVBand="1"/>
      </w:tblPr>
      <w:tblGrid>
        <w:gridCol w:w="9639"/>
      </w:tblGrid>
      <w:tr w:rsidR="00FA636E" w:rsidRPr="00991ECB" w14:paraId="687BD309" w14:textId="77777777" w:rsidTr="00614668">
        <w:tc>
          <w:tcPr>
            <w:tcW w:w="9639" w:type="dxa"/>
            <w:tcBorders>
              <w:top w:val="single" w:sz="4" w:space="0" w:color="auto"/>
              <w:left w:val="single" w:sz="4" w:space="0" w:color="auto"/>
              <w:bottom w:val="single" w:sz="4" w:space="0" w:color="auto"/>
              <w:right w:val="single" w:sz="4" w:space="0" w:color="auto"/>
            </w:tcBorders>
            <w:hideMark/>
          </w:tcPr>
          <w:p w14:paraId="215F84F1" w14:textId="5CF0F253" w:rsidR="00FA636E" w:rsidRPr="00991ECB" w:rsidRDefault="00FA636E" w:rsidP="002028A6">
            <w:pPr>
              <w:pStyle w:val="SingleTxtG"/>
              <w:keepNext/>
              <w:tabs>
                <w:tab w:val="clear" w:pos="2268"/>
                <w:tab w:val="clear" w:pos="2835"/>
                <w:tab w:val="center" w:pos="4820"/>
                <w:tab w:val="right" w:pos="9498"/>
              </w:tabs>
              <w:spacing w:before="60" w:after="60"/>
              <w:ind w:left="136" w:right="0"/>
              <w:rPr>
                <w:b/>
                <w:bCs/>
              </w:rPr>
            </w:pPr>
            <w:r w:rsidRPr="002028A6">
              <w:rPr>
                <w:b/>
                <w:bCs/>
              </w:rPr>
              <w:t>P303</w:t>
            </w:r>
            <w:r>
              <w:tab/>
            </w:r>
            <w:r w:rsidR="002028A6">
              <w:tab/>
            </w:r>
            <w:r>
              <w:rPr>
                <w:b/>
                <w:bCs/>
              </w:rPr>
              <w:t>ИНСТРУКЦИЯ ПО УПАКОВКЕ</w:t>
            </w:r>
            <w:r w:rsidR="002028A6">
              <w:rPr>
                <w:b/>
                <w:bCs/>
              </w:rPr>
              <w:tab/>
            </w:r>
            <w:r w:rsidRPr="002028A6">
              <w:rPr>
                <w:b/>
                <w:bCs/>
              </w:rPr>
              <w:t>P303</w:t>
            </w:r>
          </w:p>
        </w:tc>
      </w:tr>
      <w:tr w:rsidR="00FA636E" w:rsidRPr="00991ECB" w14:paraId="7020C3EC" w14:textId="77777777" w:rsidTr="00614668">
        <w:tc>
          <w:tcPr>
            <w:tcW w:w="9639" w:type="dxa"/>
            <w:tcBorders>
              <w:top w:val="single" w:sz="4" w:space="0" w:color="auto"/>
              <w:left w:val="single" w:sz="4" w:space="0" w:color="auto"/>
              <w:bottom w:val="single" w:sz="4" w:space="0" w:color="auto"/>
              <w:right w:val="single" w:sz="4" w:space="0" w:color="auto"/>
            </w:tcBorders>
            <w:hideMark/>
          </w:tcPr>
          <w:p w14:paraId="715BF707" w14:textId="77777777" w:rsidR="00FA636E" w:rsidRPr="00991ECB" w:rsidRDefault="00FA636E" w:rsidP="002028A6">
            <w:pPr>
              <w:pStyle w:val="SingleTxtG"/>
              <w:keepNext/>
              <w:spacing w:before="60" w:after="60"/>
              <w:ind w:left="136"/>
            </w:pPr>
            <w:r>
              <w:t>Настоящая инструкция применяется к № ООН 3555.</w:t>
            </w:r>
          </w:p>
        </w:tc>
      </w:tr>
      <w:tr w:rsidR="00FA636E" w:rsidRPr="000E4484" w14:paraId="111A3FDD" w14:textId="77777777" w:rsidTr="00614668">
        <w:tc>
          <w:tcPr>
            <w:tcW w:w="9639" w:type="dxa"/>
            <w:tcBorders>
              <w:top w:val="single" w:sz="4" w:space="0" w:color="auto"/>
              <w:left w:val="single" w:sz="4" w:space="0" w:color="auto"/>
              <w:bottom w:val="single" w:sz="4" w:space="0" w:color="auto"/>
              <w:right w:val="single" w:sz="4" w:space="0" w:color="auto"/>
            </w:tcBorders>
          </w:tcPr>
          <w:p w14:paraId="340922A8" w14:textId="77777777" w:rsidR="00FA636E" w:rsidRPr="00991ECB" w:rsidRDefault="00FA636E" w:rsidP="00A7645B">
            <w:pPr>
              <w:pStyle w:val="SingleTxtG"/>
              <w:keepNext/>
              <w:tabs>
                <w:tab w:val="left" w:pos="959"/>
                <w:tab w:val="left" w:pos="1555"/>
              </w:tabs>
              <w:spacing w:before="60" w:after="60"/>
              <w:ind w:left="136" w:right="135"/>
            </w:pPr>
            <w:r>
              <w:t xml:space="preserve">При условии соблюдения общих положений, изложенных в разделах </w:t>
            </w:r>
            <w:r>
              <w:rPr>
                <w:b/>
                <w:bCs/>
              </w:rPr>
              <w:t>4.1.1</w:t>
            </w:r>
            <w:r>
              <w:t xml:space="preserve"> и </w:t>
            </w:r>
            <w:r>
              <w:rPr>
                <w:b/>
                <w:bCs/>
              </w:rPr>
              <w:t>4.1.3</w:t>
            </w:r>
            <w:r>
              <w:t xml:space="preserve">, а также пункте </w:t>
            </w:r>
            <w:r>
              <w:rPr>
                <w:b/>
                <w:bCs/>
              </w:rPr>
              <w:t>4.1.5.12</w:t>
            </w:r>
            <w:r>
              <w:t>, разрешается использовать следующую тару:</w:t>
            </w:r>
          </w:p>
          <w:p w14:paraId="5D834C7D" w14:textId="13891075" w:rsidR="00FA636E" w:rsidRPr="000E4484" w:rsidRDefault="00FA636E" w:rsidP="002028A6">
            <w:pPr>
              <w:pStyle w:val="SingleTxtG"/>
              <w:keepNext/>
              <w:tabs>
                <w:tab w:val="left" w:pos="989"/>
                <w:tab w:val="left" w:pos="1555"/>
              </w:tabs>
              <w:spacing w:before="60" w:after="60"/>
              <w:ind w:left="136" w:right="135"/>
              <w:jc w:val="left"/>
            </w:pPr>
            <w:r>
              <w:tab/>
              <w:t>пластмассовый барабан с несъемным днищем (1H1) максимальной вместимостью 250 л.</w:t>
            </w:r>
          </w:p>
        </w:tc>
      </w:tr>
      <w:tr w:rsidR="00FA636E" w:rsidRPr="00991ECB" w14:paraId="3D0B4964" w14:textId="77777777" w:rsidTr="00614668">
        <w:tc>
          <w:tcPr>
            <w:tcW w:w="9639" w:type="dxa"/>
            <w:tcBorders>
              <w:top w:val="single" w:sz="4" w:space="0" w:color="auto"/>
              <w:left w:val="single" w:sz="4" w:space="0" w:color="auto"/>
              <w:bottom w:val="single" w:sz="4" w:space="0" w:color="auto"/>
              <w:right w:val="single" w:sz="4" w:space="0" w:color="auto"/>
            </w:tcBorders>
            <w:hideMark/>
          </w:tcPr>
          <w:p w14:paraId="3710BCB4" w14:textId="77777777" w:rsidR="00FA636E" w:rsidRPr="00991ECB" w:rsidRDefault="00FA636E" w:rsidP="002028A6">
            <w:pPr>
              <w:pStyle w:val="SingleTxtG"/>
              <w:keepNext/>
              <w:tabs>
                <w:tab w:val="left" w:pos="959"/>
                <w:tab w:val="left" w:pos="1555"/>
              </w:tabs>
              <w:spacing w:before="60" w:after="60"/>
              <w:ind w:left="136" w:right="0"/>
              <w:jc w:val="left"/>
              <w:rPr>
                <w:b/>
                <w:bCs/>
              </w:rPr>
            </w:pPr>
            <w:r>
              <w:rPr>
                <w:b/>
                <w:bCs/>
              </w:rPr>
              <w:t>Дополнительное требование:</w:t>
            </w:r>
          </w:p>
          <w:p w14:paraId="182420CE" w14:textId="77777777" w:rsidR="00FA636E" w:rsidRPr="00991ECB" w:rsidRDefault="00FA636E" w:rsidP="002028A6">
            <w:pPr>
              <w:pStyle w:val="SingleTxtG"/>
              <w:keepNext/>
              <w:tabs>
                <w:tab w:val="left" w:pos="959"/>
                <w:tab w:val="left" w:pos="1555"/>
              </w:tabs>
              <w:spacing w:before="60" w:after="60"/>
              <w:ind w:left="136" w:right="0"/>
              <w:jc w:val="left"/>
            </w:pPr>
            <w:r>
              <w:tab/>
              <w:t>Тара должна перевозиться в вертикальном положении.</w:t>
            </w:r>
          </w:p>
        </w:tc>
      </w:tr>
      <w:tr w:rsidR="00FA636E" w:rsidRPr="006709B8" w14:paraId="767435B0" w14:textId="77777777" w:rsidTr="00614668">
        <w:tc>
          <w:tcPr>
            <w:tcW w:w="9639" w:type="dxa"/>
            <w:tcBorders>
              <w:top w:val="single" w:sz="4" w:space="0" w:color="auto"/>
              <w:left w:val="single" w:sz="4" w:space="0" w:color="auto"/>
              <w:bottom w:val="single" w:sz="4" w:space="0" w:color="auto"/>
              <w:right w:val="single" w:sz="4" w:space="0" w:color="auto"/>
            </w:tcBorders>
            <w:hideMark/>
          </w:tcPr>
          <w:p w14:paraId="750B50E6" w14:textId="77777777" w:rsidR="00FA636E" w:rsidRPr="00991ECB" w:rsidRDefault="00FA636E" w:rsidP="002028A6">
            <w:pPr>
              <w:pStyle w:val="SingleTxtG"/>
              <w:keepNext/>
              <w:tabs>
                <w:tab w:val="left" w:pos="959"/>
                <w:tab w:val="left" w:pos="1555"/>
              </w:tabs>
              <w:spacing w:before="60" w:after="60"/>
              <w:ind w:left="136" w:right="0"/>
              <w:jc w:val="left"/>
              <w:rPr>
                <w:b/>
                <w:bCs/>
              </w:rPr>
            </w:pPr>
            <w:r>
              <w:rPr>
                <w:b/>
                <w:bCs/>
              </w:rPr>
              <w:t>Специальное положение по упаковке:</w:t>
            </w:r>
          </w:p>
          <w:p w14:paraId="4E2B8403" w14:textId="77777777" w:rsidR="00FA636E" w:rsidRPr="00991ECB" w:rsidRDefault="00FA636E" w:rsidP="002028A6">
            <w:pPr>
              <w:pStyle w:val="SingleTxtG"/>
              <w:keepNext/>
              <w:tabs>
                <w:tab w:val="left" w:pos="959"/>
                <w:tab w:val="left" w:pos="1555"/>
              </w:tabs>
              <w:spacing w:before="60" w:after="60"/>
              <w:ind w:left="136" w:right="0"/>
              <w:jc w:val="left"/>
              <w:rPr>
                <w:b/>
                <w:bCs/>
              </w:rPr>
            </w:pPr>
            <w:r w:rsidRPr="002028A6">
              <w:rPr>
                <w:b/>
                <w:bCs/>
              </w:rPr>
              <w:t>PP26</w:t>
            </w:r>
            <w:r>
              <w:tab/>
              <w:t>Для № ООН 3555 тара не должна содержать свинца.</w:t>
            </w:r>
          </w:p>
        </w:tc>
      </w:tr>
    </w:tbl>
    <w:p w14:paraId="633C8F88" w14:textId="77777777" w:rsidR="00FA636E" w:rsidRPr="00991ECB" w:rsidRDefault="00FA636E" w:rsidP="00FA636E">
      <w:pPr>
        <w:pStyle w:val="SingleTxtG"/>
        <w:spacing w:before="120"/>
        <w:rPr>
          <w:i/>
          <w:iCs/>
        </w:rPr>
      </w:pPr>
    </w:p>
    <w:tbl>
      <w:tblPr>
        <w:tblW w:w="9636" w:type="dxa"/>
        <w:tblInd w:w="11" w:type="dxa"/>
        <w:tblLayout w:type="fixed"/>
        <w:tblCellMar>
          <w:left w:w="98" w:type="dxa"/>
          <w:right w:w="98" w:type="dxa"/>
        </w:tblCellMar>
        <w:tblLook w:val="0000" w:firstRow="0" w:lastRow="0" w:firstColumn="0" w:lastColumn="0" w:noHBand="0" w:noVBand="0"/>
      </w:tblPr>
      <w:tblGrid>
        <w:gridCol w:w="996"/>
        <w:gridCol w:w="7950"/>
        <w:gridCol w:w="690"/>
      </w:tblGrid>
      <w:tr w:rsidR="00FA636E" w:rsidRPr="002028A6" w14:paraId="0A83A561" w14:textId="77777777" w:rsidTr="00614668">
        <w:trPr>
          <w:cantSplit/>
          <w:trHeight w:val="284"/>
        </w:trPr>
        <w:tc>
          <w:tcPr>
            <w:tcW w:w="996" w:type="dxa"/>
            <w:tcBorders>
              <w:top w:val="single" w:sz="4" w:space="0" w:color="auto"/>
              <w:left w:val="single" w:sz="6" w:space="0" w:color="auto"/>
              <w:bottom w:val="single" w:sz="6" w:space="0" w:color="auto"/>
            </w:tcBorders>
            <w:tcMar>
              <w:left w:w="0" w:type="dxa"/>
              <w:right w:w="0" w:type="dxa"/>
            </w:tcMar>
          </w:tcPr>
          <w:p w14:paraId="255B3225" w14:textId="77777777" w:rsidR="00FA636E" w:rsidRPr="002028A6" w:rsidRDefault="00FA636E" w:rsidP="002028A6">
            <w:pPr>
              <w:pStyle w:val="9"/>
              <w:keepNext/>
              <w:spacing w:before="60"/>
              <w:ind w:left="57" w:firstLine="82"/>
              <w:rPr>
                <w:rFonts w:asciiTheme="majorBidi" w:hAnsiTheme="majorBidi" w:cstheme="majorBidi"/>
                <w:b/>
                <w:bCs/>
                <w:sz w:val="20"/>
                <w:szCs w:val="20"/>
              </w:rPr>
            </w:pPr>
            <w:r w:rsidRPr="002028A6">
              <w:rPr>
                <w:rFonts w:asciiTheme="majorBidi" w:hAnsiTheme="majorBidi" w:cstheme="majorBidi"/>
                <w:b/>
                <w:bCs/>
                <w:sz w:val="20"/>
                <w:szCs w:val="20"/>
              </w:rPr>
              <w:lastRenderedPageBreak/>
              <w:t>P912</w:t>
            </w:r>
          </w:p>
        </w:tc>
        <w:tc>
          <w:tcPr>
            <w:tcW w:w="7950" w:type="dxa"/>
            <w:tcBorders>
              <w:top w:val="single" w:sz="4" w:space="0" w:color="auto"/>
              <w:bottom w:val="single" w:sz="6" w:space="0" w:color="auto"/>
            </w:tcBorders>
            <w:tcMar>
              <w:left w:w="0" w:type="dxa"/>
              <w:right w:w="0" w:type="dxa"/>
            </w:tcMar>
          </w:tcPr>
          <w:p w14:paraId="369F71D6" w14:textId="77777777" w:rsidR="00FA636E" w:rsidRPr="002028A6" w:rsidRDefault="00FA636E" w:rsidP="002028A6">
            <w:pPr>
              <w:pStyle w:val="9"/>
              <w:keepNext/>
              <w:spacing w:before="60"/>
              <w:ind w:left="6" w:hanging="6"/>
              <w:jc w:val="center"/>
              <w:rPr>
                <w:rFonts w:asciiTheme="majorBidi" w:hAnsiTheme="majorBidi" w:cstheme="majorBidi"/>
                <w:b/>
                <w:bCs/>
                <w:sz w:val="20"/>
                <w:szCs w:val="20"/>
              </w:rPr>
            </w:pPr>
            <w:r w:rsidRPr="002028A6">
              <w:rPr>
                <w:rFonts w:asciiTheme="majorBidi" w:hAnsiTheme="majorBidi" w:cstheme="majorBidi"/>
                <w:b/>
                <w:bCs/>
                <w:sz w:val="20"/>
                <w:szCs w:val="20"/>
              </w:rPr>
              <w:t>ИНСТРУКЦИЯ ПО УПАКОВКЕ</w:t>
            </w:r>
            <w:r w:rsidRPr="002028A6">
              <w:rPr>
                <w:rFonts w:asciiTheme="majorBidi" w:hAnsiTheme="majorBidi" w:cstheme="majorBidi"/>
                <w:sz w:val="20"/>
                <w:szCs w:val="20"/>
              </w:rPr>
              <w:t xml:space="preserve"> </w:t>
            </w:r>
          </w:p>
        </w:tc>
        <w:tc>
          <w:tcPr>
            <w:tcW w:w="690" w:type="dxa"/>
            <w:tcBorders>
              <w:top w:val="single" w:sz="4" w:space="0" w:color="auto"/>
              <w:bottom w:val="single" w:sz="6" w:space="0" w:color="auto"/>
              <w:right w:val="single" w:sz="6" w:space="0" w:color="auto"/>
            </w:tcBorders>
            <w:tcMar>
              <w:left w:w="0" w:type="dxa"/>
              <w:right w:w="0" w:type="dxa"/>
            </w:tcMar>
          </w:tcPr>
          <w:p w14:paraId="1DDEE1A8" w14:textId="77777777" w:rsidR="00FA636E" w:rsidRPr="002028A6" w:rsidRDefault="00FA636E" w:rsidP="002028A6">
            <w:pPr>
              <w:pStyle w:val="9"/>
              <w:keepNext/>
              <w:spacing w:before="60"/>
              <w:ind w:right="57"/>
              <w:jc w:val="right"/>
              <w:rPr>
                <w:rFonts w:asciiTheme="majorBidi" w:hAnsiTheme="majorBidi" w:cstheme="majorBidi"/>
                <w:b/>
                <w:bCs/>
                <w:sz w:val="20"/>
                <w:szCs w:val="20"/>
              </w:rPr>
            </w:pPr>
            <w:r w:rsidRPr="002028A6">
              <w:rPr>
                <w:rFonts w:asciiTheme="majorBidi" w:hAnsiTheme="majorBidi" w:cstheme="majorBidi"/>
                <w:b/>
                <w:bCs/>
                <w:sz w:val="20"/>
                <w:szCs w:val="20"/>
              </w:rPr>
              <w:t>P912</w:t>
            </w:r>
          </w:p>
        </w:tc>
      </w:tr>
      <w:tr w:rsidR="00FA636E" w:rsidRPr="002028A6" w14:paraId="0B53A078" w14:textId="77777777" w:rsidTr="00614668">
        <w:trPr>
          <w:cantSplit/>
          <w:trHeight w:val="184"/>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776C2851" w14:textId="77777777" w:rsidR="00FA636E" w:rsidRPr="002028A6" w:rsidRDefault="00FA636E" w:rsidP="002028A6">
            <w:pPr>
              <w:pStyle w:val="9"/>
              <w:keepNext/>
              <w:spacing w:before="60"/>
              <w:ind w:left="142" w:right="142"/>
              <w:jc w:val="both"/>
              <w:rPr>
                <w:rFonts w:asciiTheme="majorBidi" w:eastAsia="Calibri" w:hAnsiTheme="majorBidi" w:cstheme="majorBidi"/>
                <w:sz w:val="20"/>
                <w:szCs w:val="20"/>
              </w:rPr>
            </w:pPr>
            <w:r w:rsidRPr="002028A6">
              <w:rPr>
                <w:rFonts w:asciiTheme="majorBidi" w:hAnsiTheme="majorBidi" w:cstheme="majorBidi"/>
                <w:sz w:val="20"/>
                <w:szCs w:val="20"/>
              </w:rPr>
              <w:t>Настоящая инструкция применяется к № ООН 3556, 3557 и 3558.</w:t>
            </w:r>
          </w:p>
        </w:tc>
      </w:tr>
      <w:tr w:rsidR="00FA636E" w:rsidRPr="002028A6" w14:paraId="388026A6" w14:textId="77777777" w:rsidTr="00614668">
        <w:trPr>
          <w:cantSplit/>
          <w:trHeight w:val="402"/>
        </w:trPr>
        <w:tc>
          <w:tcPr>
            <w:tcW w:w="9636" w:type="dxa"/>
            <w:gridSpan w:val="3"/>
            <w:tcBorders>
              <w:top w:val="single" w:sz="6" w:space="0" w:color="auto"/>
              <w:left w:val="single" w:sz="6" w:space="0" w:color="auto"/>
              <w:bottom w:val="single" w:sz="6" w:space="0" w:color="auto"/>
              <w:right w:val="single" w:sz="6" w:space="0" w:color="auto"/>
            </w:tcBorders>
            <w:tcMar>
              <w:left w:w="0" w:type="dxa"/>
              <w:right w:w="0" w:type="dxa"/>
            </w:tcMar>
          </w:tcPr>
          <w:p w14:paraId="223FC495" w14:textId="77777777" w:rsidR="00FA636E" w:rsidRPr="002028A6" w:rsidRDefault="00FA636E" w:rsidP="002028A6">
            <w:pPr>
              <w:spacing w:before="60" w:after="60"/>
              <w:ind w:left="113" w:right="153"/>
              <w:jc w:val="both"/>
              <w:rPr>
                <w:rFonts w:asciiTheme="majorBidi" w:eastAsia="Calibri" w:hAnsiTheme="majorBidi" w:cstheme="majorBidi"/>
              </w:rPr>
            </w:pPr>
            <w:r w:rsidRPr="002028A6">
              <w:rPr>
                <w:rFonts w:asciiTheme="majorBidi" w:hAnsiTheme="majorBidi" w:cstheme="majorBidi"/>
              </w:rPr>
              <w:t xml:space="preserve">Транспортное средство должно быть закреплено в прочной, жесткой наружной таре, изготовленной из подходящего материала и имеющей надлежащую прочность и конструкцию в зависимости от вместимости тары и ее предполагаемого использования. Она должна быть сконструирована таким образом, чтобы не происходило случайного срабатывания во время перевозки. Тара необязательно должна отвечать требованиям пункта 4.1.1.3. Транспортное средство должно быть закреплено с помощью средств, способных удерживать транспортное средство в наружной таре от любого перемещения во время перевозки, которое могло бы изменить его расположение или привести к повреждению батареи в транспортном средстве. </w:t>
            </w:r>
          </w:p>
          <w:p w14:paraId="03654952" w14:textId="77777777" w:rsidR="00FA636E" w:rsidRPr="002028A6" w:rsidRDefault="00FA636E" w:rsidP="002028A6">
            <w:pPr>
              <w:suppressAutoHyphens w:val="0"/>
              <w:spacing w:before="60" w:after="60"/>
              <w:ind w:left="113" w:right="153"/>
              <w:jc w:val="both"/>
              <w:rPr>
                <w:rFonts w:asciiTheme="majorBidi" w:eastAsia="Calibri" w:hAnsiTheme="majorBidi" w:cstheme="majorBidi"/>
              </w:rPr>
            </w:pPr>
            <w:r w:rsidRPr="002028A6">
              <w:rPr>
                <w:rFonts w:asciiTheme="majorBidi" w:hAnsiTheme="majorBidi" w:cstheme="majorBidi"/>
              </w:rPr>
              <w:t>Части перевозимых в таре транспортных средств, кроме аккумуляторных батарей, могут быть отсоединены от рамы, чтобы она могла вместиться в тару.</w:t>
            </w:r>
          </w:p>
          <w:p w14:paraId="5FBA8350" w14:textId="05A40D57" w:rsidR="00FA636E" w:rsidRPr="002028A6" w:rsidRDefault="00FA636E" w:rsidP="002028A6">
            <w:pPr>
              <w:suppressAutoHyphens w:val="0"/>
              <w:spacing w:before="60" w:after="60"/>
              <w:ind w:left="113" w:right="153"/>
              <w:jc w:val="both"/>
              <w:rPr>
                <w:rFonts w:asciiTheme="majorBidi" w:eastAsia="Calibri" w:hAnsiTheme="majorBidi" w:cstheme="majorBidi"/>
                <w:i/>
                <w:iCs/>
              </w:rPr>
            </w:pPr>
            <w:r w:rsidRPr="002028A6">
              <w:rPr>
                <w:rFonts w:asciiTheme="majorBidi" w:hAnsiTheme="majorBidi" w:cstheme="majorBidi"/>
                <w:b/>
                <w:bCs/>
                <w:i/>
                <w:iCs/>
              </w:rPr>
              <w:t>ПРИМЕЧАНИЕ</w:t>
            </w:r>
            <w:r w:rsidRPr="002028A6">
              <w:rPr>
                <w:rFonts w:asciiTheme="majorBidi" w:hAnsiTheme="majorBidi" w:cstheme="majorBidi"/>
                <w:i/>
                <w:iCs/>
              </w:rPr>
              <w:t>: Масса нетто тары может превышать 400 кг (см. пункт 4.1.3.3).</w:t>
            </w:r>
          </w:p>
          <w:p w14:paraId="114C7A91" w14:textId="77777777" w:rsidR="00FA636E" w:rsidRPr="002028A6" w:rsidRDefault="00FA636E" w:rsidP="002028A6">
            <w:pPr>
              <w:suppressAutoHyphens w:val="0"/>
              <w:spacing w:before="60" w:after="60"/>
              <w:ind w:left="113" w:right="153"/>
              <w:jc w:val="both"/>
              <w:rPr>
                <w:rFonts w:asciiTheme="majorBidi" w:eastAsia="Calibri" w:hAnsiTheme="majorBidi" w:cstheme="majorBidi"/>
              </w:rPr>
            </w:pPr>
            <w:r w:rsidRPr="002028A6">
              <w:rPr>
                <w:rFonts w:asciiTheme="majorBidi" w:hAnsiTheme="majorBidi" w:cstheme="majorBidi"/>
              </w:rPr>
              <w:t>Транспортные средства с индивидуальной массой нетто 30 кг и более:</w:t>
            </w:r>
          </w:p>
          <w:p w14:paraId="3E06D2BC" w14:textId="77777777" w:rsidR="00FA636E" w:rsidRPr="002028A6" w:rsidRDefault="00FA636E" w:rsidP="002028A6">
            <w:pPr>
              <w:pStyle w:val="af3"/>
              <w:numPr>
                <w:ilvl w:val="0"/>
                <w:numId w:val="39"/>
              </w:numPr>
              <w:suppressAutoHyphens w:val="0"/>
              <w:autoSpaceDE w:val="0"/>
              <w:autoSpaceDN w:val="0"/>
              <w:adjustRightInd w:val="0"/>
              <w:spacing w:before="60" w:after="60"/>
              <w:ind w:left="470" w:right="153" w:hanging="357"/>
              <w:contextualSpacing w:val="0"/>
              <w:jc w:val="both"/>
              <w:rPr>
                <w:rFonts w:asciiTheme="majorBidi" w:eastAsia="Calibri" w:hAnsiTheme="majorBidi" w:cstheme="majorBidi"/>
                <w:lang w:val="ru-RU"/>
              </w:rPr>
            </w:pPr>
            <w:r w:rsidRPr="002028A6">
              <w:rPr>
                <w:rFonts w:asciiTheme="majorBidi" w:hAnsiTheme="majorBidi" w:cstheme="majorBidi"/>
                <w:lang w:val="ru-RU"/>
              </w:rPr>
              <w:t>могут быть помещены в обрешетки или закреплены на поддонах;</w:t>
            </w:r>
          </w:p>
          <w:p w14:paraId="26CF49C5" w14:textId="77777777" w:rsidR="00FA636E" w:rsidRPr="002028A6" w:rsidRDefault="00FA636E" w:rsidP="002028A6">
            <w:pPr>
              <w:pStyle w:val="af3"/>
              <w:numPr>
                <w:ilvl w:val="0"/>
                <w:numId w:val="39"/>
              </w:numPr>
              <w:suppressAutoHyphens w:val="0"/>
              <w:autoSpaceDE w:val="0"/>
              <w:autoSpaceDN w:val="0"/>
              <w:adjustRightInd w:val="0"/>
              <w:spacing w:before="60" w:after="60"/>
              <w:ind w:left="470" w:right="153" w:hanging="357"/>
              <w:contextualSpacing w:val="0"/>
              <w:jc w:val="both"/>
              <w:rPr>
                <w:rFonts w:asciiTheme="majorBidi" w:eastAsia="Calibri" w:hAnsiTheme="majorBidi" w:cstheme="majorBidi"/>
                <w:lang w:val="ru-RU"/>
              </w:rPr>
            </w:pPr>
            <w:r w:rsidRPr="002028A6">
              <w:rPr>
                <w:rFonts w:asciiTheme="majorBidi" w:hAnsiTheme="majorBidi" w:cstheme="majorBidi"/>
                <w:lang w:val="ru-RU"/>
              </w:rPr>
              <w:t>могут перевозиться без тары при условии, что транспортное средство способно сохранять вертикальное положение во время транспортировки без дополнительной опоры и транспортное средство обеспечивает надлежащую защиту аккумуляторной батареи, чтобы не допустить ее повреждения; или</w:t>
            </w:r>
          </w:p>
          <w:p w14:paraId="794DCB60" w14:textId="4C35B264" w:rsidR="00FA636E" w:rsidRPr="002028A6" w:rsidRDefault="00FA636E" w:rsidP="002028A6">
            <w:pPr>
              <w:pStyle w:val="af3"/>
              <w:numPr>
                <w:ilvl w:val="0"/>
                <w:numId w:val="39"/>
              </w:numPr>
              <w:suppressAutoHyphens w:val="0"/>
              <w:autoSpaceDE w:val="0"/>
              <w:autoSpaceDN w:val="0"/>
              <w:adjustRightInd w:val="0"/>
              <w:spacing w:before="60" w:after="60"/>
              <w:ind w:left="470" w:right="153" w:hanging="357"/>
              <w:contextualSpacing w:val="0"/>
              <w:jc w:val="both"/>
              <w:rPr>
                <w:rFonts w:asciiTheme="majorBidi" w:eastAsia="Calibri" w:hAnsiTheme="majorBidi" w:cstheme="majorBidi"/>
                <w:lang w:val="ru-RU"/>
              </w:rPr>
            </w:pPr>
            <w:r w:rsidRPr="002028A6">
              <w:rPr>
                <w:rFonts w:asciiTheme="majorBidi" w:hAnsiTheme="majorBidi" w:cstheme="majorBidi"/>
                <w:lang w:val="ru-RU"/>
              </w:rPr>
              <w:t>если транспортные средства могут опрокинуться во время перевозки (например, мотоциклы), они могут перевозиться без тары в грузовой транспортной единице, оборудованной средствами для предотвращения опрокидывания во время перевозки, например с помощью креплений, рам или стоек.</w:t>
            </w:r>
          </w:p>
        </w:tc>
      </w:tr>
    </w:tbl>
    <w:p w14:paraId="2757830D" w14:textId="77777777" w:rsidR="00FA636E" w:rsidRPr="00991ECB" w:rsidRDefault="00FA636E" w:rsidP="00FA636E">
      <w:pPr>
        <w:pStyle w:val="SingleTxtG"/>
        <w:tabs>
          <w:tab w:val="left" w:pos="6521"/>
        </w:tabs>
        <w:spacing w:before="120"/>
        <w:ind w:left="2268" w:hanging="1134"/>
      </w:pPr>
      <w:r>
        <w:t>4.1.4.2, IBC02, IBC03, IBC05, IBC06, IBC07, IBC08, IBC100</w:t>
      </w:r>
      <w:r>
        <w:tab/>
        <w:t>Удалить цифры перед перечнем в строке под заголовком.</w:t>
      </w:r>
    </w:p>
    <w:p w14:paraId="634B4DE8" w14:textId="77777777" w:rsidR="00FA636E" w:rsidRPr="00991ECB" w:rsidRDefault="00FA636E" w:rsidP="00FA636E">
      <w:pPr>
        <w:pStyle w:val="SingleTxtG"/>
        <w:keepNext/>
        <w:ind w:left="2268" w:hanging="1134"/>
      </w:pPr>
      <w:r>
        <w:t>4.1.4.2, IBC03</w:t>
      </w:r>
      <w:r>
        <w:tab/>
        <w:t>Изменить специальное положение по упаковке B11 следующим образом:</w:t>
      </w:r>
    </w:p>
    <w:p w14:paraId="5AF8A25C" w14:textId="3E236E22" w:rsidR="00FA636E" w:rsidRPr="00991ECB" w:rsidRDefault="002028A6" w:rsidP="00FA636E">
      <w:pPr>
        <w:pStyle w:val="SingleTxtG"/>
        <w:keepNext/>
        <w:ind w:left="2268" w:hanging="1134"/>
      </w:pPr>
      <w:r>
        <w:t>«</w:t>
      </w:r>
      <w:r w:rsidR="00FA636E">
        <w:t>B11</w:t>
      </w:r>
      <w:r w:rsidR="00FA636E">
        <w:tab/>
      </w:r>
      <w:r>
        <w:tab/>
      </w:r>
      <w:r w:rsidR="00FA636E">
        <w:t>Независимо от положений второго абзаца пункта 4.1.1.10, раствор аммиака под № ООН 2672 в концентрациях, не превышающих 25</w:t>
      </w:r>
      <w:r>
        <w:t> </w:t>
      </w:r>
      <w:r w:rsidR="00FA636E">
        <w:t>%, допускается к перевозке в КСМ</w:t>
      </w:r>
      <w:r>
        <w:t>»</w:t>
      </w:r>
      <w:r w:rsidR="00FA636E">
        <w:t>.</w:t>
      </w:r>
    </w:p>
    <w:p w14:paraId="0F797E8A" w14:textId="0EF91818" w:rsidR="00FA636E" w:rsidRPr="00991ECB" w:rsidRDefault="00FA636E" w:rsidP="00FA636E">
      <w:pPr>
        <w:pStyle w:val="SingleTxtG"/>
        <w:ind w:left="2268" w:hanging="1134"/>
      </w:pPr>
      <w:r>
        <w:t>4.1.4.2, IBC520</w:t>
      </w:r>
      <w:r>
        <w:tab/>
        <w:t xml:space="preserve">Заменить </w:t>
      </w:r>
      <w:r w:rsidR="002028A6">
        <w:t>«</w:t>
      </w:r>
      <w:r>
        <w:t>2.4.2.3.2.3 и 2.5.3.2.4</w:t>
      </w:r>
      <w:r w:rsidR="002028A6">
        <w:t>»</w:t>
      </w:r>
      <w:r>
        <w:t xml:space="preserve"> на </w:t>
      </w:r>
      <w:r w:rsidR="002028A6">
        <w:t>«</w:t>
      </w:r>
      <w:r>
        <w:t>2.4.2.3.2.3 или 2.5.3.2.4</w:t>
      </w:r>
      <w:r w:rsidR="002028A6">
        <w:t>»</w:t>
      </w:r>
      <w:r>
        <w:t>.</w:t>
      </w:r>
    </w:p>
    <w:p w14:paraId="42F822D0" w14:textId="537D627B" w:rsidR="00FA636E" w:rsidRPr="00991ECB" w:rsidRDefault="00FA636E" w:rsidP="00FA636E">
      <w:pPr>
        <w:pStyle w:val="SingleTxtG"/>
        <w:ind w:left="2268" w:hanging="1134"/>
      </w:pPr>
      <w:r>
        <w:tab/>
      </w:r>
      <w:r w:rsidR="002028A6">
        <w:tab/>
      </w:r>
      <w:r>
        <w:t xml:space="preserve">Для № ООН 3109 в позиции </w:t>
      </w:r>
      <w:r w:rsidR="002028A6">
        <w:t>«</w:t>
      </w:r>
      <w:r>
        <w:t>трет-Бутилагидропероксид, не более 72 % в воде</w:t>
      </w:r>
      <w:r w:rsidR="002028A6">
        <w:t>»</w:t>
      </w:r>
      <w:r>
        <w:t xml:space="preserve"> удалить горизонтальную линию между строками для типов КСМ </w:t>
      </w:r>
      <w:r w:rsidR="002028A6">
        <w:t>«</w:t>
      </w:r>
      <w:r>
        <w:t>31A</w:t>
      </w:r>
      <w:r w:rsidR="002028A6">
        <w:t>»</w:t>
      </w:r>
      <w:r>
        <w:t xml:space="preserve"> и </w:t>
      </w:r>
      <w:r w:rsidR="002028A6">
        <w:t>«</w:t>
      </w:r>
      <w:r>
        <w:t>31HA1</w:t>
      </w:r>
      <w:r w:rsidR="002028A6">
        <w:t>»</w:t>
      </w:r>
      <w:r>
        <w:t>.</w:t>
      </w:r>
    </w:p>
    <w:p w14:paraId="445C659F" w14:textId="78761A51" w:rsidR="00FA636E" w:rsidRPr="00991ECB" w:rsidRDefault="00FA636E" w:rsidP="00FA636E">
      <w:pPr>
        <w:pStyle w:val="SingleTxtG"/>
        <w:keepNext/>
        <w:ind w:left="2268" w:hanging="1134"/>
      </w:pPr>
      <w:r>
        <w:tab/>
      </w:r>
      <w:r w:rsidR="002028A6">
        <w:tab/>
      </w:r>
      <w:r>
        <w:t xml:space="preserve">Для № ООН 3119 внести следующие изменения в позицию </w:t>
      </w:r>
      <w:r w:rsidR="006C05B4">
        <w:t>«</w:t>
      </w:r>
      <w:r>
        <w:t xml:space="preserve">Ди-(3,5,5-триметилгексаноила) пероксид, не более 52 % </w:t>
      </w:r>
      <w:r w:rsidR="006C05B4">
        <w:t>—</w:t>
      </w:r>
      <w:r>
        <w:t xml:space="preserve"> устойчивая дисперсия в воде</w:t>
      </w:r>
      <w:r w:rsidR="006C05B4">
        <w:t>»</w:t>
      </w:r>
      <w:r>
        <w:t>:</w:t>
      </w:r>
    </w:p>
    <w:tbl>
      <w:tblPr>
        <w:tblStyle w:val="TableGrid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FA636E" w:rsidRPr="00CE5EDB" w14:paraId="7F89DA78" w14:textId="77777777" w:rsidTr="00614668">
        <w:tc>
          <w:tcPr>
            <w:tcW w:w="810" w:type="dxa"/>
            <w:tcBorders>
              <w:top w:val="single" w:sz="4" w:space="0" w:color="auto"/>
              <w:left w:val="single" w:sz="4" w:space="0" w:color="auto"/>
              <w:bottom w:val="single" w:sz="4" w:space="0" w:color="auto"/>
              <w:right w:val="single" w:sz="4" w:space="0" w:color="auto"/>
            </w:tcBorders>
          </w:tcPr>
          <w:p w14:paraId="27B3595C" w14:textId="77777777" w:rsidR="00FA636E" w:rsidRPr="00991ECB" w:rsidRDefault="00FA636E" w:rsidP="00BE429B">
            <w:pPr>
              <w:spacing w:before="40" w:after="120"/>
              <w:ind w:right="113"/>
            </w:pPr>
          </w:p>
        </w:tc>
        <w:tc>
          <w:tcPr>
            <w:tcW w:w="2880" w:type="dxa"/>
            <w:tcBorders>
              <w:top w:val="single" w:sz="4" w:space="0" w:color="auto"/>
              <w:left w:val="single" w:sz="4" w:space="0" w:color="auto"/>
              <w:bottom w:val="single" w:sz="4" w:space="0" w:color="auto"/>
              <w:right w:val="single" w:sz="4" w:space="0" w:color="auto"/>
            </w:tcBorders>
            <w:vAlign w:val="bottom"/>
            <w:hideMark/>
          </w:tcPr>
          <w:p w14:paraId="2677D4AC" w14:textId="2E3DDEF1" w:rsidR="00FA636E" w:rsidRPr="00991ECB" w:rsidRDefault="00FA636E" w:rsidP="00BE429B">
            <w:pPr>
              <w:spacing w:before="60" w:after="60"/>
              <w:ind w:left="57" w:right="57"/>
              <w:rPr>
                <w:rFonts w:asciiTheme="majorBidi" w:hAnsiTheme="majorBidi" w:cstheme="majorBidi"/>
              </w:rPr>
            </w:pPr>
            <w:r>
              <w:t>Ди-(3</w:t>
            </w:r>
            <w:r w:rsidR="00AC7CC5">
              <w:t>,</w:t>
            </w:r>
            <w:r>
              <w:t>5</w:t>
            </w:r>
            <w:r w:rsidR="00AC7CC5">
              <w:t>,</w:t>
            </w:r>
            <w:r>
              <w:t xml:space="preserve">5-триметилгексаноила) пероксид, не более 52% </w:t>
            </w:r>
            <w:r w:rsidR="006C05B4">
              <w:rPr>
                <w:rFonts w:cs="Times New Roman"/>
              </w:rPr>
              <w:t>—</w:t>
            </w:r>
            <w:r>
              <w:t xml:space="preserve"> устойчивая дисперсия в воде</w:t>
            </w:r>
          </w:p>
        </w:tc>
        <w:tc>
          <w:tcPr>
            <w:tcW w:w="1170" w:type="dxa"/>
            <w:tcBorders>
              <w:top w:val="single" w:sz="4" w:space="0" w:color="auto"/>
              <w:left w:val="single" w:sz="4" w:space="0" w:color="auto"/>
              <w:bottom w:val="single" w:sz="4" w:space="0" w:color="auto"/>
              <w:right w:val="single" w:sz="4" w:space="0" w:color="auto"/>
            </w:tcBorders>
            <w:hideMark/>
          </w:tcPr>
          <w:p w14:paraId="5E269171" w14:textId="08464081" w:rsidR="00FA636E" w:rsidRPr="00CE5EDB" w:rsidRDefault="00FA636E" w:rsidP="00BE429B">
            <w:pPr>
              <w:spacing w:before="60" w:after="60"/>
              <w:ind w:left="57" w:right="57"/>
              <w:jc w:val="center"/>
              <w:rPr>
                <w:rFonts w:asciiTheme="majorBidi" w:hAnsiTheme="majorBidi" w:cstheme="majorBidi"/>
              </w:rPr>
            </w:pPr>
            <w:r>
              <w:t xml:space="preserve">31HA1 </w:t>
            </w:r>
            <w:r w:rsidR="006C05B4">
              <w:br/>
            </w:r>
            <w:r>
              <w:t>31A</w:t>
            </w:r>
          </w:p>
        </w:tc>
        <w:tc>
          <w:tcPr>
            <w:tcW w:w="1350" w:type="dxa"/>
            <w:tcBorders>
              <w:top w:val="single" w:sz="4" w:space="0" w:color="auto"/>
              <w:left w:val="single" w:sz="4" w:space="0" w:color="auto"/>
              <w:bottom w:val="single" w:sz="4" w:space="0" w:color="auto"/>
              <w:right w:val="single" w:sz="4" w:space="0" w:color="auto"/>
            </w:tcBorders>
            <w:hideMark/>
          </w:tcPr>
          <w:p w14:paraId="08A6766B" w14:textId="0A253ADB" w:rsidR="00FA636E" w:rsidRPr="00CE5EDB" w:rsidRDefault="00FA636E" w:rsidP="00BE429B">
            <w:pPr>
              <w:spacing w:before="60" w:after="60"/>
              <w:ind w:left="57" w:right="57"/>
              <w:jc w:val="center"/>
              <w:rPr>
                <w:rFonts w:asciiTheme="majorBidi" w:hAnsiTheme="majorBidi" w:cstheme="majorBidi"/>
              </w:rPr>
            </w:pPr>
            <w:r>
              <w:t xml:space="preserve">1 000 </w:t>
            </w:r>
            <w:r w:rsidR="006C05B4">
              <w:br/>
            </w:r>
            <w:r>
              <w:t>1 250</w:t>
            </w:r>
          </w:p>
        </w:tc>
        <w:tc>
          <w:tcPr>
            <w:tcW w:w="1170" w:type="dxa"/>
            <w:tcBorders>
              <w:top w:val="single" w:sz="4" w:space="0" w:color="auto"/>
              <w:left w:val="single" w:sz="4" w:space="0" w:color="auto"/>
              <w:bottom w:val="single" w:sz="4" w:space="0" w:color="auto"/>
              <w:right w:val="single" w:sz="4" w:space="0" w:color="auto"/>
            </w:tcBorders>
            <w:hideMark/>
          </w:tcPr>
          <w:p w14:paraId="75199C97" w14:textId="514F9A8E" w:rsidR="00FA636E" w:rsidRPr="00CE5EDB" w:rsidRDefault="00FA636E" w:rsidP="00BE429B">
            <w:pPr>
              <w:spacing w:before="60" w:after="60"/>
              <w:ind w:left="57" w:right="57"/>
              <w:jc w:val="center"/>
              <w:rPr>
                <w:rFonts w:asciiTheme="majorBidi" w:hAnsiTheme="majorBidi" w:cstheme="majorBidi"/>
              </w:rPr>
            </w:pPr>
            <w:r>
              <w:t xml:space="preserve">+10 °C </w:t>
            </w:r>
            <w:r w:rsidR="006C05B4">
              <w:br/>
            </w:r>
            <w:r>
              <w:t>+10 °C</w:t>
            </w:r>
          </w:p>
        </w:tc>
        <w:tc>
          <w:tcPr>
            <w:tcW w:w="900" w:type="dxa"/>
            <w:tcBorders>
              <w:top w:val="single" w:sz="4" w:space="0" w:color="auto"/>
              <w:left w:val="single" w:sz="4" w:space="0" w:color="auto"/>
              <w:bottom w:val="single" w:sz="4" w:space="0" w:color="auto"/>
              <w:right w:val="single" w:sz="4" w:space="0" w:color="auto"/>
            </w:tcBorders>
            <w:hideMark/>
          </w:tcPr>
          <w:p w14:paraId="7299561F" w14:textId="75E91FDC" w:rsidR="00FA636E" w:rsidRPr="00CE5EDB" w:rsidRDefault="00FA636E" w:rsidP="00BE429B">
            <w:pPr>
              <w:spacing w:before="60" w:after="60"/>
              <w:ind w:left="57" w:right="57"/>
              <w:jc w:val="center"/>
              <w:rPr>
                <w:rFonts w:asciiTheme="majorBidi" w:hAnsiTheme="majorBidi" w:cstheme="majorBidi"/>
              </w:rPr>
            </w:pPr>
            <w:r>
              <w:t xml:space="preserve">+15 °C </w:t>
            </w:r>
            <w:r w:rsidR="006C05B4">
              <w:br/>
            </w:r>
            <w:r>
              <w:t>+15 °C</w:t>
            </w:r>
          </w:p>
        </w:tc>
      </w:tr>
    </w:tbl>
    <w:p w14:paraId="668F2D7F" w14:textId="77777777" w:rsidR="00FA636E" w:rsidRPr="00991ECB" w:rsidRDefault="00FA636E" w:rsidP="00FA636E">
      <w:pPr>
        <w:pStyle w:val="SingleTxtG"/>
        <w:spacing w:before="120"/>
        <w:ind w:left="2268" w:hanging="1134"/>
      </w:pPr>
      <w:r>
        <w:t>4.1.4.3, LP02 и LP906</w:t>
      </w:r>
      <w:r>
        <w:tab/>
        <w:t>Поместить сноски непосредственно под инструкцией по упаковке на тех страницах, где они находятся.</w:t>
      </w:r>
    </w:p>
    <w:p w14:paraId="1DD13D60" w14:textId="77777777" w:rsidR="00FA636E" w:rsidRPr="00991ECB" w:rsidRDefault="00FA636E" w:rsidP="00FA636E">
      <w:pPr>
        <w:pStyle w:val="SingleTxtG"/>
        <w:keepNext/>
        <w:ind w:left="2268" w:hanging="1134"/>
      </w:pPr>
      <w:r>
        <w:t>4.1.4.3, LP03</w:t>
      </w:r>
      <w:r>
        <w:tab/>
        <w:t>Добавить новый пункт 4) следующего содержания:</w:t>
      </w:r>
    </w:p>
    <w:p w14:paraId="7F2C565A" w14:textId="2AE050A9" w:rsidR="00FA636E" w:rsidRPr="00991ECB" w:rsidRDefault="006C05B4" w:rsidP="007738F7">
      <w:pPr>
        <w:pStyle w:val="SingleTxtG"/>
        <w:ind w:left="2268" w:hanging="1134"/>
      </w:pPr>
      <w:r>
        <w:t>«</w:t>
      </w:r>
      <w:r w:rsidR="00FA636E">
        <w:t>4)</w:t>
      </w:r>
      <w:r w:rsidR="00FA636E">
        <w:tab/>
      </w:r>
      <w:r w:rsidR="007738F7">
        <w:tab/>
      </w:r>
      <w:r w:rsidR="00FA636E">
        <w:t>Изделия, содержащие опытные образцы литиевых элементов или батарей, когда эти опытные образцы перевозятся для испытаний, или промышленные партии, состоящие из не более чем 100 литиевых элементов или батарей, которые относятся к типу, не отвечающему требованиям испытаний, предусмотренных в Руководстве по испытаниям и критериям, часть III, подраздел 38.3, должны дополнительно отвечать следующим требованиям:</w:t>
      </w:r>
    </w:p>
    <w:p w14:paraId="62F9A9AA" w14:textId="77777777" w:rsidR="00FA636E" w:rsidRPr="00B32898" w:rsidRDefault="00FA636E" w:rsidP="007738F7">
      <w:pPr>
        <w:pStyle w:val="SingleTxtG"/>
        <w:ind w:left="2835" w:hanging="567"/>
      </w:pPr>
      <w:r>
        <w:t>a)</w:t>
      </w:r>
      <w:r>
        <w:tab/>
        <w:t>тара должна удовлетворять требованиям пункта 1) настоящей инструкции по упаковке;</w:t>
      </w:r>
    </w:p>
    <w:p w14:paraId="1EEEB90C" w14:textId="77777777" w:rsidR="00FA636E" w:rsidRPr="00B32898" w:rsidRDefault="00FA636E" w:rsidP="007738F7">
      <w:pPr>
        <w:pStyle w:val="SingleTxtG"/>
        <w:ind w:left="2835" w:hanging="567"/>
      </w:pPr>
      <w:r>
        <w:lastRenderedPageBreak/>
        <w:t>b)</w:t>
      </w:r>
      <w:r>
        <w:tab/>
        <w:t>должны быть приняты соответствующие меры для сведения к минимуму воздействия вибрации и ударов и предотвращения перемещения изделия внутри упаковки, которое может привести к их повреждению и создать опасность во время перевозки. Если для выполнения этого требования используется прокладочный материал, он должен быть негорючим и электронепроводящим;</w:t>
      </w:r>
    </w:p>
    <w:p w14:paraId="473DD67A" w14:textId="0172469F" w:rsidR="00FA636E" w:rsidRPr="00991ECB" w:rsidRDefault="00FA636E" w:rsidP="007738F7">
      <w:pPr>
        <w:pStyle w:val="SingleTxtG"/>
        <w:ind w:left="2835" w:hanging="567"/>
      </w:pPr>
      <w:r>
        <w:t>c)</w:t>
      </w:r>
      <w:r>
        <w:tab/>
        <w:t>негорючесть прокладочного материала должна быть оценена в соответствии со стандартом, признанным в стране, в которой была сконструирована или изготовлена тара</w:t>
      </w:r>
      <w:r w:rsidR="006C05B4">
        <w:t>»</w:t>
      </w:r>
      <w:r>
        <w:t>.</w:t>
      </w:r>
    </w:p>
    <w:p w14:paraId="2A59ED59" w14:textId="76BD7423" w:rsidR="00FA636E" w:rsidRPr="00991ECB" w:rsidRDefault="00FA636E" w:rsidP="00FA636E">
      <w:pPr>
        <w:pStyle w:val="SingleTxtG"/>
        <w:ind w:left="2268" w:hanging="1134"/>
      </w:pPr>
      <w:r>
        <w:t>4.1.4.3, LP902</w:t>
      </w:r>
      <w:r>
        <w:tab/>
        <w:t xml:space="preserve">Во второй строке под заголовком вставить </w:t>
      </w:r>
      <w:r w:rsidR="006C05B4">
        <w:t>«</w:t>
      </w:r>
      <w:r>
        <w:t>1)</w:t>
      </w:r>
      <w:r w:rsidR="006C05B4">
        <w:t>»</w:t>
      </w:r>
      <w:r>
        <w:t xml:space="preserve"> перед </w:t>
      </w:r>
      <w:r w:rsidR="006C05B4">
        <w:t>«</w:t>
      </w:r>
      <w:r>
        <w:rPr>
          <w:b/>
          <w:bCs/>
        </w:rPr>
        <w:t>Упакованные изделия:</w:t>
      </w:r>
      <w:r w:rsidR="006C05B4">
        <w:t>»</w:t>
      </w:r>
      <w:r>
        <w:t xml:space="preserve"> и убрать жирный шрифт; вставить </w:t>
      </w:r>
      <w:r w:rsidR="006C05B4">
        <w:t>«</w:t>
      </w:r>
      <w:r>
        <w:t>2)</w:t>
      </w:r>
      <w:r w:rsidR="006C05B4">
        <w:t>»</w:t>
      </w:r>
      <w:r>
        <w:t xml:space="preserve"> перед </w:t>
      </w:r>
      <w:r w:rsidR="006C05B4">
        <w:t>«</w:t>
      </w:r>
      <w:r>
        <w:rPr>
          <w:b/>
          <w:bCs/>
        </w:rPr>
        <w:t>Неупакованные изделия:</w:t>
      </w:r>
      <w:r w:rsidR="006C05B4">
        <w:t>»</w:t>
      </w:r>
      <w:r>
        <w:t xml:space="preserve"> и убрать жирный шрифт.</w:t>
      </w:r>
    </w:p>
    <w:p w14:paraId="56F33FCE" w14:textId="62ADC4C2" w:rsidR="00FA636E" w:rsidRPr="00991ECB" w:rsidRDefault="00FA636E" w:rsidP="00FA636E">
      <w:pPr>
        <w:pStyle w:val="SingleTxtG"/>
        <w:ind w:left="2268" w:hanging="1134"/>
      </w:pPr>
      <w:r>
        <w:t>4.1.4.3, LP903</w:t>
      </w:r>
      <w:r>
        <w:tab/>
        <w:t xml:space="preserve">Изменить первое предложение под заголовком следующим образом: </w:t>
      </w:r>
      <w:r w:rsidR="008C29B0">
        <w:t>«</w:t>
      </w:r>
      <w:r>
        <w:t>Настоящая инструкция применяется к большим элементам массой брутто более 500 г, большим батареям массой брутто более 12 кг и оборудованию, содержащему большие элементы или большие батареи под № ООН 3090, 3091, 3480, 3481, 3551 и 3552</w:t>
      </w:r>
      <w:r w:rsidR="008C29B0">
        <w:t>»</w:t>
      </w:r>
      <w:r>
        <w:t>.</w:t>
      </w:r>
    </w:p>
    <w:p w14:paraId="4CE39ED2" w14:textId="00294BC6" w:rsidR="00FA636E" w:rsidRPr="00991ECB" w:rsidRDefault="00FA636E" w:rsidP="00FA636E">
      <w:pPr>
        <w:pStyle w:val="SingleTxtG"/>
        <w:ind w:left="2268" w:hanging="1134"/>
      </w:pPr>
      <w:r>
        <w:tab/>
      </w:r>
      <w:r w:rsidR="008C29B0">
        <w:tab/>
      </w:r>
      <w:r>
        <w:t xml:space="preserve">Во второй строке первого абзаца </w:t>
      </w:r>
      <w:r w:rsidR="008C29B0">
        <w:t>«</w:t>
      </w:r>
      <w:r>
        <w:t>для одиночной батареи и для отдельной единицы оборудования, содержащей батареи</w:t>
      </w:r>
      <w:r w:rsidR="008C29B0">
        <w:t>»</w:t>
      </w:r>
      <w:r>
        <w:t xml:space="preserve"> заменить на </w:t>
      </w:r>
      <w:r w:rsidR="008C29B0">
        <w:t>«</w:t>
      </w:r>
      <w:r>
        <w:t>для элементов, батарей и оборудования, содержащего элементы или батареи</w:t>
      </w:r>
      <w:r w:rsidR="008C29B0">
        <w:t>»</w:t>
      </w:r>
      <w:r>
        <w:t>.</w:t>
      </w:r>
    </w:p>
    <w:p w14:paraId="5350C816" w14:textId="4B4C9EDB" w:rsidR="00FA636E" w:rsidRPr="00991ECB" w:rsidRDefault="00FA636E" w:rsidP="00FA636E">
      <w:pPr>
        <w:pStyle w:val="SingleTxtG"/>
        <w:ind w:left="2268" w:hanging="1134"/>
      </w:pPr>
      <w:r>
        <w:tab/>
      </w:r>
      <w:r w:rsidR="008C29B0">
        <w:tab/>
      </w:r>
      <w:r>
        <w:t>Во второй строке изменить последний абзац следующим образом:</w:t>
      </w:r>
    </w:p>
    <w:p w14:paraId="5D18E01D" w14:textId="0B31F0D4" w:rsidR="00FA636E" w:rsidRPr="00991ECB" w:rsidRDefault="008C29B0" w:rsidP="00FA636E">
      <w:pPr>
        <w:pStyle w:val="SingleTxtG"/>
      </w:pPr>
      <w:r>
        <w:t>«</w:t>
      </w:r>
      <w:r w:rsidR="00FA636E">
        <w:t>Элементы, батареи или оборудование должны быть помещены во внутреннюю тару или разделены другими подходящими способами, такими как размещение в лотках или разделение с помощью перегородок, чтобы они были защищены от повреждения, которое при нормальных условиях транспортировки может быть вызвано:</w:t>
      </w:r>
    </w:p>
    <w:p w14:paraId="1E5A967F" w14:textId="77777777" w:rsidR="00FA636E" w:rsidRPr="00B32898" w:rsidRDefault="00FA636E" w:rsidP="00FA636E">
      <w:pPr>
        <w:pStyle w:val="SingleTxtG"/>
        <w:ind w:left="2268" w:hanging="567"/>
      </w:pPr>
      <w:r>
        <w:t>a)</w:t>
      </w:r>
      <w:r>
        <w:tab/>
        <w:t>их перемещением или расположением внутри крупногабаритной тары;</w:t>
      </w:r>
    </w:p>
    <w:p w14:paraId="144C5770" w14:textId="77777777" w:rsidR="00FA636E" w:rsidRPr="00B32898" w:rsidRDefault="00FA636E" w:rsidP="00FA636E">
      <w:pPr>
        <w:pStyle w:val="SingleTxtG"/>
        <w:ind w:left="2268" w:hanging="567"/>
      </w:pPr>
      <w:r>
        <w:t>b)</w:t>
      </w:r>
      <w:r>
        <w:tab/>
        <w:t>соприкосновением с другими элементами, батареями или оборудованием внутри крупногабаритной тары; и</w:t>
      </w:r>
    </w:p>
    <w:p w14:paraId="4FC31A3C" w14:textId="77777777" w:rsidR="00FA636E" w:rsidRPr="00B32898" w:rsidRDefault="00FA636E" w:rsidP="00FA636E">
      <w:pPr>
        <w:pStyle w:val="SingleTxtG"/>
        <w:ind w:left="2268" w:hanging="567"/>
      </w:pPr>
      <w:r>
        <w:t>c)</w:t>
      </w:r>
      <w:r>
        <w:tab/>
        <w:t>любой нагрузкой, возникающей в результате воздействия сверху веса элементов, батарей, оборудования и компонентов упаковки на элемент, батарею или оборудование внутри крупногабаритной тары.</w:t>
      </w:r>
    </w:p>
    <w:p w14:paraId="0AD252A2" w14:textId="7AC7A445" w:rsidR="00FA636E" w:rsidRPr="00B32898" w:rsidRDefault="00FA636E" w:rsidP="00FA636E">
      <w:pPr>
        <w:pStyle w:val="SingleTxtG"/>
      </w:pPr>
      <w:r>
        <w:t>Если в крупногабаритную тару упакованы несколько элементов, батарей или предметов оборудования, для удовлетворения этих требований не должны использоваться исключительно мешки (например, пластиковые)</w:t>
      </w:r>
      <w:r w:rsidR="008C29B0">
        <w:t>»</w:t>
      </w:r>
      <w:r>
        <w:t>.</w:t>
      </w:r>
    </w:p>
    <w:p w14:paraId="41B8B45E" w14:textId="3173F267" w:rsidR="00FA636E" w:rsidRPr="00991ECB" w:rsidRDefault="00FA636E" w:rsidP="00FA636E">
      <w:pPr>
        <w:pStyle w:val="SingleTxtG"/>
        <w:ind w:left="2268" w:hanging="1134"/>
      </w:pPr>
      <w:r>
        <w:t>4.1.4.3, LP904</w:t>
      </w:r>
      <w:r>
        <w:tab/>
        <w:t xml:space="preserve">В первой строке под заголовком заменить </w:t>
      </w:r>
      <w:r w:rsidR="008C29B0">
        <w:t>«</w:t>
      </w:r>
      <w:r>
        <w:t>3480 и 3481</w:t>
      </w:r>
      <w:r w:rsidR="008C29B0">
        <w:t>»</w:t>
      </w:r>
      <w:r>
        <w:t xml:space="preserve"> на </w:t>
      </w:r>
      <w:r w:rsidR="008C29B0">
        <w:t>«</w:t>
      </w:r>
      <w:r>
        <w:t>3480, 3481, 3551 и 3552</w:t>
      </w:r>
      <w:r w:rsidR="008C29B0">
        <w:t>»</w:t>
      </w:r>
      <w:r>
        <w:t>.</w:t>
      </w:r>
    </w:p>
    <w:p w14:paraId="65EC57BB" w14:textId="5749949D" w:rsidR="00FA636E" w:rsidRPr="00991ECB" w:rsidRDefault="00FA636E" w:rsidP="00FA636E">
      <w:pPr>
        <w:pStyle w:val="SingleTxtG"/>
        <w:ind w:left="2268" w:hanging="1134"/>
      </w:pPr>
      <w:r>
        <w:tab/>
      </w:r>
      <w:r w:rsidR="008C29B0">
        <w:tab/>
      </w:r>
      <w:r>
        <w:t xml:space="preserve">Во второй строке под заголовком перед нумерованным перечнем вставить новый абзац следующего содержания: </w:t>
      </w:r>
      <w:r w:rsidR="008C29B0">
        <w:t>«</w:t>
      </w:r>
      <w:r>
        <w:t>Крупногабаритная тара должна также отвечать следующим требованиям:</w:t>
      </w:r>
      <w:r w:rsidR="008C29B0">
        <w:t>»</w:t>
      </w:r>
      <w:r>
        <w:t xml:space="preserve">. В перечне изменить нумерацию 1–5 на а)–е). В подпункте e) (прежний пункт 5)) заменить </w:t>
      </w:r>
      <w:r w:rsidR="008C29B0">
        <w:t>«</w:t>
      </w:r>
      <w:r>
        <w:t>Негорючесть</w:t>
      </w:r>
      <w:r w:rsidR="008C29B0">
        <w:t>»</w:t>
      </w:r>
      <w:r>
        <w:t xml:space="preserve"> на </w:t>
      </w:r>
      <w:r w:rsidR="008C29B0">
        <w:t>«</w:t>
      </w:r>
      <w:r>
        <w:t>Негорючесть теплоизоляционного материала и прокладочного материала</w:t>
      </w:r>
      <w:r w:rsidR="008C29B0">
        <w:t>»</w:t>
      </w:r>
      <w:r>
        <w:t>.</w:t>
      </w:r>
    </w:p>
    <w:p w14:paraId="36EE9C1E" w14:textId="45C1D94F" w:rsidR="00FA636E" w:rsidRPr="00991ECB" w:rsidRDefault="00FA636E" w:rsidP="00FA636E">
      <w:pPr>
        <w:pStyle w:val="SingleTxtG"/>
        <w:ind w:left="2268" w:hanging="1134"/>
      </w:pPr>
      <w:r>
        <w:t>4.1.4.3, LP905</w:t>
      </w:r>
      <w:r>
        <w:tab/>
        <w:t xml:space="preserve">В первом предложении заменить </w:t>
      </w:r>
      <w:r w:rsidR="008C29B0">
        <w:t>«</w:t>
      </w:r>
      <w:r>
        <w:t>3480 и 3481</w:t>
      </w:r>
      <w:r w:rsidR="008C29B0">
        <w:t>»</w:t>
      </w:r>
      <w:r>
        <w:t xml:space="preserve"> на </w:t>
      </w:r>
      <w:r w:rsidR="008C29B0">
        <w:t>«</w:t>
      </w:r>
      <w:r>
        <w:t>3480, 3481, 3551 и 3552</w:t>
      </w:r>
      <w:r w:rsidR="008C29B0">
        <w:t>»</w:t>
      </w:r>
      <w:r>
        <w:t>.</w:t>
      </w:r>
    </w:p>
    <w:p w14:paraId="7AE7F60C" w14:textId="6AFA3821" w:rsidR="00FA636E" w:rsidRPr="00991ECB" w:rsidRDefault="00FA636E" w:rsidP="00FA636E">
      <w:pPr>
        <w:pStyle w:val="SingleTxtG"/>
        <w:ind w:left="2268" w:hanging="1134"/>
      </w:pPr>
      <w:r>
        <w:tab/>
      </w:r>
      <w:r w:rsidR="008C29B0">
        <w:tab/>
      </w:r>
      <w:r>
        <w:t xml:space="preserve">В подпункте 1) e) заменить </w:t>
      </w:r>
      <w:r w:rsidR="008C29B0">
        <w:t>«</w:t>
      </w:r>
      <w:r>
        <w:t>негорючесть</w:t>
      </w:r>
      <w:r w:rsidR="008C29B0">
        <w:t>»</w:t>
      </w:r>
      <w:r>
        <w:t xml:space="preserve"> на </w:t>
      </w:r>
      <w:r w:rsidR="008C29B0">
        <w:t>«</w:t>
      </w:r>
      <w:r>
        <w:t>негорючесть теплоизоляционного материала и прокладочного материала</w:t>
      </w:r>
      <w:r w:rsidR="008C29B0">
        <w:t>»</w:t>
      </w:r>
      <w:r>
        <w:t>.</w:t>
      </w:r>
    </w:p>
    <w:p w14:paraId="2FD731AE" w14:textId="3F0CC687" w:rsidR="00FA636E" w:rsidRPr="00991ECB" w:rsidRDefault="00FA636E" w:rsidP="00FA636E">
      <w:pPr>
        <w:pStyle w:val="SingleTxtG"/>
        <w:keepNext/>
        <w:ind w:left="2268" w:hanging="1134"/>
      </w:pPr>
      <w:r>
        <w:tab/>
      </w:r>
      <w:r w:rsidR="008C29B0">
        <w:tab/>
      </w:r>
      <w:r>
        <w:t xml:space="preserve">В подпункте 2) d) заменить </w:t>
      </w:r>
      <w:r w:rsidR="008C29B0">
        <w:t>«</w:t>
      </w:r>
      <w:r>
        <w:t>негорючесть</w:t>
      </w:r>
      <w:r w:rsidR="008C29B0">
        <w:t>»</w:t>
      </w:r>
      <w:r>
        <w:t xml:space="preserve"> на </w:t>
      </w:r>
      <w:r w:rsidR="008C29B0">
        <w:t>«</w:t>
      </w:r>
      <w:r>
        <w:t>негорючесть прокладочного материала</w:t>
      </w:r>
      <w:r w:rsidR="008C29B0">
        <w:t>»</w:t>
      </w:r>
      <w:r>
        <w:t>.</w:t>
      </w:r>
    </w:p>
    <w:p w14:paraId="6D99BBD9" w14:textId="02318A5A" w:rsidR="00FA636E" w:rsidRPr="00991ECB" w:rsidRDefault="00FA636E" w:rsidP="00FA636E">
      <w:pPr>
        <w:pStyle w:val="SingleTxtG"/>
        <w:ind w:left="2268" w:hanging="1134"/>
      </w:pPr>
      <w:r>
        <w:t>4.1.4.3, LP906</w:t>
      </w:r>
      <w:r>
        <w:tab/>
        <w:t xml:space="preserve">В первой строке под заголовком заменить </w:t>
      </w:r>
      <w:r w:rsidR="008C29B0">
        <w:t>«</w:t>
      </w:r>
      <w:r>
        <w:t>3480 и 3481</w:t>
      </w:r>
      <w:r w:rsidR="008C29B0">
        <w:t>»</w:t>
      </w:r>
      <w:r>
        <w:t xml:space="preserve"> на </w:t>
      </w:r>
      <w:r w:rsidR="008C29B0">
        <w:t>«</w:t>
      </w:r>
      <w:r>
        <w:t>3480, 3481, 3551 и 3552"</w:t>
      </w:r>
      <w:r w:rsidR="008C29B0">
        <w:t>»</w:t>
      </w:r>
      <w:r>
        <w:t>.</w:t>
      </w:r>
    </w:p>
    <w:p w14:paraId="3DC8534B" w14:textId="0D3E1514" w:rsidR="00FA636E" w:rsidRPr="00B32898" w:rsidRDefault="00FA636E" w:rsidP="00FA636E">
      <w:pPr>
        <w:pStyle w:val="SingleTxtG"/>
        <w:ind w:left="2268" w:hanging="1134"/>
      </w:pPr>
      <w:r>
        <w:lastRenderedPageBreak/>
        <w:tab/>
      </w:r>
      <w:r w:rsidR="008C29B0">
        <w:tab/>
      </w:r>
      <w:r>
        <w:t xml:space="preserve">Во второй строке под заголовком, во втором предложении, заменить </w:t>
      </w:r>
      <w:r w:rsidR="008C29B0">
        <w:t>«</w:t>
      </w:r>
      <w:r>
        <w:t>For a batteries</w:t>
      </w:r>
      <w:r w:rsidR="008C29B0">
        <w:t>»</w:t>
      </w:r>
      <w:r>
        <w:t xml:space="preserve"> на </w:t>
      </w:r>
      <w:r w:rsidR="008C29B0">
        <w:t>«</w:t>
      </w:r>
      <w:r>
        <w:t>For batteries</w:t>
      </w:r>
      <w:r w:rsidR="008C29B0">
        <w:t>»</w:t>
      </w:r>
      <w:r>
        <w:t xml:space="preserve"> (не касается текста на русском языке).</w:t>
      </w:r>
    </w:p>
    <w:p w14:paraId="4930279B" w14:textId="20E07CB1" w:rsidR="00FA636E" w:rsidRPr="00B32898" w:rsidRDefault="00FA636E" w:rsidP="00FA636E">
      <w:pPr>
        <w:pStyle w:val="SingleTxtG"/>
        <w:ind w:left="2268" w:hanging="1134"/>
      </w:pPr>
      <w:r>
        <w:tab/>
      </w:r>
      <w:r w:rsidR="008C29B0">
        <w:tab/>
      </w:r>
      <w:r>
        <w:t xml:space="preserve">В примечании </w:t>
      </w:r>
      <w:r>
        <w:rPr>
          <w:b/>
          <w:bCs/>
          <w:vertAlign w:val="superscript"/>
        </w:rPr>
        <w:t>a</w:t>
      </w:r>
      <w:r>
        <w:t xml:space="preserve"> к таблице, подпункт b), первое предложение, заменить </w:t>
      </w:r>
      <w:r w:rsidR="008C29B0">
        <w:t>«</w:t>
      </w:r>
      <w:r>
        <w:t>литиевых батарей (быстрый распад</w:t>
      </w:r>
      <w:r w:rsidR="008C29B0">
        <w:t>»</w:t>
      </w:r>
      <w:r>
        <w:t xml:space="preserve"> на </w:t>
      </w:r>
      <w:r w:rsidR="008C29B0">
        <w:t>«</w:t>
      </w:r>
      <w:r>
        <w:t>батарей (например, быстрый распад,</w:t>
      </w:r>
      <w:r w:rsidR="008C29B0">
        <w:t>»</w:t>
      </w:r>
      <w:r>
        <w:t>.</w:t>
      </w:r>
    </w:p>
    <w:p w14:paraId="576C4A76" w14:textId="66DFC83E" w:rsidR="00FA636E" w:rsidRPr="00991ECB" w:rsidRDefault="00FA636E" w:rsidP="00FA636E">
      <w:pPr>
        <w:pStyle w:val="SingleTxtG"/>
        <w:ind w:left="2268" w:hanging="1134"/>
      </w:pPr>
      <w:r>
        <w:t>4.1.6.1.2</w:t>
      </w:r>
      <w:r>
        <w:tab/>
        <w:t xml:space="preserve">Во втором предложении заменить </w:t>
      </w:r>
      <w:r w:rsidR="008C29B0">
        <w:t>«</w:t>
      </w:r>
      <w:r>
        <w:t>ISO 11114-1:2012 + A1:2017</w:t>
      </w:r>
      <w:r w:rsidR="008C29B0">
        <w:t>»</w:t>
      </w:r>
      <w:r>
        <w:t xml:space="preserve"> на </w:t>
      </w:r>
      <w:r w:rsidR="008C29B0">
        <w:t>«</w:t>
      </w:r>
      <w:r>
        <w:t>ISO</w:t>
      </w:r>
      <w:r w:rsidR="008C29B0">
        <w:t> </w:t>
      </w:r>
      <w:r>
        <w:t>11114-1:2020</w:t>
      </w:r>
      <w:r w:rsidR="008C29B0">
        <w:t>»</w:t>
      </w:r>
      <w:r>
        <w:t xml:space="preserve"> и </w:t>
      </w:r>
      <w:r w:rsidR="008C29B0">
        <w:t>«</w:t>
      </w:r>
      <w:r>
        <w:t>ISO 11114-2:2013</w:t>
      </w:r>
      <w:r w:rsidR="008C29B0">
        <w:t>»</w:t>
      </w:r>
      <w:r>
        <w:t xml:space="preserve"> на </w:t>
      </w:r>
      <w:r w:rsidR="008C29B0">
        <w:t>«</w:t>
      </w:r>
      <w:r>
        <w:t>ISO 11114-2:2021</w:t>
      </w:r>
      <w:r w:rsidR="008C29B0">
        <w:t>»</w:t>
      </w:r>
      <w:r>
        <w:t>.</w:t>
      </w:r>
    </w:p>
    <w:p w14:paraId="707172F2" w14:textId="77777777" w:rsidR="00FA636E" w:rsidRPr="00FD39D0" w:rsidRDefault="00FA636E" w:rsidP="00FA636E">
      <w:pPr>
        <w:pStyle w:val="SingleTxtG"/>
        <w:ind w:left="2268" w:hanging="1134"/>
      </w:pPr>
      <w:r>
        <w:t>4.1.6.1.8</w:t>
      </w:r>
      <w:r>
        <w:tab/>
        <w:t>Поправки к подпунктам a), d) и e) не касаются текста на русском языке. Подпункты b) и c) изменить следующим образом:</w:t>
      </w:r>
    </w:p>
    <w:p w14:paraId="4B53A533" w14:textId="351D4DD6" w:rsidR="00FA636E" w:rsidRPr="00B32898" w:rsidRDefault="008C29B0" w:rsidP="008C29B0">
      <w:pPr>
        <w:pStyle w:val="SingleTxtG"/>
        <w:ind w:left="2835" w:hanging="1701"/>
      </w:pPr>
      <w:r>
        <w:tab/>
      </w:r>
      <w:r>
        <w:tab/>
        <w:t>«</w:t>
      </w:r>
      <w:r w:rsidR="00FA636E">
        <w:t>b)</w:t>
      </w:r>
      <w:r w:rsidR="00FA636E">
        <w:tab/>
        <w:t>вентили должны быть защищены колпаками или предохранительными устройствами. В колпаках должны быть предусмотрены вентиляционные отверстия с достаточной площадью поперечного сечения для удаления газа в случае его утечки через вентили;</w:t>
      </w:r>
    </w:p>
    <w:p w14:paraId="62F575F5" w14:textId="6F54C025" w:rsidR="00FA636E" w:rsidRPr="00991ECB" w:rsidRDefault="008C29B0" w:rsidP="008C29B0">
      <w:pPr>
        <w:pStyle w:val="SingleTxtG"/>
        <w:ind w:left="2835" w:hanging="1701"/>
      </w:pPr>
      <w:r>
        <w:tab/>
      </w:r>
      <w:r>
        <w:tab/>
      </w:r>
      <w:r w:rsidR="00FA636E">
        <w:t>c)</w:t>
      </w:r>
      <w:r w:rsidR="00FA636E">
        <w:tab/>
        <w:t>вентили должны быть защищены кожухами или постоянными защитными приспособлениями;</w:t>
      </w:r>
      <w:r>
        <w:t>»</w:t>
      </w:r>
      <w:r w:rsidR="00FA636E">
        <w:t>.</w:t>
      </w:r>
    </w:p>
    <w:p w14:paraId="7DBB2F70" w14:textId="215C38D7" w:rsidR="00FA636E" w:rsidRPr="00991ECB" w:rsidRDefault="00FA636E" w:rsidP="00FA636E">
      <w:pPr>
        <w:pStyle w:val="SingleTxtG"/>
        <w:ind w:left="2268" w:hanging="1134"/>
      </w:pPr>
      <w:r>
        <w:tab/>
      </w:r>
      <w:r w:rsidR="008C29B0">
        <w:tab/>
      </w:r>
      <w:r>
        <w:t>Изменить абзац после втяжек следующим образом:</w:t>
      </w:r>
    </w:p>
    <w:p w14:paraId="1117CA0F" w14:textId="0A94CCE2" w:rsidR="00FA636E" w:rsidRPr="00991ECB" w:rsidRDefault="008C29B0" w:rsidP="00FA636E">
      <w:pPr>
        <w:pStyle w:val="SingleTxtG"/>
      </w:pPr>
      <w:r>
        <w:t>«</w:t>
      </w:r>
      <w:r w:rsidR="00FA636E">
        <w:t xml:space="preserve">В случае сосудов под давлением с вентилями, описанными в подпункте b), должны выполняться требования стандарта ISO 11117:1998, ISO 11117:2008 + Cor 1:2009 или ISO 11117:2019. Требования, предъявляемые к кожухам и постоянным защитным приспособлениям, используемым в качестве защиты вентилей в соответствии с подпунктом с), приведены в соответствующих стандартах конструкции корпусов сосудов под давлением, см. подраздел 6.2.2.1. Вентили с конструкционной защитой, используемые для сосудов под давлением многоразового использования, должны соответствовать требованиям пункта 4.6.2 стандарта ISO 10297:2006, пункта 5.5.2 стандарта ISO 10297:2014 или пункта 5.5.2 стандарта ISO 10297:2014 + Amd 1:2017, </w:t>
      </w:r>
      <w:r>
        <w:br/>
      </w:r>
      <w:r w:rsidR="00FA636E">
        <w:t xml:space="preserve">а в случае самозакрывающихся вентилей </w:t>
      </w:r>
      <w:r>
        <w:t>—</w:t>
      </w:r>
      <w:r w:rsidR="00FA636E">
        <w:t xml:space="preserve"> пункта 5.4.2 стандарта ISO 17879:2017. Для вентилей с конструкционной защитой, используемых для баллонов одноразового использования, должны выполняться требования пункта 9.2.5 стандарта ISO</w:t>
      </w:r>
      <w:r>
        <w:t> </w:t>
      </w:r>
      <w:r w:rsidR="00FA636E">
        <w:t>11118:2015 или пункта 9.2.5 стандарта ISO 11118:2015 + Amd 1:2019</w:t>
      </w:r>
      <w:r>
        <w:t>»</w:t>
      </w:r>
      <w:r w:rsidR="00FA636E">
        <w:t>.</w:t>
      </w:r>
    </w:p>
    <w:p w14:paraId="58AF6A5A" w14:textId="77777777" w:rsidR="00FA636E" w:rsidRPr="00991ECB" w:rsidRDefault="00FA636E" w:rsidP="00FA636E">
      <w:pPr>
        <w:pStyle w:val="SingleTxtG"/>
        <w:ind w:left="2268" w:hanging="1134"/>
      </w:pPr>
      <w:r>
        <w:t>4.1.7.0.1</w:t>
      </w:r>
      <w:r>
        <w:tab/>
        <w:t>Данная поправка не касается текста на русском языке.</w:t>
      </w:r>
    </w:p>
    <w:p w14:paraId="5C8FF4C8" w14:textId="77777777" w:rsidR="00FA636E" w:rsidRPr="00991ECB" w:rsidRDefault="00FA636E" w:rsidP="00FA636E">
      <w:pPr>
        <w:pStyle w:val="H1G"/>
      </w:pPr>
      <w:r>
        <w:tab/>
      </w:r>
      <w:r>
        <w:tab/>
      </w:r>
      <w:r>
        <w:rPr>
          <w:bCs/>
        </w:rPr>
        <w:t>Глава 4.2</w:t>
      </w:r>
    </w:p>
    <w:p w14:paraId="19AE80B0" w14:textId="77777777" w:rsidR="00FA636E" w:rsidRPr="00991ECB" w:rsidRDefault="00FA636E" w:rsidP="00FA636E">
      <w:pPr>
        <w:pStyle w:val="SingleTxtG"/>
        <w:ind w:left="2268" w:hanging="1134"/>
      </w:pPr>
      <w:r>
        <w:t>4.2.1.9.2</w:t>
      </w:r>
      <w:r>
        <w:tab/>
        <w:t>Данная поправка не касается текста на русском языке.</w:t>
      </w:r>
    </w:p>
    <w:p w14:paraId="568BA638" w14:textId="77777777" w:rsidR="00FA636E" w:rsidRPr="00991ECB" w:rsidRDefault="00FA636E" w:rsidP="00FA636E">
      <w:pPr>
        <w:pStyle w:val="SingleTxtG"/>
        <w:keepNext/>
        <w:ind w:left="2268" w:hanging="1134"/>
      </w:pPr>
      <w:r>
        <w:t>4.2.1.9.3</w:t>
      </w:r>
      <w:r>
        <w:tab/>
        <w:t>Данная поправка не касается текста на русском языке.</w:t>
      </w:r>
    </w:p>
    <w:p w14:paraId="46749AB8" w14:textId="77777777" w:rsidR="00FA636E" w:rsidRPr="00991ECB" w:rsidRDefault="00FA636E" w:rsidP="00FA636E">
      <w:pPr>
        <w:pStyle w:val="SingleTxtG"/>
        <w:ind w:left="2268" w:hanging="1134"/>
      </w:pPr>
      <w:r>
        <w:t>4.2.1.9.5</w:t>
      </w:r>
      <w:r>
        <w:tab/>
        <w:t>Данная поправка не касается текста на русском языке.</w:t>
      </w:r>
    </w:p>
    <w:p w14:paraId="02605FA9" w14:textId="77777777" w:rsidR="00FA636E" w:rsidRPr="00991ECB" w:rsidRDefault="00FA636E" w:rsidP="00FA636E">
      <w:pPr>
        <w:pStyle w:val="SingleTxtG"/>
        <w:ind w:left="2268" w:hanging="1134"/>
      </w:pPr>
      <w:r>
        <w:t>4.2.1.9.5.1</w:t>
      </w:r>
      <w:r>
        <w:tab/>
        <w:t>Данная поправка не касается текста на русском языке.</w:t>
      </w:r>
    </w:p>
    <w:p w14:paraId="46428F91" w14:textId="77777777" w:rsidR="00FA636E" w:rsidRPr="00991ECB" w:rsidRDefault="00FA636E" w:rsidP="00FA636E">
      <w:pPr>
        <w:pStyle w:val="SingleTxtG"/>
        <w:ind w:left="2268" w:hanging="1134"/>
      </w:pPr>
      <w:r>
        <w:t>4.2.1.9.6</w:t>
      </w:r>
      <w:r>
        <w:tab/>
        <w:t>Данная поправка не касается текста на русском языке.</w:t>
      </w:r>
    </w:p>
    <w:p w14:paraId="028A77DC" w14:textId="77777777" w:rsidR="00FA636E" w:rsidRPr="00991ECB" w:rsidRDefault="00FA636E" w:rsidP="00FA636E">
      <w:pPr>
        <w:pStyle w:val="SingleTxtG"/>
        <w:ind w:left="2268" w:hanging="1134"/>
      </w:pPr>
      <w:r>
        <w:t>4.2.1.13.13</w:t>
      </w:r>
      <w:r>
        <w:tab/>
        <w:t>Данная поправка не касается текста на русском языке.</w:t>
      </w:r>
    </w:p>
    <w:p w14:paraId="1524F6A9" w14:textId="77777777" w:rsidR="00FA636E" w:rsidRPr="00991ECB" w:rsidRDefault="00FA636E" w:rsidP="00FA636E">
      <w:pPr>
        <w:pStyle w:val="SingleTxtG"/>
        <w:ind w:left="2268" w:hanging="1134"/>
      </w:pPr>
      <w:r>
        <w:t>4.2.1.16.2</w:t>
      </w:r>
      <w:r>
        <w:tab/>
        <w:t>Данная поправка не касается текста на русском языке.</w:t>
      </w:r>
    </w:p>
    <w:p w14:paraId="46176CAA" w14:textId="77777777" w:rsidR="00FA636E" w:rsidRPr="00991ECB" w:rsidRDefault="00FA636E" w:rsidP="00FA636E">
      <w:pPr>
        <w:pStyle w:val="SingleTxtG"/>
        <w:ind w:left="2268" w:hanging="1134"/>
      </w:pPr>
      <w:r>
        <w:t>4.2.1.19.2</w:t>
      </w:r>
      <w:r>
        <w:tab/>
        <w:t>Данная поправка не касается текста на русском языке.</w:t>
      </w:r>
    </w:p>
    <w:p w14:paraId="0BB09A3D" w14:textId="5E964DEB" w:rsidR="00FA636E" w:rsidRPr="00991ECB" w:rsidRDefault="00FA636E" w:rsidP="00FA636E">
      <w:pPr>
        <w:pStyle w:val="SingleTxtG"/>
        <w:ind w:left="2268" w:hanging="1134"/>
      </w:pPr>
      <w:r>
        <w:t>4.2.3.6.2</w:t>
      </w:r>
      <w:r>
        <w:tab/>
        <w:t xml:space="preserve">В первом предложении заменить </w:t>
      </w:r>
      <w:r w:rsidR="008C29B0">
        <w:t>«</w:t>
      </w:r>
      <w:r>
        <w:t>начальной степени наполнения должно</w:t>
      </w:r>
      <w:r w:rsidR="008C29B0">
        <w:t>»</w:t>
      </w:r>
      <w:r>
        <w:t xml:space="preserve"> на </w:t>
      </w:r>
      <w:r w:rsidR="008C29B0">
        <w:t>«</w:t>
      </w:r>
      <w:r>
        <w:t>начального количества газа, закаченного в корпус, должно</w:t>
      </w:r>
      <w:r w:rsidR="008C29B0">
        <w:t>»</w:t>
      </w:r>
      <w:r>
        <w:t xml:space="preserve">. Во втором предложении заменить </w:t>
      </w:r>
      <w:r w:rsidR="008C29B0">
        <w:t>«</w:t>
      </w:r>
      <w:r>
        <w:t>Начальная степень наполнения корпуса... должна</w:t>
      </w:r>
      <w:r w:rsidR="008C29B0">
        <w:t>»</w:t>
      </w:r>
      <w:r>
        <w:t xml:space="preserve"> на </w:t>
      </w:r>
      <w:r w:rsidR="008C29B0">
        <w:t>«</w:t>
      </w:r>
      <w:r>
        <w:t>Начальное количество газа, закаченного в корпус... должно</w:t>
      </w:r>
      <w:r w:rsidR="008C29B0">
        <w:t>»</w:t>
      </w:r>
      <w:r>
        <w:t>.</w:t>
      </w:r>
    </w:p>
    <w:p w14:paraId="1119DFE5" w14:textId="77099DBA" w:rsidR="00FA636E" w:rsidRPr="00991ECB" w:rsidRDefault="00FA636E" w:rsidP="00FA636E">
      <w:pPr>
        <w:pStyle w:val="SingleTxtG"/>
        <w:ind w:left="2268" w:hanging="1134"/>
      </w:pPr>
      <w:r>
        <w:t>4.2.3.6.4</w:t>
      </w:r>
      <w:r>
        <w:tab/>
        <w:t xml:space="preserve">Заменить </w:t>
      </w:r>
      <w:r w:rsidR="008C29B0">
        <w:t>«</w:t>
      </w:r>
      <w:r>
        <w:t>более высокая начальная степень наполнения</w:t>
      </w:r>
      <w:r w:rsidR="008C29B0">
        <w:t>»</w:t>
      </w:r>
      <w:r>
        <w:t xml:space="preserve"> на </w:t>
      </w:r>
      <w:r w:rsidR="008C29B0">
        <w:t>«</w:t>
      </w:r>
      <w:r>
        <w:t>большее начальное количество газа, закаченного в корпус</w:t>
      </w:r>
      <w:r w:rsidR="008C29B0">
        <w:t>»</w:t>
      </w:r>
      <w:r>
        <w:t>.</w:t>
      </w:r>
    </w:p>
    <w:p w14:paraId="28AEFD7B" w14:textId="2F5F8482" w:rsidR="00FA636E" w:rsidRPr="00991ECB" w:rsidRDefault="00FA636E" w:rsidP="00FA636E">
      <w:pPr>
        <w:pStyle w:val="SingleTxtG"/>
        <w:ind w:left="2268" w:hanging="1134"/>
      </w:pPr>
      <w:r>
        <w:lastRenderedPageBreak/>
        <w:t>4.2.5.2.3</w:t>
      </w:r>
      <w:r>
        <w:tab/>
        <w:t xml:space="preserve">Заменить </w:t>
      </w:r>
      <w:r w:rsidR="008C29B0">
        <w:t>«</w:t>
      </w:r>
      <w:r>
        <w:t>степени наполнения</w:t>
      </w:r>
      <w:r w:rsidR="008C29B0">
        <w:t>»</w:t>
      </w:r>
      <w:r>
        <w:t xml:space="preserve"> на </w:t>
      </w:r>
      <w:r w:rsidR="008C29B0">
        <w:t>«</w:t>
      </w:r>
      <w:r>
        <w:t>коэффициента наполнения</w:t>
      </w:r>
      <w:r w:rsidR="008C29B0">
        <w:t>»</w:t>
      </w:r>
      <w:r>
        <w:t>.</w:t>
      </w:r>
    </w:p>
    <w:p w14:paraId="5C3F0E61" w14:textId="7D613E8C" w:rsidR="00FA636E" w:rsidRPr="00991ECB" w:rsidRDefault="00FA636E" w:rsidP="00FA636E">
      <w:pPr>
        <w:pStyle w:val="SingleTxtG"/>
        <w:ind w:left="2268" w:hanging="1134"/>
      </w:pPr>
      <w:r>
        <w:t>4.2.5.2.6, T23</w:t>
      </w:r>
      <w:r>
        <w:tab/>
      </w:r>
      <w:r>
        <w:tab/>
      </w:r>
      <w:r>
        <w:tab/>
        <w:t xml:space="preserve">Заменить </w:t>
      </w:r>
      <w:r w:rsidR="008C29B0">
        <w:t>«</w:t>
      </w:r>
      <w:r>
        <w:t>2.4.2.3.2.3 и 2.5.3.2.4</w:t>
      </w:r>
      <w:r w:rsidR="008C29B0">
        <w:t>»</w:t>
      </w:r>
      <w:r>
        <w:t xml:space="preserve"> на </w:t>
      </w:r>
      <w:r w:rsidR="008C29B0">
        <w:t>«</w:t>
      </w:r>
      <w:r>
        <w:t>2.4.2.3.2.3 или 2.5.3.2.4</w:t>
      </w:r>
      <w:r w:rsidR="008C29B0">
        <w:t>»</w:t>
      </w:r>
      <w:r>
        <w:t>. Вторая поправка не касается текста на русском языке.</w:t>
      </w:r>
    </w:p>
    <w:p w14:paraId="7A179001" w14:textId="77777777" w:rsidR="00FA636E" w:rsidRPr="00991ECB" w:rsidRDefault="00FA636E" w:rsidP="008C29B0">
      <w:pPr>
        <w:pStyle w:val="SingleTxtG"/>
        <w:ind w:left="2268" w:hanging="1134"/>
      </w:pPr>
      <w:r>
        <w:t>4.2.5.2.6, T50</w:t>
      </w:r>
      <w:r>
        <w:tab/>
      </w:r>
      <w:r>
        <w:tab/>
      </w:r>
      <w:r>
        <w:tab/>
        <w:t>Данная поправка не касается текста на русском языке.</w:t>
      </w:r>
    </w:p>
    <w:p w14:paraId="74FC5E5C" w14:textId="77777777" w:rsidR="00FA636E" w:rsidRPr="00991ECB" w:rsidRDefault="00FA636E" w:rsidP="00FA636E">
      <w:pPr>
        <w:pStyle w:val="SingleTxtG"/>
        <w:ind w:left="2268" w:hanging="1134"/>
      </w:pPr>
      <w:r>
        <w:t>4.2.5.3, TP1</w:t>
      </w:r>
      <w:r>
        <w:tab/>
        <w:t>Данная поправка не касается текста на русском языке.</w:t>
      </w:r>
    </w:p>
    <w:p w14:paraId="10BCF420" w14:textId="77777777" w:rsidR="00FA636E" w:rsidRPr="00991ECB" w:rsidRDefault="00FA636E" w:rsidP="00FA636E">
      <w:pPr>
        <w:pStyle w:val="SingleTxtG"/>
        <w:ind w:left="2268" w:hanging="1134"/>
      </w:pPr>
      <w:r>
        <w:t>4.2.5.3, TP2</w:t>
      </w:r>
      <w:r>
        <w:tab/>
        <w:t>Данная поправка не касается текста на русском языке.</w:t>
      </w:r>
    </w:p>
    <w:p w14:paraId="3BEE171D" w14:textId="77777777" w:rsidR="00FA636E" w:rsidRPr="00991ECB" w:rsidRDefault="00FA636E" w:rsidP="00FA636E">
      <w:pPr>
        <w:pStyle w:val="SingleTxtG"/>
        <w:ind w:left="2268" w:hanging="1134"/>
      </w:pPr>
      <w:r>
        <w:t>4.2.5.3, TP3</w:t>
      </w:r>
      <w:r>
        <w:tab/>
        <w:t>Данная поправка не касается текста на русском языке.</w:t>
      </w:r>
    </w:p>
    <w:p w14:paraId="37F982CF" w14:textId="77777777" w:rsidR="00FA636E" w:rsidRPr="00991ECB" w:rsidRDefault="00FA636E" w:rsidP="00FA636E">
      <w:pPr>
        <w:pStyle w:val="SingleTxtG"/>
        <w:ind w:left="2268" w:hanging="1134"/>
      </w:pPr>
      <w:r>
        <w:t>4.2.5.3, TP4</w:t>
      </w:r>
      <w:r>
        <w:tab/>
        <w:t>Данная поправка не касается текста на русском языке.</w:t>
      </w:r>
    </w:p>
    <w:p w14:paraId="7A1C1FC7" w14:textId="2BFC34BD" w:rsidR="00FA636E" w:rsidRPr="00991ECB" w:rsidRDefault="00FA636E" w:rsidP="00FA636E">
      <w:pPr>
        <w:pStyle w:val="SingleTxtG"/>
        <w:ind w:left="2268" w:hanging="1134"/>
      </w:pPr>
      <w:r>
        <w:t>4.2.5.3, TP5</w:t>
      </w:r>
      <w:r>
        <w:tab/>
        <w:t xml:space="preserve">Заменить </w:t>
      </w:r>
      <w:r w:rsidR="008C29B0">
        <w:t>«</w:t>
      </w:r>
      <w:r>
        <w:t>Должна соблюдаться степень наполнения, предписанная</w:t>
      </w:r>
      <w:r w:rsidR="00656608">
        <w:t>»</w:t>
      </w:r>
      <w:r>
        <w:t xml:space="preserve"> на </w:t>
      </w:r>
      <w:r w:rsidR="00656608">
        <w:t>«</w:t>
      </w:r>
      <w:r>
        <w:t>Должны соблюдаться ограничения на наполнение, предписанные</w:t>
      </w:r>
      <w:r w:rsidR="00656608">
        <w:t>»</w:t>
      </w:r>
      <w:r>
        <w:t>.</w:t>
      </w:r>
    </w:p>
    <w:p w14:paraId="23FC1AAB" w14:textId="057FFC0C" w:rsidR="00FA636E" w:rsidRPr="00991ECB" w:rsidRDefault="00FA636E" w:rsidP="00FA636E">
      <w:pPr>
        <w:pStyle w:val="SingleTxtG"/>
        <w:ind w:left="2268" w:hanging="1134"/>
      </w:pPr>
      <w:r>
        <w:t>4.2.5.3</w:t>
      </w:r>
      <w:r>
        <w:tab/>
      </w:r>
      <w:r w:rsidR="00656608">
        <w:tab/>
      </w:r>
      <w:r>
        <w:t>Включить новое специальное положение по переносным цистернам следующего содержания:</w:t>
      </w:r>
    </w:p>
    <w:p w14:paraId="1997D1E3" w14:textId="42FFCDB0" w:rsidR="00FA636E" w:rsidRPr="00991ECB" w:rsidRDefault="00656608" w:rsidP="00FA636E">
      <w:pPr>
        <w:pStyle w:val="SingleTxtG"/>
        <w:ind w:left="2268" w:hanging="1134"/>
      </w:pPr>
      <w:r>
        <w:t>«</w:t>
      </w:r>
      <w:r w:rsidR="00FA636E">
        <w:t>TP42</w:t>
      </w:r>
      <w:r w:rsidR="00FA636E">
        <w:tab/>
      </w:r>
      <w:r>
        <w:tab/>
      </w:r>
      <w:r w:rsidR="00FA636E">
        <w:t>Переносные цистерны не разрешается использовать для перевозки дисперсий цезия или рубидия</w:t>
      </w:r>
      <w:r>
        <w:t>»</w:t>
      </w:r>
      <w:r w:rsidR="00FA636E">
        <w:t>.</w:t>
      </w:r>
    </w:p>
    <w:p w14:paraId="705BBB0B" w14:textId="77777777" w:rsidR="00FA636E" w:rsidRPr="00991ECB" w:rsidRDefault="00FA636E" w:rsidP="00FA636E">
      <w:pPr>
        <w:pStyle w:val="H1G"/>
      </w:pPr>
      <w:r>
        <w:tab/>
      </w:r>
      <w:r>
        <w:tab/>
      </w:r>
      <w:r>
        <w:rPr>
          <w:bCs/>
        </w:rPr>
        <w:t>Глава 5.2</w:t>
      </w:r>
    </w:p>
    <w:p w14:paraId="0A237D13" w14:textId="7BE6969E" w:rsidR="00FA636E" w:rsidRPr="00991ECB" w:rsidRDefault="00FA636E" w:rsidP="00FA636E">
      <w:pPr>
        <w:pStyle w:val="SingleTxtG"/>
        <w:ind w:left="2268" w:hanging="1134"/>
      </w:pPr>
      <w:r>
        <w:t>5.2.1.6.3</w:t>
      </w:r>
      <w:r>
        <w:tab/>
        <w:t xml:space="preserve">Исключить примечание 2. Примечание 1 читать </w:t>
      </w:r>
      <w:r w:rsidR="00656608">
        <w:t>«</w:t>
      </w:r>
      <w:r>
        <w:rPr>
          <w:b/>
          <w:bCs/>
          <w:i/>
          <w:iCs/>
        </w:rPr>
        <w:t>ПРИМЕЧАНИЕ</w:t>
      </w:r>
      <w:r w:rsidR="00656608">
        <w:t>»</w:t>
      </w:r>
      <w:r>
        <w:t>.</w:t>
      </w:r>
    </w:p>
    <w:p w14:paraId="0E8200EC" w14:textId="0145AAA0" w:rsidR="00FA636E" w:rsidRPr="00991ECB" w:rsidRDefault="00FA636E" w:rsidP="00FA636E">
      <w:pPr>
        <w:pStyle w:val="SingleTxtG"/>
        <w:ind w:left="2268" w:hanging="1134"/>
      </w:pPr>
      <w:r>
        <w:t>5.2.1.9</w:t>
      </w:r>
      <w:r w:rsidR="00656608">
        <w:tab/>
      </w:r>
      <w:r>
        <w:tab/>
        <w:t xml:space="preserve">В заголовке после </w:t>
      </w:r>
      <w:r w:rsidR="00656608">
        <w:t>«</w:t>
      </w:r>
      <w:r>
        <w:rPr>
          <w:b/>
          <w:bCs/>
          <w:i/>
          <w:iCs/>
        </w:rPr>
        <w:t>литиевых</w:t>
      </w:r>
      <w:r w:rsidR="00656608">
        <w:t>»</w:t>
      </w:r>
      <w:r>
        <w:t xml:space="preserve"> вставить </w:t>
      </w:r>
      <w:r w:rsidR="00656608">
        <w:t>«</w:t>
      </w:r>
      <w:r>
        <w:rPr>
          <w:b/>
          <w:bCs/>
          <w:i/>
          <w:iCs/>
        </w:rPr>
        <w:t>или натрий-ионных</w:t>
      </w:r>
      <w:r w:rsidR="00656608">
        <w:t>»</w:t>
      </w:r>
      <w:r>
        <w:t>.</w:t>
      </w:r>
    </w:p>
    <w:p w14:paraId="2C6A07FF" w14:textId="02392D8E" w:rsidR="00FA636E" w:rsidRPr="00991ECB" w:rsidRDefault="00FA636E" w:rsidP="00FA636E">
      <w:pPr>
        <w:pStyle w:val="SingleTxtG"/>
        <w:ind w:left="2268" w:hanging="1134"/>
      </w:pPr>
      <w:r>
        <w:t>5.2.1.9.1</w:t>
      </w:r>
      <w:r>
        <w:tab/>
        <w:t xml:space="preserve">После </w:t>
      </w:r>
      <w:r w:rsidR="00656608">
        <w:t>«</w:t>
      </w:r>
      <w:r>
        <w:t>литиевые</w:t>
      </w:r>
      <w:r w:rsidR="00656608">
        <w:t>»</w:t>
      </w:r>
      <w:r>
        <w:t xml:space="preserve"> вставить </w:t>
      </w:r>
      <w:r w:rsidR="00656608">
        <w:t>«</w:t>
      </w:r>
      <w:r>
        <w:t>или натрий-ионные</w:t>
      </w:r>
      <w:r w:rsidR="00656608">
        <w:t>»</w:t>
      </w:r>
      <w:r>
        <w:t>.</w:t>
      </w:r>
    </w:p>
    <w:p w14:paraId="7AC18631" w14:textId="54EFB4A2" w:rsidR="00FA636E" w:rsidRPr="00991ECB" w:rsidRDefault="00FA636E" w:rsidP="00FA636E">
      <w:pPr>
        <w:pStyle w:val="SingleTxtG"/>
        <w:ind w:left="2268" w:hanging="1134"/>
      </w:pPr>
      <w:r>
        <w:t>5.2.1.9.2</w:t>
      </w:r>
      <w:r>
        <w:tab/>
        <w:t xml:space="preserve">В первом абзаце, первое предложение, заменить </w:t>
      </w:r>
      <w:r w:rsidR="00656608">
        <w:t>«</w:t>
      </w:r>
      <w:r>
        <w:t>либо</w:t>
      </w:r>
      <w:r w:rsidR="00656608">
        <w:t>»</w:t>
      </w:r>
      <w:r>
        <w:t xml:space="preserve"> перед </w:t>
      </w:r>
      <w:r w:rsidR="00656608">
        <w:t>«“</w:t>
      </w:r>
      <w:r>
        <w:t>UN</w:t>
      </w:r>
      <w:r w:rsidR="00656608">
        <w:t> </w:t>
      </w:r>
      <w:r>
        <w:t>3480</w:t>
      </w:r>
      <w:r w:rsidR="00656608">
        <w:t>”»</w:t>
      </w:r>
      <w:r>
        <w:t xml:space="preserve"> на запятую и в конце предложения добавить слова</w:t>
      </w:r>
      <w:r w:rsidR="00656608">
        <w:t>»</w:t>
      </w:r>
      <w:r>
        <w:t xml:space="preserve">, либо </w:t>
      </w:r>
      <w:r w:rsidR="00656608">
        <w:t>“</w:t>
      </w:r>
      <w:r>
        <w:t>UN 3551</w:t>
      </w:r>
      <w:r w:rsidR="00656608">
        <w:t>”</w:t>
      </w:r>
      <w:r>
        <w:t xml:space="preserve"> для натрий-ионных элементов или батарей</w:t>
      </w:r>
      <w:r w:rsidR="00656608">
        <w:t>»</w:t>
      </w:r>
      <w:r>
        <w:t xml:space="preserve">. Во втором предложении исключить слово </w:t>
      </w:r>
      <w:r w:rsidR="00656608">
        <w:t>«</w:t>
      </w:r>
      <w:r>
        <w:t>литиевые</w:t>
      </w:r>
      <w:r w:rsidR="00656608">
        <w:t>»</w:t>
      </w:r>
      <w:r>
        <w:t xml:space="preserve"> и заменить </w:t>
      </w:r>
      <w:r w:rsidR="00656608">
        <w:t>«“</w:t>
      </w:r>
      <w:r>
        <w:t>UN 3091</w:t>
      </w:r>
      <w:r w:rsidR="00656608">
        <w:t>”</w:t>
      </w:r>
      <w:r>
        <w:t xml:space="preserve"> или </w:t>
      </w:r>
      <w:r w:rsidR="00656608">
        <w:t>“</w:t>
      </w:r>
      <w:r>
        <w:t>UN 3481</w:t>
      </w:r>
      <w:r w:rsidR="00656608">
        <w:t>”»</w:t>
      </w:r>
      <w:r>
        <w:t xml:space="preserve"> на </w:t>
      </w:r>
      <w:r w:rsidR="00656608">
        <w:t>«“</w:t>
      </w:r>
      <w:r>
        <w:t>UN 3091</w:t>
      </w:r>
      <w:r w:rsidR="00656608">
        <w:t>”</w:t>
      </w:r>
      <w:r>
        <w:t xml:space="preserve">, </w:t>
      </w:r>
      <w:r w:rsidR="00656608">
        <w:t>“</w:t>
      </w:r>
      <w:r>
        <w:t>UN 3481</w:t>
      </w:r>
      <w:r w:rsidR="00656608">
        <w:t>”</w:t>
      </w:r>
      <w:r>
        <w:t xml:space="preserve"> или </w:t>
      </w:r>
      <w:r w:rsidR="00656608">
        <w:t>“</w:t>
      </w:r>
      <w:r>
        <w:t>UN 3552</w:t>
      </w:r>
      <w:r w:rsidR="00656608">
        <w:t>”»</w:t>
      </w:r>
      <w:r>
        <w:t xml:space="preserve">. В третьем предложении исключить </w:t>
      </w:r>
      <w:r w:rsidR="00656608">
        <w:t>«</w:t>
      </w:r>
      <w:r>
        <w:t>литиевые</w:t>
      </w:r>
      <w:r w:rsidR="00656608">
        <w:t>»</w:t>
      </w:r>
      <w:r>
        <w:t>.</w:t>
      </w:r>
    </w:p>
    <w:p w14:paraId="6D460DB8" w14:textId="74B49775" w:rsidR="00FA636E" w:rsidRPr="00991ECB" w:rsidRDefault="00FA636E" w:rsidP="00FA636E">
      <w:pPr>
        <w:pStyle w:val="SingleTxtG"/>
        <w:ind w:left="2268" w:hanging="1134"/>
      </w:pPr>
      <w:r>
        <w:tab/>
      </w:r>
      <w:r w:rsidR="00656608">
        <w:tab/>
      </w:r>
      <w:r>
        <w:t xml:space="preserve">В заголовке рис. 5.2.5 после </w:t>
      </w:r>
      <w:r w:rsidR="00656608">
        <w:t>«</w:t>
      </w:r>
      <w:r>
        <w:rPr>
          <w:b/>
          <w:bCs/>
          <w:i/>
          <w:iCs/>
        </w:rPr>
        <w:t>литиевых</w:t>
      </w:r>
      <w:r w:rsidR="00656608">
        <w:t>»</w:t>
      </w:r>
      <w:r>
        <w:t xml:space="preserve"> вставить </w:t>
      </w:r>
      <w:r w:rsidR="00656608">
        <w:t>«</w:t>
      </w:r>
      <w:r>
        <w:rPr>
          <w:b/>
          <w:bCs/>
          <w:i/>
          <w:iCs/>
        </w:rPr>
        <w:t>или натрий-ионных</w:t>
      </w:r>
      <w:r w:rsidR="00656608">
        <w:t>»</w:t>
      </w:r>
      <w:r>
        <w:t>.</w:t>
      </w:r>
    </w:p>
    <w:p w14:paraId="338938DE" w14:textId="3705BD35" w:rsidR="00FA636E" w:rsidRPr="00991ECB" w:rsidRDefault="00FA636E" w:rsidP="00FA636E">
      <w:pPr>
        <w:pStyle w:val="SingleTxtG"/>
        <w:ind w:left="2268" w:hanging="1134"/>
      </w:pPr>
      <w:r>
        <w:tab/>
      </w:r>
      <w:r w:rsidR="00656608">
        <w:tab/>
      </w:r>
      <w:r>
        <w:t xml:space="preserve">В последнем абзаце, третье предложение, заменить </w:t>
      </w:r>
      <w:r w:rsidR="00656608">
        <w:t>«</w:t>
      </w:r>
      <w:r>
        <w:t>над номером ООН</w:t>
      </w:r>
      <w:r w:rsidR="00656608">
        <w:t>»</w:t>
      </w:r>
      <w:r>
        <w:t xml:space="preserve"> на </w:t>
      </w:r>
      <w:r w:rsidR="00656608">
        <w:t>«</w:t>
      </w:r>
      <w:r>
        <w:t>над номером(ами) ООН</w:t>
      </w:r>
      <w:r w:rsidR="00656608">
        <w:t>»</w:t>
      </w:r>
      <w:r>
        <w:t xml:space="preserve"> и исключить </w:t>
      </w:r>
      <w:r w:rsidR="00656608">
        <w:t>«</w:t>
      </w:r>
      <w:r>
        <w:t>для литий-ионных или литий-металлических батарей или элементов</w:t>
      </w:r>
      <w:r w:rsidR="00656608">
        <w:t>»</w:t>
      </w:r>
      <w:r>
        <w:t>.</w:t>
      </w:r>
    </w:p>
    <w:p w14:paraId="32575B37" w14:textId="02FE09E1" w:rsidR="00FA636E" w:rsidRPr="00B32898" w:rsidRDefault="00FA636E" w:rsidP="00FA636E">
      <w:pPr>
        <w:pStyle w:val="SingleTxtG"/>
        <w:ind w:left="2268" w:hanging="1134"/>
      </w:pPr>
      <w:r>
        <w:t>5.2.2.1.13.1</w:t>
      </w:r>
      <w:r>
        <w:tab/>
        <w:t xml:space="preserve">Во втором предложении заменить </w:t>
      </w:r>
      <w:r w:rsidR="00656608">
        <w:t>«</w:t>
      </w:r>
      <w:r>
        <w:t>литиевых батарей</w:t>
      </w:r>
      <w:r w:rsidR="00656608">
        <w:t>»</w:t>
      </w:r>
      <w:r>
        <w:t xml:space="preserve"> на </w:t>
      </w:r>
      <w:r w:rsidR="00656608">
        <w:t>«</w:t>
      </w:r>
      <w:r>
        <w:t>литиевых или натрий-ионных батарей</w:t>
      </w:r>
      <w:r w:rsidR="00656608">
        <w:t>»</w:t>
      </w:r>
      <w:r>
        <w:t xml:space="preserve">, </w:t>
      </w:r>
      <w:r w:rsidR="00C35BB7">
        <w:t>«</w:t>
      </w:r>
      <w:r>
        <w:t>литий-ионных батарей</w:t>
      </w:r>
      <w:r w:rsidR="00C35BB7">
        <w:t>»</w:t>
      </w:r>
      <w:r>
        <w:t xml:space="preserve"> на </w:t>
      </w:r>
      <w:r w:rsidR="00C35BB7">
        <w:t>«</w:t>
      </w:r>
      <w:r>
        <w:t>литий-ионных или натрий-ионных батарей</w:t>
      </w:r>
      <w:r w:rsidR="00C35BB7">
        <w:t>»</w:t>
      </w:r>
      <w:r>
        <w:t xml:space="preserve"> и </w:t>
      </w:r>
      <w:r w:rsidR="00656608">
        <w:t>«</w:t>
      </w:r>
      <w:r>
        <w:t>знак литиевых батарей</w:t>
      </w:r>
      <w:r w:rsidR="00656608">
        <w:t>»</w:t>
      </w:r>
      <w:r>
        <w:t xml:space="preserve"> на </w:t>
      </w:r>
      <w:r w:rsidR="00656608">
        <w:t>«</w:t>
      </w:r>
      <w:r>
        <w:t>знак литиевых или натрий-ионных батарей</w:t>
      </w:r>
      <w:r w:rsidR="00656608">
        <w:t>»</w:t>
      </w:r>
      <w:r>
        <w:t xml:space="preserve">. В третьем предложении заменить </w:t>
      </w:r>
      <w:r w:rsidR="00656608">
        <w:t>«</w:t>
      </w:r>
      <w:r>
        <w:t>литиевых батарей</w:t>
      </w:r>
      <w:r w:rsidR="00656608">
        <w:t>»</w:t>
      </w:r>
      <w:r>
        <w:t xml:space="preserve"> на </w:t>
      </w:r>
      <w:r w:rsidR="00656608">
        <w:t>«</w:t>
      </w:r>
      <w:r>
        <w:t>литиевых или натрий-ионных батарей</w:t>
      </w:r>
      <w:r w:rsidR="00656608">
        <w:t>»</w:t>
      </w:r>
      <w:r>
        <w:t xml:space="preserve">, </w:t>
      </w:r>
      <w:r w:rsidR="00656608">
        <w:t>«</w:t>
      </w:r>
      <w:r>
        <w:t>литий-ионных батарей</w:t>
      </w:r>
      <w:r w:rsidR="00656608">
        <w:t>»</w:t>
      </w:r>
      <w:r>
        <w:t xml:space="preserve"> на </w:t>
      </w:r>
      <w:r w:rsidR="00656608">
        <w:t>«</w:t>
      </w:r>
      <w:r>
        <w:t>литий-ионных или натрий-ионных батарей</w:t>
      </w:r>
      <w:r w:rsidR="00656608">
        <w:t>»</w:t>
      </w:r>
      <w:r>
        <w:t xml:space="preserve">, </w:t>
      </w:r>
      <w:r w:rsidR="00656608">
        <w:t>«</w:t>
      </w:r>
      <w:r>
        <w:t>знак опасности для литиевых батарей</w:t>
      </w:r>
      <w:r w:rsidR="00656608">
        <w:t>»</w:t>
      </w:r>
      <w:r>
        <w:t xml:space="preserve"> на </w:t>
      </w:r>
      <w:r w:rsidR="00656608">
        <w:t>«</w:t>
      </w:r>
      <w:r>
        <w:t>знак опасности для батарей</w:t>
      </w:r>
      <w:r w:rsidR="00656608">
        <w:t>»</w:t>
      </w:r>
      <w:r>
        <w:t xml:space="preserve"> и </w:t>
      </w:r>
      <w:r w:rsidR="00656608">
        <w:t>«</w:t>
      </w:r>
      <w:r>
        <w:t>5.2.2.1.2</w:t>
      </w:r>
      <w:r w:rsidR="00656608">
        <w:t>»</w:t>
      </w:r>
      <w:r>
        <w:t xml:space="preserve"> на </w:t>
      </w:r>
      <w:r w:rsidR="00656608">
        <w:t>«</w:t>
      </w:r>
      <w:r>
        <w:t>5.2.2.2.2</w:t>
      </w:r>
      <w:r w:rsidR="00656608">
        <w:t>»</w:t>
      </w:r>
      <w:r>
        <w:t>.</w:t>
      </w:r>
    </w:p>
    <w:p w14:paraId="5C531A28" w14:textId="77777777" w:rsidR="00FA636E" w:rsidRPr="00991ECB" w:rsidRDefault="00FA636E" w:rsidP="00FA636E">
      <w:pPr>
        <w:pStyle w:val="SingleTxtG"/>
        <w:ind w:left="2268" w:hanging="1134"/>
      </w:pPr>
      <w:r>
        <w:t>5.2.2.2.1.1.3</w:t>
      </w:r>
      <w:r>
        <w:tab/>
        <w:t>Исключить примечание.</w:t>
      </w:r>
    </w:p>
    <w:p w14:paraId="7B1F4DD0" w14:textId="77777777" w:rsidR="00FA636E" w:rsidRPr="00991ECB" w:rsidRDefault="00FA636E" w:rsidP="00FA636E">
      <w:pPr>
        <w:pStyle w:val="H1G"/>
      </w:pPr>
      <w:r>
        <w:tab/>
      </w:r>
      <w:r>
        <w:tab/>
      </w:r>
      <w:r>
        <w:rPr>
          <w:bCs/>
        </w:rPr>
        <w:t>Глава 5.3</w:t>
      </w:r>
    </w:p>
    <w:p w14:paraId="7AF92A3B" w14:textId="63A4A742" w:rsidR="00FA636E" w:rsidRPr="00991ECB" w:rsidRDefault="00FA636E" w:rsidP="00FA636E">
      <w:pPr>
        <w:pStyle w:val="SingleTxtG"/>
        <w:keepNext/>
        <w:ind w:left="2268" w:hanging="1134"/>
      </w:pPr>
      <w:r>
        <w:t>5.3.1.1.5.1</w:t>
      </w:r>
      <w:r>
        <w:tab/>
        <w:t xml:space="preserve">В первом предложении после слов </w:t>
      </w:r>
      <w:r w:rsidR="00656608">
        <w:t>«</w:t>
      </w:r>
      <w:r>
        <w:t>SCO-I</w:t>
      </w:r>
      <w:r w:rsidR="00656608">
        <w:t>»</w:t>
      </w:r>
      <w:r>
        <w:t xml:space="preserve"> добавить </w:t>
      </w:r>
      <w:r w:rsidR="00656608">
        <w:t>«</w:t>
      </w:r>
      <w:r>
        <w:t>или SCO-III</w:t>
      </w:r>
      <w:r w:rsidR="00656608">
        <w:t>»</w:t>
      </w:r>
      <w:r>
        <w:t>.</w:t>
      </w:r>
    </w:p>
    <w:p w14:paraId="43D61B6F" w14:textId="77777777" w:rsidR="00FA636E" w:rsidRPr="00991ECB" w:rsidRDefault="00FA636E" w:rsidP="00FA636E">
      <w:pPr>
        <w:pStyle w:val="SingleTxtG"/>
        <w:ind w:left="2268" w:hanging="1134"/>
      </w:pPr>
      <w:r>
        <w:t>5.3.1.2.1</w:t>
      </w:r>
      <w:r>
        <w:tab/>
        <w:t>Исключить примечание.</w:t>
      </w:r>
    </w:p>
    <w:p w14:paraId="07E750DD" w14:textId="3EB17E2C" w:rsidR="00FA636E" w:rsidRPr="00991ECB" w:rsidRDefault="00FA636E" w:rsidP="00FA636E">
      <w:pPr>
        <w:pStyle w:val="SingleTxtG"/>
        <w:ind w:left="2268" w:hanging="1134"/>
      </w:pPr>
      <w:r>
        <w:t>5.3.2.2</w:t>
      </w:r>
      <w:r>
        <w:tab/>
      </w:r>
      <w:r w:rsidR="00656608">
        <w:tab/>
      </w:r>
      <w:r>
        <w:t>Исключить примечание.</w:t>
      </w:r>
    </w:p>
    <w:p w14:paraId="5015D21A" w14:textId="77777777" w:rsidR="00FA636E" w:rsidRPr="00991ECB" w:rsidRDefault="00FA636E" w:rsidP="00FA636E">
      <w:pPr>
        <w:pStyle w:val="H1G"/>
      </w:pPr>
      <w:r>
        <w:lastRenderedPageBreak/>
        <w:tab/>
      </w:r>
      <w:r>
        <w:tab/>
      </w:r>
      <w:r>
        <w:rPr>
          <w:bCs/>
        </w:rPr>
        <w:t>Глава 5.5</w:t>
      </w:r>
    </w:p>
    <w:p w14:paraId="702A028A" w14:textId="77777777" w:rsidR="00FA636E" w:rsidRPr="00991ECB" w:rsidRDefault="00FA636E" w:rsidP="00FA636E">
      <w:pPr>
        <w:pStyle w:val="SingleTxtG"/>
        <w:ind w:left="2268" w:hanging="1134"/>
      </w:pPr>
      <w:r>
        <w:t>5.5.2.3.2</w:t>
      </w:r>
      <w:r>
        <w:tab/>
        <w:t>Исключить примечание.</w:t>
      </w:r>
    </w:p>
    <w:p w14:paraId="16B052D5" w14:textId="4BDC82C5" w:rsidR="00FA636E" w:rsidRPr="00991ECB" w:rsidRDefault="00FA636E" w:rsidP="00FA636E">
      <w:pPr>
        <w:pStyle w:val="SingleTxtG"/>
        <w:ind w:left="2268" w:hanging="1134"/>
      </w:pPr>
      <w:r>
        <w:t>5.5.3.3.1</w:t>
      </w:r>
      <w:r>
        <w:tab/>
        <w:t xml:space="preserve">Заменить </w:t>
      </w:r>
      <w:r w:rsidR="00656608">
        <w:t>«</w:t>
      </w:r>
      <w:r>
        <w:t>P650, P800, P901 или P904</w:t>
      </w:r>
      <w:r w:rsidR="00656608">
        <w:t>»</w:t>
      </w:r>
      <w:r>
        <w:t xml:space="preserve"> на </w:t>
      </w:r>
      <w:r w:rsidR="00656608">
        <w:t>«</w:t>
      </w:r>
      <w:r>
        <w:t>P650 или P800</w:t>
      </w:r>
      <w:r w:rsidR="00656608">
        <w:t>»</w:t>
      </w:r>
      <w:r>
        <w:t>.</w:t>
      </w:r>
    </w:p>
    <w:p w14:paraId="05668209" w14:textId="77777777" w:rsidR="00FA636E" w:rsidRPr="00991ECB" w:rsidRDefault="00FA636E" w:rsidP="00FA636E">
      <w:pPr>
        <w:pStyle w:val="H1G"/>
      </w:pPr>
      <w:r>
        <w:tab/>
      </w:r>
      <w:r>
        <w:tab/>
      </w:r>
      <w:r>
        <w:rPr>
          <w:bCs/>
        </w:rPr>
        <w:t>Глава 6.1</w:t>
      </w:r>
    </w:p>
    <w:p w14:paraId="48973FC7" w14:textId="46F2F3E6" w:rsidR="00FA636E" w:rsidRPr="00991ECB" w:rsidRDefault="00FA636E" w:rsidP="00FA636E">
      <w:pPr>
        <w:pStyle w:val="SingleTxtG"/>
        <w:ind w:left="2268" w:hanging="1134"/>
      </w:pPr>
      <w:r>
        <w:t>6.1.3.1</w:t>
      </w:r>
      <w:r>
        <w:tab/>
      </w:r>
      <w:r w:rsidR="00656608">
        <w:tab/>
      </w:r>
      <w:r>
        <w:t xml:space="preserve">В первом предложении после слова </w:t>
      </w:r>
      <w:r w:rsidR="00656608">
        <w:t>«</w:t>
      </w:r>
      <w:r>
        <w:t>знаки</w:t>
      </w:r>
      <w:r w:rsidR="00656608">
        <w:t>»</w:t>
      </w:r>
      <w:r>
        <w:t xml:space="preserve"> вставить </w:t>
      </w:r>
      <w:r w:rsidR="00656608">
        <w:t>«</w:t>
      </w:r>
      <w:r>
        <w:t>на несъемном компоненте</w:t>
      </w:r>
      <w:r w:rsidR="00656608">
        <w:t>»</w:t>
      </w:r>
      <w:r>
        <w:t>.</w:t>
      </w:r>
    </w:p>
    <w:p w14:paraId="6D768B15" w14:textId="7183A1D5" w:rsidR="00FA636E" w:rsidRPr="00991ECB" w:rsidRDefault="00FA636E" w:rsidP="00FA636E">
      <w:pPr>
        <w:pStyle w:val="SingleTxtG"/>
        <w:ind w:left="2268" w:hanging="1134"/>
      </w:pPr>
      <w:r>
        <w:tab/>
      </w:r>
      <w:r w:rsidR="00656608">
        <w:tab/>
      </w:r>
      <w:r>
        <w:t>После первого абзаца добавить следующее новое примечание:</w:t>
      </w:r>
    </w:p>
    <w:p w14:paraId="77C2A401" w14:textId="45C1CAF2" w:rsidR="00FA636E" w:rsidRPr="00991ECB" w:rsidRDefault="00656608" w:rsidP="00656608">
      <w:pPr>
        <w:pStyle w:val="SingleTxtG"/>
        <w:tabs>
          <w:tab w:val="clear" w:pos="2835"/>
          <w:tab w:val="left" w:pos="3119"/>
        </w:tabs>
      </w:pPr>
      <w:r>
        <w:t>«</w:t>
      </w:r>
      <w:r w:rsidR="00FA636E">
        <w:rPr>
          <w:b/>
          <w:bCs/>
          <w:i/>
          <w:iCs/>
        </w:rPr>
        <w:t>ПРИМЕЧАНИЕ:</w:t>
      </w:r>
      <w:r w:rsidR="00FA636E">
        <w:tab/>
      </w:r>
      <w:r w:rsidR="00FA636E">
        <w:rPr>
          <w:i/>
          <w:iCs/>
        </w:rPr>
        <w:t>Положения пункта 6.1.3.1 двадцать второго пересмотренного издания Рекомендаций по перевозке опасных грузов, Типовые правила, могут по-прежнему применяться до 31 декабря 2026 года.</w:t>
      </w:r>
      <w:r w:rsidR="00FA636E">
        <w:t xml:space="preserve"> </w:t>
      </w:r>
      <w:r w:rsidR="00FA636E">
        <w:rPr>
          <w:i/>
          <w:iCs/>
        </w:rPr>
        <w:t>Тара, изготовленная до 1 января 2027 года в соответствии с положениями, применявшимися на дату изготовления, может по-прежнему использоваться</w:t>
      </w:r>
      <w:r>
        <w:t>»</w:t>
      </w:r>
      <w:r w:rsidR="00FA636E" w:rsidRPr="00656608">
        <w:t>.</w:t>
      </w:r>
    </w:p>
    <w:p w14:paraId="011AB27A" w14:textId="4DCA1823" w:rsidR="00FA636E" w:rsidRPr="00991ECB" w:rsidRDefault="00FA636E" w:rsidP="00FA636E">
      <w:pPr>
        <w:pStyle w:val="SingleTxtG"/>
        <w:ind w:left="2268" w:hanging="1134"/>
      </w:pPr>
      <w:r>
        <w:t>6.1.4.1.4</w:t>
      </w:r>
      <w:r>
        <w:tab/>
        <w:t xml:space="preserve">Заменить первое предложение на следующее: </w:t>
      </w:r>
      <w:r w:rsidR="00656608">
        <w:t>«</w:t>
      </w:r>
      <w:r>
        <w:t>Барабаны могут иметь составляющие одно целое с ними или отдельные обручи катания</w:t>
      </w:r>
      <w:r w:rsidR="00656608">
        <w:t>»</w:t>
      </w:r>
      <w:r>
        <w:t>.</w:t>
      </w:r>
    </w:p>
    <w:p w14:paraId="783DAC63" w14:textId="3C87D621" w:rsidR="00FA636E" w:rsidRPr="00991ECB" w:rsidRDefault="00FA636E" w:rsidP="00FA636E">
      <w:pPr>
        <w:pStyle w:val="SingleTxtG"/>
        <w:ind w:left="2268" w:hanging="1134"/>
      </w:pPr>
      <w:r>
        <w:t>6.1.4.2.3</w:t>
      </w:r>
      <w:r>
        <w:tab/>
        <w:t xml:space="preserve">Заменить первое предложение на следующее: </w:t>
      </w:r>
      <w:r w:rsidR="00656608">
        <w:t>«</w:t>
      </w:r>
      <w:r>
        <w:t>Барабаны могут иметь составляющие одно целое с ними или отдельные обручи катания</w:t>
      </w:r>
      <w:r w:rsidR="00656608">
        <w:t>»</w:t>
      </w:r>
      <w:r>
        <w:t>.</w:t>
      </w:r>
    </w:p>
    <w:p w14:paraId="710B4966" w14:textId="1812EA4E" w:rsidR="00FA636E" w:rsidRPr="00991ECB" w:rsidRDefault="00FA636E" w:rsidP="00FA636E">
      <w:pPr>
        <w:pStyle w:val="SingleTxtG"/>
        <w:ind w:left="2268" w:hanging="1134"/>
      </w:pPr>
      <w:r>
        <w:t>6.1.4.3.3</w:t>
      </w:r>
      <w:r>
        <w:tab/>
        <w:t xml:space="preserve">Заменить первое предложение на следующее: </w:t>
      </w:r>
      <w:r w:rsidR="00656608">
        <w:t>«</w:t>
      </w:r>
      <w:r>
        <w:t>Барабаны могут иметь составляющие одно целое с ними или отдельные обручи катания</w:t>
      </w:r>
      <w:r w:rsidR="00656608">
        <w:t>»</w:t>
      </w:r>
      <w:r>
        <w:t>.</w:t>
      </w:r>
    </w:p>
    <w:p w14:paraId="590BC7F6" w14:textId="77777777" w:rsidR="00FA636E" w:rsidRPr="00991ECB" w:rsidRDefault="00FA636E" w:rsidP="00FA636E">
      <w:pPr>
        <w:pStyle w:val="SingleTxtG"/>
        <w:ind w:left="2268" w:hanging="1134"/>
      </w:pPr>
      <w:r>
        <w:t>6.1.4.12</w:t>
      </w:r>
      <w:r>
        <w:tab/>
        <w:t>Изменить заголовок следующим образом:</w:t>
      </w:r>
    </w:p>
    <w:p w14:paraId="34031696" w14:textId="0822C953" w:rsidR="00FA636E" w:rsidRPr="00991ECB" w:rsidRDefault="00656608" w:rsidP="00FA636E">
      <w:pPr>
        <w:pStyle w:val="SingleTxtG"/>
        <w:ind w:left="2268" w:hanging="1134"/>
      </w:pPr>
      <w:r>
        <w:t>«</w:t>
      </w:r>
      <w:r w:rsidR="00FA636E">
        <w:rPr>
          <w:b/>
          <w:bCs/>
        </w:rPr>
        <w:t>6.1.4.12</w:t>
      </w:r>
      <w:r w:rsidR="00FA636E">
        <w:tab/>
      </w:r>
      <w:r w:rsidR="00FA636E">
        <w:rPr>
          <w:b/>
          <w:bCs/>
          <w:i/>
          <w:iCs/>
        </w:rPr>
        <w:t>Ящики из фибрового картона (включая ящики из гофрированного картона)</w:t>
      </w:r>
      <w:r>
        <w:t>»</w:t>
      </w:r>
      <w:r w:rsidR="00FA636E" w:rsidRPr="00656608">
        <w:t>.</w:t>
      </w:r>
    </w:p>
    <w:p w14:paraId="758659BF" w14:textId="4CFBFD7F" w:rsidR="00FA636E" w:rsidRPr="00991ECB" w:rsidRDefault="00FA636E" w:rsidP="00FA636E">
      <w:pPr>
        <w:pStyle w:val="SingleTxtG"/>
        <w:ind w:left="2268" w:hanging="1134"/>
      </w:pPr>
      <w:r>
        <w:t>6.1.4.12.1</w:t>
      </w:r>
      <w:r>
        <w:tab/>
        <w:t xml:space="preserve">Во втором предложении заменить </w:t>
      </w:r>
      <w:r w:rsidR="00656608">
        <w:t>«</w:t>
      </w:r>
      <w:r>
        <w:t>ISO 535:1991</w:t>
      </w:r>
      <w:r w:rsidR="00656608">
        <w:t>»</w:t>
      </w:r>
      <w:r>
        <w:t xml:space="preserve"> на </w:t>
      </w:r>
      <w:r w:rsidR="00656608">
        <w:t>«</w:t>
      </w:r>
      <w:r>
        <w:t>ISO 535:2014</w:t>
      </w:r>
      <w:r w:rsidR="00656608">
        <w:t>»</w:t>
      </w:r>
      <w:r>
        <w:t>.</w:t>
      </w:r>
    </w:p>
    <w:p w14:paraId="3E2DEBBF" w14:textId="77777777" w:rsidR="00FA636E" w:rsidRPr="00991ECB" w:rsidRDefault="00FA636E" w:rsidP="00FA636E">
      <w:pPr>
        <w:pStyle w:val="SingleTxtG"/>
        <w:ind w:left="2268" w:hanging="1134"/>
      </w:pPr>
      <w:r>
        <w:t>6.1.5.5.4</w:t>
      </w:r>
      <w:r>
        <w:tab/>
        <w:t>Данная поправка не касается текста на русском языке.</w:t>
      </w:r>
    </w:p>
    <w:p w14:paraId="02B9E5DE" w14:textId="77777777" w:rsidR="00FA636E" w:rsidRPr="00991ECB" w:rsidRDefault="00FA636E" w:rsidP="00FA636E">
      <w:pPr>
        <w:pStyle w:val="H1G"/>
      </w:pPr>
      <w:r>
        <w:tab/>
      </w:r>
      <w:r>
        <w:tab/>
      </w:r>
      <w:r>
        <w:rPr>
          <w:bCs/>
        </w:rPr>
        <w:t>Глава 6.2</w:t>
      </w:r>
    </w:p>
    <w:p w14:paraId="30B42335" w14:textId="2DDCAABA" w:rsidR="00FA636E" w:rsidRPr="00991ECB" w:rsidRDefault="00FA636E" w:rsidP="00FA636E">
      <w:pPr>
        <w:pStyle w:val="SingleTxtG"/>
        <w:ind w:left="2268" w:hanging="1134"/>
      </w:pPr>
      <w:r>
        <w:t>6.2.1.5.2</w:t>
      </w:r>
      <w:r>
        <w:tab/>
        <w:t xml:space="preserve">После подпункта p) заменить </w:t>
      </w:r>
      <w:r w:rsidR="008662E6">
        <w:t>«</w:t>
      </w:r>
      <w:r>
        <w:t>закрытых криогенных сосудах под давлением</w:t>
      </w:r>
      <w:r w:rsidR="008662E6">
        <w:t>»</w:t>
      </w:r>
      <w:r>
        <w:t xml:space="preserve"> на </w:t>
      </w:r>
      <w:r w:rsidR="008662E6">
        <w:t>«</w:t>
      </w:r>
      <w:r>
        <w:t>закрытых криогенных сосудах</w:t>
      </w:r>
      <w:r w:rsidR="008662E6">
        <w:t>»</w:t>
      </w:r>
      <w:r>
        <w:t>.</w:t>
      </w:r>
    </w:p>
    <w:p w14:paraId="09B76C85" w14:textId="058E69A8" w:rsidR="00FA636E" w:rsidRPr="00991ECB" w:rsidRDefault="00FA636E" w:rsidP="00FA636E">
      <w:pPr>
        <w:pStyle w:val="SingleTxtG"/>
        <w:ind w:left="2268" w:hanging="1134"/>
      </w:pPr>
      <w:r>
        <w:tab/>
      </w:r>
      <w:r w:rsidR="008662E6">
        <w:tab/>
      </w:r>
      <w:r>
        <w:t>В конце включить примечание следующего содержания:</w:t>
      </w:r>
    </w:p>
    <w:p w14:paraId="5CCAE0A3" w14:textId="75A78904" w:rsidR="00FA636E" w:rsidRPr="00991ECB" w:rsidRDefault="008662E6" w:rsidP="008662E6">
      <w:pPr>
        <w:pStyle w:val="SingleTxtG"/>
        <w:tabs>
          <w:tab w:val="clear" w:pos="2835"/>
          <w:tab w:val="left" w:pos="3119"/>
        </w:tabs>
      </w:pPr>
      <w:r>
        <w:t>«</w:t>
      </w:r>
      <w:r w:rsidR="00FA636E">
        <w:rPr>
          <w:b/>
          <w:bCs/>
          <w:i/>
          <w:iCs/>
        </w:rPr>
        <w:t>ПРИМЕЧАНИЕ:</w:t>
      </w:r>
      <w:r w:rsidR="00FA636E">
        <w:tab/>
      </w:r>
      <w:r w:rsidR="00FA636E">
        <w:rPr>
          <w:i/>
          <w:iCs/>
        </w:rPr>
        <w:t>Закрытые криогенные сосуды, которые были изготовлены в соответствии с требованиями пункта 6.2.1.5.2 в отношении первоначальной проверки и испытания, предусмотренными в двадцать первом пересмотренном издании Типовых правил, но которые, однако, не отвечают требованиям пункта</w:t>
      </w:r>
      <w:r>
        <w:rPr>
          <w:i/>
          <w:iCs/>
        </w:rPr>
        <w:t> </w:t>
      </w:r>
      <w:r w:rsidR="00FA636E">
        <w:rPr>
          <w:i/>
          <w:iCs/>
        </w:rPr>
        <w:t>6.2.1.5.2 в отношении первоначальной проверки и испытания, предусмотренным в двадцать втором пересмотренном издании Типовых правил, могут по-прежнему эксплуатироваться</w:t>
      </w:r>
      <w:r w:rsidR="00FA636E" w:rsidRPr="008662E6">
        <w:t>».</w:t>
      </w:r>
    </w:p>
    <w:p w14:paraId="6E18C180" w14:textId="77777777" w:rsidR="00FA636E" w:rsidRPr="00991ECB" w:rsidRDefault="00FA636E" w:rsidP="00FA636E">
      <w:pPr>
        <w:pStyle w:val="SingleTxtG"/>
        <w:ind w:left="2268" w:hanging="1134"/>
      </w:pPr>
      <w:r>
        <w:t>6.2.1.5.4</w:t>
      </w:r>
      <w:r>
        <w:tab/>
        <w:t>Данная поправка не касается текста на русском языке.</w:t>
      </w:r>
    </w:p>
    <w:p w14:paraId="46C4481B" w14:textId="77777777" w:rsidR="00FA636E" w:rsidRPr="00991ECB" w:rsidRDefault="00FA636E" w:rsidP="00FA636E">
      <w:pPr>
        <w:pStyle w:val="SingleTxtG"/>
        <w:ind w:left="2268" w:hanging="1134"/>
      </w:pPr>
      <w:r>
        <w:t>6.2.1.6.1 d)</w:t>
      </w:r>
      <w:r>
        <w:tab/>
        <w:t>В примечании 2 заменить «EN ISO 16148:2016» на «EN ISO 16148:2016 + A1:2020».</w:t>
      </w:r>
    </w:p>
    <w:p w14:paraId="730F1058" w14:textId="536120BE" w:rsidR="00FA636E" w:rsidRPr="00991ECB" w:rsidRDefault="00FA636E" w:rsidP="00FA636E">
      <w:pPr>
        <w:pStyle w:val="SingleTxtG"/>
        <w:ind w:left="2268" w:hanging="1134"/>
      </w:pPr>
      <w:r>
        <w:tab/>
      </w:r>
      <w:r w:rsidR="008662E6">
        <w:tab/>
      </w:r>
      <w:r>
        <w:t xml:space="preserve">В примечании 3, первое предложение, после </w:t>
      </w:r>
      <w:r w:rsidR="008662E6">
        <w:t>«</w:t>
      </w:r>
      <w:r>
        <w:t>ISO 18119:2018</w:t>
      </w:r>
      <w:r w:rsidR="008662E6">
        <w:t>»</w:t>
      </w:r>
      <w:r>
        <w:t xml:space="preserve"> добавить </w:t>
      </w:r>
      <w:r w:rsidR="008662E6">
        <w:t>«</w:t>
      </w:r>
      <w:r>
        <w:t>+ Amd 1:2021</w:t>
      </w:r>
      <w:r w:rsidR="008662E6">
        <w:t>»</w:t>
      </w:r>
      <w:r>
        <w:t xml:space="preserve">. После первого предложения добавить следующее новое второе предложение: </w:t>
      </w:r>
      <w:r w:rsidR="008662E6">
        <w:t>«</w:t>
      </w:r>
      <w:r>
        <w:t>В течение переходного периода до 31 декабря 2026</w:t>
      </w:r>
      <w:r w:rsidR="008662E6">
        <w:t> </w:t>
      </w:r>
      <w:r>
        <w:t>года для этой же цели может использоваться стандарт ISO</w:t>
      </w:r>
      <w:r w:rsidR="008662E6">
        <w:t> </w:t>
      </w:r>
      <w:r>
        <w:t>18119:2018</w:t>
      </w:r>
      <w:r w:rsidR="008662E6">
        <w:t>»</w:t>
      </w:r>
      <w:r>
        <w:t xml:space="preserve">. В последнем предложении заменить </w:t>
      </w:r>
      <w:r w:rsidR="008662E6">
        <w:t>«</w:t>
      </w:r>
      <w:r>
        <w:t>ISO 10461:2005 + A1:2006</w:t>
      </w:r>
      <w:r w:rsidR="008662E6">
        <w:t>»</w:t>
      </w:r>
      <w:r>
        <w:t xml:space="preserve"> на </w:t>
      </w:r>
      <w:r w:rsidR="008662E6">
        <w:t>«</w:t>
      </w:r>
      <w:r>
        <w:t>ISO 10461:2005 + Amd 1:2006</w:t>
      </w:r>
      <w:r w:rsidR="008662E6">
        <w:t>»</w:t>
      </w:r>
      <w:r>
        <w:t>.</w:t>
      </w:r>
    </w:p>
    <w:p w14:paraId="23F2E653" w14:textId="4F71B18B" w:rsidR="00FA636E" w:rsidRPr="00163701" w:rsidRDefault="00FA636E" w:rsidP="00FA636E">
      <w:pPr>
        <w:pStyle w:val="SingleTxtG"/>
        <w:ind w:left="2268" w:hanging="1134"/>
      </w:pPr>
      <w:r>
        <w:lastRenderedPageBreak/>
        <w:t>6.2.2.1.1</w:t>
      </w:r>
      <w:r>
        <w:tab/>
        <w:t xml:space="preserve">В таблице, в строке для ISO 9809-4:2014, заменить </w:t>
      </w:r>
      <w:r w:rsidR="008662E6">
        <w:t>«</w:t>
      </w:r>
      <w:r>
        <w:t>До дальнейшего указания</w:t>
      </w:r>
      <w:r w:rsidR="008662E6">
        <w:t>»</w:t>
      </w:r>
      <w:r>
        <w:t xml:space="preserve"> на </w:t>
      </w:r>
      <w:r w:rsidR="008662E6">
        <w:t>«</w:t>
      </w:r>
      <w:r>
        <w:t>До 31 декабря 2028 года</w:t>
      </w:r>
      <w:r w:rsidR="008662E6">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417"/>
      </w:tblGrid>
      <w:tr w:rsidR="00FA636E" w14:paraId="5ECCF1C1" w14:textId="77777777" w:rsidTr="008662E6">
        <w:tc>
          <w:tcPr>
            <w:tcW w:w="1696" w:type="dxa"/>
            <w:tcBorders>
              <w:top w:val="single" w:sz="4" w:space="0" w:color="auto"/>
              <w:left w:val="single" w:sz="4" w:space="0" w:color="auto"/>
              <w:bottom w:val="single" w:sz="4" w:space="0" w:color="auto"/>
              <w:right w:val="single" w:sz="4" w:space="0" w:color="auto"/>
            </w:tcBorders>
            <w:hideMark/>
          </w:tcPr>
          <w:p w14:paraId="387AB66D" w14:textId="77777777" w:rsidR="00FA636E" w:rsidRDefault="00FA636E" w:rsidP="008662E6">
            <w:pPr>
              <w:spacing w:after="120"/>
            </w:pPr>
            <w:r>
              <w:t xml:space="preserve">ISO 9809-4:2021 </w:t>
            </w:r>
          </w:p>
        </w:tc>
        <w:tc>
          <w:tcPr>
            <w:tcW w:w="5387" w:type="dxa"/>
            <w:tcBorders>
              <w:top w:val="single" w:sz="4" w:space="0" w:color="auto"/>
              <w:left w:val="single" w:sz="4" w:space="0" w:color="auto"/>
              <w:bottom w:val="single" w:sz="4" w:space="0" w:color="auto"/>
              <w:right w:val="single" w:sz="4" w:space="0" w:color="auto"/>
            </w:tcBorders>
            <w:hideMark/>
          </w:tcPr>
          <w:p w14:paraId="56B536E2" w14:textId="77777777" w:rsidR="00FA636E" w:rsidRPr="00991ECB" w:rsidRDefault="00FA636E" w:rsidP="008662E6">
            <w:pPr>
              <w:spacing w:after="120"/>
              <w:jc w:val="both"/>
              <w:rPr>
                <w:iCs/>
                <w:color w:val="000000"/>
              </w:rPr>
            </w:pPr>
            <w:r>
              <w:t>Газовые баллоны — Конструкция, изготовление и испытания бесшовных стальных газовых баллонов и трубок многоразового использования — Часть 4: Баллоны из нержавеющей стали с величиной R</w:t>
            </w:r>
            <w:r w:rsidRPr="00453E84">
              <w:rPr>
                <w:vertAlign w:val="subscript"/>
              </w:rPr>
              <w:t>m</w:t>
            </w:r>
            <w:r>
              <w:t xml:space="preserve"> менее 1100 МПа</w:t>
            </w:r>
          </w:p>
          <w:p w14:paraId="01075A4A" w14:textId="77777777" w:rsidR="00FA636E" w:rsidRPr="00991ECB" w:rsidRDefault="00FA636E" w:rsidP="008662E6">
            <w:pPr>
              <w:spacing w:after="120"/>
              <w:jc w:val="both"/>
              <w:rPr>
                <w:i/>
              </w:rPr>
            </w:pPr>
            <w:r>
              <w:rPr>
                <w:b/>
                <w:bCs/>
                <w:i/>
                <w:iCs/>
              </w:rPr>
              <w:t>ПРИМЕЧАНИЕ</w:t>
            </w:r>
            <w:r>
              <w:rPr>
                <w:i/>
                <w:iCs/>
              </w:rPr>
              <w:t>: Под малым количеством понимается партия баллонов в количестве, не превышающем 200.</w:t>
            </w:r>
          </w:p>
        </w:tc>
        <w:tc>
          <w:tcPr>
            <w:tcW w:w="1417" w:type="dxa"/>
            <w:tcBorders>
              <w:top w:val="single" w:sz="4" w:space="0" w:color="auto"/>
              <w:left w:val="single" w:sz="4" w:space="0" w:color="auto"/>
              <w:bottom w:val="single" w:sz="4" w:space="0" w:color="auto"/>
              <w:right w:val="single" w:sz="4" w:space="0" w:color="auto"/>
            </w:tcBorders>
            <w:hideMark/>
          </w:tcPr>
          <w:p w14:paraId="121F88BA" w14:textId="77777777" w:rsidR="00FA636E" w:rsidRDefault="00FA636E" w:rsidP="008662E6">
            <w:pPr>
              <w:spacing w:after="120"/>
            </w:pPr>
            <w:r>
              <w:t>До дальнейшего указания</w:t>
            </w:r>
          </w:p>
        </w:tc>
      </w:tr>
    </w:tbl>
    <w:p w14:paraId="77636891" w14:textId="77777777" w:rsidR="00FA636E" w:rsidRDefault="00FA636E" w:rsidP="00FA636E">
      <w:pPr>
        <w:pStyle w:val="SingleTxtG"/>
        <w:keepNext/>
        <w:spacing w:before="120"/>
        <w:ind w:left="2268" w:hanging="1134"/>
      </w:pPr>
      <w:r>
        <w:t>6.2.2.1.1 и 6.2.2.1.2</w:t>
      </w:r>
      <w:r>
        <w:tab/>
        <w:t>В таблице:</w:t>
      </w:r>
    </w:p>
    <w:p w14:paraId="3BAF76F7" w14:textId="015093EC" w:rsidR="00FA636E" w:rsidRPr="00163701" w:rsidRDefault="00FA636E" w:rsidP="00FA636E">
      <w:pPr>
        <w:pStyle w:val="SingleTxtG"/>
        <w:keepNext/>
        <w:ind w:left="2268" w:hanging="1134"/>
      </w:pPr>
      <w:r>
        <w:tab/>
      </w:r>
      <w:r w:rsidR="008662E6">
        <w:t>–</w:t>
      </w:r>
      <w:r w:rsidR="008662E6">
        <w:tab/>
      </w:r>
      <w:r>
        <w:t xml:space="preserve">В строке для ISO 11119-1:2012 заменить </w:t>
      </w:r>
      <w:r w:rsidR="008662E6">
        <w:t>«</w:t>
      </w:r>
      <w:r>
        <w:t>До дальнейшего указания</w:t>
      </w:r>
      <w:r w:rsidR="008662E6">
        <w:t>»</w:t>
      </w:r>
      <w:r>
        <w:t xml:space="preserve"> на </w:t>
      </w:r>
      <w:r w:rsidR="008662E6">
        <w:t>«</w:t>
      </w:r>
      <w:r>
        <w:t>До 31 декабря 2028 года</w:t>
      </w:r>
      <w:r w:rsidR="008662E6">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417"/>
      </w:tblGrid>
      <w:tr w:rsidR="00FA636E" w:rsidRPr="00BB2CEF" w14:paraId="3F00EBB8" w14:textId="77777777" w:rsidTr="008662E6">
        <w:tc>
          <w:tcPr>
            <w:tcW w:w="1696" w:type="dxa"/>
            <w:shd w:val="clear" w:color="auto" w:fill="auto"/>
          </w:tcPr>
          <w:p w14:paraId="5573B7F9" w14:textId="77777777" w:rsidR="00FA636E" w:rsidRPr="00BB2CEF" w:rsidRDefault="00FA636E" w:rsidP="008662E6">
            <w:pPr>
              <w:spacing w:after="120"/>
            </w:pPr>
            <w:r>
              <w:t>ISO 11119-1:2020</w:t>
            </w:r>
          </w:p>
        </w:tc>
        <w:tc>
          <w:tcPr>
            <w:tcW w:w="5387" w:type="dxa"/>
            <w:shd w:val="clear" w:color="auto" w:fill="auto"/>
          </w:tcPr>
          <w:p w14:paraId="5365A7EB" w14:textId="73A6183A" w:rsidR="00FA636E" w:rsidRPr="00991ECB" w:rsidRDefault="00FA636E" w:rsidP="008662E6">
            <w:pPr>
              <w:spacing w:after="120"/>
              <w:jc w:val="both"/>
            </w:pPr>
            <w:r>
              <w:t xml:space="preserve">Газовые баллоны </w:t>
            </w:r>
            <w:r w:rsidR="008662E6">
              <w:rPr>
                <w:rFonts w:cs="Times New Roman"/>
              </w:rPr>
              <w:t>—</w:t>
            </w:r>
            <w:r>
              <w:t xml:space="preserve"> Проектирование, изготовление и испытания газовых баллонов и цилиндров из композитных материалов многоразового использования </w:t>
            </w:r>
            <w:r w:rsidR="008662E6">
              <w:rPr>
                <w:rFonts w:cs="Times New Roman"/>
              </w:rPr>
              <w:t>—</w:t>
            </w:r>
            <w:r>
              <w:t xml:space="preserve"> Часть 1: Газовые баллоны и цилиндры из композитных материалов, скрепленные обручем из волокнита, вместимостью до 450 л</w:t>
            </w:r>
          </w:p>
        </w:tc>
        <w:tc>
          <w:tcPr>
            <w:tcW w:w="1417" w:type="dxa"/>
            <w:shd w:val="clear" w:color="auto" w:fill="auto"/>
          </w:tcPr>
          <w:p w14:paraId="7DE7C1C0" w14:textId="77777777" w:rsidR="00FA636E" w:rsidRPr="00BB2CEF" w:rsidRDefault="00FA636E" w:rsidP="008662E6">
            <w:pPr>
              <w:spacing w:after="120"/>
            </w:pPr>
            <w:r>
              <w:t>До дальнейшего указания</w:t>
            </w:r>
          </w:p>
        </w:tc>
      </w:tr>
    </w:tbl>
    <w:p w14:paraId="215FCD2F" w14:textId="7F4B9458" w:rsidR="00FA636E" w:rsidRPr="00163701" w:rsidRDefault="00FA636E" w:rsidP="00FA636E">
      <w:pPr>
        <w:pStyle w:val="SingleTxtG"/>
        <w:spacing w:before="120"/>
        <w:ind w:left="2268" w:hanging="1134"/>
      </w:pPr>
      <w:r>
        <w:tab/>
      </w:r>
      <w:r w:rsidR="008662E6">
        <w:t>–</w:t>
      </w:r>
      <w:r w:rsidR="008662E6">
        <w:tab/>
      </w:r>
      <w:r>
        <w:t xml:space="preserve">В строке для ISO 11119-2:2012 + Amd 1:2014 заменить </w:t>
      </w:r>
      <w:r w:rsidR="008662E6">
        <w:t>«</w:t>
      </w:r>
      <w:r>
        <w:t>До дальнейшего уведомления</w:t>
      </w:r>
      <w:r w:rsidR="008662E6">
        <w:t>»</w:t>
      </w:r>
      <w:r>
        <w:t xml:space="preserve"> на </w:t>
      </w:r>
      <w:r w:rsidR="008662E6">
        <w:t>«</w:t>
      </w:r>
      <w:r>
        <w:t>До 31 декабря 2028 года</w:t>
      </w:r>
      <w:r w:rsidR="008662E6">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417"/>
      </w:tblGrid>
      <w:tr w:rsidR="00FA636E" w:rsidRPr="00BB2CEF" w14:paraId="2470B4D2" w14:textId="77777777" w:rsidTr="008662E6">
        <w:tc>
          <w:tcPr>
            <w:tcW w:w="1696" w:type="dxa"/>
            <w:shd w:val="clear" w:color="auto" w:fill="auto"/>
          </w:tcPr>
          <w:p w14:paraId="734F47A8" w14:textId="77777777" w:rsidR="00FA636E" w:rsidRPr="00BB2CEF" w:rsidRDefault="00FA636E" w:rsidP="008662E6">
            <w:pPr>
              <w:spacing w:after="120"/>
            </w:pPr>
            <w:r>
              <w:t>ISO 11119-2:2020</w:t>
            </w:r>
          </w:p>
        </w:tc>
        <w:tc>
          <w:tcPr>
            <w:tcW w:w="5387" w:type="dxa"/>
            <w:shd w:val="clear" w:color="auto" w:fill="auto"/>
          </w:tcPr>
          <w:p w14:paraId="437CF217" w14:textId="0CA9A25C" w:rsidR="00FA636E" w:rsidRPr="00991ECB" w:rsidRDefault="00FA636E" w:rsidP="008662E6">
            <w:pPr>
              <w:spacing w:after="120"/>
              <w:jc w:val="both"/>
            </w:pPr>
            <w:r>
              <w:t xml:space="preserve">Газовые баллоны </w:t>
            </w:r>
            <w:r w:rsidR="008662E6">
              <w:rPr>
                <w:rFonts w:cs="Times New Roman"/>
              </w:rPr>
              <w:t>—</w:t>
            </w:r>
            <w:r>
              <w:t xml:space="preserve"> Проектирование, изготовление и испытания газовых баллонов и цилиндров из композитных материалов многоразового использования </w:t>
            </w:r>
            <w:r w:rsidR="008662E6">
              <w:rPr>
                <w:rFonts w:cs="Times New Roman"/>
              </w:rPr>
              <w:t>—</w:t>
            </w:r>
            <w:r>
              <w:t xml:space="preserve"> Часть 2: Полностью обмотанные волокнитом газовые баллоны и цилиндры из композитных материалов вместимостью до 450</w:t>
            </w:r>
            <w:r w:rsidR="008662E6">
              <w:t> </w:t>
            </w:r>
            <w:r>
              <w:t>л, укрепленные металлическими вкладышами для распределения нагрузки</w:t>
            </w:r>
          </w:p>
        </w:tc>
        <w:tc>
          <w:tcPr>
            <w:tcW w:w="1417" w:type="dxa"/>
            <w:shd w:val="clear" w:color="auto" w:fill="auto"/>
          </w:tcPr>
          <w:p w14:paraId="2B603226" w14:textId="77777777" w:rsidR="00FA636E" w:rsidRPr="00BB2CEF" w:rsidRDefault="00FA636E" w:rsidP="008662E6">
            <w:pPr>
              <w:spacing w:after="120"/>
            </w:pPr>
            <w:r>
              <w:t>До дальнейшего указания</w:t>
            </w:r>
          </w:p>
        </w:tc>
      </w:tr>
    </w:tbl>
    <w:p w14:paraId="12D5AE0A" w14:textId="62E0EF0D" w:rsidR="00FA636E" w:rsidRPr="00163701" w:rsidRDefault="00FA636E" w:rsidP="00FA636E">
      <w:pPr>
        <w:pStyle w:val="SingleTxtG"/>
        <w:spacing w:before="120"/>
        <w:ind w:left="2268" w:hanging="1134"/>
      </w:pPr>
      <w:r>
        <w:tab/>
      </w:r>
      <w:r w:rsidR="008662E6">
        <w:t>–</w:t>
      </w:r>
      <w:r w:rsidR="008662E6">
        <w:tab/>
      </w:r>
      <w:r>
        <w:t xml:space="preserve">В строке для ISO 11119-3:2013 заменить </w:t>
      </w:r>
      <w:r w:rsidR="008662E6">
        <w:t>«</w:t>
      </w:r>
      <w:r>
        <w:t>До дальнейшего указания</w:t>
      </w:r>
      <w:r w:rsidR="008662E6">
        <w:t>»</w:t>
      </w:r>
      <w:r>
        <w:t xml:space="preserve"> на </w:t>
      </w:r>
      <w:r w:rsidR="008662E6">
        <w:t>«</w:t>
      </w:r>
      <w:r>
        <w:t>До 31 декабря 2028 года</w:t>
      </w:r>
      <w:r w:rsidR="008662E6">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387"/>
        <w:gridCol w:w="1417"/>
      </w:tblGrid>
      <w:tr w:rsidR="00FA636E" w:rsidRPr="00BB2CEF" w14:paraId="1DDA6ACA" w14:textId="77777777" w:rsidTr="008662E6">
        <w:tc>
          <w:tcPr>
            <w:tcW w:w="1696" w:type="dxa"/>
            <w:shd w:val="clear" w:color="auto" w:fill="auto"/>
          </w:tcPr>
          <w:p w14:paraId="2A826FA1" w14:textId="77777777" w:rsidR="00FA636E" w:rsidRPr="00BB2CEF" w:rsidRDefault="00FA636E" w:rsidP="008662E6">
            <w:pPr>
              <w:spacing w:after="120"/>
            </w:pPr>
            <w:r>
              <w:t xml:space="preserve">ISO 11119-3:2020 </w:t>
            </w:r>
          </w:p>
        </w:tc>
        <w:tc>
          <w:tcPr>
            <w:tcW w:w="5387" w:type="dxa"/>
            <w:shd w:val="clear" w:color="auto" w:fill="auto"/>
          </w:tcPr>
          <w:p w14:paraId="69013D97" w14:textId="483C50DF" w:rsidR="00FA636E" w:rsidRPr="00991ECB" w:rsidRDefault="00FA636E" w:rsidP="008662E6">
            <w:pPr>
              <w:spacing w:after="120"/>
              <w:jc w:val="both"/>
            </w:pPr>
            <w:r>
              <w:t xml:space="preserve">Газовые баллоны </w:t>
            </w:r>
            <w:r w:rsidR="008662E6">
              <w:rPr>
                <w:rFonts w:cs="Times New Roman"/>
              </w:rPr>
              <w:t>—</w:t>
            </w:r>
            <w:r>
              <w:t xml:space="preserve"> Проектирование, изготовление и испытания газовых баллонов и цилиндров из композитных материалов многоразового использования </w:t>
            </w:r>
            <w:r w:rsidR="008662E6">
              <w:rPr>
                <w:rFonts w:cs="Times New Roman"/>
              </w:rPr>
              <w:t>—</w:t>
            </w:r>
            <w:r>
              <w:t xml:space="preserve"> Часть 3: Полностью обмотанные волокнитом газовые баллоны и цилиндры из композитных материалов вместимостью до 450</w:t>
            </w:r>
            <w:r w:rsidR="008662E6">
              <w:t> </w:t>
            </w:r>
            <w:r>
              <w:t>л, укрепленные металлическими или неметаллическими вкладышами, не предназначенными для распределения нагрузки, или без вкладышей</w:t>
            </w:r>
          </w:p>
        </w:tc>
        <w:tc>
          <w:tcPr>
            <w:tcW w:w="1417" w:type="dxa"/>
            <w:shd w:val="clear" w:color="auto" w:fill="auto"/>
          </w:tcPr>
          <w:p w14:paraId="6FA4BC58" w14:textId="77777777" w:rsidR="00FA636E" w:rsidRPr="00BB2CEF" w:rsidRDefault="00FA636E" w:rsidP="008662E6">
            <w:pPr>
              <w:spacing w:after="120"/>
            </w:pPr>
            <w:r>
              <w:t>До дальнейшего указания</w:t>
            </w:r>
          </w:p>
        </w:tc>
      </w:tr>
    </w:tbl>
    <w:p w14:paraId="5F3F93BC" w14:textId="7566417D" w:rsidR="00FA636E" w:rsidRPr="00991ECB" w:rsidRDefault="00FA636E" w:rsidP="00FA636E">
      <w:pPr>
        <w:pStyle w:val="SingleTxtG"/>
        <w:spacing w:before="120"/>
        <w:ind w:left="2268" w:hanging="1134"/>
      </w:pPr>
      <w:r>
        <w:t>6.2.2.1.4</w:t>
      </w:r>
      <w:r>
        <w:tab/>
        <w:t xml:space="preserve">В таблице в строке для </w:t>
      </w:r>
      <w:r w:rsidR="008662E6">
        <w:t>«</w:t>
      </w:r>
      <w:r>
        <w:t>ISO 21029-1:2018 + Amd.1:2019</w:t>
      </w:r>
      <w:r w:rsidR="008662E6">
        <w:t>»</w:t>
      </w:r>
      <w:r>
        <w:t xml:space="preserve"> заменить </w:t>
      </w:r>
      <w:r w:rsidR="008662E6">
        <w:t>«</w:t>
      </w:r>
      <w:r>
        <w:t>Amd.1</w:t>
      </w:r>
      <w:r w:rsidR="008662E6">
        <w:t>»</w:t>
      </w:r>
      <w:r>
        <w:t xml:space="preserve"> на </w:t>
      </w:r>
      <w:r w:rsidR="008662E6">
        <w:t>«</w:t>
      </w:r>
      <w:r>
        <w:t>Amd 1</w:t>
      </w:r>
      <w:r w:rsidR="008662E6">
        <w:t>»</w:t>
      </w:r>
      <w:r>
        <w:t xml:space="preserve"> (не касается текста на русском языке).</w:t>
      </w:r>
    </w:p>
    <w:p w14:paraId="251370A9" w14:textId="001CE9B8" w:rsidR="00FA636E" w:rsidRPr="00991ECB" w:rsidRDefault="00FA636E" w:rsidP="00FA636E">
      <w:pPr>
        <w:pStyle w:val="SingleTxtG"/>
        <w:spacing w:before="120"/>
        <w:ind w:left="2268" w:hanging="1134"/>
      </w:pPr>
      <w:r>
        <w:t>6.2.2.1.9</w:t>
      </w:r>
      <w:r>
        <w:tab/>
        <w:t xml:space="preserve">В таблице в строке для </w:t>
      </w:r>
      <w:r w:rsidR="008662E6">
        <w:t>«</w:t>
      </w:r>
      <w:r>
        <w:t>ISO 11118:2015 +Amd.1:2019</w:t>
      </w:r>
      <w:r w:rsidR="008662E6">
        <w:t>»</w:t>
      </w:r>
      <w:r>
        <w:t xml:space="preserve"> заменить </w:t>
      </w:r>
      <w:r w:rsidR="008662E6">
        <w:t>«</w:t>
      </w:r>
      <w:r>
        <w:t>+Amd.1</w:t>
      </w:r>
      <w:r w:rsidR="008662E6">
        <w:t>»</w:t>
      </w:r>
      <w:r>
        <w:t xml:space="preserve"> на </w:t>
      </w:r>
      <w:r w:rsidR="008662E6">
        <w:t>«</w:t>
      </w:r>
      <w:r>
        <w:t>+ Amd 1</w:t>
      </w:r>
      <w:r w:rsidR="008662E6">
        <w:t>»</w:t>
      </w:r>
      <w:r>
        <w:t xml:space="preserve"> (не касается текста на русском языке).</w:t>
      </w:r>
    </w:p>
    <w:p w14:paraId="75D5C34E" w14:textId="38003208" w:rsidR="00FA636E" w:rsidRPr="00991ECB" w:rsidRDefault="00FA636E" w:rsidP="00FA636E">
      <w:pPr>
        <w:pStyle w:val="SingleTxtG"/>
        <w:spacing w:before="120"/>
        <w:ind w:left="2268" w:hanging="1134"/>
      </w:pPr>
      <w:r>
        <w:t>6.2.2.2</w:t>
      </w:r>
      <w:r>
        <w:tab/>
      </w:r>
      <w:r>
        <w:tab/>
        <w:t xml:space="preserve">В таблице заменить </w:t>
      </w:r>
      <w:r w:rsidR="008662E6">
        <w:t>«</w:t>
      </w:r>
      <w:r>
        <w:t>ISO 11114-1:2012 + A1:2017</w:t>
      </w:r>
      <w:r w:rsidR="008662E6">
        <w:t>»</w:t>
      </w:r>
      <w:r>
        <w:t xml:space="preserve"> на </w:t>
      </w:r>
      <w:r w:rsidR="008662E6">
        <w:t>«</w:t>
      </w:r>
      <w:r>
        <w:t>ISO 11114-1:2020</w:t>
      </w:r>
      <w:r w:rsidR="008662E6">
        <w:t>»</w:t>
      </w:r>
      <w:r>
        <w:t xml:space="preserve"> и </w:t>
      </w:r>
      <w:r w:rsidR="008662E6">
        <w:t>«</w:t>
      </w:r>
      <w:r>
        <w:t>ISO 11114-2:2013</w:t>
      </w:r>
      <w:r w:rsidR="008662E6">
        <w:t>»</w:t>
      </w:r>
      <w:r>
        <w:t xml:space="preserve"> на </w:t>
      </w:r>
      <w:r w:rsidR="008662E6">
        <w:t>«</w:t>
      </w:r>
      <w:r>
        <w:t>ISO 11114-2:2021</w:t>
      </w:r>
      <w:r w:rsidR="008662E6">
        <w:t>»</w:t>
      </w:r>
      <w:r>
        <w:t>.</w:t>
      </w:r>
    </w:p>
    <w:p w14:paraId="24B28538" w14:textId="7A8C3325" w:rsidR="00FA636E" w:rsidRPr="00991ECB" w:rsidRDefault="00FA636E" w:rsidP="00FA636E">
      <w:pPr>
        <w:pStyle w:val="SingleTxtG"/>
        <w:ind w:left="2268" w:hanging="1134"/>
      </w:pPr>
      <w:r>
        <w:tab/>
      </w:r>
      <w:r w:rsidR="008662E6">
        <w:tab/>
      </w:r>
      <w:r>
        <w:t>Вторая поправка не касается текста на русском языке.</w:t>
      </w:r>
    </w:p>
    <w:p w14:paraId="6FAD6ED0" w14:textId="56271A0D" w:rsidR="00FA636E" w:rsidRPr="00991ECB" w:rsidRDefault="00FA636E" w:rsidP="00FA636E">
      <w:pPr>
        <w:pStyle w:val="SingleTxtG"/>
        <w:ind w:left="2268" w:hanging="1134"/>
      </w:pPr>
      <w:r>
        <w:t>6.2.2.3</w:t>
      </w:r>
      <w:r>
        <w:tab/>
      </w:r>
      <w:r w:rsidR="008662E6">
        <w:tab/>
      </w:r>
      <w:r>
        <w:t xml:space="preserve">В первой таблице заменить </w:t>
      </w:r>
      <w:r w:rsidR="008662E6">
        <w:t>«</w:t>
      </w:r>
      <w:r>
        <w:t>ISO 10297:2014 + A1:2017</w:t>
      </w:r>
      <w:r w:rsidR="008662E6">
        <w:t>»</w:t>
      </w:r>
      <w:r>
        <w:t xml:space="preserve"> на </w:t>
      </w:r>
      <w:r w:rsidR="008662E6">
        <w:t>«</w:t>
      </w:r>
      <w:r>
        <w:t>ISO</w:t>
      </w:r>
      <w:r w:rsidR="008662E6">
        <w:t> </w:t>
      </w:r>
      <w:r>
        <w:t>10297:2014 + Amd 1:2017</w:t>
      </w:r>
      <w:r w:rsidR="008662E6">
        <w:t>»</w:t>
      </w:r>
      <w:r>
        <w:t xml:space="preserve"> и </w:t>
      </w:r>
      <w:r w:rsidR="008662E6">
        <w:t>«</w:t>
      </w:r>
      <w:r>
        <w:t>ISO 14246:2014 + A1:2017</w:t>
      </w:r>
      <w:r w:rsidR="008662E6">
        <w:t>»</w:t>
      </w:r>
      <w:r>
        <w:t xml:space="preserve"> на </w:t>
      </w:r>
      <w:r w:rsidR="008662E6">
        <w:t>«</w:t>
      </w:r>
      <w:r>
        <w:t>ISO</w:t>
      </w:r>
      <w:r w:rsidR="008662E6">
        <w:t> </w:t>
      </w:r>
      <w:r>
        <w:t>14246:2014 + Amd 1:2017</w:t>
      </w:r>
      <w:r w:rsidR="008662E6">
        <w:t>»</w:t>
      </w:r>
      <w:r>
        <w:t>.</w:t>
      </w:r>
    </w:p>
    <w:p w14:paraId="6B81079D" w14:textId="6F931543" w:rsidR="00FA636E" w:rsidRPr="00991ECB" w:rsidRDefault="00FA636E" w:rsidP="008662E6">
      <w:pPr>
        <w:pStyle w:val="SingleTxtG"/>
        <w:keepNext/>
        <w:spacing w:before="120"/>
        <w:ind w:left="2268" w:hanging="1134"/>
      </w:pPr>
      <w:r>
        <w:lastRenderedPageBreak/>
        <w:tab/>
      </w:r>
      <w:r w:rsidR="008662E6">
        <w:tab/>
      </w:r>
      <w:r>
        <w:t>В конце первой таблицы включить следующую новую строку:</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28"/>
        <w:gridCol w:w="1417"/>
      </w:tblGrid>
      <w:tr w:rsidR="00FA636E" w14:paraId="3F702A3B" w14:textId="77777777" w:rsidTr="008662E6">
        <w:tc>
          <w:tcPr>
            <w:tcW w:w="1555" w:type="dxa"/>
            <w:tcBorders>
              <w:top w:val="single" w:sz="4" w:space="0" w:color="auto"/>
              <w:left w:val="single" w:sz="4" w:space="0" w:color="auto"/>
              <w:bottom w:val="single" w:sz="4" w:space="0" w:color="auto"/>
              <w:right w:val="single" w:sz="4" w:space="0" w:color="auto"/>
            </w:tcBorders>
            <w:hideMark/>
          </w:tcPr>
          <w:p w14:paraId="500DFB29" w14:textId="77777777" w:rsidR="00FA636E" w:rsidRDefault="00FA636E" w:rsidP="008662E6">
            <w:pPr>
              <w:spacing w:after="120"/>
            </w:pPr>
            <w:r>
              <w:t xml:space="preserve">ISO 23826:2021 </w:t>
            </w:r>
          </w:p>
        </w:tc>
        <w:tc>
          <w:tcPr>
            <w:tcW w:w="5528" w:type="dxa"/>
            <w:tcBorders>
              <w:top w:val="single" w:sz="4" w:space="0" w:color="auto"/>
              <w:left w:val="single" w:sz="4" w:space="0" w:color="auto"/>
              <w:bottom w:val="single" w:sz="4" w:space="0" w:color="auto"/>
              <w:right w:val="single" w:sz="4" w:space="0" w:color="auto"/>
            </w:tcBorders>
            <w:hideMark/>
          </w:tcPr>
          <w:p w14:paraId="436927BD" w14:textId="77777777" w:rsidR="00FA636E" w:rsidRPr="00991ECB" w:rsidRDefault="00FA636E" w:rsidP="008662E6">
            <w:pPr>
              <w:spacing w:after="120"/>
              <w:jc w:val="both"/>
              <w:rPr>
                <w:iCs/>
                <w:color w:val="000000"/>
              </w:rPr>
            </w:pPr>
            <w:r>
              <w:t>Газовые баллоны — Шаровые вентили — Технические требования и испытания</w:t>
            </w:r>
          </w:p>
        </w:tc>
        <w:tc>
          <w:tcPr>
            <w:tcW w:w="1417" w:type="dxa"/>
            <w:tcBorders>
              <w:top w:val="single" w:sz="4" w:space="0" w:color="auto"/>
              <w:left w:val="single" w:sz="4" w:space="0" w:color="auto"/>
              <w:bottom w:val="single" w:sz="4" w:space="0" w:color="auto"/>
              <w:right w:val="single" w:sz="4" w:space="0" w:color="auto"/>
            </w:tcBorders>
            <w:hideMark/>
          </w:tcPr>
          <w:p w14:paraId="34266151" w14:textId="77777777" w:rsidR="00FA636E" w:rsidRDefault="00FA636E" w:rsidP="008662E6">
            <w:pPr>
              <w:spacing w:after="120"/>
            </w:pPr>
            <w:r>
              <w:t>До дальнейшего указания</w:t>
            </w:r>
          </w:p>
        </w:tc>
      </w:tr>
    </w:tbl>
    <w:p w14:paraId="4D10F00D" w14:textId="0A5CF786" w:rsidR="00FA636E" w:rsidRPr="001C5029" w:rsidRDefault="00FA636E" w:rsidP="00FA636E">
      <w:pPr>
        <w:tabs>
          <w:tab w:val="left" w:pos="2268"/>
        </w:tabs>
        <w:spacing w:before="120" w:after="120"/>
        <w:ind w:left="2268" w:right="1134" w:hanging="1134"/>
        <w:jc w:val="both"/>
      </w:pPr>
      <w:r>
        <w:t>6.2.2.4</w:t>
      </w:r>
      <w:r>
        <w:tab/>
      </w:r>
      <w:r>
        <w:tab/>
        <w:t xml:space="preserve">В первой таблице, в строке для ISO 18119:2018, заменить </w:t>
      </w:r>
      <w:r w:rsidR="008662E6">
        <w:t>«</w:t>
      </w:r>
      <w:r>
        <w:t>До</w:t>
      </w:r>
      <w:r w:rsidR="008662E6">
        <w:t> </w:t>
      </w:r>
      <w:r>
        <w:t>дальнейшего указания</w:t>
      </w:r>
      <w:r w:rsidR="00F54E8B">
        <w:t>»</w:t>
      </w:r>
      <w:r>
        <w:t xml:space="preserve"> на </w:t>
      </w:r>
      <w:r w:rsidR="00F54E8B">
        <w:t>«</w:t>
      </w:r>
      <w:r>
        <w:t>До 31 декабря 2026 года</w:t>
      </w:r>
      <w:r w:rsidR="00F54E8B">
        <w:t>»</w:t>
      </w:r>
      <w:r>
        <w:t>. Под этой строкой добавить новую строку следующего содержания:</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528"/>
        <w:gridCol w:w="1417"/>
      </w:tblGrid>
      <w:tr w:rsidR="00FA636E" w:rsidRPr="001C5029" w14:paraId="5BC7E7FA" w14:textId="77777777" w:rsidTr="008662E6">
        <w:tc>
          <w:tcPr>
            <w:tcW w:w="1555" w:type="dxa"/>
            <w:shd w:val="clear" w:color="auto" w:fill="auto"/>
          </w:tcPr>
          <w:p w14:paraId="1DD5FBAA" w14:textId="77777777" w:rsidR="00FA636E" w:rsidRPr="001C5029" w:rsidRDefault="00FA636E" w:rsidP="008662E6">
            <w:pPr>
              <w:spacing w:after="120"/>
            </w:pPr>
            <w:r>
              <w:t>ISO 18119:2018 +Amd 1:2021</w:t>
            </w:r>
          </w:p>
        </w:tc>
        <w:tc>
          <w:tcPr>
            <w:tcW w:w="5528" w:type="dxa"/>
            <w:shd w:val="clear" w:color="auto" w:fill="auto"/>
          </w:tcPr>
          <w:p w14:paraId="3524738A" w14:textId="77777777" w:rsidR="00FA636E" w:rsidRPr="00991ECB" w:rsidRDefault="00FA636E" w:rsidP="008662E6">
            <w:pPr>
              <w:spacing w:after="120"/>
              <w:jc w:val="both"/>
            </w:pPr>
            <w: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tc>
        <w:tc>
          <w:tcPr>
            <w:tcW w:w="1417" w:type="dxa"/>
            <w:shd w:val="clear" w:color="auto" w:fill="auto"/>
          </w:tcPr>
          <w:p w14:paraId="5271333F" w14:textId="77777777" w:rsidR="00FA636E" w:rsidRPr="001C5029" w:rsidRDefault="00FA636E" w:rsidP="008662E6">
            <w:pPr>
              <w:spacing w:after="120"/>
            </w:pPr>
            <w:r>
              <w:t>До дальнейшего указания</w:t>
            </w:r>
          </w:p>
        </w:tc>
      </w:tr>
    </w:tbl>
    <w:p w14:paraId="1F1B57D6" w14:textId="3BD073BB" w:rsidR="00FA636E" w:rsidRPr="001C5029" w:rsidRDefault="00FA636E" w:rsidP="00FA636E">
      <w:pPr>
        <w:tabs>
          <w:tab w:val="left" w:pos="2268"/>
        </w:tabs>
        <w:spacing w:before="120" w:after="120"/>
        <w:ind w:left="2268" w:right="1134" w:hanging="1134"/>
        <w:jc w:val="both"/>
      </w:pPr>
      <w:r>
        <w:tab/>
        <w:t xml:space="preserve">Для ISO 10461:2005/A1:2006 заменить </w:t>
      </w:r>
      <w:r w:rsidR="008662E6">
        <w:t>«</w:t>
      </w:r>
      <w:r>
        <w:t>ISO 10461:2005/A1:2006</w:t>
      </w:r>
      <w:r w:rsidR="008662E6">
        <w:t>»</w:t>
      </w:r>
      <w:r>
        <w:t xml:space="preserve"> на </w:t>
      </w:r>
      <w:r w:rsidR="008662E6">
        <w:t>«</w:t>
      </w:r>
      <w:r>
        <w:t>ISO 10461:2005 + Amd 1:2006</w:t>
      </w:r>
      <w:r w:rsidR="008662E6">
        <w:t>»</w:t>
      </w:r>
      <w:r>
        <w:t>.</w:t>
      </w:r>
    </w:p>
    <w:p w14:paraId="77056370" w14:textId="3D76345F" w:rsidR="00FA636E" w:rsidRPr="00991ECB" w:rsidRDefault="00FA636E" w:rsidP="00FA636E">
      <w:pPr>
        <w:pStyle w:val="SingleTxtG"/>
        <w:ind w:left="2268" w:hanging="1134"/>
      </w:pPr>
      <w:r>
        <w:t xml:space="preserve">6.2.2.7.3 </w:t>
      </w:r>
      <w:r>
        <w:tab/>
        <w:t xml:space="preserve">В подпункте l) ii) после </w:t>
      </w:r>
      <w:r w:rsidR="008662E6">
        <w:t>«</w:t>
      </w:r>
      <w:r>
        <w:t>пористого материала</w:t>
      </w:r>
      <w:r w:rsidR="008662E6">
        <w:t>»</w:t>
      </w:r>
      <w:r>
        <w:t xml:space="preserve"> добавить </w:t>
      </w:r>
      <w:r w:rsidR="008662E6">
        <w:t>«</w:t>
      </w:r>
      <w:r>
        <w:t>(например: наименование или товарный знак)</w:t>
      </w:r>
      <w:r w:rsidR="008662E6">
        <w:t>»</w:t>
      </w:r>
      <w:r>
        <w:t>.</w:t>
      </w:r>
    </w:p>
    <w:p w14:paraId="24C4B075" w14:textId="7AC3E97D" w:rsidR="00FA636E" w:rsidRPr="00991ECB" w:rsidRDefault="008662E6" w:rsidP="00FA636E">
      <w:pPr>
        <w:pStyle w:val="SingleTxtG"/>
        <w:ind w:left="2268" w:hanging="1134"/>
      </w:pPr>
      <w:r>
        <w:tab/>
      </w:r>
      <w:r w:rsidR="00FA636E">
        <w:tab/>
        <w:t>В конце включить примечание следующего содержания:</w:t>
      </w:r>
    </w:p>
    <w:p w14:paraId="28B23A38" w14:textId="09E83BC3" w:rsidR="00FA636E" w:rsidRPr="00991ECB" w:rsidRDefault="008662E6" w:rsidP="008662E6">
      <w:pPr>
        <w:pStyle w:val="SingleTxtG"/>
        <w:tabs>
          <w:tab w:val="clear" w:pos="2835"/>
          <w:tab w:val="left" w:pos="3119"/>
        </w:tabs>
      </w:pPr>
      <w:r>
        <w:t>«</w:t>
      </w:r>
      <w:r w:rsidR="00FA636E" w:rsidRPr="003F348F">
        <w:rPr>
          <w:b/>
          <w:bCs/>
          <w:i/>
          <w:iCs/>
        </w:rPr>
        <w:t>ПРИМЕЧАНИЕ:</w:t>
      </w:r>
      <w:r w:rsidR="00FA636E" w:rsidRPr="003F348F">
        <w:rPr>
          <w:i/>
          <w:iCs/>
        </w:rPr>
        <w:tab/>
        <w:t>Баллоны для ацетилена, изготовленные в соответствии с требованиями двадцать первого пересмотренного издания Типовых правил, которые не имеют маркировку согласно пункту 6.2.2.7.3 k) или l), предусмотренную в двадцать втором пересмотренном издании Типовых правил, могут по-прежнему эксплуатироваться до следующей периодической проверки или следующего периодического испытания через два года после вступления в силу двадцать третьего пересмотренного издания Типовых правил, когда на них должна быть размещена маркировка в соответствии с двадцать третьим пересмотренным изданием Типовых правил или они должны быть выведены из эксплуатации</w:t>
      </w:r>
      <w:r>
        <w:t>»</w:t>
      </w:r>
      <w:r w:rsidR="00FA636E">
        <w:t>.</w:t>
      </w:r>
    </w:p>
    <w:p w14:paraId="58703548" w14:textId="0C8A9849" w:rsidR="00FA636E" w:rsidRPr="00991ECB" w:rsidRDefault="00FA636E" w:rsidP="00FA636E">
      <w:pPr>
        <w:pStyle w:val="SingleTxtG"/>
        <w:ind w:left="2268" w:hanging="1134"/>
      </w:pPr>
      <w:r>
        <w:t>6.2.2.7.4 р)</w:t>
      </w:r>
      <w:r>
        <w:tab/>
        <w:t xml:space="preserve">Заменить </w:t>
      </w:r>
      <w:r w:rsidR="008662E6">
        <w:t>«</w:t>
      </w:r>
      <w:r>
        <w:t>ISO 11114-1:2012</w:t>
      </w:r>
      <w:r w:rsidR="008662E6">
        <w:t>»</w:t>
      </w:r>
      <w:r>
        <w:t xml:space="preserve"> на </w:t>
      </w:r>
      <w:r w:rsidR="008662E6">
        <w:t>«</w:t>
      </w:r>
      <w:r>
        <w:t>ISO 11114-1:2020</w:t>
      </w:r>
      <w:r w:rsidR="008662E6">
        <w:t>»</w:t>
      </w:r>
      <w:r>
        <w:t>.</w:t>
      </w:r>
    </w:p>
    <w:p w14:paraId="63B8FB2C" w14:textId="16AB50FB" w:rsidR="00FA636E" w:rsidRPr="00991ECB" w:rsidRDefault="00FA636E" w:rsidP="00FA636E">
      <w:pPr>
        <w:pStyle w:val="SingleTxtG"/>
        <w:ind w:left="2268" w:hanging="1134"/>
      </w:pPr>
      <w:r>
        <w:t>6.2.2.9.2 j)</w:t>
      </w:r>
      <w:r>
        <w:tab/>
        <w:t xml:space="preserve">Заменить </w:t>
      </w:r>
      <w:r w:rsidR="008662E6">
        <w:t>«</w:t>
      </w:r>
      <w:r>
        <w:t>ISO 11114-1:2012</w:t>
      </w:r>
      <w:r w:rsidR="008662E6">
        <w:t>»</w:t>
      </w:r>
      <w:r>
        <w:t xml:space="preserve"> на </w:t>
      </w:r>
      <w:r w:rsidR="008662E6">
        <w:t>«</w:t>
      </w:r>
      <w:r>
        <w:t>ISO 11114-1:2020</w:t>
      </w:r>
      <w:r w:rsidR="008662E6">
        <w:t>»</w:t>
      </w:r>
      <w:r>
        <w:t>.</w:t>
      </w:r>
    </w:p>
    <w:p w14:paraId="4A88B607" w14:textId="77777777" w:rsidR="00FA636E" w:rsidRPr="00991ECB" w:rsidRDefault="00FA636E" w:rsidP="00FA636E">
      <w:pPr>
        <w:pStyle w:val="SingleTxtG"/>
        <w:ind w:left="2268" w:hanging="1134"/>
      </w:pPr>
      <w:r>
        <w:t>6.2.2.11</w:t>
      </w:r>
      <w:r>
        <w:tab/>
        <w:t>В конце включить примечание следующего содержания:</w:t>
      </w:r>
    </w:p>
    <w:p w14:paraId="79BC0BB9" w14:textId="20FAA6B1" w:rsidR="00FA636E" w:rsidRPr="00991ECB" w:rsidRDefault="008662E6" w:rsidP="008662E6">
      <w:pPr>
        <w:pStyle w:val="SingleTxtG"/>
        <w:tabs>
          <w:tab w:val="clear" w:pos="2835"/>
          <w:tab w:val="left" w:pos="3119"/>
        </w:tabs>
      </w:pPr>
      <w:r>
        <w:t>«</w:t>
      </w:r>
      <w:r w:rsidR="00FA636E" w:rsidRPr="003F348F">
        <w:rPr>
          <w:b/>
          <w:bCs/>
          <w:i/>
          <w:iCs/>
        </w:rPr>
        <w:t>ПРИМЕЧАНИЕ:</w:t>
      </w:r>
      <w:r w:rsidR="00FA636E" w:rsidRPr="003F348F">
        <w:rPr>
          <w:i/>
          <w:iCs/>
        </w:rPr>
        <w:tab/>
        <w:t>Затворы для сосудов под давлением многоразового использования, изготовленные до 1 января 2027 года в соответствии с требованиями двадцать первого пересмотренного издания Типовых правил, которые не имеют маркировку в соответствии с требованиями пункта 6.2.2.11, предусмотренной в двадцать втором пересмотренном издании, могут по-прежнему эксплуатироваться</w:t>
      </w:r>
      <w:r>
        <w:t>»</w:t>
      </w:r>
      <w:r w:rsidR="00FA636E">
        <w:t>.</w:t>
      </w:r>
    </w:p>
    <w:p w14:paraId="3E1AA89A" w14:textId="77777777" w:rsidR="00FA636E" w:rsidRPr="00991ECB" w:rsidRDefault="00FA636E" w:rsidP="00FA636E">
      <w:pPr>
        <w:pStyle w:val="H1G"/>
      </w:pPr>
      <w:r>
        <w:tab/>
      </w:r>
      <w:r>
        <w:tab/>
      </w:r>
      <w:r>
        <w:rPr>
          <w:bCs/>
        </w:rPr>
        <w:t>Глава 6.5</w:t>
      </w:r>
    </w:p>
    <w:p w14:paraId="1FC2E11B" w14:textId="77777777" w:rsidR="00FA636E" w:rsidRPr="00991ECB" w:rsidRDefault="00FA636E" w:rsidP="00FA636E">
      <w:pPr>
        <w:pStyle w:val="SingleTxtG"/>
        <w:ind w:left="2268" w:hanging="1134"/>
      </w:pPr>
      <w:r>
        <w:t>6.5.5.1.7</w:t>
      </w:r>
      <w:r>
        <w:tab/>
        <w:t>Данная поправка не касается текста на русском языке.</w:t>
      </w:r>
    </w:p>
    <w:p w14:paraId="12429563" w14:textId="3DE61662" w:rsidR="00FA636E" w:rsidRPr="00991ECB" w:rsidRDefault="00FA636E" w:rsidP="00FA636E">
      <w:pPr>
        <w:pStyle w:val="SingleTxtG"/>
        <w:ind w:left="2268" w:hanging="1134"/>
      </w:pPr>
      <w:r>
        <w:t>6.5.5.4.16</w:t>
      </w:r>
      <w:r>
        <w:tab/>
        <w:t xml:space="preserve">Во втором предложении заменить </w:t>
      </w:r>
      <w:r w:rsidR="008662E6">
        <w:t>«</w:t>
      </w:r>
      <w:r>
        <w:t>ISO 535:1991</w:t>
      </w:r>
      <w:r w:rsidR="007A6C79">
        <w:t>»</w:t>
      </w:r>
      <w:r>
        <w:t xml:space="preserve"> на </w:t>
      </w:r>
      <w:r w:rsidR="007A6C79">
        <w:t>«</w:t>
      </w:r>
      <w:r>
        <w:t>ISO 535:2014</w:t>
      </w:r>
      <w:r w:rsidR="007A6C79">
        <w:t>»</w:t>
      </w:r>
      <w:r>
        <w:t>.</w:t>
      </w:r>
    </w:p>
    <w:p w14:paraId="1F69C2DF" w14:textId="290AA4D1" w:rsidR="00FA636E" w:rsidRPr="00991ECB" w:rsidRDefault="00FA636E" w:rsidP="00FA636E">
      <w:pPr>
        <w:pStyle w:val="SingleTxtG"/>
        <w:keepNext/>
        <w:ind w:left="2268" w:hanging="1134"/>
      </w:pPr>
      <w:r>
        <w:t>6.5.5.5.3</w:t>
      </w:r>
      <w:r>
        <w:tab/>
        <w:t xml:space="preserve">Во втором предложении заменить </w:t>
      </w:r>
      <w:r w:rsidR="007A6C79">
        <w:t>«</w:t>
      </w:r>
      <w:r>
        <w:t>ISO 535:1991</w:t>
      </w:r>
      <w:r w:rsidR="007A6C79">
        <w:t>»</w:t>
      </w:r>
      <w:r>
        <w:t xml:space="preserve"> на </w:t>
      </w:r>
      <w:r w:rsidR="007A6C79">
        <w:t>«</w:t>
      </w:r>
      <w:r>
        <w:t>ISO 535:2014</w:t>
      </w:r>
      <w:r w:rsidR="007A6C79">
        <w:t>»</w:t>
      </w:r>
      <w:r>
        <w:t>.</w:t>
      </w:r>
    </w:p>
    <w:p w14:paraId="37659890" w14:textId="77777777" w:rsidR="00FA636E" w:rsidRPr="00991ECB" w:rsidRDefault="00FA636E" w:rsidP="00FA636E">
      <w:pPr>
        <w:pStyle w:val="SingleTxtG"/>
        <w:ind w:left="2268" w:hanging="1134"/>
      </w:pPr>
      <w:r>
        <w:t>6.5.6.8.4.2</w:t>
      </w:r>
      <w:r>
        <w:tab/>
        <w:t>Данная поправка не касается текста на русском языке.</w:t>
      </w:r>
    </w:p>
    <w:p w14:paraId="4F9AA4F4" w14:textId="77777777" w:rsidR="00FA636E" w:rsidRPr="00991ECB" w:rsidRDefault="00FA636E" w:rsidP="00FA636E">
      <w:pPr>
        <w:pStyle w:val="H1G"/>
      </w:pPr>
      <w:r>
        <w:tab/>
      </w:r>
      <w:r>
        <w:tab/>
      </w:r>
      <w:r>
        <w:rPr>
          <w:bCs/>
        </w:rPr>
        <w:t>Глава 6.6</w:t>
      </w:r>
    </w:p>
    <w:p w14:paraId="7AB6F9E8" w14:textId="19E3A527" w:rsidR="00FA636E" w:rsidRPr="00991ECB" w:rsidRDefault="00FA636E" w:rsidP="00FA636E">
      <w:pPr>
        <w:pStyle w:val="SingleTxtG"/>
        <w:ind w:left="2268" w:hanging="1134"/>
      </w:pPr>
      <w:r>
        <w:t>6.6.4.4.1</w:t>
      </w:r>
      <w:r>
        <w:tab/>
        <w:t xml:space="preserve">Заменить </w:t>
      </w:r>
      <w:r w:rsidR="007A6C79">
        <w:t>«</w:t>
      </w:r>
      <w:r>
        <w:t>ISO 535:1991</w:t>
      </w:r>
      <w:r w:rsidR="007A6C79">
        <w:t>»</w:t>
      </w:r>
      <w:r>
        <w:t xml:space="preserve"> на </w:t>
      </w:r>
      <w:r w:rsidR="007A6C79">
        <w:t>«</w:t>
      </w:r>
      <w:r>
        <w:t>ISO 535:2014</w:t>
      </w:r>
      <w:r w:rsidR="007A6C79">
        <w:t>»</w:t>
      </w:r>
      <w:r>
        <w:t>.</w:t>
      </w:r>
    </w:p>
    <w:p w14:paraId="589E2E3E" w14:textId="172BE21D" w:rsidR="00FA636E" w:rsidRPr="00991ECB" w:rsidRDefault="00FA636E" w:rsidP="00FA636E">
      <w:pPr>
        <w:pStyle w:val="SingleTxtG"/>
        <w:ind w:left="2268" w:hanging="1134"/>
      </w:pPr>
      <w:r>
        <w:t>6.6.5.3.2.4</w:t>
      </w:r>
      <w:r>
        <w:tab/>
        <w:t xml:space="preserve">В подпункте a) заменить </w:t>
      </w:r>
      <w:r w:rsidR="007A6C79">
        <w:t>«</w:t>
      </w:r>
      <w:r>
        <w:t>Металлическая и жесткая пластмассовая крупногабаритная тара</w:t>
      </w:r>
      <w:r w:rsidR="007A6C79">
        <w:t>»</w:t>
      </w:r>
      <w:r>
        <w:t xml:space="preserve"> на </w:t>
      </w:r>
      <w:r w:rsidR="007A6C79">
        <w:t>«</w:t>
      </w:r>
      <w:r>
        <w:t>Все виды крупногабаритной тары кроме мягкой крупногабаритной тары</w:t>
      </w:r>
      <w:r w:rsidR="007A6C79">
        <w:t>»</w:t>
      </w:r>
      <w:r>
        <w:t>.</w:t>
      </w:r>
    </w:p>
    <w:p w14:paraId="4760EF31" w14:textId="77777777" w:rsidR="00FA636E" w:rsidRPr="00991ECB" w:rsidRDefault="00FA636E" w:rsidP="00FA636E">
      <w:pPr>
        <w:pStyle w:val="H1G"/>
      </w:pPr>
      <w:r>
        <w:lastRenderedPageBreak/>
        <w:tab/>
      </w:r>
      <w:r>
        <w:tab/>
      </w:r>
      <w:r>
        <w:rPr>
          <w:bCs/>
        </w:rPr>
        <w:t>Глава 6.7</w:t>
      </w:r>
    </w:p>
    <w:p w14:paraId="6CC50F81" w14:textId="306FF487" w:rsidR="00FA636E" w:rsidRPr="00991ECB" w:rsidRDefault="00FA636E" w:rsidP="00FA636E">
      <w:pPr>
        <w:pStyle w:val="SingleTxtG"/>
        <w:ind w:left="2268" w:hanging="1134"/>
      </w:pPr>
      <w:r>
        <w:t>6.7.4.15.1</w:t>
      </w:r>
      <w:r>
        <w:tab/>
        <w:t xml:space="preserve">В подпункте i) iv) заменить </w:t>
      </w:r>
      <w:r w:rsidR="007A6C79">
        <w:t>«</w:t>
      </w:r>
      <w:r>
        <w:t>степень наполнения</w:t>
      </w:r>
      <w:r w:rsidR="007A6C79">
        <w:t>»</w:t>
      </w:r>
      <w:r>
        <w:t xml:space="preserve"> на </w:t>
      </w:r>
      <w:r w:rsidR="007A6C79">
        <w:t>«</w:t>
      </w:r>
      <w:r>
        <w:t>максимально допустимая масса закаченного газа</w:t>
      </w:r>
      <w:r w:rsidR="007A6C79">
        <w:t>»</w:t>
      </w:r>
      <w:r>
        <w:t>.</w:t>
      </w:r>
    </w:p>
    <w:p w14:paraId="5EF0A67F" w14:textId="527B7810" w:rsidR="00FA636E" w:rsidRPr="00991ECB" w:rsidRDefault="00FA636E" w:rsidP="00FA636E">
      <w:pPr>
        <w:pStyle w:val="SingleTxtG"/>
        <w:ind w:left="2268" w:hanging="1134"/>
      </w:pPr>
      <w:r>
        <w:tab/>
      </w:r>
      <w:r w:rsidR="007A6C79">
        <w:tab/>
      </w:r>
      <w:r>
        <w:t xml:space="preserve">На рис. 6.7.4.15.1, в разделе </w:t>
      </w:r>
      <w:r w:rsidR="007A6C79">
        <w:t>«</w:t>
      </w:r>
      <w:r>
        <w:t>ВРЕМЯ УДЕРЖАНИЯ</w:t>
      </w:r>
      <w:r w:rsidR="007A6C79">
        <w:t>»</w:t>
      </w:r>
      <w:r>
        <w:t xml:space="preserve">, последняя колонка, заменить </w:t>
      </w:r>
      <w:r w:rsidR="007A6C79">
        <w:t>«</w:t>
      </w:r>
      <w:r>
        <w:t>Степень наполнения</w:t>
      </w:r>
      <w:r w:rsidR="007A6C79">
        <w:t>»</w:t>
      </w:r>
      <w:r>
        <w:t xml:space="preserve"> на </w:t>
      </w:r>
      <w:r w:rsidR="007A6C79">
        <w:t>«</w:t>
      </w:r>
      <w:r>
        <w:t>Максимально допустимая масса закаченного газа</w:t>
      </w:r>
      <w:r w:rsidR="007A6C79">
        <w:t>»</w:t>
      </w:r>
      <w:r>
        <w:t>.</w:t>
      </w:r>
    </w:p>
    <w:p w14:paraId="51303FDC" w14:textId="518BFCAC" w:rsidR="00FA636E" w:rsidRPr="00991ECB" w:rsidRDefault="00FA636E" w:rsidP="00FA636E">
      <w:pPr>
        <w:pStyle w:val="SingleTxtG"/>
        <w:ind w:left="2268" w:hanging="1134"/>
      </w:pPr>
      <w:r>
        <w:t>6.7.5.2.4</w:t>
      </w:r>
      <w:r>
        <w:tab/>
        <w:t xml:space="preserve">В подпункте a) заменить </w:t>
      </w:r>
      <w:r w:rsidR="007A6C79">
        <w:t>«</w:t>
      </w:r>
      <w:r>
        <w:t>ISO 11114-1:2012 + A1:2017</w:t>
      </w:r>
      <w:r w:rsidR="007A6C79">
        <w:t>»</w:t>
      </w:r>
      <w:r>
        <w:t xml:space="preserve"> на </w:t>
      </w:r>
      <w:r w:rsidR="007A6C79">
        <w:t>«</w:t>
      </w:r>
      <w:r>
        <w:t>ISO 11114-1:2020</w:t>
      </w:r>
      <w:r w:rsidR="007A6C79">
        <w:t>»</w:t>
      </w:r>
      <w:r>
        <w:t xml:space="preserve"> и </w:t>
      </w:r>
      <w:r w:rsidR="007A6C79">
        <w:t>«</w:t>
      </w:r>
      <w:r>
        <w:t>ISO 11114-2:2013</w:t>
      </w:r>
      <w:r w:rsidR="007A6C79">
        <w:t>»</w:t>
      </w:r>
      <w:r>
        <w:t xml:space="preserve"> на </w:t>
      </w:r>
      <w:r w:rsidR="007A6C79">
        <w:t>«</w:t>
      </w:r>
      <w:r>
        <w:t>ISO 11114-2:2021</w:t>
      </w:r>
      <w:r w:rsidR="007A6C79">
        <w:t>»</w:t>
      </w:r>
      <w:r>
        <w:t>.</w:t>
      </w:r>
    </w:p>
    <w:p w14:paraId="430EC013" w14:textId="77777777" w:rsidR="00FA636E" w:rsidRPr="00DC10EF" w:rsidRDefault="00FA636E" w:rsidP="00FA636E">
      <w:pPr>
        <w:pStyle w:val="H1G"/>
      </w:pPr>
      <w:r>
        <w:tab/>
      </w:r>
      <w:r>
        <w:tab/>
      </w:r>
      <w:r>
        <w:rPr>
          <w:bCs/>
        </w:rPr>
        <w:t>Глава 6.9</w:t>
      </w:r>
    </w:p>
    <w:p w14:paraId="27EB7AFC" w14:textId="77777777" w:rsidR="00FA636E" w:rsidRDefault="00FA636E" w:rsidP="00FA636E">
      <w:pPr>
        <w:pStyle w:val="SingleTxtG"/>
        <w:ind w:left="2268" w:hanging="1134"/>
      </w:pPr>
      <w:r>
        <w:t>6.9.2.2.3.14.1</w:t>
      </w:r>
      <w:r>
        <w:tab/>
      </w:r>
      <w:r>
        <w:tab/>
      </w:r>
      <w:r>
        <w:tab/>
        <w:t>Исключить «класса 3».</w:t>
      </w:r>
    </w:p>
    <w:p w14:paraId="039AD483" w14:textId="57829435" w:rsidR="00381C24" w:rsidRPr="00FA636E" w:rsidRDefault="00FA636E" w:rsidP="00FA636E">
      <w:pPr>
        <w:spacing w:before="240"/>
        <w:jc w:val="center"/>
        <w:rPr>
          <w:u w:val="single"/>
        </w:rPr>
      </w:pPr>
      <w:r>
        <w:rPr>
          <w:u w:val="single"/>
        </w:rPr>
        <w:tab/>
      </w:r>
      <w:r>
        <w:rPr>
          <w:u w:val="single"/>
        </w:rPr>
        <w:tab/>
      </w:r>
      <w:r>
        <w:rPr>
          <w:u w:val="single"/>
        </w:rPr>
        <w:tab/>
      </w:r>
    </w:p>
    <w:sectPr w:rsidR="00381C24" w:rsidRPr="00FA636E" w:rsidSect="00FA636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9FA9" w14:textId="77777777" w:rsidR="00A312E8" w:rsidRPr="00A312BC" w:rsidRDefault="00A312E8" w:rsidP="00A312BC"/>
  </w:endnote>
  <w:endnote w:type="continuationSeparator" w:id="0">
    <w:p w14:paraId="0E5DC981" w14:textId="77777777" w:rsidR="00A312E8" w:rsidRPr="00A312BC" w:rsidRDefault="00A312E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9BBF" w14:textId="1DFB3CC4" w:rsidR="00FA636E" w:rsidRPr="00FA636E" w:rsidRDefault="00FA636E">
    <w:pPr>
      <w:pStyle w:val="a8"/>
    </w:pPr>
    <w:r w:rsidRPr="00FA636E">
      <w:rPr>
        <w:b/>
        <w:sz w:val="18"/>
      </w:rPr>
      <w:fldChar w:fldCharType="begin"/>
    </w:r>
    <w:r w:rsidRPr="00FA636E">
      <w:rPr>
        <w:b/>
        <w:sz w:val="18"/>
      </w:rPr>
      <w:instrText xml:space="preserve"> PAGE  \* MERGEFORMAT </w:instrText>
    </w:r>
    <w:r w:rsidRPr="00FA636E">
      <w:rPr>
        <w:b/>
        <w:sz w:val="18"/>
      </w:rPr>
      <w:fldChar w:fldCharType="separate"/>
    </w:r>
    <w:r w:rsidRPr="00FA636E">
      <w:rPr>
        <w:b/>
        <w:noProof/>
        <w:sz w:val="18"/>
      </w:rPr>
      <w:t>2</w:t>
    </w:r>
    <w:r w:rsidRPr="00FA636E">
      <w:rPr>
        <w:b/>
        <w:sz w:val="18"/>
      </w:rPr>
      <w:fldChar w:fldCharType="end"/>
    </w:r>
    <w:r>
      <w:rPr>
        <w:b/>
        <w:sz w:val="18"/>
      </w:rPr>
      <w:tab/>
    </w:r>
    <w:r>
      <w:t>GE.23-01643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F1A4" w14:textId="308E66C3" w:rsidR="00FA636E" w:rsidRPr="00FA636E" w:rsidRDefault="00FA636E" w:rsidP="00FA636E">
    <w:pPr>
      <w:pStyle w:val="a8"/>
      <w:tabs>
        <w:tab w:val="clear" w:pos="9639"/>
        <w:tab w:val="right" w:pos="9638"/>
      </w:tabs>
      <w:rPr>
        <w:b/>
        <w:sz w:val="18"/>
      </w:rPr>
    </w:pPr>
    <w:r>
      <w:t>GE.23-01643</w:t>
    </w:r>
    <w:r>
      <w:tab/>
    </w:r>
    <w:r w:rsidRPr="00FA636E">
      <w:rPr>
        <w:b/>
        <w:sz w:val="18"/>
      </w:rPr>
      <w:fldChar w:fldCharType="begin"/>
    </w:r>
    <w:r w:rsidRPr="00FA636E">
      <w:rPr>
        <w:b/>
        <w:sz w:val="18"/>
      </w:rPr>
      <w:instrText xml:space="preserve"> PAGE  \* MERGEFORMAT </w:instrText>
    </w:r>
    <w:r w:rsidRPr="00FA636E">
      <w:rPr>
        <w:b/>
        <w:sz w:val="18"/>
      </w:rPr>
      <w:fldChar w:fldCharType="separate"/>
    </w:r>
    <w:r w:rsidRPr="00FA636E">
      <w:rPr>
        <w:b/>
        <w:noProof/>
        <w:sz w:val="18"/>
      </w:rPr>
      <w:t>3</w:t>
    </w:r>
    <w:r w:rsidRPr="00FA63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FAE0" w14:textId="41932564" w:rsidR="00042B72" w:rsidRPr="00FA636E" w:rsidRDefault="00FA636E" w:rsidP="00FA636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F9A4BFA" wp14:editId="13906AD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23-01643  (R)</w:t>
    </w:r>
    <w:r>
      <w:rPr>
        <w:noProof/>
      </w:rPr>
      <w:drawing>
        <wp:anchor distT="0" distB="0" distL="114300" distR="114300" simplePos="0" relativeHeight="251659264" behindDoc="0" locked="0" layoutInCell="1" allowOverlap="1" wp14:anchorId="244FD299" wp14:editId="60E9BFE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230523  010623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66CE3" w14:textId="77777777" w:rsidR="00A312E8" w:rsidRPr="001075E9" w:rsidRDefault="00A312E8" w:rsidP="001075E9">
      <w:pPr>
        <w:tabs>
          <w:tab w:val="right" w:pos="2155"/>
        </w:tabs>
        <w:spacing w:after="80" w:line="240" w:lineRule="auto"/>
        <w:ind w:left="680"/>
        <w:rPr>
          <w:u w:val="single"/>
        </w:rPr>
      </w:pPr>
      <w:r>
        <w:rPr>
          <w:u w:val="single"/>
        </w:rPr>
        <w:tab/>
      </w:r>
    </w:p>
  </w:footnote>
  <w:footnote w:type="continuationSeparator" w:id="0">
    <w:p w14:paraId="18563C7D" w14:textId="77777777" w:rsidR="00A312E8" w:rsidRDefault="00A312E8" w:rsidP="00407B78">
      <w:pPr>
        <w:tabs>
          <w:tab w:val="right" w:pos="2155"/>
        </w:tabs>
        <w:spacing w:after="80"/>
        <w:ind w:left="680"/>
        <w:rPr>
          <w:u w:val="single"/>
        </w:rPr>
      </w:pPr>
      <w:r>
        <w:rPr>
          <w:u w:val="single"/>
        </w:rPr>
        <w:tab/>
      </w:r>
    </w:p>
  </w:footnote>
  <w:footnote w:id="1">
    <w:p w14:paraId="0FD9E679" w14:textId="2C92B331" w:rsidR="00FA636E" w:rsidRPr="00991ECB" w:rsidRDefault="00FA636E" w:rsidP="00FA636E">
      <w:pPr>
        <w:pStyle w:val="ad"/>
        <w:rPr>
          <w:i/>
          <w:iCs/>
        </w:rPr>
      </w:pPr>
      <w:r>
        <w:tab/>
      </w:r>
      <w:r w:rsidRPr="00C82704">
        <w:rPr>
          <w:sz w:val="20"/>
          <w:szCs w:val="22"/>
        </w:rPr>
        <w:t>*</w:t>
      </w:r>
      <w:r>
        <w:tab/>
      </w:r>
      <w:r>
        <w:rPr>
          <w:i/>
          <w:iCs/>
        </w:rPr>
        <w:t xml:space="preserve">Примечание секретариата: номер ООН для </w:t>
      </w:r>
      <w:r w:rsidR="00A94BCE">
        <w:rPr>
          <w:i/>
          <w:iCs/>
        </w:rPr>
        <w:t>«</w:t>
      </w:r>
      <w:r>
        <w:rPr>
          <w:i/>
          <w:iCs/>
        </w:rPr>
        <w:t>ТЕТРАМЕТИЛАММОНИЯ ГИДРОКСИДА ВОДНЫЙ РАСТВОР, содержащий не менее 25</w:t>
      </w:r>
      <w:r w:rsidR="00A94BCE">
        <w:rPr>
          <w:i/>
          <w:iCs/>
        </w:rPr>
        <w:t> </w:t>
      </w:r>
      <w:r>
        <w:rPr>
          <w:i/>
          <w:iCs/>
        </w:rPr>
        <w:t>% тетраметиламмония гидроксида</w:t>
      </w:r>
      <w:r w:rsidR="00A94BCE">
        <w:rPr>
          <w:i/>
          <w:iCs/>
        </w:rPr>
        <w:t>»</w:t>
      </w:r>
      <w:r>
        <w:rPr>
          <w:i/>
          <w:iCs/>
        </w:rPr>
        <w:t xml:space="preserve"> был изменен в ходе подготовки настоящего документа.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80C2" w14:textId="6B543753" w:rsidR="00FA636E" w:rsidRPr="00FA636E" w:rsidRDefault="00FA636E">
    <w:pPr>
      <w:pStyle w:val="a5"/>
    </w:pPr>
    <w:fldSimple w:instr=" TITLE  \* MERGEFORMAT ">
      <w:r w:rsidR="004E7150">
        <w:t>ST/SG/AC.10/50/Add.1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B815" w14:textId="34C0B316" w:rsidR="00FA636E" w:rsidRPr="00FA636E" w:rsidRDefault="00FA636E" w:rsidP="00FA636E">
    <w:pPr>
      <w:pStyle w:val="a5"/>
      <w:jc w:val="right"/>
    </w:pPr>
    <w:fldSimple w:instr=" TITLE  \* MERGEFORMAT ">
      <w:r w:rsidR="004E7150">
        <w:t>ST/SG/AC.10/50/Add.1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7"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F25"/>
    <w:multiLevelType w:val="hybridMultilevel"/>
    <w:tmpl w:val="3E8E336E"/>
    <w:lvl w:ilvl="0" w:tplc="4BE61388">
      <w:start w:val="1"/>
      <w:numFmt w:val="lowerLetter"/>
      <w:lvlText w:val="%1)"/>
      <w:lvlJc w:val="left"/>
      <w:pPr>
        <w:ind w:left="473" w:hanging="360"/>
      </w:pPr>
      <w:rPr>
        <w:rFonts w:hint="default"/>
        <w:sz w:val="20"/>
        <w:szCs w:val="2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16cid:durableId="1151948587">
    <w:abstractNumId w:val="31"/>
  </w:num>
  <w:num w:numId="2" w16cid:durableId="1812792289">
    <w:abstractNumId w:val="20"/>
  </w:num>
  <w:num w:numId="3" w16cid:durableId="35475205">
    <w:abstractNumId w:val="14"/>
  </w:num>
  <w:num w:numId="4" w16cid:durableId="47192592">
    <w:abstractNumId w:val="32"/>
  </w:num>
  <w:num w:numId="5" w16cid:durableId="1630738948">
    <w:abstractNumId w:val="24"/>
  </w:num>
  <w:num w:numId="6" w16cid:durableId="1707290814">
    <w:abstractNumId w:val="8"/>
  </w:num>
  <w:num w:numId="7" w16cid:durableId="1401055072">
    <w:abstractNumId w:val="3"/>
  </w:num>
  <w:num w:numId="8" w16cid:durableId="756437826">
    <w:abstractNumId w:val="2"/>
  </w:num>
  <w:num w:numId="9" w16cid:durableId="147065428">
    <w:abstractNumId w:val="1"/>
  </w:num>
  <w:num w:numId="10" w16cid:durableId="1152332172">
    <w:abstractNumId w:val="0"/>
  </w:num>
  <w:num w:numId="11" w16cid:durableId="1807548425">
    <w:abstractNumId w:val="9"/>
  </w:num>
  <w:num w:numId="12" w16cid:durableId="69080543">
    <w:abstractNumId w:val="7"/>
  </w:num>
  <w:num w:numId="13" w16cid:durableId="953053026">
    <w:abstractNumId w:val="6"/>
  </w:num>
  <w:num w:numId="14" w16cid:durableId="2052805624">
    <w:abstractNumId w:val="5"/>
  </w:num>
  <w:num w:numId="15" w16cid:durableId="1705055166">
    <w:abstractNumId w:val="4"/>
  </w:num>
  <w:num w:numId="16" w16cid:durableId="1204175952">
    <w:abstractNumId w:val="28"/>
  </w:num>
  <w:num w:numId="17" w16cid:durableId="702024230">
    <w:abstractNumId w:val="22"/>
  </w:num>
  <w:num w:numId="18" w16cid:durableId="1933204275">
    <w:abstractNumId w:val="25"/>
  </w:num>
  <w:num w:numId="19" w16cid:durableId="1324354471">
    <w:abstractNumId w:val="28"/>
  </w:num>
  <w:num w:numId="20" w16cid:durableId="1877160023">
    <w:abstractNumId w:val="22"/>
  </w:num>
  <w:num w:numId="21" w16cid:durableId="858007674">
    <w:abstractNumId w:val="25"/>
  </w:num>
  <w:num w:numId="22" w16cid:durableId="1748961840">
    <w:abstractNumId w:val="18"/>
  </w:num>
  <w:num w:numId="23" w16cid:durableId="73167019">
    <w:abstractNumId w:val="15"/>
  </w:num>
  <w:num w:numId="24" w16cid:durableId="568539083">
    <w:abstractNumId w:val="10"/>
  </w:num>
  <w:num w:numId="25" w16cid:durableId="589698697">
    <w:abstractNumId w:val="26"/>
  </w:num>
  <w:num w:numId="26" w16cid:durableId="1097215655">
    <w:abstractNumId w:val="27"/>
  </w:num>
  <w:num w:numId="27" w16cid:durableId="56393000">
    <w:abstractNumId w:val="33"/>
  </w:num>
  <w:num w:numId="28" w16cid:durableId="1228952882">
    <w:abstractNumId w:val="13"/>
  </w:num>
  <w:num w:numId="29" w16cid:durableId="650445909">
    <w:abstractNumId w:val="11"/>
  </w:num>
  <w:num w:numId="30" w16cid:durableId="1633099444">
    <w:abstractNumId w:val="30"/>
  </w:num>
  <w:num w:numId="31" w16cid:durableId="589504806">
    <w:abstractNumId w:val="12"/>
  </w:num>
  <w:num w:numId="32" w16cid:durableId="2053381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32520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9020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95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14194591">
    <w:abstractNumId w:val="19"/>
  </w:num>
  <w:num w:numId="37" w16cid:durableId="1927955484">
    <w:abstractNumId w:val="16"/>
  </w:num>
  <w:num w:numId="38" w16cid:durableId="5600937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344713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E8"/>
    <w:rsid w:val="00007D89"/>
    <w:rsid w:val="00033EE1"/>
    <w:rsid w:val="00042B72"/>
    <w:rsid w:val="0004380C"/>
    <w:rsid w:val="000558BD"/>
    <w:rsid w:val="000B57E7"/>
    <w:rsid w:val="000B6373"/>
    <w:rsid w:val="000F09DF"/>
    <w:rsid w:val="000F27D6"/>
    <w:rsid w:val="000F61B2"/>
    <w:rsid w:val="001013D5"/>
    <w:rsid w:val="001075E9"/>
    <w:rsid w:val="00133FDC"/>
    <w:rsid w:val="00180183"/>
    <w:rsid w:val="0018024D"/>
    <w:rsid w:val="001837EB"/>
    <w:rsid w:val="0018649F"/>
    <w:rsid w:val="00196389"/>
    <w:rsid w:val="001B3EF6"/>
    <w:rsid w:val="001C7A89"/>
    <w:rsid w:val="001D5AA0"/>
    <w:rsid w:val="002028A6"/>
    <w:rsid w:val="002A00CC"/>
    <w:rsid w:val="002A2EFC"/>
    <w:rsid w:val="002B6137"/>
    <w:rsid w:val="002C0E18"/>
    <w:rsid w:val="002C600D"/>
    <w:rsid w:val="002D5AAC"/>
    <w:rsid w:val="002E2ABD"/>
    <w:rsid w:val="002E5067"/>
    <w:rsid w:val="002F405F"/>
    <w:rsid w:val="002F7EEC"/>
    <w:rsid w:val="00301299"/>
    <w:rsid w:val="00301721"/>
    <w:rsid w:val="00305C08"/>
    <w:rsid w:val="00307FB6"/>
    <w:rsid w:val="00317339"/>
    <w:rsid w:val="00322004"/>
    <w:rsid w:val="0032326A"/>
    <w:rsid w:val="00334B8D"/>
    <w:rsid w:val="003402C2"/>
    <w:rsid w:val="00353DAC"/>
    <w:rsid w:val="00381C24"/>
    <w:rsid w:val="00391D79"/>
    <w:rsid w:val="003958D0"/>
    <w:rsid w:val="003B00E5"/>
    <w:rsid w:val="003C4CA0"/>
    <w:rsid w:val="003D4677"/>
    <w:rsid w:val="003F2808"/>
    <w:rsid w:val="003F348F"/>
    <w:rsid w:val="00407B78"/>
    <w:rsid w:val="00420335"/>
    <w:rsid w:val="00424203"/>
    <w:rsid w:val="00452493"/>
    <w:rsid w:val="00454E07"/>
    <w:rsid w:val="00472C5C"/>
    <w:rsid w:val="004969B2"/>
    <w:rsid w:val="004C47CF"/>
    <w:rsid w:val="004E7150"/>
    <w:rsid w:val="004F595F"/>
    <w:rsid w:val="0050108D"/>
    <w:rsid w:val="00513081"/>
    <w:rsid w:val="00517901"/>
    <w:rsid w:val="00526683"/>
    <w:rsid w:val="00537316"/>
    <w:rsid w:val="005709E0"/>
    <w:rsid w:val="00572E19"/>
    <w:rsid w:val="005961C8"/>
    <w:rsid w:val="005A44C8"/>
    <w:rsid w:val="005D7914"/>
    <w:rsid w:val="005E2B41"/>
    <w:rsid w:val="005F0B42"/>
    <w:rsid w:val="005F3F83"/>
    <w:rsid w:val="0060424E"/>
    <w:rsid w:val="006419DA"/>
    <w:rsid w:val="00656608"/>
    <w:rsid w:val="00681A10"/>
    <w:rsid w:val="006A1ED8"/>
    <w:rsid w:val="006C05B4"/>
    <w:rsid w:val="006C2031"/>
    <w:rsid w:val="006D461A"/>
    <w:rsid w:val="006D4D4B"/>
    <w:rsid w:val="006F35EE"/>
    <w:rsid w:val="007021FF"/>
    <w:rsid w:val="00705139"/>
    <w:rsid w:val="00712895"/>
    <w:rsid w:val="00742D22"/>
    <w:rsid w:val="00752443"/>
    <w:rsid w:val="00757357"/>
    <w:rsid w:val="007738F7"/>
    <w:rsid w:val="007A0793"/>
    <w:rsid w:val="007A6C79"/>
    <w:rsid w:val="007C442B"/>
    <w:rsid w:val="00825F8D"/>
    <w:rsid w:val="00834B71"/>
    <w:rsid w:val="0086445C"/>
    <w:rsid w:val="008662E6"/>
    <w:rsid w:val="00894693"/>
    <w:rsid w:val="00896523"/>
    <w:rsid w:val="008A08D7"/>
    <w:rsid w:val="008B6909"/>
    <w:rsid w:val="008C29B0"/>
    <w:rsid w:val="00906890"/>
    <w:rsid w:val="00911BE4"/>
    <w:rsid w:val="009361CF"/>
    <w:rsid w:val="00951972"/>
    <w:rsid w:val="009608F3"/>
    <w:rsid w:val="009810A3"/>
    <w:rsid w:val="009A24AC"/>
    <w:rsid w:val="00A14DA8"/>
    <w:rsid w:val="00A312BC"/>
    <w:rsid w:val="00A312E8"/>
    <w:rsid w:val="00A7645B"/>
    <w:rsid w:val="00A84021"/>
    <w:rsid w:val="00A84D35"/>
    <w:rsid w:val="00A917B3"/>
    <w:rsid w:val="00A94BCE"/>
    <w:rsid w:val="00AB218A"/>
    <w:rsid w:val="00AB4B51"/>
    <w:rsid w:val="00AC7CC5"/>
    <w:rsid w:val="00AF0CD9"/>
    <w:rsid w:val="00AF3772"/>
    <w:rsid w:val="00B10CC7"/>
    <w:rsid w:val="00B136DB"/>
    <w:rsid w:val="00B44AE7"/>
    <w:rsid w:val="00B539E7"/>
    <w:rsid w:val="00B62458"/>
    <w:rsid w:val="00BC18B2"/>
    <w:rsid w:val="00BD33EE"/>
    <w:rsid w:val="00BE429B"/>
    <w:rsid w:val="00BE6A92"/>
    <w:rsid w:val="00C106D6"/>
    <w:rsid w:val="00C1492D"/>
    <w:rsid w:val="00C35BB7"/>
    <w:rsid w:val="00C60F0C"/>
    <w:rsid w:val="00C805C9"/>
    <w:rsid w:val="00C8168E"/>
    <w:rsid w:val="00C82704"/>
    <w:rsid w:val="00C92939"/>
    <w:rsid w:val="00CA1679"/>
    <w:rsid w:val="00CB151C"/>
    <w:rsid w:val="00CE5A1A"/>
    <w:rsid w:val="00CF4E75"/>
    <w:rsid w:val="00CF55F6"/>
    <w:rsid w:val="00D33D63"/>
    <w:rsid w:val="00D5211F"/>
    <w:rsid w:val="00D606BB"/>
    <w:rsid w:val="00D630F2"/>
    <w:rsid w:val="00D82C20"/>
    <w:rsid w:val="00D90028"/>
    <w:rsid w:val="00D90138"/>
    <w:rsid w:val="00DD78D1"/>
    <w:rsid w:val="00DE32CD"/>
    <w:rsid w:val="00DF71B9"/>
    <w:rsid w:val="00E23957"/>
    <w:rsid w:val="00E73F76"/>
    <w:rsid w:val="00EA2C9F"/>
    <w:rsid w:val="00EA420E"/>
    <w:rsid w:val="00EA6874"/>
    <w:rsid w:val="00EC3D0B"/>
    <w:rsid w:val="00EC79AA"/>
    <w:rsid w:val="00ED0BDA"/>
    <w:rsid w:val="00EE3F21"/>
    <w:rsid w:val="00EF1360"/>
    <w:rsid w:val="00EF3220"/>
    <w:rsid w:val="00F013E1"/>
    <w:rsid w:val="00F0690D"/>
    <w:rsid w:val="00F24FAB"/>
    <w:rsid w:val="00F421EE"/>
    <w:rsid w:val="00F43902"/>
    <w:rsid w:val="00F43903"/>
    <w:rsid w:val="00F518CA"/>
    <w:rsid w:val="00F54E8B"/>
    <w:rsid w:val="00F94155"/>
    <w:rsid w:val="00F9783F"/>
    <w:rsid w:val="00FA636E"/>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3FBAB"/>
  <w15:docId w15:val="{6C8CE74B-C018-44FD-83AC-0F55EFF5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6523"/>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301721"/>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rsid w:val="009810A3"/>
    <w:pPr>
      <w:keepNext/>
      <w:outlineLvl w:val="1"/>
    </w:pPr>
    <w:rPr>
      <w:rFonts w:cs="Arial"/>
      <w:bCs/>
      <w:iCs/>
      <w:szCs w:val="28"/>
    </w:rPr>
  </w:style>
  <w:style w:type="paragraph" w:styleId="3">
    <w:name w:val="heading 3"/>
    <w:basedOn w:val="a"/>
    <w:next w:val="a"/>
    <w:link w:val="30"/>
    <w:semiHidden/>
    <w:rsid w:val="009810A3"/>
    <w:pPr>
      <w:keepNext/>
      <w:spacing w:before="240" w:after="60"/>
      <w:outlineLvl w:val="2"/>
    </w:pPr>
    <w:rPr>
      <w:rFonts w:ascii="Arial" w:hAnsi="Arial" w:cs="Arial"/>
      <w:b/>
      <w:bCs/>
      <w:sz w:val="26"/>
      <w:szCs w:val="26"/>
    </w:rPr>
  </w:style>
  <w:style w:type="paragraph" w:styleId="4">
    <w:name w:val="heading 4"/>
    <w:basedOn w:val="a"/>
    <w:next w:val="a"/>
    <w:link w:val="40"/>
    <w:semiHidden/>
    <w:rsid w:val="009810A3"/>
    <w:pPr>
      <w:keepNext/>
      <w:spacing w:before="240" w:after="60"/>
      <w:outlineLvl w:val="3"/>
    </w:pPr>
    <w:rPr>
      <w:b/>
      <w:bCs/>
      <w:sz w:val="28"/>
      <w:szCs w:val="28"/>
    </w:rPr>
  </w:style>
  <w:style w:type="paragraph" w:styleId="5">
    <w:name w:val="heading 5"/>
    <w:basedOn w:val="a"/>
    <w:next w:val="a"/>
    <w:link w:val="50"/>
    <w:semiHidden/>
    <w:rsid w:val="009810A3"/>
    <w:pPr>
      <w:spacing w:before="240" w:after="60"/>
      <w:outlineLvl w:val="4"/>
    </w:pPr>
    <w:rPr>
      <w:b/>
      <w:bCs/>
      <w:i/>
      <w:iCs/>
      <w:sz w:val="26"/>
      <w:szCs w:val="26"/>
    </w:rPr>
  </w:style>
  <w:style w:type="paragraph" w:styleId="6">
    <w:name w:val="heading 6"/>
    <w:basedOn w:val="a"/>
    <w:next w:val="a"/>
    <w:link w:val="60"/>
    <w:semiHidden/>
    <w:rsid w:val="009810A3"/>
    <w:pPr>
      <w:spacing w:before="240" w:after="60"/>
      <w:outlineLvl w:val="5"/>
    </w:pPr>
    <w:rPr>
      <w:b/>
      <w:bCs/>
      <w:sz w:val="22"/>
    </w:rPr>
  </w:style>
  <w:style w:type="paragraph" w:styleId="7">
    <w:name w:val="heading 7"/>
    <w:basedOn w:val="a"/>
    <w:next w:val="a"/>
    <w:link w:val="70"/>
    <w:semiHidden/>
    <w:rsid w:val="009810A3"/>
    <w:pPr>
      <w:spacing w:before="240" w:after="60"/>
      <w:outlineLvl w:val="6"/>
    </w:pPr>
    <w:rPr>
      <w:sz w:val="24"/>
      <w:szCs w:val="24"/>
    </w:rPr>
  </w:style>
  <w:style w:type="paragraph" w:styleId="8">
    <w:name w:val="heading 8"/>
    <w:basedOn w:val="a"/>
    <w:next w:val="a"/>
    <w:link w:val="80"/>
    <w:semiHidden/>
    <w:rsid w:val="009810A3"/>
    <w:pPr>
      <w:spacing w:before="240" w:after="60"/>
      <w:outlineLvl w:val="7"/>
    </w:pPr>
    <w:rPr>
      <w:i/>
      <w:iCs/>
      <w:sz w:val="24"/>
      <w:szCs w:val="24"/>
    </w:rPr>
  </w:style>
  <w:style w:type="paragraph" w:styleId="9">
    <w:name w:val="heading 9"/>
    <w:basedOn w:val="a"/>
    <w:next w:val="a"/>
    <w:link w:val="90"/>
    <w:qFormat/>
    <w:rsid w:val="009810A3"/>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810A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92D"/>
    <w:rPr>
      <w:rFonts w:ascii="Tahoma" w:eastAsiaTheme="minorHAnsi" w:hAnsi="Tahoma" w:cs="Tahoma"/>
      <w:sz w:val="16"/>
      <w:szCs w:val="16"/>
      <w:lang w:val="ru-RU" w:eastAsia="en-US"/>
    </w:rPr>
  </w:style>
  <w:style w:type="paragraph" w:customStyle="1" w:styleId="HMG">
    <w:name w:val="_ H __M_G"/>
    <w:basedOn w:val="a"/>
    <w:next w:val="a"/>
    <w:qFormat/>
    <w:rsid w:val="00301721"/>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301721"/>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301721"/>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301721"/>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301721"/>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301721"/>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1492D"/>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301721"/>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301721"/>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301721"/>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301721"/>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301721"/>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1492D"/>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301721"/>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301721"/>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301721"/>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301721"/>
    <w:rPr>
      <w:b/>
      <w:sz w:val="18"/>
      <w:lang w:val="en-GB" w:eastAsia="ru-RU"/>
    </w:rPr>
  </w:style>
  <w:style w:type="character" w:styleId="a7">
    <w:name w:val="page number"/>
    <w:aliases w:val="7_G"/>
    <w:basedOn w:val="a0"/>
    <w:qFormat/>
    <w:rsid w:val="00301721"/>
    <w:rPr>
      <w:rFonts w:ascii="Times New Roman" w:hAnsi="Times New Roman"/>
      <w:b/>
      <w:sz w:val="18"/>
    </w:rPr>
  </w:style>
  <w:style w:type="paragraph" w:styleId="a8">
    <w:name w:val="footer"/>
    <w:aliases w:val="3_G"/>
    <w:basedOn w:val="a"/>
    <w:link w:val="a9"/>
    <w:qFormat/>
    <w:rsid w:val="00301721"/>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301721"/>
    <w:rPr>
      <w:sz w:val="16"/>
      <w:lang w:val="en-GB" w:eastAsia="ru-RU"/>
    </w:rPr>
  </w:style>
  <w:style w:type="character" w:styleId="aa">
    <w:name w:val="footnote reference"/>
    <w:aliases w:val="4_G"/>
    <w:basedOn w:val="a0"/>
    <w:uiPriority w:val="99"/>
    <w:qFormat/>
    <w:rsid w:val="00301721"/>
    <w:rPr>
      <w:rFonts w:ascii="Times New Roman" w:hAnsi="Times New Roman"/>
      <w:dstrike w:val="0"/>
      <w:sz w:val="18"/>
      <w:vertAlign w:val="superscript"/>
    </w:rPr>
  </w:style>
  <w:style w:type="character" w:styleId="ab">
    <w:name w:val="endnote reference"/>
    <w:aliases w:val="1_G"/>
    <w:basedOn w:val="aa"/>
    <w:qFormat/>
    <w:rsid w:val="00301721"/>
    <w:rPr>
      <w:rFonts w:ascii="Times New Roman" w:hAnsi="Times New Roman"/>
      <w:dstrike w:val="0"/>
      <w:sz w:val="18"/>
      <w:vertAlign w:val="superscript"/>
    </w:rPr>
  </w:style>
  <w:style w:type="table" w:styleId="ac">
    <w:name w:val="Table Grid"/>
    <w:basedOn w:val="a1"/>
    <w:rsid w:val="00896523"/>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301721"/>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301721"/>
    <w:rPr>
      <w:sz w:val="18"/>
      <w:lang w:val="ru-RU" w:eastAsia="ru-RU"/>
    </w:rPr>
  </w:style>
  <w:style w:type="paragraph" w:styleId="af">
    <w:name w:val="endnote text"/>
    <w:aliases w:val="2_G"/>
    <w:basedOn w:val="ad"/>
    <w:link w:val="af0"/>
    <w:qFormat/>
    <w:rsid w:val="00301721"/>
  </w:style>
  <w:style w:type="character" w:customStyle="1" w:styleId="af0">
    <w:name w:val="Текст концевой сноски Знак"/>
    <w:aliases w:val="2_G Знак"/>
    <w:basedOn w:val="a0"/>
    <w:link w:val="af"/>
    <w:rsid w:val="00301721"/>
    <w:rPr>
      <w:sz w:val="18"/>
      <w:lang w:val="ru-RU" w:eastAsia="ru-RU"/>
    </w:rPr>
  </w:style>
  <w:style w:type="character" w:customStyle="1" w:styleId="10">
    <w:name w:val="Заголовок 1 Знак"/>
    <w:aliases w:val="Table_G Знак"/>
    <w:basedOn w:val="a0"/>
    <w:link w:val="1"/>
    <w:rsid w:val="00301721"/>
    <w:rPr>
      <w:rFonts w:cs="Arial"/>
      <w:b/>
      <w:bCs/>
      <w:szCs w:val="32"/>
      <w:lang w:val="ru-RU" w:eastAsia="ru-RU"/>
    </w:rPr>
  </w:style>
  <w:style w:type="character" w:styleId="af1">
    <w:name w:val="Hyperlink"/>
    <w:basedOn w:val="a0"/>
    <w:uiPriority w:val="99"/>
    <w:rsid w:val="00301721"/>
    <w:rPr>
      <w:color w:val="0000FF" w:themeColor="hyperlink"/>
      <w:u w:val="none"/>
    </w:rPr>
  </w:style>
  <w:style w:type="character" w:styleId="af2">
    <w:name w:val="FollowedHyperlink"/>
    <w:basedOn w:val="a0"/>
    <w:rsid w:val="00301721"/>
    <w:rPr>
      <w:color w:val="800080" w:themeColor="followedHyperlink"/>
      <w:u w:val="none"/>
    </w:rPr>
  </w:style>
  <w:style w:type="character" w:customStyle="1" w:styleId="HChGChar">
    <w:name w:val="_ H _Ch_G Char"/>
    <w:link w:val="HChG"/>
    <w:rsid w:val="00FA636E"/>
    <w:rPr>
      <w:b/>
      <w:sz w:val="28"/>
      <w:lang w:val="ru-RU" w:eastAsia="ru-RU"/>
    </w:rPr>
  </w:style>
  <w:style w:type="character" w:customStyle="1" w:styleId="H23GChar">
    <w:name w:val="_ H_2/3_G Char"/>
    <w:link w:val="H23G"/>
    <w:rsid w:val="00FA636E"/>
    <w:rPr>
      <w:b/>
      <w:lang w:val="ru-RU" w:eastAsia="ru-RU"/>
    </w:rPr>
  </w:style>
  <w:style w:type="character" w:customStyle="1" w:styleId="H1GChar">
    <w:name w:val="_ H_1_G Char"/>
    <w:link w:val="H1G"/>
    <w:qFormat/>
    <w:rsid w:val="00FA636E"/>
    <w:rPr>
      <w:b/>
      <w:sz w:val="24"/>
      <w:lang w:val="ru-RU" w:eastAsia="ru-RU"/>
    </w:rPr>
  </w:style>
  <w:style w:type="character" w:customStyle="1" w:styleId="SingleTxtGChar">
    <w:name w:val="_ Single Txt_G Char"/>
    <w:link w:val="SingleTxtG"/>
    <w:qFormat/>
    <w:locked/>
    <w:rsid w:val="00FA636E"/>
    <w:rPr>
      <w:lang w:val="ru-RU" w:eastAsia="en-US"/>
    </w:rPr>
  </w:style>
  <w:style w:type="paragraph" w:customStyle="1" w:styleId="ParNoG">
    <w:name w:val="_ParNo_G"/>
    <w:basedOn w:val="SingleTxtG"/>
    <w:qFormat/>
    <w:rsid w:val="00FA636E"/>
    <w:pPr>
      <w:numPr>
        <w:numId w:val="31"/>
      </w:numPr>
      <w:tabs>
        <w:tab w:val="clear" w:pos="2268"/>
        <w:tab w:val="clear" w:pos="2835"/>
      </w:tabs>
      <w:suppressAutoHyphens w:val="0"/>
    </w:pPr>
    <w:rPr>
      <w:lang w:val="en-GB" w:eastAsia="zh-CN"/>
    </w:rPr>
  </w:style>
  <w:style w:type="numbering" w:styleId="111111">
    <w:name w:val="Outline List 2"/>
    <w:basedOn w:val="a2"/>
    <w:semiHidden/>
    <w:rsid w:val="00FA636E"/>
    <w:pPr>
      <w:numPr>
        <w:numId w:val="26"/>
      </w:numPr>
    </w:pPr>
  </w:style>
  <w:style w:type="numbering" w:styleId="1ai">
    <w:name w:val="Outline List 1"/>
    <w:basedOn w:val="a2"/>
    <w:semiHidden/>
    <w:rsid w:val="00FA636E"/>
    <w:pPr>
      <w:numPr>
        <w:numId w:val="27"/>
      </w:numPr>
    </w:pPr>
  </w:style>
  <w:style w:type="character" w:customStyle="1" w:styleId="20">
    <w:name w:val="Заголовок 2 Знак"/>
    <w:basedOn w:val="a0"/>
    <w:link w:val="2"/>
    <w:semiHidden/>
    <w:rsid w:val="00FA636E"/>
    <w:rPr>
      <w:rFonts w:eastAsiaTheme="minorHAnsi" w:cs="Arial"/>
      <w:bCs/>
      <w:iCs/>
      <w:szCs w:val="28"/>
      <w:lang w:val="ru-RU" w:eastAsia="en-US"/>
    </w:rPr>
  </w:style>
  <w:style w:type="character" w:customStyle="1" w:styleId="30">
    <w:name w:val="Заголовок 3 Знак"/>
    <w:basedOn w:val="a0"/>
    <w:link w:val="3"/>
    <w:semiHidden/>
    <w:rsid w:val="00FA636E"/>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FA636E"/>
    <w:rPr>
      <w:rFonts w:eastAsiaTheme="minorHAnsi" w:cstheme="minorBidi"/>
      <w:b/>
      <w:bCs/>
      <w:sz w:val="28"/>
      <w:szCs w:val="28"/>
      <w:lang w:val="ru-RU" w:eastAsia="en-US"/>
    </w:rPr>
  </w:style>
  <w:style w:type="character" w:customStyle="1" w:styleId="50">
    <w:name w:val="Заголовок 5 Знак"/>
    <w:basedOn w:val="a0"/>
    <w:link w:val="5"/>
    <w:semiHidden/>
    <w:rsid w:val="00FA636E"/>
    <w:rPr>
      <w:rFonts w:eastAsiaTheme="minorHAnsi" w:cstheme="minorBidi"/>
      <w:b/>
      <w:bCs/>
      <w:i/>
      <w:iCs/>
      <w:sz w:val="26"/>
      <w:szCs w:val="26"/>
      <w:lang w:val="ru-RU" w:eastAsia="en-US"/>
    </w:rPr>
  </w:style>
  <w:style w:type="character" w:customStyle="1" w:styleId="60">
    <w:name w:val="Заголовок 6 Знак"/>
    <w:basedOn w:val="a0"/>
    <w:link w:val="6"/>
    <w:semiHidden/>
    <w:rsid w:val="00FA636E"/>
    <w:rPr>
      <w:rFonts w:eastAsiaTheme="minorHAnsi" w:cstheme="minorBidi"/>
      <w:b/>
      <w:bCs/>
      <w:sz w:val="22"/>
      <w:szCs w:val="22"/>
      <w:lang w:val="ru-RU" w:eastAsia="en-US"/>
    </w:rPr>
  </w:style>
  <w:style w:type="character" w:customStyle="1" w:styleId="70">
    <w:name w:val="Заголовок 7 Знак"/>
    <w:basedOn w:val="a0"/>
    <w:link w:val="7"/>
    <w:semiHidden/>
    <w:rsid w:val="00FA636E"/>
    <w:rPr>
      <w:rFonts w:eastAsiaTheme="minorHAnsi" w:cstheme="minorBidi"/>
      <w:sz w:val="24"/>
      <w:szCs w:val="24"/>
      <w:lang w:val="ru-RU" w:eastAsia="en-US"/>
    </w:rPr>
  </w:style>
  <w:style w:type="character" w:customStyle="1" w:styleId="80">
    <w:name w:val="Заголовок 8 Знак"/>
    <w:basedOn w:val="a0"/>
    <w:link w:val="8"/>
    <w:semiHidden/>
    <w:rsid w:val="00FA636E"/>
    <w:rPr>
      <w:rFonts w:eastAsiaTheme="minorHAnsi" w:cstheme="minorBidi"/>
      <w:i/>
      <w:iCs/>
      <w:sz w:val="24"/>
      <w:szCs w:val="24"/>
      <w:lang w:val="ru-RU" w:eastAsia="en-US"/>
    </w:rPr>
  </w:style>
  <w:style w:type="character" w:customStyle="1" w:styleId="90">
    <w:name w:val="Заголовок 9 Знак"/>
    <w:basedOn w:val="a0"/>
    <w:link w:val="9"/>
    <w:rsid w:val="00FA636E"/>
    <w:rPr>
      <w:rFonts w:ascii="Arial" w:eastAsiaTheme="minorHAnsi" w:hAnsi="Arial" w:cs="Arial"/>
      <w:sz w:val="22"/>
      <w:szCs w:val="22"/>
      <w:lang w:val="ru-RU" w:eastAsia="en-US"/>
    </w:rPr>
  </w:style>
  <w:style w:type="character" w:customStyle="1" w:styleId="SingleTxtGCar">
    <w:name w:val="_ Single Txt_G Car"/>
    <w:uiPriority w:val="99"/>
    <w:rsid w:val="00FA636E"/>
    <w:rPr>
      <w:lang w:val="en-GB" w:eastAsia="en-US" w:bidi="ar-SA"/>
    </w:rPr>
  </w:style>
  <w:style w:type="paragraph" w:styleId="af3">
    <w:name w:val="List Paragraph"/>
    <w:basedOn w:val="a"/>
    <w:uiPriority w:val="34"/>
    <w:qFormat/>
    <w:rsid w:val="00FA636E"/>
    <w:pPr>
      <w:ind w:left="720"/>
      <w:contextualSpacing/>
    </w:pPr>
    <w:rPr>
      <w:rFonts w:eastAsia="Times New Roman" w:cs="Times New Roman"/>
      <w:szCs w:val="20"/>
      <w:lang w:val="en-GB"/>
    </w:rPr>
  </w:style>
  <w:style w:type="character" w:styleId="af4">
    <w:name w:val="annotation reference"/>
    <w:basedOn w:val="a0"/>
    <w:uiPriority w:val="99"/>
    <w:unhideWhenUsed/>
    <w:rsid w:val="00FA636E"/>
    <w:rPr>
      <w:sz w:val="16"/>
      <w:szCs w:val="16"/>
    </w:rPr>
  </w:style>
  <w:style w:type="paragraph" w:styleId="af5">
    <w:name w:val="annotation text"/>
    <w:basedOn w:val="a"/>
    <w:link w:val="af6"/>
    <w:uiPriority w:val="99"/>
    <w:unhideWhenUsed/>
    <w:rsid w:val="00FA636E"/>
    <w:pPr>
      <w:kinsoku w:val="0"/>
      <w:overflowPunct w:val="0"/>
      <w:autoSpaceDE w:val="0"/>
      <w:autoSpaceDN w:val="0"/>
      <w:adjustRightInd w:val="0"/>
      <w:snapToGrid w:val="0"/>
      <w:spacing w:line="240" w:lineRule="auto"/>
    </w:pPr>
    <w:rPr>
      <w:rFonts w:eastAsia="SimSun" w:cs="Times New Roman"/>
      <w:szCs w:val="20"/>
      <w:lang w:val="en-GB" w:eastAsia="zh-CN"/>
    </w:rPr>
  </w:style>
  <w:style w:type="character" w:customStyle="1" w:styleId="af6">
    <w:name w:val="Текст примечания Знак"/>
    <w:basedOn w:val="a0"/>
    <w:link w:val="af5"/>
    <w:uiPriority w:val="99"/>
    <w:rsid w:val="00FA636E"/>
    <w:rPr>
      <w:rFonts w:eastAsia="SimSun"/>
      <w:lang w:val="en-GB" w:eastAsia="zh-CN"/>
    </w:rPr>
  </w:style>
  <w:style w:type="paragraph" w:styleId="af7">
    <w:name w:val="annotation subject"/>
    <w:basedOn w:val="af5"/>
    <w:next w:val="af5"/>
    <w:link w:val="af8"/>
    <w:uiPriority w:val="99"/>
    <w:semiHidden/>
    <w:unhideWhenUsed/>
    <w:rsid w:val="00FA636E"/>
    <w:rPr>
      <w:b/>
      <w:bCs/>
    </w:rPr>
  </w:style>
  <w:style w:type="character" w:customStyle="1" w:styleId="af8">
    <w:name w:val="Тема примечания Знак"/>
    <w:basedOn w:val="af6"/>
    <w:link w:val="af7"/>
    <w:uiPriority w:val="99"/>
    <w:semiHidden/>
    <w:rsid w:val="00FA636E"/>
    <w:rPr>
      <w:rFonts w:eastAsia="SimSun"/>
      <w:b/>
      <w:bCs/>
      <w:lang w:val="en-GB" w:eastAsia="zh-CN"/>
    </w:rPr>
  </w:style>
  <w:style w:type="paragraph" w:styleId="af9">
    <w:name w:val="Revision"/>
    <w:hidden/>
    <w:uiPriority w:val="99"/>
    <w:semiHidden/>
    <w:rsid w:val="00FA636E"/>
    <w:rPr>
      <w:rFonts w:eastAsia="SimSun"/>
      <w:lang w:val="en-GB" w:eastAsia="zh-CN"/>
    </w:rPr>
  </w:style>
  <w:style w:type="character" w:customStyle="1" w:styleId="normaltextrun">
    <w:name w:val="normaltextrun"/>
    <w:basedOn w:val="a0"/>
    <w:rsid w:val="00FA636E"/>
  </w:style>
  <w:style w:type="character" w:styleId="afa">
    <w:name w:val="Unresolved Mention"/>
    <w:basedOn w:val="a0"/>
    <w:uiPriority w:val="99"/>
    <w:semiHidden/>
    <w:unhideWhenUsed/>
    <w:rsid w:val="00FA636E"/>
    <w:rPr>
      <w:color w:val="605E5C"/>
      <w:shd w:val="clear" w:color="auto" w:fill="E1DFDD"/>
    </w:rPr>
  </w:style>
  <w:style w:type="table" w:customStyle="1" w:styleId="TableGrid1">
    <w:name w:val="Table Grid1"/>
    <w:basedOn w:val="a1"/>
    <w:uiPriority w:val="39"/>
    <w:rsid w:val="00FA636E"/>
    <w:pPr>
      <w:suppressAutoHyphens/>
      <w:spacing w:line="240" w:lineRule="atLeast"/>
    </w:pPr>
    <w:rPr>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FA636E"/>
  </w:style>
  <w:style w:type="paragraph" w:customStyle="1" w:styleId="Ph08">
    <w:name w:val="P_h0.8"/>
    <w:basedOn w:val="a"/>
    <w:link w:val="Ph08Char"/>
    <w:qFormat/>
    <w:rsid w:val="00FA636E"/>
    <w:pPr>
      <w:suppressAutoHyphens w:val="0"/>
      <w:spacing w:before="80" w:after="80" w:line="240" w:lineRule="auto"/>
      <w:ind w:left="454" w:hanging="454"/>
      <w:jc w:val="both"/>
    </w:pPr>
    <w:rPr>
      <w:rFonts w:eastAsia="Times New Roman" w:cs="Times New Roman"/>
      <w:szCs w:val="20"/>
      <w:lang w:val="en-GB"/>
    </w:rPr>
  </w:style>
  <w:style w:type="character" w:customStyle="1" w:styleId="Ph08Char">
    <w:name w:val="P_h0.8 Char"/>
    <w:basedOn w:val="a0"/>
    <w:link w:val="Ph08"/>
    <w:rsid w:val="00FA636E"/>
    <w:rPr>
      <w:lang w:val="en-GB" w:eastAsia="en-US"/>
    </w:rPr>
  </w:style>
  <w:style w:type="paragraph" w:customStyle="1" w:styleId="Pb08h08">
    <w:name w:val="P_b0.8h0.8"/>
    <w:basedOn w:val="a"/>
    <w:link w:val="Pb08h08Char"/>
    <w:qFormat/>
    <w:rsid w:val="00FA636E"/>
    <w:pPr>
      <w:suppressAutoHyphens w:val="0"/>
      <w:spacing w:before="80" w:after="80" w:line="240" w:lineRule="auto"/>
      <w:ind w:left="908" w:hanging="454"/>
      <w:jc w:val="both"/>
    </w:pPr>
    <w:rPr>
      <w:rFonts w:eastAsia="Times New Roman" w:cs="Times New Roman"/>
      <w:szCs w:val="20"/>
      <w:lang w:val="en-GB"/>
    </w:rPr>
  </w:style>
  <w:style w:type="character" w:customStyle="1" w:styleId="Pb08h08Char">
    <w:name w:val="P_b0.8h0.8 Char"/>
    <w:basedOn w:val="a0"/>
    <w:link w:val="Pb08h08"/>
    <w:rsid w:val="00FA636E"/>
    <w:rPr>
      <w:lang w:val="en-GB" w:eastAsia="en-US"/>
    </w:rPr>
  </w:style>
  <w:style w:type="paragraph" w:customStyle="1" w:styleId="Pb16h08">
    <w:name w:val="P_b1.6_h0.8"/>
    <w:basedOn w:val="a"/>
    <w:link w:val="Pb16h08Char"/>
    <w:qFormat/>
    <w:rsid w:val="00FA636E"/>
    <w:pPr>
      <w:suppressAutoHyphens w:val="0"/>
      <w:spacing w:before="80" w:after="80" w:line="240" w:lineRule="auto"/>
      <w:ind w:left="1361" w:hanging="454"/>
      <w:jc w:val="both"/>
    </w:pPr>
    <w:rPr>
      <w:rFonts w:eastAsia="Times New Roman" w:cs="Times New Roman"/>
      <w:szCs w:val="20"/>
      <w:lang w:val="en-GB"/>
    </w:rPr>
  </w:style>
  <w:style w:type="character" w:customStyle="1" w:styleId="Pb16h08Char">
    <w:name w:val="P_b1.6_h0.8 Char"/>
    <w:basedOn w:val="a0"/>
    <w:link w:val="Pb16h08"/>
    <w:rsid w:val="00FA636E"/>
    <w:rPr>
      <w:lang w:val="en-GB" w:eastAsia="en-US"/>
    </w:rPr>
  </w:style>
  <w:style w:type="paragraph" w:customStyle="1" w:styleId="Pnormal">
    <w:name w:val="P_normal"/>
    <w:basedOn w:val="a"/>
    <w:link w:val="PnormalChar"/>
    <w:qFormat/>
    <w:rsid w:val="00FA636E"/>
    <w:pPr>
      <w:suppressAutoHyphens w:val="0"/>
      <w:spacing w:before="80" w:after="80" w:line="240" w:lineRule="auto"/>
      <w:jc w:val="both"/>
    </w:pPr>
    <w:rPr>
      <w:rFonts w:eastAsia="Times New Roman" w:cs="Times New Roman"/>
      <w:szCs w:val="20"/>
      <w:lang w:val="en-GB"/>
    </w:rPr>
  </w:style>
  <w:style w:type="character" w:customStyle="1" w:styleId="PnormalChar">
    <w:name w:val="P_normal Char"/>
    <w:basedOn w:val="a0"/>
    <w:link w:val="Pnormal"/>
    <w:rsid w:val="00FA636E"/>
    <w:rPr>
      <w:lang w:val="en-GB" w:eastAsia="en-US"/>
    </w:rPr>
  </w:style>
  <w:style w:type="paragraph" w:customStyle="1" w:styleId="Pu4d2">
    <w:name w:val="P_u4_d2"/>
    <w:basedOn w:val="Pnormal"/>
    <w:link w:val="Pu4d2Char"/>
    <w:qFormat/>
    <w:rsid w:val="00FA636E"/>
    <w:pPr>
      <w:spacing w:after="40"/>
    </w:pPr>
  </w:style>
  <w:style w:type="paragraph" w:customStyle="1" w:styleId="Pud2">
    <w:name w:val="P_ud2"/>
    <w:basedOn w:val="Pnormal"/>
    <w:link w:val="Pud2Char"/>
    <w:qFormat/>
    <w:rsid w:val="00FA636E"/>
    <w:pPr>
      <w:spacing w:before="40" w:after="40"/>
    </w:pPr>
  </w:style>
  <w:style w:type="character" w:customStyle="1" w:styleId="Pu4d2Char">
    <w:name w:val="P_u4_d2 Char"/>
    <w:basedOn w:val="PnormalChar"/>
    <w:link w:val="Pu4d2"/>
    <w:rsid w:val="00FA636E"/>
    <w:rPr>
      <w:lang w:val="en-GB" w:eastAsia="en-US"/>
    </w:rPr>
  </w:style>
  <w:style w:type="character" w:customStyle="1" w:styleId="Pud2Char">
    <w:name w:val="P_ud2 Char"/>
    <w:basedOn w:val="PnormalChar"/>
    <w:link w:val="Pud2"/>
    <w:rsid w:val="00FA636E"/>
    <w:rPr>
      <w:lang w:val="en-GB" w:eastAsia="en-US"/>
    </w:rPr>
  </w:style>
  <w:style w:type="paragraph" w:customStyle="1" w:styleId="Pb04h02ud2">
    <w:name w:val="P_b0.4_h0.2_ud2"/>
    <w:basedOn w:val="Pud2"/>
    <w:link w:val="Pb04h02ud2Char"/>
    <w:qFormat/>
    <w:rsid w:val="00FA636E"/>
    <w:pPr>
      <w:ind w:left="340" w:hanging="113"/>
      <w:jc w:val="left"/>
    </w:pPr>
  </w:style>
  <w:style w:type="character" w:customStyle="1" w:styleId="Pb04h02ud2Char">
    <w:name w:val="P_b0.4_h0.2_ud2 Char"/>
    <w:basedOn w:val="a0"/>
    <w:link w:val="Pb04h02ud2"/>
    <w:rsid w:val="00FA636E"/>
    <w:rPr>
      <w:lang w:val="en-GB" w:eastAsia="en-US"/>
    </w:rPr>
  </w:style>
  <w:style w:type="paragraph" w:customStyle="1" w:styleId="Pu2d4">
    <w:name w:val="P_u2_d4"/>
    <w:basedOn w:val="Pnormal"/>
    <w:link w:val="Pu2d4Char"/>
    <w:qFormat/>
    <w:rsid w:val="00FA636E"/>
    <w:pPr>
      <w:spacing w:before="40"/>
    </w:pPr>
  </w:style>
  <w:style w:type="character" w:customStyle="1" w:styleId="Pu2d4Char">
    <w:name w:val="P_u2_d4 Char"/>
    <w:basedOn w:val="PnormalChar"/>
    <w:link w:val="Pu2d4"/>
    <w:rsid w:val="00FA63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2D767-8138-4DFB-8241-90C5A4395084}"/>
</file>

<file path=customXml/itemProps2.xml><?xml version="1.0" encoding="utf-8"?>
<ds:datastoreItem xmlns:ds="http://schemas.openxmlformats.org/officeDocument/2006/customXml" ds:itemID="{AE06F6C4-AD7C-47B5-B140-F45DED326708}"/>
</file>

<file path=docProps/app.xml><?xml version="1.0" encoding="utf-8"?>
<Properties xmlns="http://schemas.openxmlformats.org/officeDocument/2006/extended-properties" xmlns:vt="http://schemas.openxmlformats.org/officeDocument/2006/docPropsVTypes">
  <Template>ST.dotm</Template>
  <TotalTime>1</TotalTime>
  <Pages>28</Pages>
  <Words>8721</Words>
  <Characters>55719</Characters>
  <Application>Microsoft Office Word</Application>
  <DocSecurity>0</DocSecurity>
  <Lines>1577</Lines>
  <Paragraphs>717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ST/SG/AC.10/50/Add.1</vt:lpstr>
      <vt:lpstr>A/</vt:lpstr>
      <vt:lpstr>A/</vt:lpstr>
    </vt:vector>
  </TitlesOfParts>
  <Company>DCM</Company>
  <LinksUpToDate>false</LinksUpToDate>
  <CharactersWithSpaces>64098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ST/SG/AC.10/50/Add.1</dc:title>
  <dc:subject/>
  <dc:creator>Anna PETELINA</dc:creator>
  <cp:keywords/>
  <cp:lastModifiedBy>Anna Petelina</cp:lastModifiedBy>
  <cp:revision>3</cp:revision>
  <cp:lastPrinted>2023-06-01T15:21:00Z</cp:lastPrinted>
  <dcterms:created xsi:type="dcterms:W3CDTF">2023-06-01T15:21:00Z</dcterms:created>
  <dcterms:modified xsi:type="dcterms:W3CDTF">2023-06-01T15:22:00Z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