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0DE6047E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15AD38" w14:textId="77777777" w:rsidR="0080236C" w:rsidRPr="00DB58B5" w:rsidRDefault="0080236C" w:rsidP="00241F3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A3378D" w14:textId="5FEF8353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96FFF3" w14:textId="35918FBF" w:rsidR="0080236C" w:rsidRPr="00DB58B5" w:rsidRDefault="00241F33" w:rsidP="00241F33">
            <w:pPr>
              <w:jc w:val="right"/>
            </w:pPr>
            <w:r w:rsidRPr="00241F33">
              <w:rPr>
                <w:sz w:val="40"/>
              </w:rPr>
              <w:t>E</w:t>
            </w:r>
            <w:r>
              <w:t>/ECE/TRANS/505/Rev.3/Add.156/Amend.2</w:t>
            </w:r>
          </w:p>
        </w:tc>
      </w:tr>
      <w:tr w:rsidR="0080236C" w:rsidRPr="00DB58B5" w14:paraId="6559290A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4708F3" w14:textId="028DF4DA"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2F2E70" w14:textId="227E3CCF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1CC433" w14:textId="1E8F71F2" w:rsidR="0080236C" w:rsidRDefault="0080236C" w:rsidP="0002432E">
            <w:pPr>
              <w:spacing w:before="240"/>
            </w:pPr>
          </w:p>
          <w:p w14:paraId="072D05B5" w14:textId="76D56864" w:rsidR="00241F33" w:rsidRDefault="00241F33" w:rsidP="00241F33">
            <w:pPr>
              <w:spacing w:line="240" w:lineRule="exact"/>
            </w:pPr>
          </w:p>
          <w:p w14:paraId="4F93A44F" w14:textId="418A9ECF" w:rsidR="00241F33" w:rsidRDefault="00241F33" w:rsidP="00241F33">
            <w:pPr>
              <w:spacing w:line="240" w:lineRule="exact"/>
            </w:pPr>
          </w:p>
          <w:p w14:paraId="19156890" w14:textId="4C640651" w:rsidR="00241F33" w:rsidRPr="00DB58B5" w:rsidRDefault="00241F33" w:rsidP="00241F33">
            <w:pPr>
              <w:spacing w:line="240" w:lineRule="exact"/>
            </w:pPr>
            <w:r>
              <w:t>21 mars 2022</w:t>
            </w:r>
          </w:p>
        </w:tc>
      </w:tr>
    </w:tbl>
    <w:p w14:paraId="262791A5" w14:textId="77777777" w:rsidR="00241F33" w:rsidRPr="006529FD" w:rsidRDefault="00241F33" w:rsidP="00241F33">
      <w:pPr>
        <w:pStyle w:val="HChG"/>
      </w:pPr>
      <w:r w:rsidRPr="006529FD">
        <w:tab/>
      </w:r>
      <w:r w:rsidRPr="006529FD">
        <w:tab/>
        <w:t>Accord</w:t>
      </w:r>
    </w:p>
    <w:p w14:paraId="570B33F8" w14:textId="1AE0813D" w:rsidR="00241F33" w:rsidRPr="006529FD" w:rsidRDefault="00241F33" w:rsidP="00241F33">
      <w:pPr>
        <w:pStyle w:val="HChG"/>
      </w:pPr>
      <w:r w:rsidRPr="006529FD">
        <w:tab/>
      </w:r>
      <w:r w:rsidRPr="006529FD">
        <w:tab/>
      </w:r>
      <w:r w:rsidRPr="006529FD">
        <w:rPr>
          <w:lang w:val="fr-FR"/>
        </w:rPr>
        <w:t>Concernant l</w:t>
      </w:r>
      <w:r>
        <w:rPr>
          <w:lang w:val="fr-FR"/>
        </w:rPr>
        <w:t>’</w:t>
      </w:r>
      <w:r w:rsidRPr="006529FD">
        <w:rPr>
          <w:lang w:val="fr-FR"/>
        </w:rPr>
        <w:t xml:space="preserve">adoption de Règlements techniques harmonisés </w:t>
      </w:r>
      <w:r w:rsidRPr="00241F33">
        <w:rPr>
          <w:spacing w:val="-3"/>
          <w:lang w:val="fr-FR"/>
        </w:rPr>
        <w:t>de l’ONU applicables aux véhicules à roues et aux équipements</w:t>
      </w:r>
      <w:r w:rsidRPr="006529FD">
        <w:rPr>
          <w:lang w:val="fr-FR"/>
        </w:rPr>
        <w:t xml:space="preserve"> </w:t>
      </w:r>
      <w:r w:rsidRPr="00241F33">
        <w:rPr>
          <w:spacing w:val="-3"/>
          <w:lang w:val="fr-FR"/>
        </w:rPr>
        <w:t>et pièces susceptibles d’être montés ou utilisés sur les véhicules</w:t>
      </w:r>
      <w:r w:rsidRPr="006529FD">
        <w:rPr>
          <w:lang w:val="fr-FR"/>
        </w:rPr>
        <w:t xml:space="preserve"> à roues et les conditions de reconnaissance réciproque des </w:t>
      </w:r>
      <w:r w:rsidRPr="00241F33">
        <w:rPr>
          <w:spacing w:val="-2"/>
          <w:lang w:val="fr-FR"/>
        </w:rPr>
        <w:t>homologations délivrées conformément à ces Règlements</w:t>
      </w:r>
      <w:r w:rsidRPr="00241F33">
        <w:rPr>
          <w:rStyle w:val="Appelnotedebasdep"/>
          <w:b w:val="0"/>
          <w:bCs/>
          <w:spacing w:val="-2"/>
          <w:sz w:val="20"/>
          <w:vertAlign w:val="baseline"/>
        </w:rPr>
        <w:footnoteReference w:customMarkFollows="1" w:id="2"/>
        <w:t>*</w:t>
      </w:r>
    </w:p>
    <w:p w14:paraId="63D59772" w14:textId="12B56506" w:rsidR="00241F33" w:rsidRPr="006529FD" w:rsidRDefault="00241F33" w:rsidP="00241F33">
      <w:pPr>
        <w:pStyle w:val="SingleTxtG"/>
      </w:pPr>
      <w:r w:rsidRPr="006529FD">
        <w:t>(</w:t>
      </w:r>
      <w:r w:rsidRPr="006529FD">
        <w:rPr>
          <w:lang w:val="fr-FR"/>
        </w:rPr>
        <w:t>Révision</w:t>
      </w:r>
      <w:r w:rsidR="00F503F1">
        <w:rPr>
          <w:lang w:val="fr-FR"/>
        </w:rPr>
        <w:t> </w:t>
      </w:r>
      <w:r w:rsidRPr="006529FD">
        <w:rPr>
          <w:lang w:val="fr-FR"/>
        </w:rPr>
        <w:t>3, comprenant les amendements entrés en vigueur le 14</w:t>
      </w:r>
      <w:r>
        <w:rPr>
          <w:lang w:val="fr-FR"/>
        </w:rPr>
        <w:t> </w:t>
      </w:r>
      <w:r w:rsidRPr="006529FD">
        <w:rPr>
          <w:lang w:val="fr-FR"/>
        </w:rPr>
        <w:t>septembre 2017</w:t>
      </w:r>
      <w:r w:rsidRPr="006529FD">
        <w:t>)</w:t>
      </w:r>
    </w:p>
    <w:p w14:paraId="141FCEE7" w14:textId="3C29F8D7" w:rsidR="00241F33" w:rsidRPr="00F503F1" w:rsidRDefault="00241F33" w:rsidP="00241F33">
      <w:pPr>
        <w:pStyle w:val="SingleTxtG"/>
        <w:jc w:val="center"/>
        <w:rPr>
          <w:u w:val="single"/>
        </w:rPr>
      </w:pPr>
      <w:r w:rsidRPr="006529FD">
        <w:t>_________</w:t>
      </w:r>
      <w:r w:rsidR="00F503F1" w:rsidRPr="006529FD">
        <w:t>____</w:t>
      </w:r>
    </w:p>
    <w:p w14:paraId="23512945" w14:textId="69550E41" w:rsidR="00241F33" w:rsidRPr="006529FD" w:rsidRDefault="00241F33" w:rsidP="00241F33">
      <w:pPr>
        <w:pStyle w:val="H1G"/>
      </w:pPr>
      <w:r w:rsidRPr="006529FD">
        <w:tab/>
      </w:r>
      <w:r w:rsidRPr="006529FD">
        <w:tab/>
        <w:t xml:space="preserve">Additif </w:t>
      </w:r>
      <w:r>
        <w:t>156</w:t>
      </w:r>
      <w:r w:rsidRPr="006529FD">
        <w:t xml:space="preserve"> </w:t>
      </w:r>
      <w:r>
        <w:t>−</w:t>
      </w:r>
      <w:r w:rsidRPr="006529FD">
        <w:t xml:space="preserve"> </w:t>
      </w:r>
      <w:r w:rsidRPr="006529FD">
        <w:rPr>
          <w:lang w:val="fr-FR"/>
        </w:rPr>
        <w:t>Règlement ONU n</w:t>
      </w:r>
      <w:r w:rsidRPr="00866CBB">
        <w:rPr>
          <w:vertAlign w:val="superscript"/>
          <w:lang w:val="fr-FR"/>
        </w:rPr>
        <w:t>o</w:t>
      </w:r>
      <w:r>
        <w:t> 157</w:t>
      </w:r>
    </w:p>
    <w:p w14:paraId="7BA8FC20" w14:textId="69EF6A88" w:rsidR="00241F33" w:rsidRPr="006529FD" w:rsidRDefault="00241F33" w:rsidP="00241F33">
      <w:pPr>
        <w:pStyle w:val="H1G"/>
      </w:pPr>
      <w:r w:rsidRPr="006529FD">
        <w:tab/>
      </w:r>
      <w:r w:rsidRPr="006529FD">
        <w:tab/>
        <w:t>Amendement</w:t>
      </w:r>
      <w:r w:rsidR="00F503F1">
        <w:t> </w:t>
      </w:r>
      <w:r w:rsidRPr="006529FD">
        <w:t>2</w:t>
      </w:r>
    </w:p>
    <w:p w14:paraId="1CDD6372" w14:textId="0058D44D" w:rsidR="00241F33" w:rsidRPr="006529FD" w:rsidRDefault="00241F33" w:rsidP="00241F33">
      <w:pPr>
        <w:pStyle w:val="SingleTxtG"/>
        <w:rPr>
          <w:spacing w:val="-2"/>
        </w:rPr>
      </w:pPr>
      <w:r w:rsidRPr="006529FD">
        <w:rPr>
          <w:spacing w:val="-2"/>
        </w:rPr>
        <w:t>Complément</w:t>
      </w:r>
      <w:r w:rsidR="00F503F1">
        <w:rPr>
          <w:spacing w:val="-2"/>
        </w:rPr>
        <w:t> </w:t>
      </w:r>
      <w:r w:rsidRPr="006529FD">
        <w:rPr>
          <w:spacing w:val="-2"/>
        </w:rPr>
        <w:t xml:space="preserve">2 à la </w:t>
      </w:r>
      <w:r>
        <w:rPr>
          <w:spacing w:val="-2"/>
        </w:rPr>
        <w:t>version originale du Règlement</w:t>
      </w:r>
      <w:r w:rsidRPr="006529FD">
        <w:rPr>
          <w:spacing w:val="-2"/>
        </w:rPr>
        <w:t xml:space="preserve"> </w:t>
      </w:r>
      <w:r>
        <w:rPr>
          <w:spacing w:val="-2"/>
        </w:rPr>
        <w:t>−</w:t>
      </w:r>
      <w:r w:rsidRPr="006529FD">
        <w:rPr>
          <w:spacing w:val="-2"/>
        </w:rPr>
        <w:t xml:space="preserve"> Date d</w:t>
      </w:r>
      <w:r>
        <w:rPr>
          <w:spacing w:val="-2"/>
        </w:rPr>
        <w:t>’</w:t>
      </w:r>
      <w:r w:rsidRPr="006529FD">
        <w:rPr>
          <w:spacing w:val="-2"/>
        </w:rPr>
        <w:t xml:space="preserve">entrée en vigueur : </w:t>
      </w:r>
      <w:r>
        <w:rPr>
          <w:spacing w:val="-2"/>
        </w:rPr>
        <w:t>7 janvier 2022</w:t>
      </w:r>
    </w:p>
    <w:p w14:paraId="743CBDCA" w14:textId="3D82BE18" w:rsidR="00241F33" w:rsidRPr="006F7FCF" w:rsidRDefault="00241F33" w:rsidP="00241F33">
      <w:pPr>
        <w:pStyle w:val="H1G"/>
        <w:rPr>
          <w:bCs/>
        </w:rPr>
      </w:pPr>
      <w:r w:rsidRPr="006F7FCF">
        <w:tab/>
      </w:r>
      <w:r w:rsidRPr="006F7FCF">
        <w:tab/>
      </w:r>
      <w:r w:rsidRPr="00241F33">
        <w:t>Prescriptions</w:t>
      </w:r>
      <w:r w:rsidRPr="004832F2">
        <w:rPr>
          <w:bCs/>
        </w:rPr>
        <w:t xml:space="preserve"> uniformes relatives à l</w:t>
      </w:r>
      <w:r>
        <w:rPr>
          <w:bCs/>
        </w:rPr>
        <w:t>’</w:t>
      </w:r>
      <w:r w:rsidRPr="004832F2">
        <w:rPr>
          <w:bCs/>
        </w:rPr>
        <w:t>homologation des véhicules en ce</w:t>
      </w:r>
      <w:r>
        <w:rPr>
          <w:bCs/>
        </w:rPr>
        <w:t> </w:t>
      </w:r>
      <w:r w:rsidRPr="004832F2">
        <w:rPr>
          <w:bCs/>
        </w:rPr>
        <w:t>qui concerne leur système automatisé de maintien dans la voie</w:t>
      </w:r>
    </w:p>
    <w:p w14:paraId="5949E31F" w14:textId="77777777" w:rsidR="00241F33" w:rsidRPr="006529FD" w:rsidRDefault="00241F33" w:rsidP="00241F33">
      <w:pPr>
        <w:pStyle w:val="SingleTxtG"/>
        <w:ind w:firstLine="567"/>
        <w:rPr>
          <w:spacing w:val="-6"/>
          <w:lang w:eastAsia="en-GB"/>
        </w:rPr>
      </w:pPr>
      <w:r w:rsidRPr="006529FD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6896F94A" wp14:editId="02E6711D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9FD">
        <w:rPr>
          <w:rFonts w:eastAsia="Times New Roman"/>
          <w:spacing w:val="-4"/>
          <w:lang w:eastAsia="en-GB"/>
        </w:rPr>
        <w:t>Le présent document est communiqué uniquement à titre d</w:t>
      </w:r>
      <w:r>
        <w:rPr>
          <w:rFonts w:eastAsia="Times New Roman"/>
          <w:spacing w:val="-4"/>
          <w:lang w:eastAsia="en-GB"/>
        </w:rPr>
        <w:t>’</w:t>
      </w:r>
      <w:r w:rsidRPr="006529FD">
        <w:rPr>
          <w:rFonts w:eastAsia="Times New Roman"/>
          <w:spacing w:val="-4"/>
          <w:lang w:eastAsia="en-GB"/>
        </w:rPr>
        <w:t>information.</w:t>
      </w:r>
      <w:r w:rsidRPr="008452BC">
        <w:t xml:space="preserve"> </w:t>
      </w:r>
      <w:r w:rsidRPr="006529FD">
        <w:rPr>
          <w:rFonts w:eastAsia="Times New Roman"/>
          <w:spacing w:val="-4"/>
          <w:lang w:eastAsia="en-GB"/>
        </w:rPr>
        <w:t xml:space="preserve">Le texte authentique, juridiquement contraignant, est celui du </w:t>
      </w:r>
      <w:r w:rsidRPr="00241F33">
        <w:t>document</w:t>
      </w:r>
      <w:r w:rsidRPr="006529FD">
        <w:rPr>
          <w:lang w:eastAsia="en-GB"/>
        </w:rPr>
        <w:t xml:space="preserve"> </w:t>
      </w:r>
      <w:r w:rsidRPr="00D35A8B">
        <w:rPr>
          <w:spacing w:val="-6"/>
          <w:lang w:eastAsia="en-GB"/>
        </w:rPr>
        <w:t>ECE/TRANS/WP.29/2021/74</w:t>
      </w:r>
      <w:r w:rsidRPr="006529FD">
        <w:rPr>
          <w:spacing w:val="-6"/>
          <w:lang w:eastAsia="en-GB"/>
        </w:rPr>
        <w:t>.</w:t>
      </w:r>
    </w:p>
    <w:p w14:paraId="029AF61B" w14:textId="313C1C9C" w:rsidR="00241F33" w:rsidRPr="006529FD" w:rsidRDefault="00241F33" w:rsidP="00241F33">
      <w:pPr>
        <w:pStyle w:val="SingleTxtG"/>
        <w:jc w:val="center"/>
      </w:pPr>
      <w:r w:rsidRPr="006529FD">
        <w:t>_________</w:t>
      </w:r>
      <w:r w:rsidR="00F503F1" w:rsidRPr="006529FD">
        <w:t>____</w:t>
      </w:r>
    </w:p>
    <w:p w14:paraId="671BE65B" w14:textId="116E32F8" w:rsidR="007533CF" w:rsidRDefault="00241F33" w:rsidP="00241F33">
      <w:pPr>
        <w:pStyle w:val="SingleTxtG"/>
        <w:jc w:val="center"/>
        <w:rPr>
          <w:b/>
          <w:sz w:val="24"/>
        </w:rPr>
      </w:pPr>
      <w:r w:rsidRPr="006529FD">
        <w:rPr>
          <w:b/>
          <w:sz w:val="24"/>
        </w:rPr>
        <w:t>NATIONS UNIES</w:t>
      </w:r>
      <w:r w:rsidR="007533CF">
        <w:rPr>
          <w:b/>
          <w:sz w:val="24"/>
        </w:rPr>
        <w:t xml:space="preserve"> </w:t>
      </w:r>
      <w:r w:rsidR="007533CF">
        <w:rPr>
          <w:b/>
          <w:sz w:val="24"/>
        </w:rPr>
        <w:br w:type="page"/>
      </w:r>
    </w:p>
    <w:p w14:paraId="07578674" w14:textId="3E368796" w:rsidR="007533CF" w:rsidRPr="006529FD" w:rsidRDefault="007533CF" w:rsidP="007533CF">
      <w:pPr>
        <w:pStyle w:val="SingleTxtG"/>
      </w:pPr>
      <w:r w:rsidRPr="007533CF">
        <w:rPr>
          <w:i/>
          <w:iCs/>
          <w:lang w:val="fr-FR"/>
        </w:rPr>
        <w:lastRenderedPageBreak/>
        <w:t>Paragraphe 9.3</w:t>
      </w:r>
      <w:r w:rsidRPr="006529FD">
        <w:rPr>
          <w:lang w:val="fr-FR"/>
        </w:rPr>
        <w:t>, lire :</w:t>
      </w:r>
    </w:p>
    <w:p w14:paraId="43CDCFD4" w14:textId="77777777" w:rsidR="007533CF" w:rsidRPr="006529FD" w:rsidRDefault="007533CF" w:rsidP="007533CF">
      <w:pPr>
        <w:pStyle w:val="SingleTxtG"/>
        <w:tabs>
          <w:tab w:val="clear" w:pos="1701"/>
          <w:tab w:val="clear" w:pos="2268"/>
          <w:tab w:val="clear" w:pos="2835"/>
        </w:tabs>
        <w:kinsoku/>
        <w:overflowPunct/>
        <w:autoSpaceDE/>
        <w:autoSpaceDN/>
        <w:adjustRightInd/>
        <w:snapToGrid/>
        <w:ind w:left="2268" w:hanging="1134"/>
      </w:pPr>
      <w:r w:rsidRPr="006529FD">
        <w:rPr>
          <w:lang w:val="fr-FR"/>
        </w:rPr>
        <w:t>« 9.3</w:t>
      </w:r>
      <w:r w:rsidRPr="006529FD">
        <w:rPr>
          <w:lang w:val="fr-FR"/>
        </w:rPr>
        <w:tab/>
      </w:r>
      <w:r w:rsidRPr="007533CF">
        <w:rPr>
          <w:rFonts w:eastAsia="Times New Roman"/>
          <w:lang w:val="en-GB"/>
        </w:rPr>
        <w:t>Prescriptions</w:t>
      </w:r>
      <w:r w:rsidRPr="006529FD">
        <w:rPr>
          <w:lang w:val="fr-FR"/>
        </w:rPr>
        <w:t xml:space="preserve"> relatives à l</w:t>
      </w:r>
      <w:r>
        <w:rPr>
          <w:lang w:val="fr-FR"/>
        </w:rPr>
        <w:t>’</w:t>
      </w:r>
      <w:r w:rsidRPr="006529FD">
        <w:rPr>
          <w:lang w:val="fr-FR"/>
        </w:rPr>
        <w:t>identification des logiciels</w:t>
      </w:r>
    </w:p>
    <w:p w14:paraId="49AAE0FD" w14:textId="598AA8C4" w:rsidR="007533CF" w:rsidRPr="006529FD" w:rsidRDefault="007533CF" w:rsidP="007533CF">
      <w:pPr>
        <w:pStyle w:val="SingleTxtG"/>
        <w:tabs>
          <w:tab w:val="clear" w:pos="1701"/>
          <w:tab w:val="clear" w:pos="2268"/>
          <w:tab w:val="clear" w:pos="2835"/>
        </w:tabs>
        <w:kinsoku/>
        <w:overflowPunct/>
        <w:autoSpaceDE/>
        <w:autoSpaceDN/>
        <w:adjustRightInd/>
        <w:snapToGrid/>
        <w:ind w:left="2268" w:hanging="1134"/>
      </w:pPr>
      <w:r w:rsidRPr="006529FD">
        <w:rPr>
          <w:lang w:val="fr-FR"/>
        </w:rPr>
        <w:t>9.3.1</w:t>
      </w:r>
      <w:r w:rsidRPr="006529FD">
        <w:rPr>
          <w:lang w:val="fr-FR"/>
        </w:rPr>
        <w:tab/>
        <w:t>Le constructeur du véhicule doit être en possession d</w:t>
      </w:r>
      <w:r>
        <w:rPr>
          <w:lang w:val="fr-FR"/>
        </w:rPr>
        <w:t>’</w:t>
      </w:r>
      <w:r w:rsidRPr="006529FD">
        <w:rPr>
          <w:lang w:val="fr-FR"/>
        </w:rPr>
        <w:t>une homologation en cours de validité conformément au Règlement ONU n</w:t>
      </w:r>
      <w:r w:rsidRPr="006529FD">
        <w:rPr>
          <w:vertAlign w:val="superscript"/>
          <w:lang w:val="fr-FR"/>
        </w:rPr>
        <w:t>o</w:t>
      </w:r>
      <w:r w:rsidRPr="007533CF">
        <w:rPr>
          <w:lang w:val="fr-FR"/>
        </w:rPr>
        <w:t> </w:t>
      </w:r>
      <w:r w:rsidRPr="006529FD">
        <w:rPr>
          <w:lang w:val="fr-FR"/>
        </w:rPr>
        <w:t>156 sur la mise à jour logicielle et le système de gestion des mises à jour logicielles.</w:t>
      </w:r>
    </w:p>
    <w:p w14:paraId="3B86361B" w14:textId="37795666" w:rsidR="007533CF" w:rsidRPr="006529FD" w:rsidRDefault="007533CF" w:rsidP="007533CF">
      <w:pPr>
        <w:pStyle w:val="SingleTxtG"/>
        <w:tabs>
          <w:tab w:val="clear" w:pos="1701"/>
          <w:tab w:val="clear" w:pos="2268"/>
          <w:tab w:val="clear" w:pos="2835"/>
        </w:tabs>
        <w:kinsoku/>
        <w:overflowPunct/>
        <w:autoSpaceDE/>
        <w:autoSpaceDN/>
        <w:adjustRightInd/>
        <w:snapToGrid/>
        <w:ind w:left="2268" w:hanging="1134"/>
      </w:pPr>
      <w:r w:rsidRPr="006529FD">
        <w:rPr>
          <w:lang w:val="fr-FR"/>
        </w:rPr>
        <w:t>9.3.1.1</w:t>
      </w:r>
      <w:r w:rsidRPr="006529FD">
        <w:rPr>
          <w:lang w:val="fr-FR"/>
        </w:rPr>
        <w:tab/>
        <w:t xml:space="preserve">Conformément aux prescriptions du Règlement sur la mise à jour logicielle et le système de </w:t>
      </w:r>
      <w:r w:rsidRPr="007533CF">
        <w:rPr>
          <w:rFonts w:eastAsia="Times New Roman"/>
        </w:rPr>
        <w:t>gestion</w:t>
      </w:r>
      <w:r w:rsidRPr="006529FD">
        <w:rPr>
          <w:lang w:val="fr-FR"/>
        </w:rPr>
        <w:t xml:space="preserve"> des mises à jour logicielles, un code R</w:t>
      </w:r>
      <w:r w:rsidRPr="006529FD">
        <w:rPr>
          <w:vertAlign w:val="subscript"/>
          <w:lang w:val="fr-FR"/>
        </w:rPr>
        <w:t>157</w:t>
      </w:r>
      <w:r w:rsidRPr="006529FD">
        <w:rPr>
          <w:lang w:val="fr-FR"/>
        </w:rPr>
        <w:t>SWIN doit être utilisé pour que le logiciel du système puisse être identifié. Le code R</w:t>
      </w:r>
      <w:r w:rsidRPr="006529FD">
        <w:rPr>
          <w:vertAlign w:val="subscript"/>
          <w:lang w:val="fr-FR"/>
        </w:rPr>
        <w:t>157</w:t>
      </w:r>
      <w:r w:rsidRPr="006529FD">
        <w:rPr>
          <w:lang w:val="fr-FR"/>
        </w:rPr>
        <w:t>SWIN peut se trouver sur le véhicule. Si ce n</w:t>
      </w:r>
      <w:r>
        <w:rPr>
          <w:lang w:val="fr-FR"/>
        </w:rPr>
        <w:t>’</w:t>
      </w:r>
      <w:r w:rsidRPr="006529FD">
        <w:rPr>
          <w:lang w:val="fr-FR"/>
        </w:rPr>
        <w:t>est pas le cas, le constructeur doit déclarer à l</w:t>
      </w:r>
      <w:r>
        <w:rPr>
          <w:lang w:val="fr-FR"/>
        </w:rPr>
        <w:t>’</w:t>
      </w:r>
      <w:r w:rsidRPr="006529FD">
        <w:rPr>
          <w:lang w:val="fr-FR"/>
        </w:rPr>
        <w:t>autorité d</w:t>
      </w:r>
      <w:r>
        <w:rPr>
          <w:lang w:val="fr-FR"/>
        </w:rPr>
        <w:t>’</w:t>
      </w:r>
      <w:r w:rsidRPr="006529FD">
        <w:rPr>
          <w:lang w:val="fr-FR"/>
        </w:rPr>
        <w:t>homologation la ou les versions du logiciel ou les modules de gestion électronique correspondant aux homologations de type pertinentes.</w:t>
      </w:r>
    </w:p>
    <w:p w14:paraId="26D68EBD" w14:textId="44F44FCF" w:rsidR="007533CF" w:rsidRPr="006529FD" w:rsidRDefault="007533CF" w:rsidP="007533CF">
      <w:pPr>
        <w:pStyle w:val="SingleTxtG"/>
        <w:tabs>
          <w:tab w:val="clear" w:pos="1701"/>
          <w:tab w:val="clear" w:pos="2268"/>
          <w:tab w:val="clear" w:pos="2835"/>
        </w:tabs>
        <w:kinsoku/>
        <w:overflowPunct/>
        <w:autoSpaceDE/>
        <w:autoSpaceDN/>
        <w:adjustRightInd/>
        <w:snapToGrid/>
        <w:ind w:left="2268" w:hanging="1134"/>
      </w:pPr>
      <w:r w:rsidRPr="006529FD">
        <w:rPr>
          <w:lang w:val="fr-FR"/>
        </w:rPr>
        <w:t>9.3.2</w:t>
      </w:r>
      <w:r w:rsidRPr="006529FD">
        <w:rPr>
          <w:lang w:val="fr-FR"/>
        </w:rPr>
        <w:tab/>
        <w:t xml:space="preserve">Le </w:t>
      </w:r>
      <w:r w:rsidRPr="007533CF">
        <w:rPr>
          <w:rFonts w:eastAsia="Times New Roman"/>
        </w:rPr>
        <w:t>constructeur</w:t>
      </w:r>
      <w:r w:rsidRPr="006529FD">
        <w:rPr>
          <w:lang w:val="fr-FR"/>
        </w:rPr>
        <w:t xml:space="preserve"> du véhicule doit fournir les informations suivantes dans la fiche de communication afférente au présent Règlement :</w:t>
      </w:r>
    </w:p>
    <w:p w14:paraId="102EB5D7" w14:textId="42260FCA" w:rsidR="007533CF" w:rsidRPr="006529FD" w:rsidRDefault="007533CF" w:rsidP="007533CF">
      <w:pPr>
        <w:pStyle w:val="SingleTxtG"/>
        <w:ind w:left="2268"/>
      </w:pPr>
      <w:r w:rsidRPr="006529FD">
        <w:rPr>
          <w:lang w:val="fr-FR"/>
        </w:rPr>
        <w:t>a)</w:t>
      </w:r>
      <w:r w:rsidRPr="006529FD">
        <w:rPr>
          <w:lang w:val="fr-FR"/>
        </w:rPr>
        <w:tab/>
        <w:t>Le R</w:t>
      </w:r>
      <w:r w:rsidRPr="006529FD">
        <w:rPr>
          <w:vertAlign w:val="subscript"/>
          <w:lang w:val="fr-FR"/>
        </w:rPr>
        <w:t>157</w:t>
      </w:r>
      <w:r w:rsidRPr="006529FD">
        <w:rPr>
          <w:lang w:val="fr-FR"/>
        </w:rPr>
        <w:t xml:space="preserve"> SWIN ;</w:t>
      </w:r>
    </w:p>
    <w:p w14:paraId="6B02B007" w14:textId="72966828" w:rsidR="007533CF" w:rsidRPr="006529FD" w:rsidRDefault="007533CF" w:rsidP="007533CF">
      <w:pPr>
        <w:pStyle w:val="SingleTxtG"/>
        <w:ind w:left="2835" w:hanging="567"/>
      </w:pPr>
      <w:r w:rsidRPr="006529FD">
        <w:rPr>
          <w:lang w:val="fr-FR"/>
        </w:rPr>
        <w:t>b)</w:t>
      </w:r>
      <w:r w:rsidRPr="006529FD">
        <w:rPr>
          <w:lang w:val="fr-FR"/>
        </w:rPr>
        <w:tab/>
        <w:t>Le moyen de lire le R</w:t>
      </w:r>
      <w:r w:rsidRPr="006529FD">
        <w:rPr>
          <w:vertAlign w:val="subscript"/>
          <w:lang w:val="fr-FR"/>
        </w:rPr>
        <w:t>157</w:t>
      </w:r>
      <w:r w:rsidRPr="006529FD">
        <w:rPr>
          <w:lang w:val="fr-FR"/>
        </w:rPr>
        <w:t xml:space="preserve"> SWIN ou le ou les numéros de version du logiciel, </w:t>
      </w:r>
      <w:r>
        <w:rPr>
          <w:lang w:val="fr-FR"/>
        </w:rPr>
        <w:t>si</w:t>
      </w:r>
      <w:r w:rsidRPr="006529FD">
        <w:rPr>
          <w:lang w:val="fr-FR"/>
        </w:rPr>
        <w:t xml:space="preserve"> le R</w:t>
      </w:r>
      <w:r w:rsidRPr="006529FD">
        <w:rPr>
          <w:vertAlign w:val="subscript"/>
          <w:lang w:val="fr-FR"/>
        </w:rPr>
        <w:t>157</w:t>
      </w:r>
      <w:r w:rsidRPr="006529FD">
        <w:rPr>
          <w:lang w:val="fr-FR"/>
        </w:rPr>
        <w:t xml:space="preserve"> SWIN ne se trouve pas sur le véhicule.</w:t>
      </w:r>
    </w:p>
    <w:p w14:paraId="6127DBDA" w14:textId="5BDFA06C" w:rsidR="007533CF" w:rsidRPr="006529FD" w:rsidRDefault="007533CF" w:rsidP="007533CF">
      <w:pPr>
        <w:pStyle w:val="SingleTxtG"/>
        <w:tabs>
          <w:tab w:val="clear" w:pos="1701"/>
          <w:tab w:val="clear" w:pos="2268"/>
          <w:tab w:val="clear" w:pos="2835"/>
        </w:tabs>
        <w:kinsoku/>
        <w:overflowPunct/>
        <w:autoSpaceDE/>
        <w:autoSpaceDN/>
        <w:adjustRightInd/>
        <w:snapToGrid/>
        <w:ind w:left="2268" w:hanging="1134"/>
      </w:pPr>
      <w:r w:rsidRPr="006529FD">
        <w:rPr>
          <w:lang w:val="fr-FR"/>
        </w:rPr>
        <w:t>9.3.3</w:t>
      </w:r>
      <w:r w:rsidRPr="006529FD">
        <w:rPr>
          <w:lang w:val="fr-FR"/>
        </w:rPr>
        <w:tab/>
        <w:t xml:space="preserve">Le </w:t>
      </w:r>
      <w:r w:rsidRPr="007533CF">
        <w:rPr>
          <w:rFonts w:eastAsia="Times New Roman"/>
        </w:rPr>
        <w:t>constructeur</w:t>
      </w:r>
      <w:r w:rsidRPr="006529FD">
        <w:rPr>
          <w:lang w:val="fr-FR"/>
        </w:rPr>
        <w:t xml:space="preserve"> du véhicule peut fournir dans la fiche de communication afférente au présent Règlement une liste des paramètres pertinents permettant de déterminer quels sont les véhicules pouvant être mis à jour avec le logiciel représenté par le R</w:t>
      </w:r>
      <w:r w:rsidRPr="006529FD">
        <w:rPr>
          <w:vertAlign w:val="subscript"/>
          <w:lang w:val="fr-FR"/>
        </w:rPr>
        <w:t>157</w:t>
      </w:r>
      <w:r w:rsidRPr="006529FD">
        <w:rPr>
          <w:lang w:val="fr-FR"/>
        </w:rPr>
        <w:t>SWIN. Les informations fournies doivent être déclarées par le constructeur du véhicule et ne peuvent être vérifiées par une autorité d</w:t>
      </w:r>
      <w:r>
        <w:rPr>
          <w:lang w:val="fr-FR"/>
        </w:rPr>
        <w:t>’</w:t>
      </w:r>
      <w:r w:rsidRPr="006529FD">
        <w:rPr>
          <w:lang w:val="fr-FR"/>
        </w:rPr>
        <w:t>homologation de type.</w:t>
      </w:r>
    </w:p>
    <w:p w14:paraId="07668BA6" w14:textId="41963CF1" w:rsidR="007533CF" w:rsidRDefault="007533CF" w:rsidP="007533CF">
      <w:pPr>
        <w:pStyle w:val="SingleTxtG"/>
        <w:tabs>
          <w:tab w:val="clear" w:pos="1701"/>
          <w:tab w:val="clear" w:pos="2268"/>
          <w:tab w:val="clear" w:pos="2835"/>
        </w:tabs>
        <w:kinsoku/>
        <w:overflowPunct/>
        <w:autoSpaceDE/>
        <w:autoSpaceDN/>
        <w:adjustRightInd/>
        <w:snapToGrid/>
        <w:ind w:left="2268" w:hanging="1134"/>
        <w:rPr>
          <w:lang w:val="fr-FR"/>
        </w:rPr>
      </w:pPr>
      <w:r w:rsidRPr="006529FD">
        <w:rPr>
          <w:lang w:val="fr-FR"/>
        </w:rPr>
        <w:t>9.3.4</w:t>
      </w:r>
      <w:r w:rsidRPr="006529FD">
        <w:rPr>
          <w:lang w:val="fr-FR"/>
        </w:rPr>
        <w:tab/>
        <w:t xml:space="preserve">Le constructeur du véhicule peut obtenir une nouvelle homologation de type afin de différencier les </w:t>
      </w:r>
      <w:r w:rsidRPr="003F354A">
        <w:rPr>
          <w:rFonts w:eastAsia="Times New Roman"/>
        </w:rPr>
        <w:t>versions</w:t>
      </w:r>
      <w:r w:rsidRPr="006529FD">
        <w:rPr>
          <w:lang w:val="fr-FR"/>
        </w:rPr>
        <w:t xml:space="preserve"> des logiciels destinées à être utilisées sur des véhicules déjà immatriculés des versions de ces logiciels utilisées sur de nouveaux véhicules. Cela peut comprendre les cas dans lesquels les règlements d</w:t>
      </w:r>
      <w:r>
        <w:rPr>
          <w:lang w:val="fr-FR"/>
        </w:rPr>
        <w:t>’</w:t>
      </w:r>
      <w:r w:rsidRPr="006529FD">
        <w:rPr>
          <w:lang w:val="fr-FR"/>
        </w:rPr>
        <w:t>homologation sont actualisés ou ceux où des modifications matérielles sont apportées aux véhicules produits en série. En accord avec l</w:t>
      </w:r>
      <w:r>
        <w:rPr>
          <w:lang w:val="fr-FR"/>
        </w:rPr>
        <w:t>’</w:t>
      </w:r>
      <w:r w:rsidRPr="006529FD">
        <w:rPr>
          <w:lang w:val="fr-FR"/>
        </w:rPr>
        <w:t>organisme chargé des essais, il doit être évité autant que possible de procéder deux fois aux mêmes essais. ».</w:t>
      </w:r>
    </w:p>
    <w:p w14:paraId="3BACC929" w14:textId="6EADFB0A" w:rsidR="007533CF" w:rsidRPr="007533CF" w:rsidRDefault="007533CF" w:rsidP="007533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33CF" w:rsidRPr="007533CF" w:rsidSect="00241F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4E29" w14:textId="77777777" w:rsidR="00CE32CF" w:rsidRDefault="00CE32CF" w:rsidP="00F95C08">
      <w:pPr>
        <w:spacing w:line="240" w:lineRule="auto"/>
      </w:pPr>
    </w:p>
  </w:endnote>
  <w:endnote w:type="continuationSeparator" w:id="0">
    <w:p w14:paraId="2AD5CBA7" w14:textId="77777777" w:rsidR="00CE32CF" w:rsidRPr="00AC3823" w:rsidRDefault="00CE32CF" w:rsidP="00AC3823">
      <w:pPr>
        <w:pStyle w:val="Pieddepage"/>
      </w:pPr>
    </w:p>
  </w:endnote>
  <w:endnote w:type="continuationNotice" w:id="1">
    <w:p w14:paraId="0426182E" w14:textId="77777777" w:rsidR="00CE32CF" w:rsidRDefault="00CE32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FD99" w14:textId="16DDAF3E" w:rsidR="00241F33" w:rsidRPr="00241F33" w:rsidRDefault="00241F33" w:rsidP="00241F33">
    <w:pPr>
      <w:pStyle w:val="Pieddepage"/>
      <w:tabs>
        <w:tab w:val="right" w:pos="9638"/>
      </w:tabs>
    </w:pPr>
    <w:r w:rsidRPr="00241F33">
      <w:rPr>
        <w:b/>
        <w:sz w:val="18"/>
      </w:rPr>
      <w:fldChar w:fldCharType="begin"/>
    </w:r>
    <w:r w:rsidRPr="00241F33">
      <w:rPr>
        <w:b/>
        <w:sz w:val="18"/>
      </w:rPr>
      <w:instrText xml:space="preserve"> PAGE  \* MERGEFORMAT </w:instrText>
    </w:r>
    <w:r w:rsidRPr="00241F33">
      <w:rPr>
        <w:b/>
        <w:sz w:val="18"/>
      </w:rPr>
      <w:fldChar w:fldCharType="separate"/>
    </w:r>
    <w:r w:rsidRPr="00241F33">
      <w:rPr>
        <w:b/>
        <w:noProof/>
        <w:sz w:val="18"/>
      </w:rPr>
      <w:t>2</w:t>
    </w:r>
    <w:r w:rsidRPr="00241F33">
      <w:rPr>
        <w:b/>
        <w:sz w:val="18"/>
      </w:rPr>
      <w:fldChar w:fldCharType="end"/>
    </w:r>
    <w:r>
      <w:rPr>
        <w:b/>
        <w:sz w:val="18"/>
      </w:rPr>
      <w:tab/>
    </w:r>
    <w:r>
      <w:t>GE.22-04085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1877" w14:textId="11F29657" w:rsidR="00241F33" w:rsidRPr="00241F33" w:rsidRDefault="00241F33" w:rsidP="00241F33">
    <w:pPr>
      <w:pStyle w:val="Pieddepage"/>
      <w:tabs>
        <w:tab w:val="right" w:pos="9638"/>
      </w:tabs>
      <w:rPr>
        <w:b/>
        <w:sz w:val="18"/>
      </w:rPr>
    </w:pPr>
    <w:r>
      <w:t>GE.22-04085</w:t>
    </w:r>
    <w:r>
      <w:tab/>
    </w:r>
    <w:r w:rsidRPr="00241F33">
      <w:rPr>
        <w:b/>
        <w:sz w:val="18"/>
      </w:rPr>
      <w:fldChar w:fldCharType="begin"/>
    </w:r>
    <w:r w:rsidRPr="00241F33">
      <w:rPr>
        <w:b/>
        <w:sz w:val="18"/>
      </w:rPr>
      <w:instrText xml:space="preserve"> PAGE  \* MERGEFORMAT </w:instrText>
    </w:r>
    <w:r w:rsidRPr="00241F33">
      <w:rPr>
        <w:b/>
        <w:sz w:val="18"/>
      </w:rPr>
      <w:fldChar w:fldCharType="separate"/>
    </w:r>
    <w:r w:rsidRPr="00241F33">
      <w:rPr>
        <w:b/>
        <w:noProof/>
        <w:sz w:val="18"/>
      </w:rPr>
      <w:t>3</w:t>
    </w:r>
    <w:r w:rsidRPr="00241F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DC2A" w14:textId="2557733E" w:rsidR="0080236C" w:rsidRPr="00241F33" w:rsidRDefault="00241F33" w:rsidP="00241F33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C78320F" wp14:editId="75D5425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22-04085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E05C3D7" wp14:editId="4F7FFED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FBF7" w14:textId="77777777" w:rsidR="00CE32CF" w:rsidRPr="00AC3823" w:rsidRDefault="00CE32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9CA707" w14:textId="77777777" w:rsidR="00CE32CF" w:rsidRPr="00AC3823" w:rsidRDefault="00CE32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EA6412" w14:textId="77777777" w:rsidR="00CE32CF" w:rsidRPr="00AC3823" w:rsidRDefault="00CE32CF">
      <w:pPr>
        <w:spacing w:line="240" w:lineRule="auto"/>
        <w:rPr>
          <w:sz w:val="2"/>
          <w:szCs w:val="2"/>
        </w:rPr>
      </w:pPr>
    </w:p>
  </w:footnote>
  <w:footnote w:id="2">
    <w:p w14:paraId="139568CF" w14:textId="77777777" w:rsidR="00241F33" w:rsidRPr="00241F33" w:rsidRDefault="00241F33" w:rsidP="00241F33">
      <w:pPr>
        <w:pStyle w:val="Notedebasdepage"/>
      </w:pPr>
      <w:r>
        <w:rPr>
          <w:rStyle w:val="Appelnotedebasdep"/>
        </w:rPr>
        <w:tab/>
      </w:r>
      <w:r w:rsidRPr="00241F3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01816">
        <w:rPr>
          <w:lang w:val="fr-FR"/>
        </w:rPr>
        <w:t>Anciens titres de l’Accord :</w:t>
      </w:r>
    </w:p>
    <w:p w14:paraId="65E297AD" w14:textId="3BC45D71" w:rsidR="00241F33" w:rsidRPr="000361FE" w:rsidRDefault="00241F33" w:rsidP="00241F33">
      <w:pPr>
        <w:pStyle w:val="Notedebasdepage"/>
        <w:rPr>
          <w:lang w:val="fr-FR"/>
        </w:rPr>
      </w:pPr>
      <w:r w:rsidRPr="000361FE">
        <w:rPr>
          <w:lang w:val="fr-FR"/>
        </w:rPr>
        <w:tab/>
      </w:r>
      <w:r w:rsidRPr="000361FE">
        <w:rPr>
          <w:lang w:val="fr-FR"/>
        </w:rPr>
        <w:tab/>
      </w:r>
      <w:r w:rsidRPr="000361FE">
        <w:t>Accord concernant l’adoption de conditions uniformes d’homologation et la reconnaissance réciproque de l’homologation des équipements et pièces de véhicules à moteur, en date, à Genève, du</w:t>
      </w:r>
      <w:r>
        <w:t> </w:t>
      </w:r>
      <w:r w:rsidRPr="000361FE">
        <w:t>20</w:t>
      </w:r>
      <w:r>
        <w:t> </w:t>
      </w:r>
      <w:r w:rsidRPr="000361FE">
        <w:t>mars 1958 (version originale) ;</w:t>
      </w:r>
    </w:p>
    <w:p w14:paraId="31CAC57F" w14:textId="28050809" w:rsidR="00241F33" w:rsidRPr="00241F33" w:rsidRDefault="00241F33" w:rsidP="00241F33">
      <w:pPr>
        <w:pStyle w:val="Notedebasdepage"/>
      </w:pPr>
      <w:r w:rsidRPr="00301816">
        <w:rPr>
          <w:lang w:val="fr-FR"/>
        </w:rPr>
        <w:tab/>
      </w:r>
      <w:r w:rsidRPr="00301816">
        <w:rPr>
          <w:lang w:val="fr-FR"/>
        </w:rPr>
        <w:tab/>
      </w:r>
      <w:r w:rsidRPr="00301816">
        <w:t>Accord concernant l’adoption de prescriptions techniques uniformes applicables aux véhicules à roues, aux équipements et aux pièces susceptibles d’être montés ou utilisés sur un véhicule à roues et</w:t>
      </w:r>
      <w:r>
        <w:t> </w:t>
      </w:r>
      <w:r w:rsidRPr="00301816">
        <w:t>les conditions de reconnaissance réciproque des homologations délivrées conformément à ces prescriptions, en date, à Genève, du 5</w:t>
      </w:r>
      <w:r>
        <w:t> </w:t>
      </w:r>
      <w:r w:rsidRPr="00301816">
        <w:t>octobre 1995 (Révision</w:t>
      </w:r>
      <w:r>
        <w:t> </w:t>
      </w:r>
      <w:r w:rsidRPr="00301816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8AD7" w14:textId="4DD82C01" w:rsidR="00241F33" w:rsidRPr="00241F33" w:rsidRDefault="0076368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241F33">
      <w:t>E/ECE/TRANS/505/Rev.3/Add.156/Amend.2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F6B9" w14:textId="7EC09AFE" w:rsidR="00241F33" w:rsidRPr="00241F33" w:rsidRDefault="0076368E" w:rsidP="00241F33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41F33">
      <w:t>E/ECE/TRANS/505/Rev.3/Add.156/Amend.2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06983512">
    <w:abstractNumId w:val="12"/>
  </w:num>
  <w:num w:numId="2" w16cid:durableId="1903176813">
    <w:abstractNumId w:val="11"/>
  </w:num>
  <w:num w:numId="3" w16cid:durableId="459812126">
    <w:abstractNumId w:val="10"/>
  </w:num>
  <w:num w:numId="4" w16cid:durableId="676079131">
    <w:abstractNumId w:val="8"/>
  </w:num>
  <w:num w:numId="5" w16cid:durableId="1684867289">
    <w:abstractNumId w:val="3"/>
  </w:num>
  <w:num w:numId="6" w16cid:durableId="1727946828">
    <w:abstractNumId w:val="2"/>
  </w:num>
  <w:num w:numId="7" w16cid:durableId="576404691">
    <w:abstractNumId w:val="1"/>
  </w:num>
  <w:num w:numId="8" w16cid:durableId="945649753">
    <w:abstractNumId w:val="0"/>
  </w:num>
  <w:num w:numId="9" w16cid:durableId="2004044838">
    <w:abstractNumId w:val="9"/>
  </w:num>
  <w:num w:numId="10" w16cid:durableId="1015418553">
    <w:abstractNumId w:val="7"/>
  </w:num>
  <w:num w:numId="11" w16cid:durableId="728773195">
    <w:abstractNumId w:val="6"/>
  </w:num>
  <w:num w:numId="12" w16cid:durableId="1509832241">
    <w:abstractNumId w:val="5"/>
  </w:num>
  <w:num w:numId="13" w16cid:durableId="1823353937">
    <w:abstractNumId w:val="4"/>
  </w:num>
  <w:num w:numId="14" w16cid:durableId="1128738292">
    <w:abstractNumId w:val="12"/>
  </w:num>
  <w:num w:numId="15" w16cid:durableId="1953396874">
    <w:abstractNumId w:val="11"/>
  </w:num>
  <w:num w:numId="16" w16cid:durableId="1795176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CF"/>
    <w:rsid w:val="00017F94"/>
    <w:rsid w:val="00023842"/>
    <w:rsid w:val="0002432E"/>
    <w:rsid w:val="000334F9"/>
    <w:rsid w:val="000737AA"/>
    <w:rsid w:val="00073B9D"/>
    <w:rsid w:val="0007796D"/>
    <w:rsid w:val="00092EE0"/>
    <w:rsid w:val="000B7790"/>
    <w:rsid w:val="000F0298"/>
    <w:rsid w:val="000F27E6"/>
    <w:rsid w:val="00111F2F"/>
    <w:rsid w:val="0014365E"/>
    <w:rsid w:val="00176178"/>
    <w:rsid w:val="001C3868"/>
    <w:rsid w:val="001F525A"/>
    <w:rsid w:val="00223272"/>
    <w:rsid w:val="00241F33"/>
    <w:rsid w:val="0024779E"/>
    <w:rsid w:val="002515E3"/>
    <w:rsid w:val="00266ACE"/>
    <w:rsid w:val="002832AC"/>
    <w:rsid w:val="002D7C93"/>
    <w:rsid w:val="003F354A"/>
    <w:rsid w:val="00441C3B"/>
    <w:rsid w:val="00446FE5"/>
    <w:rsid w:val="00452396"/>
    <w:rsid w:val="004E468C"/>
    <w:rsid w:val="005505B7"/>
    <w:rsid w:val="00573BE5"/>
    <w:rsid w:val="00586ED3"/>
    <w:rsid w:val="00596AA9"/>
    <w:rsid w:val="0071601D"/>
    <w:rsid w:val="007533CF"/>
    <w:rsid w:val="007A62E6"/>
    <w:rsid w:val="007C1326"/>
    <w:rsid w:val="0080236C"/>
    <w:rsid w:val="0080684C"/>
    <w:rsid w:val="008452BC"/>
    <w:rsid w:val="00871C75"/>
    <w:rsid w:val="008776DC"/>
    <w:rsid w:val="008C4146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CE32CF"/>
    <w:rsid w:val="00D3439C"/>
    <w:rsid w:val="00D75300"/>
    <w:rsid w:val="00DB1831"/>
    <w:rsid w:val="00DD3BFD"/>
    <w:rsid w:val="00DF6678"/>
    <w:rsid w:val="00EF2E22"/>
    <w:rsid w:val="00F503F1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E48CC"/>
  <w15:docId w15:val="{AF729054-9694-426D-92AA-BD2F2069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7533C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0DD20-215C-401C-80F9-3C02D19BABAD}"/>
</file>

<file path=customXml/itemProps2.xml><?xml version="1.0" encoding="utf-8"?>
<ds:datastoreItem xmlns:ds="http://schemas.openxmlformats.org/officeDocument/2006/customXml" ds:itemID="{B9D6D70F-1522-4257-A3A9-CD6523059CB9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2</Pages>
  <Words>452</Words>
  <Characters>2521</Characters>
  <Application>Microsoft Office Word</Application>
  <DocSecurity>0</DocSecurity>
  <Lines>58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E/ECE/TRANS/505/Rev.3/Add.156/Amend.2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2022-09-20T14:25:00Z</dcterms:created>
  <dcterms:modified xsi:type="dcterms:W3CDTF">2022-09-20T14:25:00Z</dcterms:modified>
</cp:coreProperties>
</file>