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5948CC3" w14:textId="77777777" w:rsidTr="00C97039">
        <w:trPr>
          <w:trHeight w:hRule="exact" w:val="851"/>
        </w:trPr>
        <w:tc>
          <w:tcPr>
            <w:tcW w:w="1276" w:type="dxa"/>
            <w:tcBorders>
              <w:bottom w:val="single" w:sz="4" w:space="0" w:color="auto"/>
            </w:tcBorders>
          </w:tcPr>
          <w:p w14:paraId="6B0ABD8B" w14:textId="77777777" w:rsidR="00F35BAF" w:rsidRPr="00DB58B5" w:rsidRDefault="00F35BAF" w:rsidP="00541AEA"/>
        </w:tc>
        <w:tc>
          <w:tcPr>
            <w:tcW w:w="2268" w:type="dxa"/>
            <w:tcBorders>
              <w:bottom w:val="single" w:sz="4" w:space="0" w:color="auto"/>
            </w:tcBorders>
            <w:vAlign w:val="bottom"/>
          </w:tcPr>
          <w:p w14:paraId="161671A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61242AB" w14:textId="4A9847BF" w:rsidR="00F35BAF" w:rsidRPr="00DB58B5" w:rsidRDefault="00541AEA" w:rsidP="00541AEA">
            <w:pPr>
              <w:jc w:val="right"/>
            </w:pPr>
            <w:r w:rsidRPr="00541AEA">
              <w:rPr>
                <w:sz w:val="40"/>
              </w:rPr>
              <w:t>ECE</w:t>
            </w:r>
            <w:r>
              <w:t>/TRANS/WP</w:t>
            </w:r>
            <w:r w:rsidR="004119C5" w:rsidRPr="004119C5">
              <w:t>.</w:t>
            </w:r>
            <w:r>
              <w:t>15/AC</w:t>
            </w:r>
            <w:r w:rsidR="004119C5" w:rsidRPr="004119C5">
              <w:t>.</w:t>
            </w:r>
            <w:r>
              <w:t>2/2023/42</w:t>
            </w:r>
          </w:p>
        </w:tc>
      </w:tr>
      <w:tr w:rsidR="00F35BAF" w:rsidRPr="00DB58B5" w14:paraId="3B7E0C14" w14:textId="77777777" w:rsidTr="00C97039">
        <w:trPr>
          <w:trHeight w:hRule="exact" w:val="2835"/>
        </w:trPr>
        <w:tc>
          <w:tcPr>
            <w:tcW w:w="1276" w:type="dxa"/>
            <w:tcBorders>
              <w:top w:val="single" w:sz="4" w:space="0" w:color="auto"/>
              <w:bottom w:val="single" w:sz="12" w:space="0" w:color="auto"/>
            </w:tcBorders>
          </w:tcPr>
          <w:p w14:paraId="1EE8EB62" w14:textId="77777777" w:rsidR="00F35BAF" w:rsidRPr="00DB58B5" w:rsidRDefault="00F35BAF" w:rsidP="00C97039">
            <w:pPr>
              <w:spacing w:before="120"/>
              <w:jc w:val="center"/>
            </w:pPr>
            <w:r>
              <w:rPr>
                <w:noProof/>
                <w:lang w:eastAsia="fr-CH"/>
              </w:rPr>
              <w:drawing>
                <wp:inline distT="0" distB="0" distL="0" distR="0" wp14:anchorId="13077ACF" wp14:editId="20FF101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9AE09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6033994" w14:textId="16F7C3AD" w:rsidR="00F35BAF" w:rsidRDefault="00541AEA" w:rsidP="00C97039">
            <w:pPr>
              <w:spacing w:before="240"/>
            </w:pPr>
            <w:proofErr w:type="spellStart"/>
            <w:r>
              <w:t>Distr</w:t>
            </w:r>
            <w:proofErr w:type="spellEnd"/>
            <w:r w:rsidR="004119C5" w:rsidRPr="004119C5">
              <w:t>.</w:t>
            </w:r>
            <w:r>
              <w:t xml:space="preserve"> générale</w:t>
            </w:r>
          </w:p>
          <w:p w14:paraId="79C02C64" w14:textId="77777777" w:rsidR="00541AEA" w:rsidRDefault="00541AEA" w:rsidP="00541AEA">
            <w:pPr>
              <w:spacing w:line="240" w:lineRule="exact"/>
            </w:pPr>
            <w:r>
              <w:t>8 juin 2023</w:t>
            </w:r>
          </w:p>
          <w:p w14:paraId="683CC463" w14:textId="77777777" w:rsidR="00541AEA" w:rsidRDefault="00541AEA" w:rsidP="00541AEA">
            <w:pPr>
              <w:spacing w:line="240" w:lineRule="exact"/>
            </w:pPr>
            <w:r>
              <w:t>Français</w:t>
            </w:r>
          </w:p>
          <w:p w14:paraId="18A6364E" w14:textId="066F2485" w:rsidR="00541AEA" w:rsidRPr="00DB58B5" w:rsidRDefault="00541AEA" w:rsidP="00541AEA">
            <w:pPr>
              <w:spacing w:line="240" w:lineRule="exact"/>
            </w:pPr>
            <w:r>
              <w:t>Original : anglais</w:t>
            </w:r>
          </w:p>
        </w:tc>
      </w:tr>
    </w:tbl>
    <w:p w14:paraId="6DA22884" w14:textId="77777777" w:rsidR="007F20FA" w:rsidRPr="000312C0" w:rsidRDefault="007F20FA" w:rsidP="007F20FA">
      <w:pPr>
        <w:spacing w:before="120"/>
        <w:rPr>
          <w:b/>
          <w:sz w:val="28"/>
          <w:szCs w:val="28"/>
        </w:rPr>
      </w:pPr>
      <w:r w:rsidRPr="000312C0">
        <w:rPr>
          <w:b/>
          <w:sz w:val="28"/>
          <w:szCs w:val="28"/>
        </w:rPr>
        <w:t>Commission économique pour l’Europe</w:t>
      </w:r>
    </w:p>
    <w:p w14:paraId="00F93436" w14:textId="77777777" w:rsidR="007F20FA" w:rsidRDefault="007F20FA" w:rsidP="007F20FA">
      <w:pPr>
        <w:spacing w:before="120"/>
        <w:rPr>
          <w:sz w:val="28"/>
          <w:szCs w:val="28"/>
        </w:rPr>
      </w:pPr>
      <w:r w:rsidRPr="00685843">
        <w:rPr>
          <w:sz w:val="28"/>
          <w:szCs w:val="28"/>
        </w:rPr>
        <w:t>Comité des transports intérieurs</w:t>
      </w:r>
    </w:p>
    <w:p w14:paraId="6CE97F41" w14:textId="60032E70" w:rsidR="00541AEA" w:rsidRPr="00541AEA" w:rsidRDefault="00541AEA" w:rsidP="00541AEA">
      <w:pPr>
        <w:spacing w:before="120"/>
        <w:rPr>
          <w:b/>
          <w:sz w:val="24"/>
          <w:szCs w:val="24"/>
          <w:lang w:val="fr-FR"/>
        </w:rPr>
      </w:pPr>
      <w:r w:rsidRPr="00541AEA">
        <w:rPr>
          <w:b/>
          <w:bCs/>
          <w:sz w:val="24"/>
          <w:szCs w:val="24"/>
          <w:lang w:val="fr-FR"/>
        </w:rPr>
        <w:t xml:space="preserve">Groupe de travail des transports </w:t>
      </w:r>
      <w:r>
        <w:rPr>
          <w:b/>
          <w:bCs/>
          <w:sz w:val="24"/>
          <w:szCs w:val="24"/>
          <w:lang w:val="fr-FR"/>
        </w:rPr>
        <w:br/>
      </w:r>
      <w:r w:rsidRPr="00541AEA">
        <w:rPr>
          <w:b/>
          <w:bCs/>
          <w:sz w:val="24"/>
          <w:szCs w:val="24"/>
          <w:lang w:val="fr-FR"/>
        </w:rPr>
        <w:t>de marchandises dangereuses</w:t>
      </w:r>
      <w:r w:rsidR="001963A8">
        <w:rPr>
          <w:b/>
          <w:bCs/>
          <w:sz w:val="24"/>
          <w:szCs w:val="24"/>
          <w:lang w:val="fr-FR"/>
        </w:rPr>
        <w:t xml:space="preserve"> </w:t>
      </w:r>
    </w:p>
    <w:p w14:paraId="54C3CE62" w14:textId="0751F709" w:rsidR="00541AEA" w:rsidRPr="00C71EF9" w:rsidRDefault="00541AEA" w:rsidP="00541AEA">
      <w:pPr>
        <w:spacing w:before="120"/>
        <w:rPr>
          <w:b/>
          <w:lang w:val="fr-FR"/>
        </w:rPr>
      </w:pPr>
      <w:r>
        <w:rPr>
          <w:b/>
          <w:bCs/>
          <w:lang w:val="fr-FR"/>
        </w:rPr>
        <w:t xml:space="preserve">Réunion commune d’experts du Règlement annexé à l’Accord </w:t>
      </w:r>
      <w:r>
        <w:rPr>
          <w:b/>
          <w:bCs/>
          <w:lang w:val="fr-FR"/>
        </w:rPr>
        <w:br/>
      </w:r>
      <w:r>
        <w:rPr>
          <w:b/>
          <w:bCs/>
          <w:lang w:val="fr-FR"/>
        </w:rPr>
        <w:t xml:space="preserve">européen relatif au transport international des marchandises </w:t>
      </w:r>
      <w:r>
        <w:rPr>
          <w:b/>
          <w:bCs/>
          <w:lang w:val="fr-FR"/>
        </w:rPr>
        <w:br/>
      </w:r>
      <w:r>
        <w:rPr>
          <w:b/>
          <w:bCs/>
          <w:lang w:val="fr-FR"/>
        </w:rPr>
        <w:t xml:space="preserve">dangereuses par voies de navigation intérieures (ADN) </w:t>
      </w:r>
      <w:r>
        <w:rPr>
          <w:b/>
          <w:bCs/>
          <w:lang w:val="fr-FR"/>
        </w:rPr>
        <w:br/>
      </w:r>
      <w:r>
        <w:rPr>
          <w:b/>
          <w:bCs/>
          <w:lang w:val="fr-FR"/>
        </w:rPr>
        <w:t>(Comité de sécurité de l’ADN)</w:t>
      </w:r>
    </w:p>
    <w:p w14:paraId="76D1637C" w14:textId="77777777" w:rsidR="00541AEA" w:rsidRPr="00C71EF9" w:rsidRDefault="00541AEA" w:rsidP="00541AEA">
      <w:pPr>
        <w:spacing w:before="120"/>
        <w:rPr>
          <w:b/>
          <w:lang w:val="fr-FR"/>
        </w:rPr>
      </w:pPr>
      <w:r>
        <w:rPr>
          <w:b/>
          <w:bCs/>
          <w:lang w:val="fr-FR"/>
        </w:rPr>
        <w:t>Quarante-deuxième session</w:t>
      </w:r>
    </w:p>
    <w:p w14:paraId="59E27CBD" w14:textId="77777777" w:rsidR="00541AEA" w:rsidRPr="00C71EF9" w:rsidRDefault="00541AEA" w:rsidP="00541AEA">
      <w:pPr>
        <w:rPr>
          <w:lang w:val="fr-FR"/>
        </w:rPr>
      </w:pPr>
      <w:r>
        <w:rPr>
          <w:lang w:val="fr-FR"/>
        </w:rPr>
        <w:t>Genève, 21-25 août 2023</w:t>
      </w:r>
    </w:p>
    <w:p w14:paraId="60D83FB1" w14:textId="77777777" w:rsidR="00541AEA" w:rsidRPr="00C71EF9" w:rsidRDefault="00541AEA" w:rsidP="00541AEA">
      <w:pPr>
        <w:rPr>
          <w:lang w:val="fr-FR"/>
        </w:rPr>
      </w:pPr>
      <w:r>
        <w:rPr>
          <w:lang w:val="fr-FR"/>
        </w:rPr>
        <w:t>Point 5 de l’ordre du jour provisoire</w:t>
      </w:r>
    </w:p>
    <w:p w14:paraId="63104BC1" w14:textId="77777777" w:rsidR="00541AEA" w:rsidRPr="00C71EF9" w:rsidRDefault="00541AEA" w:rsidP="00541AEA">
      <w:pPr>
        <w:rPr>
          <w:b/>
          <w:bCs/>
          <w:lang w:val="fr-FR"/>
        </w:rPr>
      </w:pPr>
      <w:r>
        <w:rPr>
          <w:b/>
          <w:bCs/>
          <w:lang w:val="fr-FR"/>
        </w:rPr>
        <w:t>Rapports des groupes de travail informels</w:t>
      </w:r>
    </w:p>
    <w:p w14:paraId="03371EE2" w14:textId="6E7ED7ED" w:rsidR="00541AEA" w:rsidRPr="00C71EF9" w:rsidRDefault="00541AEA" w:rsidP="00541AEA">
      <w:pPr>
        <w:pStyle w:val="HChG"/>
        <w:rPr>
          <w:lang w:val="fr-FR"/>
        </w:rPr>
      </w:pPr>
      <w:r>
        <w:rPr>
          <w:lang w:val="fr-FR"/>
        </w:rPr>
        <w:tab/>
      </w:r>
      <w:r>
        <w:rPr>
          <w:lang w:val="fr-FR"/>
        </w:rPr>
        <w:tab/>
        <w:t xml:space="preserve">Rapport de la deuxième réunion du groupe de travail informel des attestations et autres documents </w:t>
      </w:r>
      <w:r>
        <w:rPr>
          <w:lang w:val="fr-FR"/>
        </w:rPr>
        <w:br/>
      </w:r>
      <w:r>
        <w:rPr>
          <w:lang w:val="fr-FR"/>
        </w:rPr>
        <w:t>de bord sous forme électronique</w:t>
      </w:r>
    </w:p>
    <w:p w14:paraId="74A86990" w14:textId="74B78C88" w:rsidR="00541AEA" w:rsidRDefault="00541AEA" w:rsidP="00541AEA">
      <w:pPr>
        <w:pStyle w:val="H1G"/>
        <w:rPr>
          <w:b w:val="0"/>
          <w:bCs/>
          <w:sz w:val="20"/>
          <w:lang w:val="fr-FR"/>
        </w:rPr>
      </w:pPr>
      <w:r>
        <w:rPr>
          <w:lang w:val="fr-FR"/>
        </w:rPr>
        <w:tab/>
      </w:r>
      <w:r>
        <w:rPr>
          <w:lang w:val="fr-FR"/>
        </w:rPr>
        <w:tab/>
      </w:r>
      <w:r>
        <w:rPr>
          <w:bCs/>
          <w:lang w:val="fr-FR"/>
        </w:rPr>
        <w:t>Communication du Gouvernement néerlandais</w:t>
      </w:r>
      <w:r w:rsidRPr="00541AEA">
        <w:rPr>
          <w:rStyle w:val="Appelnotedebasdep"/>
          <w:b w:val="0"/>
          <w:bCs/>
          <w:sz w:val="20"/>
          <w:vertAlign w:val="baseline"/>
          <w:lang w:val="fr-FR"/>
        </w:rPr>
        <w:footnoteReference w:customMarkFollows="1" w:id="2"/>
        <w:t>*</w:t>
      </w:r>
      <w:r w:rsidRPr="00541AEA">
        <w:rPr>
          <w:b w:val="0"/>
          <w:sz w:val="20"/>
          <w:vertAlign w:val="superscript"/>
          <w:lang w:val="fr-FR"/>
        </w:rPr>
        <w:t>,</w:t>
      </w:r>
      <w:r w:rsidRPr="00541AEA">
        <w:rPr>
          <w:b w:val="0"/>
          <w:sz w:val="20"/>
          <w:vertAlign w:val="superscript"/>
          <w:lang w:val="fr-FR"/>
        </w:rPr>
        <w:t xml:space="preserve"> </w:t>
      </w:r>
      <w:r w:rsidRPr="00541AEA">
        <w:rPr>
          <w:rStyle w:val="Appelnotedebasdep"/>
          <w:b w:val="0"/>
          <w:bCs/>
          <w:sz w:val="20"/>
          <w:vertAlign w:val="baseline"/>
          <w:lang w:val="fr-FR"/>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41AEA" w14:paraId="4FF11702" w14:textId="77777777" w:rsidTr="00541AEA">
        <w:trPr>
          <w:jc w:val="center"/>
        </w:trPr>
        <w:tc>
          <w:tcPr>
            <w:tcW w:w="9628" w:type="dxa"/>
            <w:shd w:val="clear" w:color="auto" w:fill="auto"/>
          </w:tcPr>
          <w:p w14:paraId="229F2F94" w14:textId="77777777" w:rsidR="00541AEA" w:rsidRDefault="00541AEA">
            <w:pPr>
              <w:spacing w:before="240" w:after="120"/>
              <w:ind w:left="255"/>
              <w:rPr>
                <w:i/>
                <w:sz w:val="24"/>
              </w:rPr>
            </w:pPr>
            <w:r>
              <w:rPr>
                <w:i/>
                <w:sz w:val="24"/>
              </w:rPr>
              <w:t>Résumé</w:t>
            </w:r>
          </w:p>
        </w:tc>
      </w:tr>
      <w:tr w:rsidR="00541AEA" w14:paraId="4E3804D2" w14:textId="77777777" w:rsidTr="00541AEA">
        <w:trPr>
          <w:jc w:val="center"/>
        </w:trPr>
        <w:tc>
          <w:tcPr>
            <w:tcW w:w="9628" w:type="dxa"/>
            <w:shd w:val="clear" w:color="auto" w:fill="auto"/>
          </w:tcPr>
          <w:p w14:paraId="6D673370" w14:textId="0A4D1FDB" w:rsidR="00541AEA" w:rsidRPr="00C71EF9" w:rsidRDefault="00541AEA" w:rsidP="00541AEA">
            <w:pPr>
              <w:rPr>
                <w:lang w:val="fr-FR"/>
              </w:rPr>
            </w:pPr>
            <w:r>
              <w:rPr>
                <w:b/>
                <w:bCs/>
                <w:lang w:val="fr-FR"/>
              </w:rPr>
              <w:tab/>
            </w:r>
            <w:r>
              <w:rPr>
                <w:b/>
                <w:bCs/>
                <w:lang w:val="fr-FR"/>
              </w:rPr>
              <w:t>Documents connexes :</w:t>
            </w:r>
            <w:r>
              <w:rPr>
                <w:b/>
                <w:bCs/>
                <w:lang w:val="fr-FR"/>
              </w:rPr>
              <w:tab/>
            </w:r>
            <w:r>
              <w:rPr>
                <w:lang w:val="fr-FR"/>
              </w:rPr>
              <w:t>ECE/TRANS/WP</w:t>
            </w:r>
            <w:r w:rsidR="004119C5" w:rsidRPr="004119C5">
              <w:rPr>
                <w:lang w:val="fr-FR"/>
              </w:rPr>
              <w:t>.</w:t>
            </w:r>
            <w:r>
              <w:rPr>
                <w:lang w:val="fr-FR"/>
              </w:rPr>
              <w:t>15/AC</w:t>
            </w:r>
            <w:r w:rsidR="004119C5" w:rsidRPr="004119C5">
              <w:rPr>
                <w:lang w:val="fr-FR"/>
              </w:rPr>
              <w:t>.</w:t>
            </w:r>
            <w:r>
              <w:rPr>
                <w:lang w:val="fr-FR"/>
              </w:rPr>
              <w:t>2/82 (par</w:t>
            </w:r>
            <w:r w:rsidR="004119C5" w:rsidRPr="004119C5">
              <w:rPr>
                <w:lang w:val="fr-FR"/>
              </w:rPr>
              <w:t>.</w:t>
            </w:r>
            <w:r>
              <w:rPr>
                <w:lang w:val="fr-FR"/>
              </w:rPr>
              <w:t> 69) − Rapport de la quarantième session</w:t>
            </w:r>
          </w:p>
          <w:p w14:paraId="2B2D46FA" w14:textId="66553574" w:rsidR="00541AEA" w:rsidRPr="00C71EF9" w:rsidRDefault="00541AEA" w:rsidP="00541AEA">
            <w:pPr>
              <w:ind w:left="2824" w:right="1134"/>
              <w:rPr>
                <w:lang w:val="fr-FR"/>
              </w:rPr>
            </w:pPr>
            <w:r>
              <w:rPr>
                <w:lang w:val="fr-FR"/>
              </w:rPr>
              <w:t>Document informel INF</w:t>
            </w:r>
            <w:r w:rsidR="004119C5" w:rsidRPr="004119C5">
              <w:rPr>
                <w:lang w:val="fr-FR"/>
              </w:rPr>
              <w:t>.</w:t>
            </w:r>
            <w:r>
              <w:rPr>
                <w:lang w:val="fr-FR"/>
              </w:rPr>
              <w:t>9 de la trente-huitième session (CCNR)</w:t>
            </w:r>
          </w:p>
          <w:p w14:paraId="03089EE5" w14:textId="43D85F9D" w:rsidR="00541AEA" w:rsidRPr="00C71EF9" w:rsidRDefault="00541AEA" w:rsidP="00541AEA">
            <w:pPr>
              <w:ind w:left="2824" w:right="567"/>
              <w:rPr>
                <w:lang w:val="fr-FR"/>
              </w:rPr>
            </w:pPr>
            <w:r>
              <w:rPr>
                <w:lang w:val="fr-FR"/>
              </w:rPr>
              <w:t>ECE/TRANS/WP</w:t>
            </w:r>
            <w:r w:rsidR="004119C5" w:rsidRPr="004119C5">
              <w:rPr>
                <w:lang w:val="fr-FR"/>
              </w:rPr>
              <w:t>.</w:t>
            </w:r>
            <w:r>
              <w:rPr>
                <w:lang w:val="fr-FR"/>
              </w:rPr>
              <w:t>15/AC</w:t>
            </w:r>
            <w:r w:rsidR="004119C5" w:rsidRPr="004119C5">
              <w:rPr>
                <w:lang w:val="fr-FR"/>
              </w:rPr>
              <w:t>.</w:t>
            </w:r>
            <w:r>
              <w:rPr>
                <w:lang w:val="fr-FR"/>
              </w:rPr>
              <w:t>2/78 (par</w:t>
            </w:r>
            <w:r w:rsidR="004119C5" w:rsidRPr="004119C5">
              <w:rPr>
                <w:lang w:val="fr-FR"/>
              </w:rPr>
              <w:t>.</w:t>
            </w:r>
            <w:r>
              <w:rPr>
                <w:lang w:val="fr-FR"/>
              </w:rPr>
              <w:t> 9 et 10) − Rapport de la trente-huitième session</w:t>
            </w:r>
          </w:p>
          <w:p w14:paraId="6689E382" w14:textId="38DE43FD" w:rsidR="00541AEA" w:rsidRDefault="00541AEA" w:rsidP="00541AEA">
            <w:pPr>
              <w:ind w:left="2824" w:right="567"/>
              <w:rPr>
                <w:lang w:val="fr-FR"/>
              </w:rPr>
            </w:pPr>
            <w:r>
              <w:rPr>
                <w:lang w:val="fr-FR"/>
              </w:rPr>
              <w:t>ECE/TRANS/WP</w:t>
            </w:r>
            <w:r w:rsidR="004119C5" w:rsidRPr="004119C5">
              <w:rPr>
                <w:lang w:val="fr-FR"/>
              </w:rPr>
              <w:t>.</w:t>
            </w:r>
            <w:r>
              <w:rPr>
                <w:lang w:val="fr-FR"/>
              </w:rPr>
              <w:t>15/AC</w:t>
            </w:r>
            <w:r w:rsidR="004119C5" w:rsidRPr="004119C5">
              <w:rPr>
                <w:lang w:val="fr-FR"/>
              </w:rPr>
              <w:t>.</w:t>
            </w:r>
            <w:r>
              <w:rPr>
                <w:lang w:val="fr-FR"/>
              </w:rPr>
              <w:t>2/2022/1 (Autriche)</w:t>
            </w:r>
            <w:r>
              <w:rPr>
                <w:lang w:val="fr-FR"/>
              </w:rPr>
              <w:t xml:space="preserve"> </w:t>
            </w:r>
          </w:p>
          <w:p w14:paraId="6F0C842F" w14:textId="1E8ECB30" w:rsidR="00541AEA" w:rsidRDefault="00541AEA" w:rsidP="00541AEA">
            <w:pPr>
              <w:ind w:left="2824" w:right="567"/>
            </w:pPr>
            <w:r>
              <w:rPr>
                <w:lang w:val="fr-FR"/>
              </w:rPr>
              <w:t>ECE/TRANS/WP</w:t>
            </w:r>
            <w:r w:rsidR="004119C5" w:rsidRPr="004119C5">
              <w:rPr>
                <w:lang w:val="fr-FR"/>
              </w:rPr>
              <w:t>.</w:t>
            </w:r>
            <w:r>
              <w:rPr>
                <w:lang w:val="fr-FR"/>
              </w:rPr>
              <w:t>15/AC</w:t>
            </w:r>
            <w:r w:rsidR="004119C5" w:rsidRPr="004119C5">
              <w:rPr>
                <w:lang w:val="fr-FR"/>
              </w:rPr>
              <w:t>.</w:t>
            </w:r>
            <w:r>
              <w:rPr>
                <w:lang w:val="fr-FR"/>
              </w:rPr>
              <w:t>2/80 (par</w:t>
            </w:r>
            <w:r w:rsidR="004119C5" w:rsidRPr="004119C5">
              <w:rPr>
                <w:lang w:val="fr-FR"/>
              </w:rPr>
              <w:t>.</w:t>
            </w:r>
            <w:r>
              <w:rPr>
                <w:lang w:val="fr-FR"/>
              </w:rPr>
              <w:t xml:space="preserve"> 64) </w:t>
            </w:r>
            <w:r>
              <w:rPr>
                <w:lang w:val="fr-FR"/>
              </w:rPr>
              <w:t>−</w:t>
            </w:r>
            <w:r>
              <w:rPr>
                <w:lang w:val="fr-FR"/>
              </w:rPr>
              <w:t xml:space="preserve"> Rapport de la trente-neuvième session</w:t>
            </w:r>
          </w:p>
        </w:tc>
      </w:tr>
      <w:tr w:rsidR="00541AEA" w14:paraId="5099E266" w14:textId="77777777" w:rsidTr="00541AEA">
        <w:trPr>
          <w:jc w:val="center"/>
        </w:trPr>
        <w:tc>
          <w:tcPr>
            <w:tcW w:w="9628" w:type="dxa"/>
            <w:shd w:val="clear" w:color="auto" w:fill="auto"/>
          </w:tcPr>
          <w:p w14:paraId="561DCEF8" w14:textId="77777777" w:rsidR="00541AEA" w:rsidRDefault="00541AEA"/>
        </w:tc>
      </w:tr>
    </w:tbl>
    <w:p w14:paraId="1F0B4FAF" w14:textId="77777777" w:rsidR="00541AEA" w:rsidRPr="00C71EF9" w:rsidRDefault="00541AEA" w:rsidP="00541AEA">
      <w:pPr>
        <w:pStyle w:val="HChG"/>
        <w:rPr>
          <w:lang w:val="fr-FR"/>
        </w:rPr>
      </w:pPr>
      <w:r>
        <w:rPr>
          <w:lang w:val="fr-FR"/>
        </w:rPr>
        <w:tab/>
      </w:r>
      <w:r>
        <w:rPr>
          <w:lang w:val="fr-FR"/>
        </w:rPr>
        <w:tab/>
        <w:t>Introduction</w:t>
      </w:r>
    </w:p>
    <w:p w14:paraId="0FFCA5D3" w14:textId="5203FC09" w:rsidR="00541AEA" w:rsidRPr="00C71EF9" w:rsidRDefault="00541AEA" w:rsidP="00541AEA">
      <w:pPr>
        <w:pStyle w:val="SingleTxtG"/>
        <w:rPr>
          <w:lang w:val="fr-FR"/>
        </w:rPr>
      </w:pPr>
      <w:r>
        <w:rPr>
          <w:lang w:val="fr-FR"/>
        </w:rPr>
        <w:t>1</w:t>
      </w:r>
      <w:r w:rsidR="004119C5" w:rsidRPr="004119C5">
        <w:rPr>
          <w:lang w:val="fr-FR"/>
        </w:rPr>
        <w:t>.</w:t>
      </w:r>
      <w:r>
        <w:rPr>
          <w:lang w:val="fr-FR"/>
        </w:rPr>
        <w:tab/>
        <w:t>Le groupe de travail informel des attestations et autres documents de bord sous forme électronique a tenu sa deuxième réunion les 3 et 4 mai 2023 à Utrecht selon des modalités hybrides</w:t>
      </w:r>
      <w:r w:rsidR="004119C5" w:rsidRPr="004119C5">
        <w:rPr>
          <w:lang w:val="fr-FR"/>
        </w:rPr>
        <w:t>.</w:t>
      </w:r>
      <w:r>
        <w:rPr>
          <w:lang w:val="fr-FR"/>
        </w:rPr>
        <w:t xml:space="preserve"> Des membres des délégations allemande, néerlandaise et luxembourgeoise et des représentants du secrétariat de la Commission centrale pour la navigation du Rhin (CCNR), </w:t>
      </w:r>
      <w:r>
        <w:rPr>
          <w:lang w:val="fr-FR"/>
        </w:rPr>
        <w:lastRenderedPageBreak/>
        <w:t xml:space="preserve">de l’Union européenne de la navigation fluviale (UENF), de l’Organisation européenne des bateliers (OEB) et de </w:t>
      </w:r>
      <w:proofErr w:type="spellStart"/>
      <w:r>
        <w:rPr>
          <w:lang w:val="fr-FR"/>
        </w:rPr>
        <w:t>FuelsEurope</w:t>
      </w:r>
      <w:proofErr w:type="spellEnd"/>
      <w:r>
        <w:rPr>
          <w:lang w:val="fr-FR"/>
        </w:rPr>
        <w:t xml:space="preserve"> y ont participé</w:t>
      </w:r>
      <w:r w:rsidR="004119C5" w:rsidRPr="004119C5">
        <w:rPr>
          <w:lang w:val="fr-FR"/>
        </w:rPr>
        <w:t>.</w:t>
      </w:r>
      <w:r>
        <w:rPr>
          <w:lang w:val="fr-FR"/>
        </w:rPr>
        <w:t xml:space="preserve"> Le groupe de travail informel (ci-après, « le groupe ») a poursuivi ses débats sur les tâches qui lui avaient été confiées dans le document ECE/TRANS/WP</w:t>
      </w:r>
      <w:r w:rsidR="004119C5" w:rsidRPr="004119C5">
        <w:rPr>
          <w:lang w:val="fr-FR"/>
        </w:rPr>
        <w:t>.</w:t>
      </w:r>
      <w:r>
        <w:rPr>
          <w:lang w:val="fr-FR"/>
        </w:rPr>
        <w:t>15/AC</w:t>
      </w:r>
      <w:r w:rsidR="004119C5" w:rsidRPr="004119C5">
        <w:rPr>
          <w:lang w:val="fr-FR"/>
        </w:rPr>
        <w:t>.</w:t>
      </w:r>
      <w:r>
        <w:rPr>
          <w:lang w:val="fr-FR"/>
        </w:rPr>
        <w:t>2/2022/1</w:t>
      </w:r>
      <w:r w:rsidR="004119C5" w:rsidRPr="004119C5">
        <w:rPr>
          <w:lang w:val="fr-FR"/>
        </w:rPr>
        <w:t>.</w:t>
      </w:r>
    </w:p>
    <w:p w14:paraId="6A723A6F" w14:textId="5904C5A7" w:rsidR="00541AEA" w:rsidRPr="00C71EF9" w:rsidRDefault="00541AEA" w:rsidP="00541AEA">
      <w:pPr>
        <w:pStyle w:val="SingleTxtG"/>
        <w:rPr>
          <w:lang w:val="fr-FR"/>
        </w:rPr>
      </w:pPr>
      <w:r>
        <w:rPr>
          <w:lang w:val="fr-FR"/>
        </w:rPr>
        <w:t>2</w:t>
      </w:r>
      <w:r w:rsidR="004119C5" w:rsidRPr="004119C5">
        <w:rPr>
          <w:lang w:val="fr-FR"/>
        </w:rPr>
        <w:t>.</w:t>
      </w:r>
      <w:r>
        <w:rPr>
          <w:lang w:val="fr-FR"/>
        </w:rPr>
        <w:tab/>
        <w:t>Le groupe a examiné brièvement les questions du développement de la télématique, s’agissant des débats à la Réunion commune RID/ADR/ADN, et de l’application du règlement (UE) 2020/1056 concernant les informations électroniques relatives au transport de marchandises (</w:t>
      </w:r>
      <w:proofErr w:type="spellStart"/>
      <w:r>
        <w:rPr>
          <w:lang w:val="fr-FR"/>
        </w:rPr>
        <w:t>eFTI</w:t>
      </w:r>
      <w:proofErr w:type="spellEnd"/>
      <w:r>
        <w:rPr>
          <w:lang w:val="fr-FR"/>
        </w:rPr>
        <w:t>)</w:t>
      </w:r>
      <w:r w:rsidR="004119C5" w:rsidRPr="004119C5">
        <w:rPr>
          <w:lang w:val="fr-FR"/>
        </w:rPr>
        <w:t>.</w:t>
      </w:r>
      <w:r>
        <w:rPr>
          <w:lang w:val="fr-FR"/>
        </w:rPr>
        <w:t xml:space="preserve"> Le processus d’application du règlement </w:t>
      </w:r>
      <w:proofErr w:type="spellStart"/>
      <w:r>
        <w:rPr>
          <w:lang w:val="fr-FR"/>
        </w:rPr>
        <w:t>eFTI</w:t>
      </w:r>
      <w:proofErr w:type="spellEnd"/>
      <w:r>
        <w:rPr>
          <w:lang w:val="fr-FR"/>
        </w:rPr>
        <w:t xml:space="preserve"> était en cours et, bien que la prochaine échéance soit prévue pour août cette année, des membres du groupe ont fait remarquer que les avis divergeaient encore sur les diverses informations qui devraient être communiquées au moyen des services </w:t>
      </w:r>
      <w:proofErr w:type="spellStart"/>
      <w:r>
        <w:rPr>
          <w:lang w:val="fr-FR"/>
        </w:rPr>
        <w:t>eFTI</w:t>
      </w:r>
      <w:proofErr w:type="spellEnd"/>
      <w:r w:rsidR="004119C5" w:rsidRPr="004119C5">
        <w:rPr>
          <w:lang w:val="fr-FR"/>
        </w:rPr>
        <w:t>.</w:t>
      </w:r>
      <w:r>
        <w:rPr>
          <w:lang w:val="fr-FR"/>
        </w:rPr>
        <w:t xml:space="preserve"> Étant donné que les débats sur les prescriptions relatives aux services </w:t>
      </w:r>
      <w:proofErr w:type="spellStart"/>
      <w:r>
        <w:rPr>
          <w:lang w:val="fr-FR"/>
        </w:rPr>
        <w:t>eFTI</w:t>
      </w:r>
      <w:proofErr w:type="spellEnd"/>
      <w:r>
        <w:rPr>
          <w:lang w:val="fr-FR"/>
        </w:rPr>
        <w:t xml:space="preserve"> se poursuivaient à la Réunion commune et que les décisions qui y seraient prises auraient des répercussions directes sur les acteurs du secteur de la navigation intérieure, les représentants de ces derniers ont été invités à participer aux débats de la Réunion commune</w:t>
      </w:r>
      <w:r w:rsidRPr="00607FD1">
        <w:rPr>
          <w:lang w:val="fr-FR"/>
        </w:rPr>
        <w:t xml:space="preserve"> </w:t>
      </w:r>
      <w:r>
        <w:rPr>
          <w:lang w:val="fr-FR"/>
        </w:rPr>
        <w:t>à ce sujet</w:t>
      </w:r>
      <w:r w:rsidR="004119C5" w:rsidRPr="004119C5">
        <w:rPr>
          <w:lang w:val="fr-FR"/>
        </w:rPr>
        <w:t>.</w:t>
      </w:r>
    </w:p>
    <w:p w14:paraId="3B38A9AA" w14:textId="5C4F3A14" w:rsidR="00541AEA" w:rsidRPr="00C71EF9" w:rsidRDefault="00541AEA" w:rsidP="00541AEA">
      <w:pPr>
        <w:pStyle w:val="SingleTxtG"/>
        <w:rPr>
          <w:lang w:val="fr-FR"/>
        </w:rPr>
      </w:pPr>
      <w:r>
        <w:rPr>
          <w:lang w:val="fr-FR"/>
        </w:rPr>
        <w:t>3</w:t>
      </w:r>
      <w:r w:rsidR="004119C5" w:rsidRPr="004119C5">
        <w:rPr>
          <w:lang w:val="fr-FR"/>
        </w:rPr>
        <w:t>.</w:t>
      </w:r>
      <w:r>
        <w:rPr>
          <w:lang w:val="fr-FR"/>
        </w:rPr>
        <w:tab/>
        <w:t>Dans le cadre de l’examen des travaux accomplis pendant sa première réunion, le groupe a été informé que, s’agissant des navires de mer, il était désormais possible de délivrer des certificats de bateau sous forme électronique (circulaire FAL</w:t>
      </w:r>
      <w:r w:rsidR="004119C5" w:rsidRPr="004119C5">
        <w:rPr>
          <w:lang w:val="fr-FR"/>
        </w:rPr>
        <w:t>.</w:t>
      </w:r>
      <w:r>
        <w:rPr>
          <w:lang w:val="fr-FR"/>
        </w:rPr>
        <w:t>5/Circ</w:t>
      </w:r>
      <w:r w:rsidR="004119C5" w:rsidRPr="004119C5">
        <w:rPr>
          <w:lang w:val="fr-FR"/>
        </w:rPr>
        <w:t>.</w:t>
      </w:r>
      <w:r>
        <w:rPr>
          <w:lang w:val="fr-FR"/>
        </w:rPr>
        <w:t>39/Rev</w:t>
      </w:r>
      <w:r w:rsidR="004119C5" w:rsidRPr="004119C5">
        <w:rPr>
          <w:lang w:val="fr-FR"/>
        </w:rPr>
        <w:t>.</w:t>
      </w:r>
      <w:r>
        <w:rPr>
          <w:lang w:val="fr-FR"/>
        </w:rPr>
        <w:t>2 de l’Organisation maritime internationale) et que, dans le domaine de la navigation intérieure dans l’Union européenne, il était désormais possible de délivrer des certificats de qualification de l’Union en tant que conducteurs sous forme électronique (règlement (UE) 2020/182)</w:t>
      </w:r>
      <w:r w:rsidR="004119C5" w:rsidRPr="004119C5">
        <w:rPr>
          <w:lang w:val="fr-FR"/>
        </w:rPr>
        <w:t>.</w:t>
      </w:r>
      <w:r>
        <w:rPr>
          <w:lang w:val="fr-FR"/>
        </w:rPr>
        <w:t xml:space="preserve"> Compte tenu de ces nouvelles informations, le groupe a estimé que la décision antérieure d’exclure de son mandat tous les certificats pourrait être reconsidérée</w:t>
      </w:r>
      <w:r w:rsidR="004119C5" w:rsidRPr="004119C5">
        <w:rPr>
          <w:lang w:val="fr-FR"/>
        </w:rPr>
        <w:t>.</w:t>
      </w:r>
      <w:r>
        <w:rPr>
          <w:lang w:val="fr-FR"/>
        </w:rPr>
        <w:t xml:space="preserve"> Il a donc répertorié un certain nombre de documents et d’attestations qui avaient été exclus au cours de la première réunion du groupe, mais qui pourraient être considérés comme prêts pour la dématérialisation avec un « élément de sécurité »</w:t>
      </w:r>
      <w:r w:rsidR="004119C5" w:rsidRPr="004119C5">
        <w:rPr>
          <w:lang w:val="fr-FR"/>
        </w:rPr>
        <w:t>.</w:t>
      </w:r>
      <w:r>
        <w:rPr>
          <w:lang w:val="fr-FR"/>
        </w:rPr>
        <w:t xml:space="preserve"> Le groupe souhaiterait inclure ces documents et attestations dans son mandat et a donc débattu des éléments de sécurité qui pourraient être envisagés</w:t>
      </w:r>
      <w:r w:rsidR="004119C5" w:rsidRPr="004119C5">
        <w:rPr>
          <w:lang w:val="fr-FR"/>
        </w:rPr>
        <w:t>.</w:t>
      </w:r>
      <w:r>
        <w:rPr>
          <w:lang w:val="fr-FR"/>
        </w:rPr>
        <w:t xml:space="preserve"> Ces documents et attestations pourraient faire partie de ceux dont la présence à bord sous forme électronique serait autorisée dans un deuxième temps</w:t>
      </w:r>
      <w:r w:rsidR="004119C5" w:rsidRPr="004119C5">
        <w:rPr>
          <w:lang w:val="fr-FR"/>
        </w:rPr>
        <w:t>.</w:t>
      </w:r>
      <w:r>
        <w:rPr>
          <w:lang w:val="fr-FR"/>
        </w:rPr>
        <w:t xml:space="preserve"> Ils sont indiqués par la mention « phase 2 » dans l’annexe</w:t>
      </w:r>
      <w:r w:rsidR="004119C5" w:rsidRPr="004119C5">
        <w:rPr>
          <w:lang w:val="fr-FR"/>
        </w:rPr>
        <w:t>.</w:t>
      </w:r>
    </w:p>
    <w:p w14:paraId="07D1A379" w14:textId="7FD09BC0" w:rsidR="00541AEA" w:rsidRPr="00C71EF9" w:rsidRDefault="00541AEA" w:rsidP="00541AEA">
      <w:pPr>
        <w:pStyle w:val="SingleTxtG"/>
        <w:rPr>
          <w:lang w:val="fr-FR"/>
        </w:rPr>
      </w:pPr>
      <w:r>
        <w:rPr>
          <w:lang w:val="fr-FR"/>
        </w:rPr>
        <w:t>4</w:t>
      </w:r>
      <w:r w:rsidR="004119C5" w:rsidRPr="004119C5">
        <w:rPr>
          <w:lang w:val="fr-FR"/>
        </w:rPr>
        <w:t>.</w:t>
      </w:r>
      <w:r>
        <w:rPr>
          <w:lang w:val="fr-FR"/>
        </w:rPr>
        <w:tab/>
        <w:t>Comme bon nombre des documents de la deuxième phase sont délivrés par les sociétés de classification, le groupe a demandé à ces dernières si elles étaient en mesure de les délivrer sous forme électronique et si elles y intégraient des éléments de sécurité : l’une des sociétés de classification agréées a répondu par l’affirmative</w:t>
      </w:r>
      <w:r w:rsidR="004119C5" w:rsidRPr="004119C5">
        <w:rPr>
          <w:lang w:val="fr-FR"/>
        </w:rPr>
        <w:t>.</w:t>
      </w:r>
    </w:p>
    <w:p w14:paraId="1078FBBA" w14:textId="63B089FE" w:rsidR="00541AEA" w:rsidRPr="00C71EF9" w:rsidRDefault="00541AEA" w:rsidP="00541AEA">
      <w:pPr>
        <w:pStyle w:val="SingleTxtG"/>
        <w:rPr>
          <w:lang w:val="fr-FR"/>
        </w:rPr>
      </w:pPr>
      <w:r>
        <w:rPr>
          <w:lang w:val="fr-FR"/>
        </w:rPr>
        <w:t>5</w:t>
      </w:r>
      <w:r w:rsidR="004119C5" w:rsidRPr="004119C5">
        <w:rPr>
          <w:lang w:val="fr-FR"/>
        </w:rPr>
        <w:t>.</w:t>
      </w:r>
      <w:r>
        <w:rPr>
          <w:lang w:val="fr-FR"/>
        </w:rPr>
        <w:tab/>
        <w:t>S’agissant des documents qui pourront être autorisés sous forme électronique dès la première phase, le groupe de travail informel a estimé qu’il n’était pas nécessaire d’y intégrer des éléments de sécurité, puisqu’il n’était actuellement pas requis d’apposer des tampons, signatures ou autres éléments de sécurité sur les documents papier</w:t>
      </w:r>
      <w:r w:rsidR="004119C5" w:rsidRPr="004119C5">
        <w:rPr>
          <w:lang w:val="fr-FR"/>
        </w:rPr>
        <w:t>.</w:t>
      </w:r>
      <w:r>
        <w:rPr>
          <w:lang w:val="fr-FR"/>
        </w:rPr>
        <w:t xml:space="preserve"> Par conséquent, le groupe souhaiterait proposer qu’on autorise la présence de ces documents à bord sous forme électronique (au format PDF), conformément à la norme ISO 32000-1</w:t>
      </w:r>
      <w:r w:rsidR="004119C5" w:rsidRPr="004119C5">
        <w:rPr>
          <w:lang w:val="fr-FR"/>
        </w:rPr>
        <w:t>.</w:t>
      </w:r>
      <w:r>
        <w:rPr>
          <w:lang w:val="fr-FR"/>
        </w:rPr>
        <w:t xml:space="preserve"> Cette norme est également appliquée dans le cadre de la CCNR pour d’autres documents devant se trouver à bord des bateaux de navigation intérieure</w:t>
      </w:r>
      <w:r w:rsidR="004119C5" w:rsidRPr="004119C5">
        <w:rPr>
          <w:lang w:val="fr-FR"/>
        </w:rPr>
        <w:t>.</w:t>
      </w:r>
      <w:r>
        <w:rPr>
          <w:lang w:val="fr-FR"/>
        </w:rPr>
        <w:t xml:space="preserve"> Il a été noté que, dans le cas des documents originaux, il devrait s’agir d’un document électronique reçu de l’auteur du document, et non d’une version numérisée du document papier, de sorte que les métadonnées soient présentes</w:t>
      </w:r>
      <w:r w:rsidR="004119C5" w:rsidRPr="004119C5">
        <w:rPr>
          <w:lang w:val="fr-FR"/>
        </w:rPr>
        <w:t>.</w:t>
      </w:r>
      <w:r>
        <w:rPr>
          <w:lang w:val="fr-FR"/>
        </w:rPr>
        <w:t xml:space="preserve"> Ces documents sont indiqués par la mention « phase 1 » dans l’annexe</w:t>
      </w:r>
      <w:r w:rsidR="004119C5" w:rsidRPr="004119C5">
        <w:rPr>
          <w:lang w:val="fr-FR"/>
        </w:rPr>
        <w:t>.</w:t>
      </w:r>
    </w:p>
    <w:p w14:paraId="0C5DCCD7" w14:textId="40F5D83D" w:rsidR="00541AEA" w:rsidRPr="00C71EF9" w:rsidRDefault="00541AEA" w:rsidP="00541AEA">
      <w:pPr>
        <w:pStyle w:val="SingleTxtG"/>
        <w:rPr>
          <w:lang w:val="fr-FR"/>
        </w:rPr>
      </w:pPr>
      <w:r>
        <w:rPr>
          <w:lang w:val="fr-FR"/>
        </w:rPr>
        <w:t>6</w:t>
      </w:r>
      <w:r w:rsidR="004119C5" w:rsidRPr="004119C5">
        <w:rPr>
          <w:lang w:val="fr-FR"/>
        </w:rPr>
        <w:t>.</w:t>
      </w:r>
      <w:r>
        <w:rPr>
          <w:lang w:val="fr-FR"/>
        </w:rPr>
        <w:tab/>
        <w:t>Concernant les documents de la première phase, le groupe souhaiterait élaborer des amendements de façon à permettre aux utilisateurs de l’ADN d’embarquer ces documents sous forme électronique dès la version 2025 de l’ADN</w:t>
      </w:r>
      <w:r w:rsidR="004119C5" w:rsidRPr="004119C5">
        <w:rPr>
          <w:lang w:val="fr-FR"/>
        </w:rPr>
        <w:t>.</w:t>
      </w:r>
      <w:r>
        <w:rPr>
          <w:lang w:val="fr-FR"/>
        </w:rPr>
        <w:t xml:space="preserve"> Il faudrait pour cela modifier toutes les sections mentionnées dans l’annexe, dans lesquelles il est proposé d’ajouter le texte suivant : « Les documents énumérés aux alinéas x) à y) peuvent se trouver à bord sous forme électronique, au format PDF, conformément à la norme ISO 32000-1 »</w:t>
      </w:r>
      <w:r w:rsidR="004119C5" w:rsidRPr="004119C5">
        <w:rPr>
          <w:lang w:val="fr-FR"/>
        </w:rPr>
        <w:t>.</w:t>
      </w:r>
    </w:p>
    <w:p w14:paraId="0588056A" w14:textId="1EB060D8" w:rsidR="00541AEA" w:rsidRPr="00C71EF9" w:rsidRDefault="00541AEA" w:rsidP="00541AEA">
      <w:pPr>
        <w:pStyle w:val="SingleTxtG"/>
        <w:rPr>
          <w:lang w:val="fr-FR"/>
        </w:rPr>
      </w:pPr>
      <w:r>
        <w:rPr>
          <w:lang w:val="fr-FR"/>
        </w:rPr>
        <w:t>7</w:t>
      </w:r>
      <w:r w:rsidR="004119C5" w:rsidRPr="004119C5">
        <w:rPr>
          <w:lang w:val="fr-FR"/>
        </w:rPr>
        <w:t>.</w:t>
      </w:r>
      <w:r>
        <w:rPr>
          <w:lang w:val="fr-FR"/>
        </w:rPr>
        <w:tab/>
        <w:t>Le groupe a débattu brièvement de la possibilité de « gagner en efficacité », dans la mesure où une autorité pourrait demander que les documents électroniques lui soient envoyés sans qu’il lui soit nécessaire de monter physiquement à bord du bateau</w:t>
      </w:r>
      <w:r w:rsidR="004119C5" w:rsidRPr="004119C5">
        <w:rPr>
          <w:lang w:val="fr-FR"/>
        </w:rPr>
        <w:t>.</w:t>
      </w:r>
      <w:r>
        <w:rPr>
          <w:lang w:val="fr-FR"/>
        </w:rPr>
        <w:t xml:space="preserve"> Aucun consensus n’a été trouvé : une partie du groupe était d’avis que cette possibilité de contrôler les documents sans être présent à bord du bateau devait être prévue pour tous les documents électroniques, </w:t>
      </w:r>
      <w:r>
        <w:rPr>
          <w:lang w:val="fr-FR"/>
        </w:rPr>
        <w:lastRenderedPageBreak/>
        <w:t>tandis que d’autres estimaient que, dans un premier temps, il fallait viser l’équivalence avec les documents papier et, à ce titre, ne rien inclure concernant la possibilité de mettre des documents à la disposition d’organes d’inspection sans qu’ils montent à bord</w:t>
      </w:r>
      <w:r w:rsidR="004119C5" w:rsidRPr="004119C5">
        <w:rPr>
          <w:lang w:val="fr-FR"/>
        </w:rPr>
        <w:t>.</w:t>
      </w:r>
    </w:p>
    <w:p w14:paraId="4E44548D" w14:textId="77777777" w:rsidR="00541AEA" w:rsidRPr="00C71EF9" w:rsidRDefault="00541AEA" w:rsidP="00541AEA">
      <w:pPr>
        <w:pStyle w:val="HChG"/>
        <w:rPr>
          <w:lang w:val="fr-FR"/>
        </w:rPr>
      </w:pPr>
      <w:r>
        <w:rPr>
          <w:lang w:val="fr-FR"/>
        </w:rPr>
        <w:tab/>
      </w:r>
      <w:r>
        <w:rPr>
          <w:lang w:val="fr-FR"/>
        </w:rPr>
        <w:tab/>
        <w:t>Autres points</w:t>
      </w:r>
    </w:p>
    <w:p w14:paraId="2E6C8309" w14:textId="239D9D82" w:rsidR="00541AEA" w:rsidRPr="00C71EF9" w:rsidRDefault="00541AEA" w:rsidP="00541AEA">
      <w:pPr>
        <w:pStyle w:val="SingleTxtG"/>
        <w:rPr>
          <w:lang w:val="fr-FR"/>
        </w:rPr>
      </w:pPr>
      <w:r>
        <w:rPr>
          <w:lang w:val="fr-FR"/>
        </w:rPr>
        <w:t>8</w:t>
      </w:r>
      <w:r w:rsidR="004119C5" w:rsidRPr="004119C5">
        <w:rPr>
          <w:lang w:val="fr-FR"/>
        </w:rPr>
        <w:t>.</w:t>
      </w:r>
      <w:r>
        <w:rPr>
          <w:lang w:val="fr-FR"/>
        </w:rPr>
        <w:tab/>
        <w:t>Le groupe a reconnu que « les consignes écrites visées au 5</w:t>
      </w:r>
      <w:r w:rsidR="004119C5" w:rsidRPr="004119C5">
        <w:rPr>
          <w:lang w:val="fr-FR"/>
        </w:rPr>
        <w:t>.</w:t>
      </w:r>
      <w:r>
        <w:rPr>
          <w:lang w:val="fr-FR"/>
        </w:rPr>
        <w:t>4</w:t>
      </w:r>
      <w:r w:rsidR="004119C5" w:rsidRPr="004119C5">
        <w:rPr>
          <w:lang w:val="fr-FR"/>
        </w:rPr>
        <w:t>.</w:t>
      </w:r>
      <w:r>
        <w:rPr>
          <w:lang w:val="fr-FR"/>
        </w:rPr>
        <w:t>3 » mentionnées au 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4 pouvaient déjà être transmises au moyen de techniques de traitement électronique de l’information ou d’échange de données informatisées, comme décrit au 5</w:t>
      </w:r>
      <w:r w:rsidR="004119C5" w:rsidRPr="004119C5">
        <w:rPr>
          <w:lang w:val="fr-FR"/>
        </w:rPr>
        <w:t>.</w:t>
      </w:r>
      <w:r>
        <w:rPr>
          <w:lang w:val="fr-FR"/>
        </w:rPr>
        <w:t>4</w:t>
      </w:r>
      <w:r w:rsidR="004119C5" w:rsidRPr="004119C5">
        <w:rPr>
          <w:lang w:val="fr-FR"/>
        </w:rPr>
        <w:t>.</w:t>
      </w:r>
      <w:r>
        <w:rPr>
          <w:lang w:val="fr-FR"/>
        </w:rPr>
        <w:t>0</w:t>
      </w:r>
      <w:r w:rsidR="004119C5" w:rsidRPr="004119C5">
        <w:rPr>
          <w:lang w:val="fr-FR"/>
        </w:rPr>
        <w:t>.</w:t>
      </w:r>
      <w:r>
        <w:rPr>
          <w:lang w:val="fr-FR"/>
        </w:rPr>
        <w:t>2</w:t>
      </w:r>
      <w:r w:rsidR="004119C5" w:rsidRPr="004119C5">
        <w:rPr>
          <w:lang w:val="fr-FR"/>
        </w:rPr>
        <w:t>.</w:t>
      </w:r>
      <w:r>
        <w:rPr>
          <w:lang w:val="fr-FR"/>
        </w:rPr>
        <w:t xml:space="preserve"> Par conséquent, le groupe souhaiterait proposer de modifier le libellé du 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4, qui implique l’acte physique de remettre un document, en le remplaçant par une formulation qui ne l’implique pas</w:t>
      </w:r>
      <w:r w:rsidR="004119C5" w:rsidRPr="004119C5">
        <w:rPr>
          <w:lang w:val="fr-FR"/>
        </w:rPr>
        <w:t>.</w:t>
      </w:r>
    </w:p>
    <w:p w14:paraId="13EBB3A2" w14:textId="24EE3775" w:rsidR="00541AEA" w:rsidRPr="00C71EF9" w:rsidRDefault="00541AEA" w:rsidP="00541AEA">
      <w:pPr>
        <w:pStyle w:val="SingleTxtG"/>
        <w:rPr>
          <w:lang w:val="fr-FR"/>
        </w:rPr>
      </w:pPr>
      <w:r>
        <w:rPr>
          <w:lang w:val="fr-FR"/>
        </w:rPr>
        <w:t>9</w:t>
      </w:r>
      <w:r w:rsidR="004119C5" w:rsidRPr="004119C5">
        <w:rPr>
          <w:lang w:val="fr-FR"/>
        </w:rPr>
        <w:t>.</w:t>
      </w:r>
      <w:r>
        <w:rPr>
          <w:lang w:val="fr-FR"/>
        </w:rPr>
        <w:tab/>
        <w:t>Le 8</w:t>
      </w:r>
      <w:r w:rsidR="004119C5" w:rsidRPr="004119C5">
        <w:rPr>
          <w:lang w:val="fr-FR"/>
        </w:rPr>
        <w:t>.</w:t>
      </w:r>
      <w:r>
        <w:rPr>
          <w:lang w:val="fr-FR"/>
        </w:rPr>
        <w:t>1</w:t>
      </w:r>
      <w:r w:rsidR="004119C5" w:rsidRPr="004119C5">
        <w:rPr>
          <w:lang w:val="fr-FR"/>
        </w:rPr>
        <w:t>.</w:t>
      </w:r>
      <w:r>
        <w:rPr>
          <w:lang w:val="fr-FR"/>
        </w:rPr>
        <w:t>7</w:t>
      </w:r>
      <w:r w:rsidR="004119C5" w:rsidRPr="004119C5">
        <w:rPr>
          <w:lang w:val="fr-FR"/>
        </w:rPr>
        <w:t>.</w:t>
      </w:r>
      <w:r>
        <w:rPr>
          <w:lang w:val="fr-FR"/>
        </w:rPr>
        <w:t>3 décrit une attestation qui est délivrée à la suite de réparations d’installations et équipements protégés contre les explosions</w:t>
      </w:r>
      <w:r w:rsidRPr="00505497">
        <w:rPr>
          <w:lang w:val="fr-FR"/>
        </w:rPr>
        <w:t xml:space="preserve"> </w:t>
      </w:r>
      <w:r>
        <w:rPr>
          <w:lang w:val="fr-FR"/>
        </w:rPr>
        <w:t>et qui doit se trouver à bord</w:t>
      </w:r>
      <w:r w:rsidR="004119C5" w:rsidRPr="004119C5">
        <w:rPr>
          <w:lang w:val="fr-FR"/>
        </w:rPr>
        <w:t>.</w:t>
      </w:r>
      <w:r>
        <w:rPr>
          <w:lang w:val="fr-FR"/>
        </w:rPr>
        <w:t xml:space="preserve"> Le groupe souhaiterait proposer d’ajouter cette attestation à la liste des documents énumérés au 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ainsi qu’aux documents qui pourraient faire partie de la deuxième phase</w:t>
      </w:r>
      <w:r w:rsidR="004119C5" w:rsidRPr="004119C5">
        <w:rPr>
          <w:lang w:val="fr-FR"/>
        </w:rPr>
        <w:t>.</w:t>
      </w:r>
    </w:p>
    <w:p w14:paraId="54570CA4" w14:textId="77777777" w:rsidR="00541AEA" w:rsidRPr="00C71EF9" w:rsidRDefault="00541AEA" w:rsidP="00541AEA">
      <w:pPr>
        <w:pStyle w:val="HChG"/>
        <w:rPr>
          <w:lang w:val="fr-FR"/>
        </w:rPr>
      </w:pPr>
      <w:r>
        <w:rPr>
          <w:lang w:val="fr-FR"/>
        </w:rPr>
        <w:tab/>
      </w:r>
      <w:r>
        <w:rPr>
          <w:lang w:val="fr-FR"/>
        </w:rPr>
        <w:tab/>
        <w:t>Propositions</w:t>
      </w:r>
    </w:p>
    <w:p w14:paraId="2A8CD1A9" w14:textId="0CAF1930" w:rsidR="00541AEA" w:rsidRPr="00C71EF9" w:rsidRDefault="00541AEA" w:rsidP="00541AEA">
      <w:pPr>
        <w:pStyle w:val="SingleTxtG"/>
        <w:rPr>
          <w:lang w:val="fr-FR"/>
        </w:rPr>
      </w:pPr>
      <w:r>
        <w:rPr>
          <w:lang w:val="fr-FR"/>
        </w:rPr>
        <w:t>10</w:t>
      </w:r>
      <w:r w:rsidR="004119C5" w:rsidRPr="004119C5">
        <w:rPr>
          <w:lang w:val="fr-FR"/>
        </w:rPr>
        <w:t>.</w:t>
      </w:r>
      <w:r>
        <w:rPr>
          <w:lang w:val="fr-FR"/>
        </w:rPr>
        <w:tab/>
        <w:t>Modifier le 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4 comme suit (les modifications qu’il est proposé d’apporter au texte actuel figurent en caractères gras et soulignés pour les ajouts et biffés pour les suppressions) :</w:t>
      </w:r>
    </w:p>
    <w:p w14:paraId="77541150" w14:textId="0EE57EB0" w:rsidR="00541AEA" w:rsidRPr="00C71EF9" w:rsidRDefault="00541AEA" w:rsidP="00541AEA">
      <w:pPr>
        <w:pStyle w:val="SingleTxtG"/>
        <w:ind w:left="1701"/>
        <w:rPr>
          <w:lang w:val="fr-FR"/>
        </w:rPr>
      </w:pPr>
      <w:r>
        <w:rPr>
          <w:lang w:val="fr-FR"/>
        </w:rPr>
        <w:t>« Les consignes écrites visées au 5</w:t>
      </w:r>
      <w:r w:rsidR="004119C5" w:rsidRPr="004119C5">
        <w:rPr>
          <w:lang w:val="fr-FR"/>
        </w:rPr>
        <w:t>.</w:t>
      </w:r>
      <w:r>
        <w:rPr>
          <w:lang w:val="fr-FR"/>
        </w:rPr>
        <w:t>4</w:t>
      </w:r>
      <w:r w:rsidR="004119C5" w:rsidRPr="004119C5">
        <w:rPr>
          <w:lang w:val="fr-FR"/>
        </w:rPr>
        <w:t>.</w:t>
      </w:r>
      <w:r>
        <w:rPr>
          <w:lang w:val="fr-FR"/>
        </w:rPr>
        <w:t xml:space="preserve">3 doivent être </w:t>
      </w:r>
      <w:r>
        <w:rPr>
          <w:strike/>
          <w:lang w:val="fr-FR"/>
        </w:rPr>
        <w:t>remises au</w:t>
      </w:r>
      <w:r>
        <w:rPr>
          <w:lang w:val="fr-FR"/>
        </w:rPr>
        <w:t xml:space="preserve"> </w:t>
      </w:r>
      <w:r>
        <w:rPr>
          <w:b/>
          <w:bCs/>
          <w:u w:val="single"/>
          <w:lang w:val="fr-FR"/>
        </w:rPr>
        <w:t>mises à la disposition du</w:t>
      </w:r>
      <w:r>
        <w:rPr>
          <w:lang w:val="fr-FR"/>
        </w:rPr>
        <w:t xml:space="preserve"> conducteur avant le chargement</w:t>
      </w:r>
      <w:r w:rsidR="004119C5" w:rsidRPr="004119C5">
        <w:rPr>
          <w:lang w:val="fr-FR"/>
        </w:rPr>
        <w:t>.</w:t>
      </w:r>
      <w:r>
        <w:rPr>
          <w:lang w:val="fr-FR"/>
        </w:rPr>
        <w:t xml:space="preserve"> Elles doivent être </w:t>
      </w:r>
      <w:r>
        <w:rPr>
          <w:strike/>
          <w:lang w:val="fr-FR"/>
        </w:rPr>
        <w:t>conservées</w:t>
      </w:r>
      <w:r>
        <w:rPr>
          <w:lang w:val="fr-FR"/>
        </w:rPr>
        <w:t xml:space="preserve"> </w:t>
      </w:r>
      <w:r>
        <w:rPr>
          <w:b/>
          <w:bCs/>
          <w:u w:val="single"/>
          <w:lang w:val="fr-FR"/>
        </w:rPr>
        <w:t>facilement accessibles</w:t>
      </w:r>
      <w:r>
        <w:rPr>
          <w:lang w:val="fr-FR"/>
        </w:rPr>
        <w:t xml:space="preserve"> dans la timonerie </w:t>
      </w:r>
      <w:r>
        <w:rPr>
          <w:strike/>
          <w:lang w:val="fr-FR"/>
        </w:rPr>
        <w:t>et être faciles à trouver</w:t>
      </w:r>
      <w:r w:rsidR="004119C5" w:rsidRPr="004119C5">
        <w:rPr>
          <w:lang w:val="fr-FR"/>
        </w:rPr>
        <w:t>.</w:t>
      </w:r>
    </w:p>
    <w:p w14:paraId="6F2930DB" w14:textId="134291F9" w:rsidR="00541AEA" w:rsidRPr="00C71EF9" w:rsidRDefault="00541AEA" w:rsidP="00541AEA">
      <w:pPr>
        <w:pStyle w:val="SingleTxtG"/>
        <w:ind w:left="1701"/>
        <w:rPr>
          <w:lang w:val="fr-FR"/>
        </w:rPr>
      </w:pPr>
      <w:r>
        <w:rPr>
          <w:lang w:val="fr-FR"/>
        </w:rPr>
        <w:t xml:space="preserve">À bord des bateaux à marchandises sèches, les documents de transport doivent être </w:t>
      </w:r>
      <w:r>
        <w:rPr>
          <w:strike/>
          <w:lang w:val="fr-FR"/>
        </w:rPr>
        <w:t>remis au</w:t>
      </w:r>
      <w:r>
        <w:rPr>
          <w:lang w:val="fr-FR"/>
        </w:rPr>
        <w:t xml:space="preserve"> </w:t>
      </w:r>
      <w:r>
        <w:rPr>
          <w:b/>
          <w:bCs/>
          <w:u w:val="single"/>
          <w:lang w:val="fr-FR"/>
        </w:rPr>
        <w:t>mis à la disposition du</w:t>
      </w:r>
      <w:r>
        <w:rPr>
          <w:lang w:val="fr-FR"/>
        </w:rPr>
        <w:t xml:space="preserve"> conducteur avant le chargement et, à bord des bateaux-citernes, ils doivent </w:t>
      </w:r>
      <w:r>
        <w:rPr>
          <w:strike/>
          <w:lang w:val="fr-FR"/>
        </w:rPr>
        <w:t>lui</w:t>
      </w:r>
      <w:r>
        <w:rPr>
          <w:lang w:val="fr-FR"/>
        </w:rPr>
        <w:t xml:space="preserve"> être </w:t>
      </w:r>
      <w:r>
        <w:rPr>
          <w:strike/>
          <w:lang w:val="fr-FR"/>
        </w:rPr>
        <w:t>remis</w:t>
      </w:r>
      <w:r>
        <w:rPr>
          <w:lang w:val="fr-FR"/>
        </w:rPr>
        <w:t xml:space="preserve"> </w:t>
      </w:r>
      <w:r>
        <w:rPr>
          <w:b/>
          <w:bCs/>
          <w:u w:val="single"/>
          <w:lang w:val="fr-FR"/>
        </w:rPr>
        <w:t>mis à sa disposition</w:t>
      </w:r>
      <w:r>
        <w:rPr>
          <w:lang w:val="fr-FR"/>
        </w:rPr>
        <w:t xml:space="preserve"> après le chargement et avant le commencement du voyage</w:t>
      </w:r>
      <w:r w:rsidR="004119C5" w:rsidRPr="004119C5">
        <w:rPr>
          <w:lang w:val="fr-FR"/>
        </w:rPr>
        <w:t>.</w:t>
      </w:r>
      <w:r>
        <w:rPr>
          <w:lang w:val="fr-FR"/>
        </w:rPr>
        <w:t> »</w:t>
      </w:r>
      <w:r w:rsidR="004119C5" w:rsidRPr="004119C5">
        <w:rPr>
          <w:lang w:val="fr-FR"/>
        </w:rPr>
        <w:t>.</w:t>
      </w:r>
    </w:p>
    <w:p w14:paraId="1A443912" w14:textId="4CA51363" w:rsidR="00541AEA" w:rsidRPr="00C71EF9" w:rsidRDefault="00541AEA" w:rsidP="00541AEA">
      <w:pPr>
        <w:pStyle w:val="SingleTxtG"/>
        <w:rPr>
          <w:lang w:val="fr-FR"/>
        </w:rPr>
      </w:pPr>
      <w:r>
        <w:rPr>
          <w:lang w:val="fr-FR"/>
        </w:rPr>
        <w:t>11</w:t>
      </w:r>
      <w:r w:rsidR="004119C5" w:rsidRPr="004119C5">
        <w:rPr>
          <w:lang w:val="fr-FR"/>
        </w:rPr>
        <w:t>.</w:t>
      </w:r>
      <w:r>
        <w:rPr>
          <w:lang w:val="fr-FR"/>
        </w:rPr>
        <w:tab/>
        <w:t>Ajouter l’alinéa l) au 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libellé comme suit (les modifications qu’il est proposé d’apporter au texte actuel figurent en caractères gras et soulignés pour les ajouts) :</w:t>
      </w:r>
    </w:p>
    <w:p w14:paraId="464E3697" w14:textId="176898D6" w:rsidR="00541AEA" w:rsidRPr="00C71EF9" w:rsidRDefault="00541AEA" w:rsidP="00541AEA">
      <w:pPr>
        <w:pStyle w:val="SingleTxtG"/>
        <w:ind w:left="1701"/>
        <w:rPr>
          <w:b/>
          <w:bCs/>
          <w:u w:val="single"/>
          <w:lang w:val="fr-FR"/>
        </w:rPr>
      </w:pPr>
      <w:r>
        <w:rPr>
          <w:lang w:val="fr-FR"/>
        </w:rPr>
        <w:t>« </w:t>
      </w:r>
      <w:r>
        <w:rPr>
          <w:b/>
          <w:bCs/>
          <w:u w:val="single"/>
          <w:lang w:val="fr-FR"/>
        </w:rPr>
        <w:t>l)</w:t>
      </w:r>
      <w:r w:rsidRPr="00541AEA">
        <w:rPr>
          <w:u w:val="single"/>
          <w:lang w:val="fr-FR"/>
        </w:rPr>
        <w:tab/>
      </w:r>
      <w:r>
        <w:rPr>
          <w:b/>
          <w:bCs/>
          <w:u w:val="single"/>
          <w:lang w:val="fr-FR"/>
        </w:rPr>
        <w:t>pour les bateaux ayant nécessité la réparation d’installations et équipements protégés contre les explosions et de systèmes de protection autonomes, l’attestation visée au 8</w:t>
      </w:r>
      <w:r w:rsidR="004119C5" w:rsidRPr="004119C5">
        <w:rPr>
          <w:b/>
          <w:bCs/>
          <w:u w:val="single"/>
          <w:lang w:val="fr-FR"/>
        </w:rPr>
        <w:t>.</w:t>
      </w:r>
      <w:r>
        <w:rPr>
          <w:b/>
          <w:bCs/>
          <w:u w:val="single"/>
          <w:lang w:val="fr-FR"/>
        </w:rPr>
        <w:t>1</w:t>
      </w:r>
      <w:r w:rsidR="004119C5" w:rsidRPr="004119C5">
        <w:rPr>
          <w:b/>
          <w:bCs/>
          <w:u w:val="single"/>
          <w:lang w:val="fr-FR"/>
        </w:rPr>
        <w:t>.</w:t>
      </w:r>
      <w:r>
        <w:rPr>
          <w:b/>
          <w:bCs/>
          <w:u w:val="single"/>
          <w:lang w:val="fr-FR"/>
        </w:rPr>
        <w:t>7</w:t>
      </w:r>
      <w:r w:rsidR="004119C5" w:rsidRPr="004119C5">
        <w:rPr>
          <w:b/>
          <w:bCs/>
          <w:u w:val="single"/>
          <w:lang w:val="fr-FR"/>
        </w:rPr>
        <w:t>.</w:t>
      </w:r>
      <w:r>
        <w:rPr>
          <w:b/>
          <w:bCs/>
          <w:u w:val="single"/>
          <w:lang w:val="fr-FR"/>
        </w:rPr>
        <w:t>3</w:t>
      </w:r>
      <w:r w:rsidR="004119C5" w:rsidRPr="004119C5">
        <w:rPr>
          <w:b/>
          <w:bCs/>
          <w:u w:val="single"/>
          <w:lang w:val="fr-FR"/>
        </w:rPr>
        <w:t>.</w:t>
      </w:r>
      <w:r>
        <w:rPr>
          <w:lang w:val="fr-FR"/>
        </w:rPr>
        <w:t> »</w:t>
      </w:r>
      <w:r w:rsidR="004119C5" w:rsidRPr="004119C5">
        <w:rPr>
          <w:lang w:val="fr-FR"/>
        </w:rPr>
        <w:t>.</w:t>
      </w:r>
    </w:p>
    <w:p w14:paraId="41910A89" w14:textId="77777777" w:rsidR="00541AEA" w:rsidRPr="00C71EF9" w:rsidRDefault="00541AEA" w:rsidP="00541AEA">
      <w:pPr>
        <w:pStyle w:val="HChG"/>
        <w:rPr>
          <w:lang w:val="fr-FR"/>
        </w:rPr>
      </w:pPr>
      <w:r>
        <w:rPr>
          <w:lang w:val="fr-FR"/>
        </w:rPr>
        <w:tab/>
      </w:r>
      <w:r>
        <w:rPr>
          <w:lang w:val="fr-FR"/>
        </w:rPr>
        <w:tab/>
      </w:r>
      <w:r>
        <w:rPr>
          <w:bCs/>
          <w:lang w:val="fr-FR"/>
        </w:rPr>
        <w:t>Mesures à prendre</w:t>
      </w:r>
    </w:p>
    <w:p w14:paraId="03EF1829" w14:textId="13027AB6" w:rsidR="00F9573C" w:rsidRDefault="00541AEA" w:rsidP="00541AEA">
      <w:pPr>
        <w:pStyle w:val="SingleTxtG"/>
        <w:rPr>
          <w:lang w:val="fr-FR"/>
        </w:rPr>
      </w:pPr>
      <w:r>
        <w:rPr>
          <w:lang w:val="fr-FR"/>
        </w:rPr>
        <w:t>12</w:t>
      </w:r>
      <w:r w:rsidR="004119C5" w:rsidRPr="004119C5">
        <w:rPr>
          <w:lang w:val="fr-FR"/>
        </w:rPr>
        <w:t>.</w:t>
      </w:r>
      <w:r>
        <w:rPr>
          <w:lang w:val="fr-FR"/>
        </w:rPr>
        <w:tab/>
        <w:t>Le Comité de sécurité de l’ADN est invité à examiner le rapport du groupe de travail informel et à lui donner la suite qu’il jugera appropriée</w:t>
      </w:r>
      <w:r w:rsidR="004119C5" w:rsidRPr="004119C5">
        <w:rPr>
          <w:lang w:val="fr-FR"/>
        </w:rPr>
        <w:t>.</w:t>
      </w:r>
    </w:p>
    <w:p w14:paraId="701130C3" w14:textId="5E888AEB" w:rsidR="00541AEA" w:rsidRDefault="00541AEA">
      <w:pPr>
        <w:suppressAutoHyphens w:val="0"/>
        <w:kinsoku/>
        <w:overflowPunct/>
        <w:autoSpaceDE/>
        <w:autoSpaceDN/>
        <w:adjustRightInd/>
        <w:snapToGrid/>
        <w:spacing w:after="200" w:line="276" w:lineRule="auto"/>
        <w:rPr>
          <w:lang w:val="fr-FR"/>
        </w:rPr>
      </w:pPr>
      <w:r>
        <w:rPr>
          <w:lang w:val="fr-FR"/>
        </w:rPr>
        <w:br w:type="page"/>
      </w:r>
    </w:p>
    <w:p w14:paraId="36975075" w14:textId="77777777" w:rsidR="00541AEA" w:rsidRPr="00D474A3" w:rsidRDefault="00541AEA" w:rsidP="00541AEA">
      <w:pPr>
        <w:pStyle w:val="HChG"/>
      </w:pPr>
      <w:r>
        <w:rPr>
          <w:lang w:val="fr-FR"/>
        </w:rPr>
        <w:lastRenderedPageBreak/>
        <w:t>Annexe</w:t>
      </w:r>
    </w:p>
    <w:tbl>
      <w:tblPr>
        <w:tblW w:w="9639" w:type="dxa"/>
        <w:tblInd w:w="142" w:type="dxa"/>
        <w:tblLayout w:type="fixed"/>
        <w:tblCellMar>
          <w:left w:w="0" w:type="dxa"/>
          <w:right w:w="0" w:type="dxa"/>
        </w:tblCellMar>
        <w:tblLook w:val="04A0" w:firstRow="1" w:lastRow="0" w:firstColumn="1" w:lastColumn="0" w:noHBand="0" w:noVBand="1"/>
      </w:tblPr>
      <w:tblGrid>
        <w:gridCol w:w="1276"/>
        <w:gridCol w:w="3118"/>
        <w:gridCol w:w="851"/>
        <w:gridCol w:w="850"/>
        <w:gridCol w:w="1418"/>
        <w:gridCol w:w="2126"/>
      </w:tblGrid>
      <w:tr w:rsidR="00541AEA" w:rsidRPr="00B35591" w14:paraId="40E70628" w14:textId="77777777" w:rsidTr="00621368">
        <w:trPr>
          <w:tblHeader/>
        </w:trPr>
        <w:tc>
          <w:tcPr>
            <w:tcW w:w="1276" w:type="dxa"/>
            <w:tcBorders>
              <w:top w:val="single" w:sz="4" w:space="0" w:color="auto"/>
              <w:bottom w:val="single" w:sz="4" w:space="0" w:color="auto"/>
            </w:tcBorders>
            <w:shd w:val="clear" w:color="auto" w:fill="auto"/>
            <w:noWrap/>
            <w:vAlign w:val="bottom"/>
            <w:hideMark/>
          </w:tcPr>
          <w:p w14:paraId="65F670D8" w14:textId="77777777" w:rsidR="00541AEA" w:rsidRPr="00C53627" w:rsidRDefault="00541AEA" w:rsidP="00621368">
            <w:pPr>
              <w:spacing w:before="80" w:after="80" w:line="200" w:lineRule="exact"/>
              <w:ind w:right="113"/>
              <w:rPr>
                <w:i/>
                <w:sz w:val="16"/>
                <w:szCs w:val="16"/>
                <w:lang w:eastAsia="nl-NL"/>
              </w:rPr>
            </w:pPr>
            <w:r w:rsidRPr="00C53627">
              <w:rPr>
                <w:i/>
                <w:sz w:val="16"/>
                <w:szCs w:val="16"/>
                <w:lang w:eastAsia="nl-NL"/>
              </w:rPr>
              <w:t> </w:t>
            </w:r>
          </w:p>
        </w:tc>
        <w:tc>
          <w:tcPr>
            <w:tcW w:w="8363" w:type="dxa"/>
            <w:gridSpan w:val="5"/>
            <w:tcBorders>
              <w:top w:val="single" w:sz="4" w:space="0" w:color="auto"/>
              <w:bottom w:val="single" w:sz="4" w:space="0" w:color="auto"/>
            </w:tcBorders>
            <w:shd w:val="clear" w:color="auto" w:fill="auto"/>
            <w:noWrap/>
            <w:vAlign w:val="bottom"/>
            <w:hideMark/>
          </w:tcPr>
          <w:p w14:paraId="3A53EE3A" w14:textId="7841BE18" w:rsidR="00541AEA" w:rsidRPr="00C53627" w:rsidRDefault="00541AEA" w:rsidP="00803CBA">
            <w:pPr>
              <w:spacing w:before="80" w:after="80" w:line="200" w:lineRule="exact"/>
              <w:ind w:right="113"/>
              <w:jc w:val="center"/>
              <w:rPr>
                <w:bCs/>
                <w:i/>
                <w:sz w:val="16"/>
                <w:szCs w:val="16"/>
                <w:lang w:val="fr-FR"/>
              </w:rPr>
            </w:pPr>
            <w:r w:rsidRPr="00C53627">
              <w:rPr>
                <w:i/>
                <w:iCs/>
                <w:sz w:val="16"/>
                <w:szCs w:val="16"/>
                <w:lang w:val="fr-FR"/>
              </w:rPr>
              <w:t>Attestations et autres documents à examiner en vue de la dématérialisation</w:t>
            </w:r>
          </w:p>
        </w:tc>
      </w:tr>
      <w:tr w:rsidR="00541AEA" w:rsidRPr="00C53627" w14:paraId="48954781" w14:textId="77777777" w:rsidTr="00621368">
        <w:trPr>
          <w:tblHeader/>
        </w:trPr>
        <w:tc>
          <w:tcPr>
            <w:tcW w:w="1276" w:type="dxa"/>
            <w:tcBorders>
              <w:bottom w:val="single" w:sz="12" w:space="0" w:color="auto"/>
            </w:tcBorders>
            <w:shd w:val="clear" w:color="auto" w:fill="auto"/>
            <w:hideMark/>
          </w:tcPr>
          <w:p w14:paraId="79E3F343" w14:textId="77777777" w:rsidR="00541AEA" w:rsidRPr="00C53627" w:rsidRDefault="00541AEA" w:rsidP="00621368">
            <w:pPr>
              <w:spacing w:before="80" w:after="80" w:line="200" w:lineRule="exact"/>
              <w:ind w:right="113"/>
              <w:rPr>
                <w:bCs/>
                <w:i/>
                <w:sz w:val="16"/>
                <w:szCs w:val="16"/>
              </w:rPr>
            </w:pPr>
            <w:r w:rsidRPr="00C53627">
              <w:rPr>
                <w:i/>
                <w:iCs/>
                <w:sz w:val="16"/>
                <w:szCs w:val="16"/>
                <w:lang w:val="fr-FR"/>
              </w:rPr>
              <w:t>Référence</w:t>
            </w:r>
          </w:p>
        </w:tc>
        <w:tc>
          <w:tcPr>
            <w:tcW w:w="3118" w:type="dxa"/>
            <w:tcBorders>
              <w:bottom w:val="single" w:sz="12" w:space="0" w:color="auto"/>
            </w:tcBorders>
            <w:shd w:val="clear" w:color="auto" w:fill="auto"/>
            <w:hideMark/>
          </w:tcPr>
          <w:p w14:paraId="38F83D2A" w14:textId="77777777" w:rsidR="00541AEA" w:rsidRPr="00C53627" w:rsidRDefault="00541AEA" w:rsidP="00621368">
            <w:pPr>
              <w:spacing w:before="80" w:after="80" w:line="200" w:lineRule="exact"/>
              <w:ind w:right="113"/>
              <w:rPr>
                <w:bCs/>
                <w:i/>
                <w:sz w:val="16"/>
                <w:szCs w:val="16"/>
              </w:rPr>
            </w:pPr>
            <w:r w:rsidRPr="00C53627">
              <w:rPr>
                <w:i/>
                <w:iCs/>
                <w:sz w:val="16"/>
                <w:szCs w:val="16"/>
                <w:lang w:val="fr-FR"/>
              </w:rPr>
              <w:t>Description</w:t>
            </w:r>
          </w:p>
        </w:tc>
        <w:tc>
          <w:tcPr>
            <w:tcW w:w="851" w:type="dxa"/>
            <w:tcBorders>
              <w:bottom w:val="single" w:sz="12" w:space="0" w:color="auto"/>
            </w:tcBorders>
            <w:shd w:val="clear" w:color="auto" w:fill="auto"/>
            <w:hideMark/>
          </w:tcPr>
          <w:p w14:paraId="264F366C" w14:textId="77777777" w:rsidR="00541AEA" w:rsidRPr="00C53627" w:rsidRDefault="00541AEA" w:rsidP="00621368">
            <w:pPr>
              <w:spacing w:before="80" w:after="80" w:line="200" w:lineRule="exact"/>
              <w:ind w:right="113"/>
              <w:rPr>
                <w:bCs/>
                <w:i/>
                <w:sz w:val="16"/>
                <w:szCs w:val="16"/>
              </w:rPr>
            </w:pPr>
            <w:r>
              <w:rPr>
                <w:i/>
                <w:iCs/>
                <w:sz w:val="16"/>
                <w:szCs w:val="16"/>
                <w:lang w:val="fr-FR"/>
              </w:rPr>
              <w:t>Attestions/certificats</w:t>
            </w:r>
          </w:p>
        </w:tc>
        <w:tc>
          <w:tcPr>
            <w:tcW w:w="850" w:type="dxa"/>
            <w:tcBorders>
              <w:bottom w:val="single" w:sz="12" w:space="0" w:color="auto"/>
            </w:tcBorders>
            <w:shd w:val="clear" w:color="auto" w:fill="auto"/>
            <w:hideMark/>
          </w:tcPr>
          <w:p w14:paraId="47E78F9F" w14:textId="77777777" w:rsidR="00541AEA" w:rsidRPr="00C53627" w:rsidRDefault="00541AEA" w:rsidP="00621368">
            <w:pPr>
              <w:spacing w:before="80" w:after="80" w:line="200" w:lineRule="exact"/>
              <w:ind w:right="113"/>
              <w:rPr>
                <w:bCs/>
                <w:i/>
                <w:sz w:val="16"/>
                <w:szCs w:val="16"/>
              </w:rPr>
            </w:pPr>
            <w:r w:rsidRPr="00C53627">
              <w:rPr>
                <w:i/>
                <w:iCs/>
                <w:sz w:val="16"/>
                <w:szCs w:val="16"/>
                <w:lang w:val="fr-FR"/>
              </w:rPr>
              <w:t>Autres documents</w:t>
            </w:r>
          </w:p>
        </w:tc>
        <w:tc>
          <w:tcPr>
            <w:tcW w:w="1418" w:type="dxa"/>
            <w:tcBorders>
              <w:bottom w:val="single" w:sz="12" w:space="0" w:color="auto"/>
            </w:tcBorders>
            <w:shd w:val="clear" w:color="auto" w:fill="auto"/>
            <w:hideMark/>
          </w:tcPr>
          <w:p w14:paraId="197D9E0E" w14:textId="77777777" w:rsidR="00541AEA" w:rsidRPr="00C53627" w:rsidRDefault="00541AEA" w:rsidP="00621368">
            <w:pPr>
              <w:spacing w:before="80" w:after="80" w:line="200" w:lineRule="exact"/>
              <w:ind w:right="113"/>
              <w:rPr>
                <w:bCs/>
                <w:i/>
                <w:sz w:val="16"/>
                <w:szCs w:val="16"/>
              </w:rPr>
            </w:pPr>
            <w:r w:rsidRPr="00C53627">
              <w:rPr>
                <w:i/>
                <w:iCs/>
                <w:sz w:val="16"/>
                <w:szCs w:val="16"/>
                <w:lang w:val="fr-FR"/>
              </w:rPr>
              <w:t>Dématérialisation possible ?</w:t>
            </w:r>
          </w:p>
        </w:tc>
        <w:tc>
          <w:tcPr>
            <w:tcW w:w="2126" w:type="dxa"/>
            <w:tcBorders>
              <w:bottom w:val="single" w:sz="12" w:space="0" w:color="auto"/>
            </w:tcBorders>
            <w:shd w:val="clear" w:color="auto" w:fill="auto"/>
            <w:hideMark/>
          </w:tcPr>
          <w:p w14:paraId="03254A05" w14:textId="77777777" w:rsidR="00541AEA" w:rsidRPr="00C53627" w:rsidRDefault="00541AEA" w:rsidP="00621368">
            <w:pPr>
              <w:spacing w:before="80" w:after="80" w:line="200" w:lineRule="exact"/>
              <w:ind w:right="113"/>
              <w:rPr>
                <w:bCs/>
                <w:i/>
                <w:sz w:val="16"/>
                <w:szCs w:val="16"/>
              </w:rPr>
            </w:pPr>
            <w:r w:rsidRPr="00C53627">
              <w:rPr>
                <w:i/>
                <w:iCs/>
                <w:sz w:val="16"/>
                <w:szCs w:val="16"/>
                <w:lang w:val="fr-FR"/>
              </w:rPr>
              <w:t>Remarques</w:t>
            </w:r>
          </w:p>
        </w:tc>
      </w:tr>
      <w:tr w:rsidR="00541AEA" w:rsidRPr="00D474A3" w14:paraId="6B6043FB" w14:textId="77777777" w:rsidTr="00621368">
        <w:trPr>
          <w:trHeight w:hRule="exact" w:val="113"/>
          <w:tblHeader/>
        </w:trPr>
        <w:tc>
          <w:tcPr>
            <w:tcW w:w="1276" w:type="dxa"/>
            <w:tcBorders>
              <w:top w:val="single" w:sz="12" w:space="0" w:color="auto"/>
            </w:tcBorders>
            <w:shd w:val="clear" w:color="auto" w:fill="auto"/>
          </w:tcPr>
          <w:p w14:paraId="21E507B8" w14:textId="77777777" w:rsidR="00541AEA" w:rsidRPr="00974C3F" w:rsidRDefault="00541AEA" w:rsidP="00621368">
            <w:pPr>
              <w:spacing w:before="40" w:after="120"/>
              <w:ind w:right="113"/>
              <w:rPr>
                <w:lang w:eastAsia="nl-NL"/>
              </w:rPr>
            </w:pPr>
          </w:p>
        </w:tc>
        <w:tc>
          <w:tcPr>
            <w:tcW w:w="3118" w:type="dxa"/>
            <w:tcBorders>
              <w:top w:val="single" w:sz="12" w:space="0" w:color="auto"/>
            </w:tcBorders>
            <w:shd w:val="clear" w:color="auto" w:fill="auto"/>
          </w:tcPr>
          <w:p w14:paraId="6A65DEE1" w14:textId="77777777" w:rsidR="00541AEA" w:rsidRPr="00974C3F" w:rsidRDefault="00541AEA" w:rsidP="00621368">
            <w:pPr>
              <w:spacing w:before="40" w:after="120"/>
              <w:ind w:right="113"/>
              <w:rPr>
                <w:b/>
                <w:bCs/>
                <w:lang w:eastAsia="nl-NL"/>
              </w:rPr>
            </w:pPr>
          </w:p>
        </w:tc>
        <w:tc>
          <w:tcPr>
            <w:tcW w:w="851" w:type="dxa"/>
            <w:tcBorders>
              <w:top w:val="single" w:sz="12" w:space="0" w:color="auto"/>
            </w:tcBorders>
            <w:shd w:val="clear" w:color="auto" w:fill="auto"/>
          </w:tcPr>
          <w:p w14:paraId="6124510D" w14:textId="77777777" w:rsidR="00541AEA" w:rsidRPr="00974C3F" w:rsidRDefault="00541AEA" w:rsidP="00621368">
            <w:pPr>
              <w:spacing w:before="40" w:after="120"/>
              <w:ind w:right="113"/>
              <w:rPr>
                <w:lang w:eastAsia="nl-NL"/>
              </w:rPr>
            </w:pPr>
          </w:p>
        </w:tc>
        <w:tc>
          <w:tcPr>
            <w:tcW w:w="850" w:type="dxa"/>
            <w:tcBorders>
              <w:top w:val="single" w:sz="12" w:space="0" w:color="auto"/>
            </w:tcBorders>
            <w:shd w:val="clear" w:color="auto" w:fill="auto"/>
          </w:tcPr>
          <w:p w14:paraId="49464E77" w14:textId="77777777" w:rsidR="00541AEA" w:rsidRPr="00974C3F" w:rsidRDefault="00541AEA" w:rsidP="00621368">
            <w:pPr>
              <w:spacing w:before="40" w:after="120"/>
              <w:ind w:right="113"/>
              <w:rPr>
                <w:lang w:eastAsia="nl-NL"/>
              </w:rPr>
            </w:pPr>
          </w:p>
        </w:tc>
        <w:tc>
          <w:tcPr>
            <w:tcW w:w="1418" w:type="dxa"/>
            <w:tcBorders>
              <w:top w:val="single" w:sz="12" w:space="0" w:color="auto"/>
            </w:tcBorders>
            <w:shd w:val="clear" w:color="auto" w:fill="auto"/>
          </w:tcPr>
          <w:p w14:paraId="293D16E7" w14:textId="77777777" w:rsidR="00541AEA" w:rsidRPr="00974C3F" w:rsidRDefault="00541AEA" w:rsidP="00621368">
            <w:pPr>
              <w:spacing w:before="40" w:after="120"/>
              <w:ind w:right="113"/>
              <w:rPr>
                <w:lang w:eastAsia="nl-NL"/>
              </w:rPr>
            </w:pPr>
          </w:p>
        </w:tc>
        <w:tc>
          <w:tcPr>
            <w:tcW w:w="2126" w:type="dxa"/>
            <w:tcBorders>
              <w:top w:val="single" w:sz="12" w:space="0" w:color="auto"/>
            </w:tcBorders>
            <w:shd w:val="clear" w:color="auto" w:fill="auto"/>
          </w:tcPr>
          <w:p w14:paraId="27A4766F" w14:textId="77777777" w:rsidR="00541AEA" w:rsidRPr="00974C3F" w:rsidRDefault="00541AEA" w:rsidP="00621368">
            <w:pPr>
              <w:spacing w:before="40" w:after="120"/>
              <w:ind w:right="113"/>
              <w:rPr>
                <w:lang w:eastAsia="nl-NL"/>
              </w:rPr>
            </w:pPr>
          </w:p>
        </w:tc>
      </w:tr>
      <w:tr w:rsidR="00541AEA" w:rsidRPr="00B35591" w14:paraId="7E93775D" w14:textId="77777777" w:rsidTr="00621368">
        <w:tc>
          <w:tcPr>
            <w:tcW w:w="1276" w:type="dxa"/>
            <w:shd w:val="clear" w:color="auto" w:fill="auto"/>
            <w:hideMark/>
          </w:tcPr>
          <w:p w14:paraId="671CF535" w14:textId="77777777" w:rsidR="00541AEA" w:rsidRPr="00974C3F" w:rsidRDefault="00541AEA" w:rsidP="00621368">
            <w:pPr>
              <w:spacing w:before="40" w:after="120"/>
              <w:ind w:right="113"/>
              <w:rPr>
                <w:lang w:eastAsia="nl-NL"/>
              </w:rPr>
            </w:pPr>
            <w:r w:rsidRPr="00974C3F">
              <w:rPr>
                <w:lang w:eastAsia="nl-NL"/>
              </w:rPr>
              <w:t> </w:t>
            </w:r>
          </w:p>
        </w:tc>
        <w:tc>
          <w:tcPr>
            <w:tcW w:w="3969" w:type="dxa"/>
            <w:gridSpan w:val="2"/>
            <w:shd w:val="clear" w:color="auto" w:fill="auto"/>
            <w:hideMark/>
          </w:tcPr>
          <w:p w14:paraId="5CF7EA5D" w14:textId="77777777" w:rsidR="00541AEA" w:rsidRPr="00C71EF9" w:rsidRDefault="00541AEA" w:rsidP="00621368">
            <w:pPr>
              <w:spacing w:before="40" w:after="120"/>
              <w:ind w:right="113"/>
              <w:rPr>
                <w:lang w:val="fr-FR" w:eastAsia="nl-NL"/>
              </w:rPr>
            </w:pPr>
            <w:r>
              <w:rPr>
                <w:b/>
                <w:bCs/>
                <w:lang w:val="fr-FR"/>
              </w:rPr>
              <w:t>TOUS LES BATEAUX SOUMIS À L’ADN</w:t>
            </w:r>
          </w:p>
        </w:tc>
        <w:tc>
          <w:tcPr>
            <w:tcW w:w="850" w:type="dxa"/>
            <w:shd w:val="clear" w:color="auto" w:fill="auto"/>
            <w:hideMark/>
          </w:tcPr>
          <w:p w14:paraId="2DE6D225" w14:textId="77777777" w:rsidR="00541AEA" w:rsidRPr="00C71EF9" w:rsidRDefault="00541AEA" w:rsidP="00621368">
            <w:pPr>
              <w:spacing w:before="40" w:after="120"/>
              <w:ind w:right="113"/>
              <w:rPr>
                <w:lang w:val="fr-FR" w:eastAsia="nl-NL"/>
              </w:rPr>
            </w:pPr>
            <w:r w:rsidRPr="00C71EF9">
              <w:rPr>
                <w:lang w:val="fr-FR" w:eastAsia="nl-NL"/>
              </w:rPr>
              <w:t> </w:t>
            </w:r>
          </w:p>
        </w:tc>
        <w:tc>
          <w:tcPr>
            <w:tcW w:w="1418" w:type="dxa"/>
            <w:shd w:val="clear" w:color="auto" w:fill="auto"/>
            <w:hideMark/>
          </w:tcPr>
          <w:p w14:paraId="0B189F8D" w14:textId="77777777" w:rsidR="00541AEA" w:rsidRPr="00C71EF9" w:rsidRDefault="00541AEA" w:rsidP="00621368">
            <w:pPr>
              <w:spacing w:before="40" w:after="120"/>
              <w:ind w:right="113"/>
              <w:rPr>
                <w:lang w:val="fr-FR" w:eastAsia="nl-NL"/>
              </w:rPr>
            </w:pPr>
            <w:r w:rsidRPr="00C71EF9">
              <w:rPr>
                <w:lang w:val="fr-FR" w:eastAsia="nl-NL"/>
              </w:rPr>
              <w:t> </w:t>
            </w:r>
          </w:p>
        </w:tc>
        <w:tc>
          <w:tcPr>
            <w:tcW w:w="2126" w:type="dxa"/>
            <w:shd w:val="clear" w:color="auto" w:fill="auto"/>
            <w:hideMark/>
          </w:tcPr>
          <w:p w14:paraId="4AAD89FC" w14:textId="77777777" w:rsidR="00541AEA" w:rsidRPr="00C71EF9" w:rsidRDefault="00541AEA" w:rsidP="00621368">
            <w:pPr>
              <w:spacing w:before="40" w:after="120"/>
              <w:ind w:right="113"/>
              <w:rPr>
                <w:lang w:val="fr-FR" w:eastAsia="nl-NL"/>
              </w:rPr>
            </w:pPr>
            <w:r w:rsidRPr="00C71EF9">
              <w:rPr>
                <w:lang w:val="fr-FR" w:eastAsia="nl-NL"/>
              </w:rPr>
              <w:t> </w:t>
            </w:r>
          </w:p>
        </w:tc>
      </w:tr>
      <w:tr w:rsidR="00541AEA" w:rsidRPr="00D474A3" w14:paraId="77C29C74" w14:textId="77777777" w:rsidTr="00621368">
        <w:tc>
          <w:tcPr>
            <w:tcW w:w="1276" w:type="dxa"/>
            <w:shd w:val="clear" w:color="auto" w:fill="auto"/>
            <w:noWrap/>
            <w:hideMark/>
          </w:tcPr>
          <w:p w14:paraId="7A571D6C" w14:textId="1E458A90"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a)</w:t>
            </w:r>
          </w:p>
        </w:tc>
        <w:tc>
          <w:tcPr>
            <w:tcW w:w="3118" w:type="dxa"/>
            <w:shd w:val="clear" w:color="auto" w:fill="auto"/>
            <w:noWrap/>
            <w:hideMark/>
          </w:tcPr>
          <w:p w14:paraId="7B10B523" w14:textId="77777777" w:rsidR="00541AEA" w:rsidRPr="00D474A3" w:rsidRDefault="00541AEA" w:rsidP="00621368">
            <w:pPr>
              <w:spacing w:before="40" w:after="120"/>
              <w:ind w:right="113"/>
            </w:pPr>
            <w:r>
              <w:rPr>
                <w:lang w:val="fr-FR"/>
              </w:rPr>
              <w:t>Certificat d’agrément</w:t>
            </w:r>
          </w:p>
        </w:tc>
        <w:tc>
          <w:tcPr>
            <w:tcW w:w="851" w:type="dxa"/>
            <w:shd w:val="clear" w:color="auto" w:fill="auto"/>
            <w:noWrap/>
            <w:hideMark/>
          </w:tcPr>
          <w:p w14:paraId="4B01F820" w14:textId="77777777" w:rsidR="00541AEA" w:rsidRPr="00D474A3" w:rsidRDefault="00541AEA" w:rsidP="00621368">
            <w:pPr>
              <w:spacing w:before="40" w:after="120"/>
              <w:ind w:right="113"/>
            </w:pPr>
            <w:r>
              <w:rPr>
                <w:lang w:val="fr-FR"/>
              </w:rPr>
              <w:t>x</w:t>
            </w:r>
          </w:p>
        </w:tc>
        <w:tc>
          <w:tcPr>
            <w:tcW w:w="850" w:type="dxa"/>
            <w:shd w:val="clear" w:color="auto" w:fill="auto"/>
            <w:noWrap/>
            <w:hideMark/>
          </w:tcPr>
          <w:p w14:paraId="2598B992"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6F13D6A0" w14:textId="77777777" w:rsidR="00541AEA" w:rsidRPr="00D474A3" w:rsidRDefault="00541AEA" w:rsidP="00621368">
            <w:pPr>
              <w:spacing w:before="40" w:after="120"/>
              <w:ind w:right="113"/>
            </w:pPr>
            <w:r>
              <w:rPr>
                <w:lang w:val="fr-FR"/>
              </w:rPr>
              <w:t>Phase 2</w:t>
            </w:r>
          </w:p>
        </w:tc>
        <w:tc>
          <w:tcPr>
            <w:tcW w:w="2126" w:type="dxa"/>
            <w:shd w:val="clear" w:color="auto" w:fill="auto"/>
          </w:tcPr>
          <w:p w14:paraId="671DA7FE" w14:textId="77777777" w:rsidR="00541AEA" w:rsidRPr="00D474A3" w:rsidRDefault="00541AEA" w:rsidP="00621368">
            <w:pPr>
              <w:spacing w:before="40" w:after="120"/>
              <w:ind w:right="113"/>
              <w:rPr>
                <w:lang w:eastAsia="nl-NL"/>
              </w:rPr>
            </w:pPr>
          </w:p>
        </w:tc>
      </w:tr>
      <w:tr w:rsidR="00541AEA" w:rsidRPr="00D474A3" w14:paraId="2F0B659F" w14:textId="77777777" w:rsidTr="00621368">
        <w:tc>
          <w:tcPr>
            <w:tcW w:w="1276" w:type="dxa"/>
            <w:shd w:val="clear" w:color="auto" w:fill="auto"/>
            <w:noWrap/>
            <w:hideMark/>
          </w:tcPr>
          <w:p w14:paraId="7FF8FE88" w14:textId="5846F3F8"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a)</w:t>
            </w:r>
          </w:p>
        </w:tc>
        <w:tc>
          <w:tcPr>
            <w:tcW w:w="3118" w:type="dxa"/>
            <w:shd w:val="clear" w:color="auto" w:fill="auto"/>
            <w:noWrap/>
            <w:hideMark/>
          </w:tcPr>
          <w:p w14:paraId="0E4992EF" w14:textId="77777777" w:rsidR="00541AEA" w:rsidRPr="00D474A3" w:rsidRDefault="00541AEA" w:rsidP="00621368">
            <w:pPr>
              <w:spacing w:before="40" w:after="120"/>
              <w:ind w:right="113"/>
            </w:pPr>
            <w:r>
              <w:rPr>
                <w:lang w:val="fr-FR"/>
              </w:rPr>
              <w:t>Certificat d’agrément provisoire</w:t>
            </w:r>
          </w:p>
        </w:tc>
        <w:tc>
          <w:tcPr>
            <w:tcW w:w="851" w:type="dxa"/>
            <w:shd w:val="clear" w:color="auto" w:fill="auto"/>
            <w:noWrap/>
            <w:hideMark/>
          </w:tcPr>
          <w:p w14:paraId="3796811D" w14:textId="77777777" w:rsidR="00541AEA" w:rsidRPr="00D474A3" w:rsidRDefault="00541AEA" w:rsidP="00621368">
            <w:pPr>
              <w:spacing w:before="40" w:after="120"/>
              <w:ind w:right="113"/>
            </w:pPr>
            <w:r>
              <w:rPr>
                <w:lang w:val="fr-FR"/>
              </w:rPr>
              <w:t>x</w:t>
            </w:r>
          </w:p>
        </w:tc>
        <w:tc>
          <w:tcPr>
            <w:tcW w:w="850" w:type="dxa"/>
            <w:shd w:val="clear" w:color="auto" w:fill="auto"/>
            <w:noWrap/>
            <w:hideMark/>
          </w:tcPr>
          <w:p w14:paraId="23E40868"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7E235392" w14:textId="77777777" w:rsidR="00541AEA" w:rsidRPr="00D474A3" w:rsidRDefault="00541AEA" w:rsidP="00621368">
            <w:pPr>
              <w:spacing w:before="40" w:after="120"/>
              <w:ind w:right="113"/>
            </w:pPr>
            <w:r>
              <w:rPr>
                <w:lang w:val="fr-FR"/>
              </w:rPr>
              <w:t>Phase 2</w:t>
            </w:r>
          </w:p>
        </w:tc>
        <w:tc>
          <w:tcPr>
            <w:tcW w:w="2126" w:type="dxa"/>
            <w:shd w:val="clear" w:color="auto" w:fill="auto"/>
          </w:tcPr>
          <w:p w14:paraId="2C4A076B" w14:textId="77777777" w:rsidR="00541AEA" w:rsidRPr="00D474A3" w:rsidRDefault="00541AEA" w:rsidP="00621368">
            <w:pPr>
              <w:spacing w:before="40" w:after="120"/>
              <w:ind w:right="113"/>
              <w:rPr>
                <w:lang w:eastAsia="nl-NL"/>
              </w:rPr>
            </w:pPr>
          </w:p>
        </w:tc>
      </w:tr>
      <w:tr w:rsidR="00541AEA" w:rsidRPr="00B35591" w14:paraId="13242363" w14:textId="77777777" w:rsidTr="00621368">
        <w:tc>
          <w:tcPr>
            <w:tcW w:w="1276" w:type="dxa"/>
            <w:shd w:val="clear" w:color="auto" w:fill="auto"/>
            <w:noWrap/>
            <w:hideMark/>
          </w:tcPr>
          <w:p w14:paraId="63463EC1" w14:textId="5DE27ACB"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b)</w:t>
            </w:r>
          </w:p>
        </w:tc>
        <w:tc>
          <w:tcPr>
            <w:tcW w:w="3118" w:type="dxa"/>
            <w:shd w:val="clear" w:color="auto" w:fill="auto"/>
            <w:noWrap/>
            <w:hideMark/>
          </w:tcPr>
          <w:p w14:paraId="18E26295" w14:textId="77777777" w:rsidR="00541AEA" w:rsidRPr="00D474A3" w:rsidRDefault="00541AEA" w:rsidP="00621368">
            <w:pPr>
              <w:spacing w:before="40" w:after="120"/>
              <w:ind w:right="113"/>
            </w:pPr>
            <w:r>
              <w:rPr>
                <w:lang w:val="fr-FR"/>
              </w:rPr>
              <w:t xml:space="preserve">Documents de transport </w:t>
            </w:r>
          </w:p>
        </w:tc>
        <w:tc>
          <w:tcPr>
            <w:tcW w:w="851" w:type="dxa"/>
            <w:shd w:val="clear" w:color="auto" w:fill="auto"/>
            <w:noWrap/>
            <w:hideMark/>
          </w:tcPr>
          <w:p w14:paraId="3FECBA42" w14:textId="77777777" w:rsidR="00541AEA" w:rsidRPr="00D474A3" w:rsidRDefault="00541AEA" w:rsidP="00621368">
            <w:pPr>
              <w:spacing w:before="40" w:after="120"/>
              <w:ind w:right="113"/>
              <w:rPr>
                <w:lang w:eastAsia="nl-NL"/>
              </w:rPr>
            </w:pPr>
            <w:r w:rsidRPr="00D474A3">
              <w:rPr>
                <w:lang w:eastAsia="nl-NL"/>
              </w:rPr>
              <w:t> </w:t>
            </w:r>
          </w:p>
        </w:tc>
        <w:tc>
          <w:tcPr>
            <w:tcW w:w="850" w:type="dxa"/>
            <w:shd w:val="clear" w:color="auto" w:fill="auto"/>
            <w:noWrap/>
            <w:hideMark/>
          </w:tcPr>
          <w:p w14:paraId="77B23E6E"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0C11F49B" w14:textId="77777777" w:rsidR="00541AEA" w:rsidRPr="00D474A3" w:rsidRDefault="00541AEA" w:rsidP="00621368">
            <w:pPr>
              <w:spacing w:before="40" w:after="120"/>
              <w:ind w:right="113"/>
              <w:rPr>
                <w:lang w:eastAsia="nl-NL"/>
              </w:rPr>
            </w:pPr>
            <w:r w:rsidRPr="00D474A3">
              <w:rPr>
                <w:lang w:eastAsia="nl-NL"/>
              </w:rPr>
              <w:t> </w:t>
            </w:r>
          </w:p>
        </w:tc>
        <w:tc>
          <w:tcPr>
            <w:tcW w:w="2126" w:type="dxa"/>
            <w:shd w:val="clear" w:color="auto" w:fill="auto"/>
            <w:hideMark/>
          </w:tcPr>
          <w:p w14:paraId="27E18E7D" w14:textId="77777777" w:rsidR="00541AEA" w:rsidRPr="00C71EF9" w:rsidRDefault="00541AEA" w:rsidP="00621368">
            <w:pPr>
              <w:spacing w:before="40" w:after="120"/>
              <w:ind w:right="113"/>
              <w:rPr>
                <w:lang w:val="fr-FR"/>
              </w:rPr>
            </w:pPr>
            <w:r>
              <w:rPr>
                <w:lang w:val="fr-FR"/>
              </w:rPr>
              <w:t>Document de transport électronique relevant de la compétence de la Réunion commune</w:t>
            </w:r>
          </w:p>
        </w:tc>
      </w:tr>
      <w:tr w:rsidR="00541AEA" w:rsidRPr="00D474A3" w14:paraId="2BD28CBB" w14:textId="77777777" w:rsidTr="00621368">
        <w:tc>
          <w:tcPr>
            <w:tcW w:w="1276" w:type="dxa"/>
            <w:shd w:val="clear" w:color="auto" w:fill="auto"/>
            <w:noWrap/>
            <w:hideMark/>
          </w:tcPr>
          <w:p w14:paraId="6C6E3580" w14:textId="59A832A7"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c)</w:t>
            </w:r>
          </w:p>
        </w:tc>
        <w:tc>
          <w:tcPr>
            <w:tcW w:w="3118" w:type="dxa"/>
            <w:shd w:val="clear" w:color="auto" w:fill="auto"/>
            <w:noWrap/>
            <w:hideMark/>
          </w:tcPr>
          <w:p w14:paraId="5B07539A" w14:textId="77777777" w:rsidR="00541AEA" w:rsidRPr="00D474A3" w:rsidRDefault="00541AEA" w:rsidP="00621368">
            <w:pPr>
              <w:spacing w:before="40" w:after="120"/>
              <w:ind w:right="113"/>
            </w:pPr>
            <w:r>
              <w:rPr>
                <w:lang w:val="fr-FR"/>
              </w:rPr>
              <w:t>Consignes</w:t>
            </w:r>
          </w:p>
        </w:tc>
        <w:tc>
          <w:tcPr>
            <w:tcW w:w="851" w:type="dxa"/>
            <w:shd w:val="clear" w:color="auto" w:fill="auto"/>
            <w:noWrap/>
            <w:hideMark/>
          </w:tcPr>
          <w:p w14:paraId="431F2E8F" w14:textId="77777777" w:rsidR="00541AEA" w:rsidRPr="00D474A3" w:rsidRDefault="00541AEA" w:rsidP="00621368">
            <w:pPr>
              <w:spacing w:before="40" w:after="120"/>
              <w:ind w:right="113"/>
              <w:rPr>
                <w:lang w:eastAsia="nl-NL"/>
              </w:rPr>
            </w:pPr>
            <w:r w:rsidRPr="00D474A3">
              <w:rPr>
                <w:lang w:eastAsia="nl-NL"/>
              </w:rPr>
              <w:t> </w:t>
            </w:r>
          </w:p>
        </w:tc>
        <w:tc>
          <w:tcPr>
            <w:tcW w:w="850" w:type="dxa"/>
            <w:shd w:val="clear" w:color="auto" w:fill="auto"/>
            <w:noWrap/>
            <w:hideMark/>
          </w:tcPr>
          <w:p w14:paraId="1E4A0835" w14:textId="77777777" w:rsidR="00541AEA" w:rsidRPr="00D474A3" w:rsidRDefault="00541AEA" w:rsidP="00621368">
            <w:pPr>
              <w:spacing w:before="40" w:after="120"/>
              <w:ind w:right="113"/>
            </w:pPr>
            <w:r>
              <w:rPr>
                <w:lang w:val="fr-FR"/>
              </w:rPr>
              <w:t>x</w:t>
            </w:r>
          </w:p>
        </w:tc>
        <w:tc>
          <w:tcPr>
            <w:tcW w:w="1418" w:type="dxa"/>
            <w:shd w:val="clear" w:color="auto" w:fill="auto"/>
            <w:noWrap/>
            <w:hideMark/>
          </w:tcPr>
          <w:p w14:paraId="19298E15" w14:textId="77777777" w:rsidR="00541AEA" w:rsidRPr="00D474A3" w:rsidRDefault="00541AEA" w:rsidP="00621368">
            <w:pPr>
              <w:spacing w:before="40" w:after="120"/>
              <w:ind w:right="113"/>
            </w:pPr>
            <w:r>
              <w:rPr>
                <w:lang w:val="fr-FR"/>
              </w:rPr>
              <w:t>Phase 1</w:t>
            </w:r>
          </w:p>
        </w:tc>
        <w:tc>
          <w:tcPr>
            <w:tcW w:w="2126" w:type="dxa"/>
            <w:shd w:val="clear" w:color="auto" w:fill="auto"/>
          </w:tcPr>
          <w:p w14:paraId="6A3C7146" w14:textId="77777777" w:rsidR="00541AEA" w:rsidRPr="00D474A3" w:rsidRDefault="00541AEA" w:rsidP="00621368">
            <w:pPr>
              <w:spacing w:before="40" w:after="120"/>
              <w:ind w:right="113"/>
              <w:rPr>
                <w:lang w:eastAsia="nl-NL"/>
              </w:rPr>
            </w:pPr>
          </w:p>
        </w:tc>
      </w:tr>
      <w:tr w:rsidR="00541AEA" w:rsidRPr="00D474A3" w14:paraId="63B4748A" w14:textId="77777777" w:rsidTr="00621368">
        <w:tc>
          <w:tcPr>
            <w:tcW w:w="1276" w:type="dxa"/>
            <w:shd w:val="clear" w:color="auto" w:fill="auto"/>
            <w:noWrap/>
            <w:hideMark/>
          </w:tcPr>
          <w:p w14:paraId="476DB6E7" w14:textId="49DD62BC"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d)</w:t>
            </w:r>
          </w:p>
        </w:tc>
        <w:tc>
          <w:tcPr>
            <w:tcW w:w="3118" w:type="dxa"/>
            <w:shd w:val="clear" w:color="auto" w:fill="auto"/>
            <w:noWrap/>
            <w:hideMark/>
          </w:tcPr>
          <w:p w14:paraId="570E9502" w14:textId="77777777" w:rsidR="00541AEA" w:rsidRPr="00C71EF9" w:rsidRDefault="00541AEA" w:rsidP="00621368">
            <w:pPr>
              <w:spacing w:before="40" w:after="120"/>
              <w:ind w:right="113"/>
              <w:rPr>
                <w:lang w:val="fr-FR"/>
              </w:rPr>
            </w:pPr>
            <w:r>
              <w:rPr>
                <w:lang w:val="fr-FR"/>
              </w:rPr>
              <w:t>Exemplaire de l’ADN (à jour)</w:t>
            </w:r>
          </w:p>
        </w:tc>
        <w:tc>
          <w:tcPr>
            <w:tcW w:w="851" w:type="dxa"/>
            <w:shd w:val="clear" w:color="auto" w:fill="auto"/>
            <w:noWrap/>
            <w:hideMark/>
          </w:tcPr>
          <w:p w14:paraId="65774671"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2BD6394A" w14:textId="77777777" w:rsidR="00541AEA" w:rsidRPr="00C71EF9" w:rsidRDefault="00541AEA" w:rsidP="00621368">
            <w:pPr>
              <w:spacing w:before="40" w:after="120"/>
              <w:ind w:right="113"/>
              <w:rPr>
                <w:lang w:val="fr-FR" w:eastAsia="nl-NL"/>
              </w:rPr>
            </w:pPr>
            <w:r w:rsidRPr="00C71EF9">
              <w:rPr>
                <w:lang w:val="fr-FR" w:eastAsia="nl-NL"/>
              </w:rPr>
              <w:t> </w:t>
            </w:r>
          </w:p>
        </w:tc>
        <w:tc>
          <w:tcPr>
            <w:tcW w:w="1418" w:type="dxa"/>
            <w:shd w:val="clear" w:color="auto" w:fill="auto"/>
            <w:noWrap/>
            <w:hideMark/>
          </w:tcPr>
          <w:p w14:paraId="5460965C" w14:textId="77777777" w:rsidR="00541AEA" w:rsidRPr="00C71EF9" w:rsidRDefault="00541AEA" w:rsidP="00621368">
            <w:pPr>
              <w:spacing w:before="40" w:after="120"/>
              <w:ind w:right="113"/>
              <w:rPr>
                <w:lang w:val="fr-FR" w:eastAsia="nl-NL"/>
              </w:rPr>
            </w:pPr>
            <w:r w:rsidRPr="00C71EF9">
              <w:rPr>
                <w:lang w:val="fr-FR" w:eastAsia="nl-NL"/>
              </w:rPr>
              <w:t> </w:t>
            </w:r>
          </w:p>
        </w:tc>
        <w:tc>
          <w:tcPr>
            <w:tcW w:w="2126" w:type="dxa"/>
            <w:shd w:val="clear" w:color="auto" w:fill="auto"/>
            <w:hideMark/>
          </w:tcPr>
          <w:p w14:paraId="18753665" w14:textId="77777777" w:rsidR="00541AEA" w:rsidRPr="00D474A3" w:rsidRDefault="00541AEA" w:rsidP="00621368">
            <w:pPr>
              <w:spacing w:before="40" w:after="120"/>
              <w:ind w:right="113"/>
            </w:pPr>
            <w:r>
              <w:rPr>
                <w:lang w:val="fr-FR"/>
              </w:rPr>
              <w:t>Déjà possible</w:t>
            </w:r>
          </w:p>
        </w:tc>
      </w:tr>
      <w:tr w:rsidR="00541AEA" w:rsidRPr="00D474A3" w14:paraId="65D6570E" w14:textId="77777777" w:rsidTr="00621368">
        <w:tc>
          <w:tcPr>
            <w:tcW w:w="1276" w:type="dxa"/>
            <w:shd w:val="clear" w:color="auto" w:fill="auto"/>
            <w:noWrap/>
            <w:hideMark/>
          </w:tcPr>
          <w:p w14:paraId="1CE7C6A6" w14:textId="28F05745"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e)</w:t>
            </w:r>
          </w:p>
        </w:tc>
        <w:tc>
          <w:tcPr>
            <w:tcW w:w="3118" w:type="dxa"/>
            <w:shd w:val="clear" w:color="auto" w:fill="auto"/>
            <w:noWrap/>
            <w:hideMark/>
          </w:tcPr>
          <w:p w14:paraId="02BC9318" w14:textId="77777777" w:rsidR="00541AEA" w:rsidRPr="00C71EF9" w:rsidRDefault="00541AEA" w:rsidP="00621368">
            <w:pPr>
              <w:spacing w:before="40" w:after="120"/>
              <w:ind w:right="113"/>
              <w:rPr>
                <w:lang w:val="fr-FR"/>
              </w:rPr>
            </w:pPr>
            <w:r>
              <w:rPr>
                <w:lang w:val="fr-FR"/>
              </w:rPr>
              <w:t>Certificat de vérification de la résistance de l’isolation des installations et équipements électriques</w:t>
            </w:r>
          </w:p>
        </w:tc>
        <w:tc>
          <w:tcPr>
            <w:tcW w:w="851" w:type="dxa"/>
            <w:shd w:val="clear" w:color="auto" w:fill="auto"/>
            <w:noWrap/>
            <w:hideMark/>
          </w:tcPr>
          <w:p w14:paraId="1763A975" w14:textId="77777777" w:rsidR="00541AEA" w:rsidRPr="00D474A3" w:rsidRDefault="00541AEA" w:rsidP="00621368">
            <w:pPr>
              <w:spacing w:before="40" w:after="120"/>
              <w:ind w:right="113"/>
            </w:pPr>
            <w:r>
              <w:rPr>
                <w:lang w:val="fr-FR"/>
              </w:rPr>
              <w:t>x</w:t>
            </w:r>
          </w:p>
        </w:tc>
        <w:tc>
          <w:tcPr>
            <w:tcW w:w="850" w:type="dxa"/>
            <w:shd w:val="clear" w:color="auto" w:fill="auto"/>
            <w:noWrap/>
            <w:hideMark/>
          </w:tcPr>
          <w:p w14:paraId="6568A7A6"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7AF47A58" w14:textId="77777777" w:rsidR="00541AEA" w:rsidRPr="00D474A3" w:rsidRDefault="00541AEA" w:rsidP="00621368">
            <w:pPr>
              <w:spacing w:before="40" w:after="120"/>
              <w:ind w:right="113"/>
            </w:pPr>
            <w:r>
              <w:rPr>
                <w:lang w:val="fr-FR"/>
              </w:rPr>
              <w:t>Phase 2</w:t>
            </w:r>
          </w:p>
        </w:tc>
        <w:tc>
          <w:tcPr>
            <w:tcW w:w="2126" w:type="dxa"/>
            <w:shd w:val="clear" w:color="auto" w:fill="auto"/>
          </w:tcPr>
          <w:p w14:paraId="10068984" w14:textId="77777777" w:rsidR="00541AEA" w:rsidRPr="00D474A3" w:rsidRDefault="00541AEA" w:rsidP="00621368">
            <w:pPr>
              <w:spacing w:before="40" w:after="120"/>
              <w:ind w:right="113"/>
              <w:rPr>
                <w:lang w:eastAsia="nl-NL"/>
              </w:rPr>
            </w:pPr>
          </w:p>
        </w:tc>
      </w:tr>
      <w:tr w:rsidR="00541AEA" w:rsidRPr="00D474A3" w14:paraId="3A843E93" w14:textId="77777777" w:rsidTr="00621368">
        <w:tc>
          <w:tcPr>
            <w:tcW w:w="1276" w:type="dxa"/>
            <w:shd w:val="clear" w:color="auto" w:fill="auto"/>
            <w:noWrap/>
            <w:hideMark/>
          </w:tcPr>
          <w:p w14:paraId="6AD6A693" w14:textId="6BD9D543"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f)</w:t>
            </w:r>
          </w:p>
        </w:tc>
        <w:tc>
          <w:tcPr>
            <w:tcW w:w="3118" w:type="dxa"/>
            <w:shd w:val="clear" w:color="auto" w:fill="auto"/>
            <w:hideMark/>
          </w:tcPr>
          <w:p w14:paraId="47C14439" w14:textId="77777777" w:rsidR="00541AEA" w:rsidRPr="00C71EF9" w:rsidRDefault="00541AEA" w:rsidP="00621368">
            <w:pPr>
              <w:spacing w:before="40" w:after="120"/>
              <w:ind w:right="113"/>
              <w:rPr>
                <w:lang w:val="fr-FR"/>
              </w:rPr>
            </w:pPr>
            <w:r>
              <w:rPr>
                <w:lang w:val="fr-FR"/>
              </w:rPr>
              <w:t>Attestation relative à l’inspection des tuyaux d’extinction d’incendie</w:t>
            </w:r>
          </w:p>
        </w:tc>
        <w:tc>
          <w:tcPr>
            <w:tcW w:w="851" w:type="dxa"/>
            <w:shd w:val="clear" w:color="auto" w:fill="auto"/>
            <w:noWrap/>
            <w:hideMark/>
          </w:tcPr>
          <w:p w14:paraId="5C630B0F" w14:textId="77777777" w:rsidR="00541AEA" w:rsidRPr="00D474A3" w:rsidRDefault="00541AEA" w:rsidP="00621368">
            <w:pPr>
              <w:spacing w:before="40" w:after="120"/>
              <w:ind w:right="113"/>
            </w:pPr>
            <w:r>
              <w:rPr>
                <w:lang w:val="fr-FR"/>
              </w:rPr>
              <w:t>x</w:t>
            </w:r>
          </w:p>
        </w:tc>
        <w:tc>
          <w:tcPr>
            <w:tcW w:w="850" w:type="dxa"/>
            <w:shd w:val="clear" w:color="auto" w:fill="auto"/>
            <w:noWrap/>
            <w:hideMark/>
          </w:tcPr>
          <w:p w14:paraId="5EAC1BCF"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0BB3BA7B" w14:textId="77777777" w:rsidR="00541AEA" w:rsidRPr="00D474A3" w:rsidRDefault="00541AEA" w:rsidP="00621368">
            <w:pPr>
              <w:spacing w:before="40" w:after="120"/>
              <w:ind w:right="113"/>
            </w:pPr>
            <w:r>
              <w:rPr>
                <w:lang w:val="fr-FR"/>
              </w:rPr>
              <w:t>Phase 2</w:t>
            </w:r>
          </w:p>
        </w:tc>
        <w:tc>
          <w:tcPr>
            <w:tcW w:w="2126" w:type="dxa"/>
            <w:shd w:val="clear" w:color="auto" w:fill="auto"/>
          </w:tcPr>
          <w:p w14:paraId="0905B1D7" w14:textId="77777777" w:rsidR="00541AEA" w:rsidRPr="00D474A3" w:rsidRDefault="00541AEA" w:rsidP="00621368">
            <w:pPr>
              <w:spacing w:before="40" w:after="120"/>
              <w:ind w:right="113"/>
              <w:rPr>
                <w:lang w:eastAsia="nl-NL"/>
              </w:rPr>
            </w:pPr>
          </w:p>
        </w:tc>
      </w:tr>
      <w:tr w:rsidR="00541AEA" w:rsidRPr="00D474A3" w14:paraId="08D8737B" w14:textId="77777777" w:rsidTr="00621368">
        <w:tc>
          <w:tcPr>
            <w:tcW w:w="1276" w:type="dxa"/>
            <w:shd w:val="clear" w:color="auto" w:fill="auto"/>
            <w:noWrap/>
            <w:hideMark/>
          </w:tcPr>
          <w:p w14:paraId="7E617374" w14:textId="3D8D47DE"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f)</w:t>
            </w:r>
          </w:p>
        </w:tc>
        <w:tc>
          <w:tcPr>
            <w:tcW w:w="3118" w:type="dxa"/>
            <w:shd w:val="clear" w:color="auto" w:fill="auto"/>
            <w:hideMark/>
          </w:tcPr>
          <w:p w14:paraId="7B97121D" w14:textId="77777777" w:rsidR="00541AEA" w:rsidRPr="00C71EF9" w:rsidRDefault="00541AEA" w:rsidP="00621368">
            <w:pPr>
              <w:spacing w:before="40" w:after="120"/>
              <w:ind w:right="113"/>
              <w:rPr>
                <w:lang w:val="fr-FR"/>
              </w:rPr>
            </w:pPr>
            <w:r>
              <w:rPr>
                <w:lang w:val="fr-FR"/>
              </w:rPr>
              <w:t>Attestation relative à l’inspection de l’équipement spécial</w:t>
            </w:r>
          </w:p>
        </w:tc>
        <w:tc>
          <w:tcPr>
            <w:tcW w:w="851" w:type="dxa"/>
            <w:shd w:val="clear" w:color="auto" w:fill="auto"/>
            <w:noWrap/>
            <w:hideMark/>
          </w:tcPr>
          <w:p w14:paraId="6D9ECECE" w14:textId="77777777" w:rsidR="00541AEA" w:rsidRPr="00D474A3" w:rsidRDefault="00541AEA" w:rsidP="00621368">
            <w:pPr>
              <w:spacing w:before="40" w:after="120"/>
              <w:ind w:right="113"/>
            </w:pPr>
            <w:r>
              <w:rPr>
                <w:lang w:val="fr-FR"/>
              </w:rPr>
              <w:t>x</w:t>
            </w:r>
          </w:p>
        </w:tc>
        <w:tc>
          <w:tcPr>
            <w:tcW w:w="850" w:type="dxa"/>
            <w:shd w:val="clear" w:color="auto" w:fill="auto"/>
            <w:noWrap/>
            <w:hideMark/>
          </w:tcPr>
          <w:p w14:paraId="0070A0D0"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7BD5F54B" w14:textId="77777777" w:rsidR="00541AEA" w:rsidRPr="00D474A3" w:rsidRDefault="00541AEA" w:rsidP="00621368">
            <w:pPr>
              <w:spacing w:before="40" w:after="120"/>
              <w:ind w:right="113"/>
            </w:pPr>
            <w:r>
              <w:rPr>
                <w:lang w:val="fr-FR"/>
              </w:rPr>
              <w:t>Phase 2</w:t>
            </w:r>
          </w:p>
        </w:tc>
        <w:tc>
          <w:tcPr>
            <w:tcW w:w="2126" w:type="dxa"/>
            <w:shd w:val="clear" w:color="auto" w:fill="auto"/>
          </w:tcPr>
          <w:p w14:paraId="5A30451E" w14:textId="77777777" w:rsidR="00541AEA" w:rsidRPr="00D474A3" w:rsidRDefault="00541AEA" w:rsidP="00621368">
            <w:pPr>
              <w:spacing w:before="40" w:after="120"/>
              <w:ind w:right="113"/>
              <w:rPr>
                <w:lang w:eastAsia="nl-NL"/>
              </w:rPr>
            </w:pPr>
          </w:p>
        </w:tc>
      </w:tr>
      <w:tr w:rsidR="00541AEA" w:rsidRPr="00B35591" w14:paraId="2468D449" w14:textId="77777777" w:rsidTr="00621368">
        <w:tc>
          <w:tcPr>
            <w:tcW w:w="1276" w:type="dxa"/>
            <w:shd w:val="clear" w:color="auto" w:fill="auto"/>
            <w:noWrap/>
            <w:hideMark/>
          </w:tcPr>
          <w:p w14:paraId="72D2F884" w14:textId="07CB45A4"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g)</w:t>
            </w:r>
          </w:p>
        </w:tc>
        <w:tc>
          <w:tcPr>
            <w:tcW w:w="3118" w:type="dxa"/>
            <w:shd w:val="clear" w:color="auto" w:fill="auto"/>
            <w:noWrap/>
            <w:hideMark/>
          </w:tcPr>
          <w:p w14:paraId="2294E10F" w14:textId="77777777" w:rsidR="00541AEA" w:rsidRPr="00C71EF9" w:rsidRDefault="00541AEA" w:rsidP="00621368">
            <w:pPr>
              <w:spacing w:before="40" w:after="120"/>
              <w:ind w:right="113"/>
              <w:rPr>
                <w:lang w:val="fr-FR"/>
              </w:rPr>
            </w:pPr>
            <w:r>
              <w:rPr>
                <w:lang w:val="fr-FR"/>
              </w:rPr>
              <w:t>Carnet de contrôle dans lequel sont consignés les résultats des mesures prescrites</w:t>
            </w:r>
          </w:p>
        </w:tc>
        <w:tc>
          <w:tcPr>
            <w:tcW w:w="851" w:type="dxa"/>
            <w:shd w:val="clear" w:color="auto" w:fill="auto"/>
            <w:noWrap/>
            <w:hideMark/>
          </w:tcPr>
          <w:p w14:paraId="448AAEBA"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175DEAD7" w14:textId="77777777" w:rsidR="00541AEA" w:rsidRPr="00D474A3" w:rsidRDefault="00541AEA" w:rsidP="00621368">
            <w:pPr>
              <w:spacing w:before="40" w:after="120"/>
              <w:ind w:right="113"/>
            </w:pPr>
            <w:r>
              <w:rPr>
                <w:lang w:val="fr-FR"/>
              </w:rPr>
              <w:t>x</w:t>
            </w:r>
          </w:p>
        </w:tc>
        <w:tc>
          <w:tcPr>
            <w:tcW w:w="1418" w:type="dxa"/>
            <w:shd w:val="clear" w:color="auto" w:fill="auto"/>
            <w:noWrap/>
            <w:hideMark/>
          </w:tcPr>
          <w:p w14:paraId="090708B5" w14:textId="77777777" w:rsidR="00541AEA" w:rsidRPr="00D474A3" w:rsidRDefault="00541AEA" w:rsidP="00621368">
            <w:pPr>
              <w:spacing w:before="40" w:after="120"/>
              <w:ind w:right="113"/>
            </w:pPr>
            <w:r>
              <w:rPr>
                <w:lang w:val="fr-FR"/>
              </w:rPr>
              <w:t>Phase 2</w:t>
            </w:r>
          </w:p>
        </w:tc>
        <w:tc>
          <w:tcPr>
            <w:tcW w:w="2126" w:type="dxa"/>
            <w:shd w:val="clear" w:color="auto" w:fill="auto"/>
            <w:hideMark/>
          </w:tcPr>
          <w:p w14:paraId="6DE5CFFB" w14:textId="77777777" w:rsidR="00541AEA" w:rsidRPr="00C71EF9" w:rsidRDefault="00541AEA" w:rsidP="00621368">
            <w:pPr>
              <w:spacing w:before="40" w:after="120"/>
              <w:ind w:right="113"/>
              <w:rPr>
                <w:lang w:val="fr-FR"/>
              </w:rPr>
            </w:pPr>
            <w:r>
              <w:rPr>
                <w:lang w:val="fr-FR"/>
              </w:rPr>
              <w:t>Ce document doit être rempli</w:t>
            </w:r>
          </w:p>
        </w:tc>
      </w:tr>
      <w:tr w:rsidR="00541AEA" w:rsidRPr="00D474A3" w14:paraId="759BB2AE" w14:textId="77777777" w:rsidTr="00621368">
        <w:tc>
          <w:tcPr>
            <w:tcW w:w="1276" w:type="dxa"/>
            <w:shd w:val="clear" w:color="auto" w:fill="auto"/>
            <w:noWrap/>
            <w:hideMark/>
          </w:tcPr>
          <w:p w14:paraId="64A4B0FC" w14:textId="5D41BC09"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h)</w:t>
            </w:r>
          </w:p>
        </w:tc>
        <w:tc>
          <w:tcPr>
            <w:tcW w:w="3118" w:type="dxa"/>
            <w:shd w:val="clear" w:color="auto" w:fill="auto"/>
            <w:noWrap/>
            <w:hideMark/>
          </w:tcPr>
          <w:p w14:paraId="1D26A3CB" w14:textId="77777777" w:rsidR="00541AEA" w:rsidRPr="00C71EF9" w:rsidRDefault="00541AEA" w:rsidP="00621368">
            <w:pPr>
              <w:spacing w:before="40" w:after="120"/>
              <w:ind w:right="113"/>
              <w:rPr>
                <w:lang w:val="fr-FR"/>
              </w:rPr>
            </w:pPr>
            <w:r>
              <w:rPr>
                <w:lang w:val="fr-FR"/>
              </w:rPr>
              <w:t>Copie du texte pertinent des autorisations spéciales</w:t>
            </w:r>
          </w:p>
        </w:tc>
        <w:tc>
          <w:tcPr>
            <w:tcW w:w="851" w:type="dxa"/>
            <w:shd w:val="clear" w:color="auto" w:fill="auto"/>
            <w:noWrap/>
            <w:hideMark/>
          </w:tcPr>
          <w:p w14:paraId="6E6659F7"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679653E9" w14:textId="77777777" w:rsidR="00541AEA" w:rsidRPr="00D474A3" w:rsidRDefault="00541AEA" w:rsidP="00621368">
            <w:pPr>
              <w:spacing w:before="40" w:after="120"/>
              <w:ind w:right="113"/>
            </w:pPr>
            <w:r>
              <w:rPr>
                <w:lang w:val="fr-FR"/>
              </w:rPr>
              <w:t>x</w:t>
            </w:r>
          </w:p>
        </w:tc>
        <w:tc>
          <w:tcPr>
            <w:tcW w:w="1418" w:type="dxa"/>
            <w:shd w:val="clear" w:color="auto" w:fill="auto"/>
            <w:noWrap/>
            <w:hideMark/>
          </w:tcPr>
          <w:p w14:paraId="0D1E032A" w14:textId="77777777" w:rsidR="00541AEA" w:rsidRPr="00D474A3" w:rsidRDefault="00541AEA" w:rsidP="00621368">
            <w:pPr>
              <w:spacing w:before="40" w:after="120"/>
              <w:ind w:right="113"/>
            </w:pPr>
            <w:r>
              <w:rPr>
                <w:lang w:val="fr-FR"/>
              </w:rPr>
              <w:t>Phase 1</w:t>
            </w:r>
          </w:p>
        </w:tc>
        <w:tc>
          <w:tcPr>
            <w:tcW w:w="2126" w:type="dxa"/>
            <w:shd w:val="clear" w:color="auto" w:fill="auto"/>
          </w:tcPr>
          <w:p w14:paraId="536C1CDA" w14:textId="77777777" w:rsidR="00541AEA" w:rsidRPr="00D474A3" w:rsidRDefault="00541AEA" w:rsidP="00621368">
            <w:pPr>
              <w:spacing w:before="40" w:after="120"/>
              <w:ind w:right="113"/>
              <w:rPr>
                <w:lang w:eastAsia="nl-NL"/>
              </w:rPr>
            </w:pPr>
          </w:p>
        </w:tc>
      </w:tr>
      <w:tr w:rsidR="00541AEA" w:rsidRPr="00B35591" w14:paraId="7AD12DD1" w14:textId="77777777" w:rsidTr="00621368">
        <w:tc>
          <w:tcPr>
            <w:tcW w:w="1276" w:type="dxa"/>
            <w:shd w:val="clear" w:color="auto" w:fill="auto"/>
            <w:noWrap/>
            <w:hideMark/>
          </w:tcPr>
          <w:p w14:paraId="7122B518" w14:textId="502C8EB3"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i)</w:t>
            </w:r>
          </w:p>
        </w:tc>
        <w:tc>
          <w:tcPr>
            <w:tcW w:w="3118" w:type="dxa"/>
            <w:shd w:val="clear" w:color="auto" w:fill="auto"/>
            <w:noWrap/>
            <w:hideMark/>
          </w:tcPr>
          <w:p w14:paraId="5B8A4B89" w14:textId="77777777" w:rsidR="00541AEA" w:rsidRPr="00D474A3" w:rsidRDefault="00541AEA" w:rsidP="00621368">
            <w:pPr>
              <w:spacing w:before="40" w:after="120"/>
              <w:ind w:right="113"/>
            </w:pPr>
            <w:r>
              <w:rPr>
                <w:lang w:val="fr-FR"/>
              </w:rPr>
              <w:t>Document d’identification</w:t>
            </w:r>
          </w:p>
        </w:tc>
        <w:tc>
          <w:tcPr>
            <w:tcW w:w="851" w:type="dxa"/>
            <w:shd w:val="clear" w:color="auto" w:fill="auto"/>
            <w:noWrap/>
            <w:hideMark/>
          </w:tcPr>
          <w:p w14:paraId="63809D4F" w14:textId="77777777" w:rsidR="00541AEA" w:rsidRPr="00D474A3" w:rsidRDefault="00541AEA" w:rsidP="00621368">
            <w:pPr>
              <w:spacing w:before="40" w:after="120"/>
              <w:ind w:right="113"/>
            </w:pPr>
            <w:r>
              <w:rPr>
                <w:lang w:val="fr-FR"/>
              </w:rPr>
              <w:t>x</w:t>
            </w:r>
          </w:p>
        </w:tc>
        <w:tc>
          <w:tcPr>
            <w:tcW w:w="850" w:type="dxa"/>
            <w:shd w:val="clear" w:color="auto" w:fill="auto"/>
            <w:noWrap/>
            <w:hideMark/>
          </w:tcPr>
          <w:p w14:paraId="581FD808"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58AFA02B" w14:textId="77777777" w:rsidR="00541AEA" w:rsidRPr="00D474A3" w:rsidRDefault="00541AEA" w:rsidP="00621368">
            <w:pPr>
              <w:spacing w:before="40" w:after="120"/>
              <w:ind w:right="113"/>
            </w:pPr>
            <w:r>
              <w:rPr>
                <w:lang w:val="fr-FR"/>
              </w:rPr>
              <w:t>Non</w:t>
            </w:r>
          </w:p>
        </w:tc>
        <w:tc>
          <w:tcPr>
            <w:tcW w:w="2126" w:type="dxa"/>
            <w:shd w:val="clear" w:color="auto" w:fill="auto"/>
          </w:tcPr>
          <w:p w14:paraId="64A075B9" w14:textId="77777777" w:rsidR="00541AEA" w:rsidRPr="00C71EF9" w:rsidRDefault="00541AEA" w:rsidP="00621368">
            <w:pPr>
              <w:spacing w:before="40" w:after="120"/>
              <w:ind w:right="113"/>
              <w:rPr>
                <w:lang w:val="fr-FR"/>
              </w:rPr>
            </w:pPr>
            <w:r>
              <w:rPr>
                <w:lang w:val="fr-FR"/>
              </w:rPr>
              <w:t>Un document d’identification numérique pourrait être accepté s’il s’agit d’une pièce d’identité acceptée au niveau national</w:t>
            </w:r>
          </w:p>
        </w:tc>
      </w:tr>
      <w:tr w:rsidR="00541AEA" w:rsidRPr="00D474A3" w14:paraId="58C1C9E5" w14:textId="77777777" w:rsidTr="00621368">
        <w:tc>
          <w:tcPr>
            <w:tcW w:w="1276" w:type="dxa"/>
            <w:shd w:val="clear" w:color="auto" w:fill="auto"/>
            <w:noWrap/>
            <w:hideMark/>
          </w:tcPr>
          <w:p w14:paraId="45D7B58B" w14:textId="183E414A"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k)</w:t>
            </w:r>
          </w:p>
        </w:tc>
        <w:tc>
          <w:tcPr>
            <w:tcW w:w="3118" w:type="dxa"/>
            <w:shd w:val="clear" w:color="auto" w:fill="auto"/>
            <w:noWrap/>
            <w:hideMark/>
          </w:tcPr>
          <w:p w14:paraId="7F5C70D5" w14:textId="18187D8C" w:rsidR="00541AEA" w:rsidRPr="00D474A3" w:rsidRDefault="00541AEA" w:rsidP="00621368">
            <w:pPr>
              <w:spacing w:before="40" w:after="120"/>
              <w:ind w:right="113"/>
            </w:pPr>
            <w:r>
              <w:rPr>
                <w:lang w:val="fr-FR"/>
              </w:rPr>
              <w:t>Attestation relative à l’inspection</w:t>
            </w:r>
          </w:p>
        </w:tc>
        <w:tc>
          <w:tcPr>
            <w:tcW w:w="851" w:type="dxa"/>
            <w:shd w:val="clear" w:color="auto" w:fill="auto"/>
            <w:noWrap/>
            <w:hideMark/>
          </w:tcPr>
          <w:p w14:paraId="18618555" w14:textId="77777777" w:rsidR="00541AEA" w:rsidRPr="00D474A3" w:rsidRDefault="00541AEA" w:rsidP="00621368">
            <w:pPr>
              <w:spacing w:before="40" w:after="120"/>
              <w:ind w:right="113"/>
            </w:pPr>
            <w:r>
              <w:rPr>
                <w:lang w:val="fr-FR"/>
              </w:rPr>
              <w:t>x</w:t>
            </w:r>
          </w:p>
        </w:tc>
        <w:tc>
          <w:tcPr>
            <w:tcW w:w="850" w:type="dxa"/>
            <w:shd w:val="clear" w:color="auto" w:fill="auto"/>
            <w:noWrap/>
            <w:hideMark/>
          </w:tcPr>
          <w:p w14:paraId="7044BB5C"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17D49C14" w14:textId="77777777" w:rsidR="00541AEA" w:rsidRPr="00D474A3" w:rsidRDefault="00541AEA" w:rsidP="00621368">
            <w:pPr>
              <w:spacing w:before="40" w:after="120"/>
              <w:ind w:right="113"/>
            </w:pPr>
            <w:r>
              <w:rPr>
                <w:lang w:val="fr-FR"/>
              </w:rPr>
              <w:t>Phase 2</w:t>
            </w:r>
          </w:p>
        </w:tc>
        <w:tc>
          <w:tcPr>
            <w:tcW w:w="2126" w:type="dxa"/>
            <w:shd w:val="clear" w:color="auto" w:fill="auto"/>
          </w:tcPr>
          <w:p w14:paraId="52747538" w14:textId="77777777" w:rsidR="00541AEA" w:rsidRPr="00D474A3" w:rsidRDefault="00541AEA" w:rsidP="00621368">
            <w:pPr>
              <w:spacing w:before="40" w:after="120"/>
              <w:ind w:right="113"/>
              <w:rPr>
                <w:lang w:eastAsia="nl-NL"/>
              </w:rPr>
            </w:pPr>
          </w:p>
        </w:tc>
      </w:tr>
      <w:tr w:rsidR="00541AEA" w:rsidRPr="00D474A3" w14:paraId="7815F543" w14:textId="77777777" w:rsidTr="00621368">
        <w:tc>
          <w:tcPr>
            <w:tcW w:w="1276" w:type="dxa"/>
            <w:shd w:val="clear" w:color="auto" w:fill="auto"/>
            <w:noWrap/>
            <w:hideMark/>
          </w:tcPr>
          <w:p w14:paraId="1D6B4D41" w14:textId="2654FA41"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 k)</w:t>
            </w:r>
          </w:p>
        </w:tc>
        <w:tc>
          <w:tcPr>
            <w:tcW w:w="3118" w:type="dxa"/>
            <w:shd w:val="clear" w:color="auto" w:fill="auto"/>
            <w:hideMark/>
          </w:tcPr>
          <w:p w14:paraId="387F8224" w14:textId="77777777" w:rsidR="00541AEA" w:rsidRPr="00C71EF9" w:rsidRDefault="00541AEA" w:rsidP="00621368">
            <w:pPr>
              <w:spacing w:before="40" w:after="120"/>
              <w:ind w:right="113"/>
              <w:rPr>
                <w:lang w:val="fr-FR"/>
              </w:rPr>
            </w:pPr>
            <w:r>
              <w:rPr>
                <w:lang w:val="fr-FR"/>
              </w:rPr>
              <w:t>Documentation concernant la pression de charge maximale calculée</w:t>
            </w:r>
          </w:p>
        </w:tc>
        <w:tc>
          <w:tcPr>
            <w:tcW w:w="851" w:type="dxa"/>
            <w:shd w:val="clear" w:color="auto" w:fill="auto"/>
            <w:noWrap/>
            <w:hideMark/>
          </w:tcPr>
          <w:p w14:paraId="0EB07C84" w14:textId="77777777" w:rsidR="00541AEA" w:rsidRPr="00D474A3" w:rsidRDefault="00541AEA" w:rsidP="00621368">
            <w:pPr>
              <w:spacing w:before="40" w:after="120"/>
              <w:ind w:right="113"/>
            </w:pPr>
            <w:r>
              <w:rPr>
                <w:lang w:val="fr-FR"/>
              </w:rPr>
              <w:t>x</w:t>
            </w:r>
          </w:p>
        </w:tc>
        <w:tc>
          <w:tcPr>
            <w:tcW w:w="850" w:type="dxa"/>
            <w:shd w:val="clear" w:color="auto" w:fill="auto"/>
            <w:noWrap/>
            <w:hideMark/>
          </w:tcPr>
          <w:p w14:paraId="23A59AD6"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2331D724" w14:textId="77777777" w:rsidR="00541AEA" w:rsidRPr="00D474A3" w:rsidRDefault="00541AEA" w:rsidP="00621368">
            <w:pPr>
              <w:spacing w:before="40" w:after="120"/>
              <w:ind w:right="113"/>
            </w:pPr>
            <w:r>
              <w:rPr>
                <w:lang w:val="fr-FR"/>
              </w:rPr>
              <w:t>Phase 2</w:t>
            </w:r>
          </w:p>
        </w:tc>
        <w:tc>
          <w:tcPr>
            <w:tcW w:w="2126" w:type="dxa"/>
            <w:shd w:val="clear" w:color="auto" w:fill="auto"/>
          </w:tcPr>
          <w:p w14:paraId="4A1739EC" w14:textId="77777777" w:rsidR="00541AEA" w:rsidRPr="00D474A3" w:rsidRDefault="00541AEA" w:rsidP="00621368">
            <w:pPr>
              <w:spacing w:before="40" w:after="120"/>
              <w:ind w:right="113"/>
              <w:rPr>
                <w:lang w:eastAsia="nl-NL"/>
              </w:rPr>
            </w:pPr>
          </w:p>
        </w:tc>
      </w:tr>
      <w:tr w:rsidR="00541AEA" w:rsidRPr="00D474A3" w14:paraId="1882A389" w14:textId="77777777" w:rsidTr="00621368">
        <w:tc>
          <w:tcPr>
            <w:tcW w:w="1276" w:type="dxa"/>
            <w:shd w:val="clear" w:color="auto" w:fill="auto"/>
            <w:noWrap/>
            <w:hideMark/>
          </w:tcPr>
          <w:p w14:paraId="7D6F0612" w14:textId="77777777" w:rsidR="00541AEA" w:rsidRPr="00D474A3" w:rsidRDefault="00541AEA" w:rsidP="00621368">
            <w:pPr>
              <w:spacing w:before="40" w:after="120"/>
              <w:ind w:right="113"/>
              <w:rPr>
                <w:lang w:eastAsia="nl-NL"/>
              </w:rPr>
            </w:pPr>
            <w:r w:rsidRPr="00D474A3">
              <w:rPr>
                <w:lang w:eastAsia="nl-NL"/>
              </w:rPr>
              <w:t> </w:t>
            </w:r>
          </w:p>
        </w:tc>
        <w:tc>
          <w:tcPr>
            <w:tcW w:w="3969" w:type="dxa"/>
            <w:gridSpan w:val="2"/>
            <w:shd w:val="clear" w:color="auto" w:fill="auto"/>
            <w:noWrap/>
            <w:hideMark/>
          </w:tcPr>
          <w:p w14:paraId="2748CEC3" w14:textId="77777777" w:rsidR="00541AEA" w:rsidRPr="00D474A3" w:rsidRDefault="00541AEA" w:rsidP="00621368">
            <w:pPr>
              <w:spacing w:before="40" w:after="120"/>
              <w:ind w:right="113"/>
              <w:rPr>
                <w:lang w:eastAsia="nl-NL"/>
              </w:rPr>
            </w:pPr>
            <w:r>
              <w:rPr>
                <w:b/>
                <w:bCs/>
                <w:lang w:val="fr-FR"/>
              </w:rPr>
              <w:t>BATEAUX À MARCHANDISES SÈCHES</w:t>
            </w:r>
          </w:p>
        </w:tc>
        <w:tc>
          <w:tcPr>
            <w:tcW w:w="850" w:type="dxa"/>
            <w:shd w:val="clear" w:color="auto" w:fill="auto"/>
            <w:noWrap/>
            <w:hideMark/>
          </w:tcPr>
          <w:p w14:paraId="2F30C9CF"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7DBAE229" w14:textId="77777777" w:rsidR="00541AEA" w:rsidRPr="00D474A3" w:rsidRDefault="00541AEA" w:rsidP="00621368">
            <w:pPr>
              <w:spacing w:before="40" w:after="120"/>
              <w:ind w:right="113"/>
              <w:rPr>
                <w:lang w:eastAsia="nl-NL"/>
              </w:rPr>
            </w:pPr>
            <w:r w:rsidRPr="00D474A3">
              <w:rPr>
                <w:lang w:eastAsia="nl-NL"/>
              </w:rPr>
              <w:t> </w:t>
            </w:r>
          </w:p>
        </w:tc>
        <w:tc>
          <w:tcPr>
            <w:tcW w:w="2126" w:type="dxa"/>
            <w:shd w:val="clear" w:color="auto" w:fill="auto"/>
            <w:hideMark/>
          </w:tcPr>
          <w:p w14:paraId="0583488B" w14:textId="77777777" w:rsidR="00541AEA" w:rsidRPr="00D474A3" w:rsidRDefault="00541AEA" w:rsidP="00621368">
            <w:pPr>
              <w:spacing w:before="40" w:after="120"/>
              <w:ind w:right="113"/>
              <w:rPr>
                <w:lang w:eastAsia="nl-NL"/>
              </w:rPr>
            </w:pPr>
            <w:r w:rsidRPr="00D474A3">
              <w:rPr>
                <w:lang w:eastAsia="nl-NL"/>
              </w:rPr>
              <w:t> </w:t>
            </w:r>
          </w:p>
        </w:tc>
      </w:tr>
      <w:tr w:rsidR="00541AEA" w:rsidRPr="00D474A3" w14:paraId="5092BC7D" w14:textId="77777777" w:rsidTr="00621368">
        <w:tc>
          <w:tcPr>
            <w:tcW w:w="1276" w:type="dxa"/>
            <w:shd w:val="clear" w:color="auto" w:fill="auto"/>
            <w:noWrap/>
            <w:hideMark/>
          </w:tcPr>
          <w:p w14:paraId="66C88A98" w14:textId="19644399"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a)</w:t>
            </w:r>
          </w:p>
        </w:tc>
        <w:tc>
          <w:tcPr>
            <w:tcW w:w="3118" w:type="dxa"/>
            <w:shd w:val="clear" w:color="auto" w:fill="auto"/>
            <w:noWrap/>
            <w:hideMark/>
          </w:tcPr>
          <w:p w14:paraId="3679E287" w14:textId="77777777" w:rsidR="00541AEA" w:rsidRPr="00D474A3" w:rsidRDefault="00541AEA" w:rsidP="00621368">
            <w:pPr>
              <w:spacing w:before="40" w:after="120"/>
              <w:ind w:right="113"/>
            </w:pPr>
            <w:r>
              <w:rPr>
                <w:lang w:val="fr-FR"/>
              </w:rPr>
              <w:t>Plan de chargement</w:t>
            </w:r>
          </w:p>
        </w:tc>
        <w:tc>
          <w:tcPr>
            <w:tcW w:w="851" w:type="dxa"/>
            <w:shd w:val="clear" w:color="auto" w:fill="auto"/>
            <w:noWrap/>
            <w:hideMark/>
          </w:tcPr>
          <w:p w14:paraId="7CF431CD" w14:textId="77777777" w:rsidR="00541AEA" w:rsidRPr="00D474A3" w:rsidRDefault="00541AEA" w:rsidP="00621368">
            <w:pPr>
              <w:spacing w:before="40" w:after="120"/>
              <w:ind w:right="113"/>
              <w:rPr>
                <w:lang w:eastAsia="nl-NL"/>
              </w:rPr>
            </w:pPr>
            <w:r w:rsidRPr="00D474A3">
              <w:rPr>
                <w:lang w:eastAsia="nl-NL"/>
              </w:rPr>
              <w:t> </w:t>
            </w:r>
          </w:p>
        </w:tc>
        <w:tc>
          <w:tcPr>
            <w:tcW w:w="850" w:type="dxa"/>
            <w:shd w:val="clear" w:color="auto" w:fill="auto"/>
            <w:noWrap/>
            <w:hideMark/>
          </w:tcPr>
          <w:p w14:paraId="3F2780BB" w14:textId="77777777" w:rsidR="00541AEA" w:rsidRPr="00D474A3" w:rsidRDefault="00541AEA" w:rsidP="00621368">
            <w:pPr>
              <w:spacing w:before="40" w:after="120"/>
              <w:ind w:right="113"/>
            </w:pPr>
            <w:r>
              <w:rPr>
                <w:lang w:val="fr-FR"/>
              </w:rPr>
              <w:t>x</w:t>
            </w:r>
          </w:p>
        </w:tc>
        <w:tc>
          <w:tcPr>
            <w:tcW w:w="1418" w:type="dxa"/>
            <w:shd w:val="clear" w:color="auto" w:fill="auto"/>
            <w:noWrap/>
            <w:hideMark/>
          </w:tcPr>
          <w:p w14:paraId="69825821" w14:textId="77777777" w:rsidR="00541AEA" w:rsidRPr="00D474A3" w:rsidRDefault="00541AEA" w:rsidP="00621368">
            <w:pPr>
              <w:spacing w:before="40" w:after="120"/>
              <w:ind w:right="113"/>
            </w:pPr>
            <w:r>
              <w:rPr>
                <w:lang w:val="fr-FR"/>
              </w:rPr>
              <w:t>Phase 1</w:t>
            </w:r>
          </w:p>
        </w:tc>
        <w:tc>
          <w:tcPr>
            <w:tcW w:w="2126" w:type="dxa"/>
            <w:shd w:val="clear" w:color="auto" w:fill="auto"/>
          </w:tcPr>
          <w:p w14:paraId="487BCDCB" w14:textId="77777777" w:rsidR="00541AEA" w:rsidRPr="00D474A3" w:rsidRDefault="00541AEA" w:rsidP="00621368">
            <w:pPr>
              <w:spacing w:before="40" w:after="120"/>
              <w:ind w:right="113"/>
              <w:rPr>
                <w:lang w:eastAsia="nl-NL"/>
              </w:rPr>
            </w:pPr>
          </w:p>
        </w:tc>
      </w:tr>
      <w:tr w:rsidR="00541AEA" w:rsidRPr="00D474A3" w14:paraId="5A132FF0" w14:textId="77777777" w:rsidTr="00621368">
        <w:tc>
          <w:tcPr>
            <w:tcW w:w="1276" w:type="dxa"/>
            <w:shd w:val="clear" w:color="auto" w:fill="auto"/>
            <w:noWrap/>
            <w:hideMark/>
          </w:tcPr>
          <w:p w14:paraId="2855D5C9" w14:textId="1B3E952F" w:rsidR="00541AEA" w:rsidRPr="00D474A3"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b)</w:t>
            </w:r>
          </w:p>
        </w:tc>
        <w:tc>
          <w:tcPr>
            <w:tcW w:w="3118" w:type="dxa"/>
            <w:shd w:val="clear" w:color="auto" w:fill="auto"/>
            <w:noWrap/>
            <w:hideMark/>
          </w:tcPr>
          <w:p w14:paraId="7FF759B5" w14:textId="39EF016E" w:rsidR="00541AEA" w:rsidRPr="00C71EF9" w:rsidRDefault="00541AEA" w:rsidP="00621368">
            <w:pPr>
              <w:spacing w:before="40" w:after="120"/>
              <w:ind w:right="113"/>
              <w:rPr>
                <w:lang w:val="fr-FR"/>
              </w:rPr>
            </w:pPr>
            <w:r>
              <w:rPr>
                <w:lang w:val="fr-FR"/>
              </w:rPr>
              <w:t>Attestation relative aux connaissances particulières de</w:t>
            </w:r>
            <w:r w:rsidR="00316BD2">
              <w:rPr>
                <w:lang w:val="fr-FR"/>
              </w:rPr>
              <w:t> </w:t>
            </w:r>
            <w:r>
              <w:rPr>
                <w:lang w:val="fr-FR"/>
              </w:rPr>
              <w:t>l’ADN</w:t>
            </w:r>
          </w:p>
        </w:tc>
        <w:tc>
          <w:tcPr>
            <w:tcW w:w="851" w:type="dxa"/>
            <w:shd w:val="clear" w:color="auto" w:fill="auto"/>
            <w:noWrap/>
            <w:hideMark/>
          </w:tcPr>
          <w:p w14:paraId="4F395EDA" w14:textId="77777777" w:rsidR="00541AEA" w:rsidRPr="00D474A3" w:rsidRDefault="00541AEA" w:rsidP="00621368">
            <w:pPr>
              <w:spacing w:before="40" w:after="120"/>
              <w:ind w:right="113"/>
            </w:pPr>
            <w:r>
              <w:rPr>
                <w:lang w:val="fr-FR"/>
              </w:rPr>
              <w:t>x</w:t>
            </w:r>
          </w:p>
        </w:tc>
        <w:tc>
          <w:tcPr>
            <w:tcW w:w="850" w:type="dxa"/>
            <w:shd w:val="clear" w:color="auto" w:fill="auto"/>
            <w:noWrap/>
            <w:hideMark/>
          </w:tcPr>
          <w:p w14:paraId="66F8B2D3" w14:textId="77777777" w:rsidR="00541AEA" w:rsidRPr="00D474A3" w:rsidRDefault="00541AEA" w:rsidP="00621368">
            <w:pPr>
              <w:spacing w:before="40" w:after="120"/>
              <w:ind w:right="113"/>
              <w:rPr>
                <w:lang w:eastAsia="nl-NL"/>
              </w:rPr>
            </w:pPr>
            <w:r w:rsidRPr="00D474A3">
              <w:rPr>
                <w:lang w:eastAsia="nl-NL"/>
              </w:rPr>
              <w:t> </w:t>
            </w:r>
          </w:p>
        </w:tc>
        <w:tc>
          <w:tcPr>
            <w:tcW w:w="1418" w:type="dxa"/>
            <w:shd w:val="clear" w:color="auto" w:fill="auto"/>
            <w:noWrap/>
            <w:hideMark/>
          </w:tcPr>
          <w:p w14:paraId="6DF13C7D" w14:textId="77777777" w:rsidR="00541AEA" w:rsidRPr="00D474A3" w:rsidRDefault="00541AEA" w:rsidP="00621368">
            <w:pPr>
              <w:spacing w:before="40" w:after="120"/>
              <w:ind w:right="113"/>
            </w:pPr>
            <w:r>
              <w:rPr>
                <w:lang w:val="fr-FR"/>
              </w:rPr>
              <w:t>Phase 2</w:t>
            </w:r>
          </w:p>
        </w:tc>
        <w:tc>
          <w:tcPr>
            <w:tcW w:w="2126" w:type="dxa"/>
            <w:shd w:val="clear" w:color="auto" w:fill="auto"/>
          </w:tcPr>
          <w:p w14:paraId="5AAA8091" w14:textId="77777777" w:rsidR="00541AEA" w:rsidRPr="00D474A3" w:rsidRDefault="00541AEA" w:rsidP="00621368">
            <w:pPr>
              <w:spacing w:before="40" w:after="120"/>
              <w:ind w:right="113"/>
              <w:rPr>
                <w:lang w:eastAsia="nl-NL"/>
              </w:rPr>
            </w:pPr>
          </w:p>
        </w:tc>
      </w:tr>
      <w:tr w:rsidR="00541AEA" w:rsidRPr="00D474A3" w14:paraId="573ED217" w14:textId="77777777" w:rsidTr="00621368">
        <w:tc>
          <w:tcPr>
            <w:tcW w:w="1276" w:type="dxa"/>
            <w:shd w:val="clear" w:color="auto" w:fill="auto"/>
            <w:noWrap/>
            <w:hideMark/>
          </w:tcPr>
          <w:p w14:paraId="2D22EE4B" w14:textId="3819B635"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c)</w:t>
            </w:r>
          </w:p>
        </w:tc>
        <w:tc>
          <w:tcPr>
            <w:tcW w:w="3118" w:type="dxa"/>
            <w:shd w:val="clear" w:color="auto" w:fill="auto"/>
            <w:noWrap/>
            <w:hideMark/>
          </w:tcPr>
          <w:p w14:paraId="301C8080" w14:textId="77777777" w:rsidR="00541AEA" w:rsidRPr="00C71EF9" w:rsidRDefault="00541AEA" w:rsidP="00621368">
            <w:pPr>
              <w:spacing w:before="40" w:after="120"/>
              <w:ind w:right="113"/>
              <w:rPr>
                <w:lang w:val="fr-FR"/>
              </w:rPr>
            </w:pPr>
            <w:r>
              <w:rPr>
                <w:lang w:val="fr-FR"/>
              </w:rPr>
              <w:t>Plan de sécurité en cas d’avarie</w:t>
            </w:r>
          </w:p>
        </w:tc>
        <w:tc>
          <w:tcPr>
            <w:tcW w:w="851" w:type="dxa"/>
            <w:shd w:val="clear" w:color="auto" w:fill="auto"/>
            <w:noWrap/>
            <w:hideMark/>
          </w:tcPr>
          <w:p w14:paraId="507A6C64"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039D1385"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3C028AF7" w14:textId="77777777" w:rsidR="00541AEA" w:rsidRPr="00974C3F" w:rsidRDefault="00541AEA" w:rsidP="00621368">
            <w:pPr>
              <w:spacing w:before="40" w:after="120"/>
              <w:ind w:right="113"/>
            </w:pPr>
            <w:r>
              <w:rPr>
                <w:lang w:val="fr-FR"/>
              </w:rPr>
              <w:t>Phase 2</w:t>
            </w:r>
          </w:p>
        </w:tc>
        <w:tc>
          <w:tcPr>
            <w:tcW w:w="2126" w:type="dxa"/>
            <w:shd w:val="clear" w:color="auto" w:fill="auto"/>
            <w:hideMark/>
          </w:tcPr>
          <w:p w14:paraId="489A01AB"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3A2A9DDF" w14:textId="77777777" w:rsidTr="00621368">
        <w:tc>
          <w:tcPr>
            <w:tcW w:w="1276" w:type="dxa"/>
            <w:shd w:val="clear" w:color="auto" w:fill="auto"/>
            <w:noWrap/>
            <w:hideMark/>
          </w:tcPr>
          <w:p w14:paraId="200E9573" w14:textId="5C4937A6"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c)</w:t>
            </w:r>
          </w:p>
        </w:tc>
        <w:tc>
          <w:tcPr>
            <w:tcW w:w="3118" w:type="dxa"/>
            <w:shd w:val="clear" w:color="auto" w:fill="auto"/>
            <w:noWrap/>
            <w:hideMark/>
          </w:tcPr>
          <w:p w14:paraId="6A880F20" w14:textId="7E9CB6BA" w:rsidR="00541AEA" w:rsidRPr="00C71EF9" w:rsidRDefault="00541AEA" w:rsidP="00621368">
            <w:pPr>
              <w:spacing w:before="40" w:after="120"/>
              <w:ind w:right="113"/>
              <w:rPr>
                <w:lang w:val="fr-FR"/>
              </w:rPr>
            </w:pPr>
            <w:r>
              <w:rPr>
                <w:lang w:val="fr-FR"/>
              </w:rPr>
              <w:t>Documents relatifs à la stabilité du</w:t>
            </w:r>
            <w:r w:rsidR="00316BD2">
              <w:rPr>
                <w:lang w:val="fr-FR"/>
              </w:rPr>
              <w:t> </w:t>
            </w:r>
            <w:r>
              <w:rPr>
                <w:lang w:val="fr-FR"/>
              </w:rPr>
              <w:t xml:space="preserve">bateau intact </w:t>
            </w:r>
          </w:p>
        </w:tc>
        <w:tc>
          <w:tcPr>
            <w:tcW w:w="851" w:type="dxa"/>
            <w:shd w:val="clear" w:color="auto" w:fill="auto"/>
            <w:noWrap/>
            <w:hideMark/>
          </w:tcPr>
          <w:p w14:paraId="00B9413B"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5E08188C"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77A2A1D4" w14:textId="77777777" w:rsidR="00541AEA" w:rsidRPr="00974C3F" w:rsidRDefault="00541AEA" w:rsidP="00621368">
            <w:pPr>
              <w:spacing w:before="40" w:after="120"/>
              <w:ind w:right="113"/>
            </w:pPr>
            <w:r>
              <w:rPr>
                <w:lang w:val="fr-FR"/>
              </w:rPr>
              <w:t>Phase 1</w:t>
            </w:r>
          </w:p>
        </w:tc>
        <w:tc>
          <w:tcPr>
            <w:tcW w:w="2126" w:type="dxa"/>
            <w:shd w:val="clear" w:color="auto" w:fill="auto"/>
            <w:hideMark/>
          </w:tcPr>
          <w:p w14:paraId="352727B2"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63AC9222" w14:textId="77777777" w:rsidTr="00621368">
        <w:tc>
          <w:tcPr>
            <w:tcW w:w="1276" w:type="dxa"/>
            <w:shd w:val="clear" w:color="auto" w:fill="auto"/>
            <w:noWrap/>
            <w:hideMark/>
          </w:tcPr>
          <w:p w14:paraId="0FF7556C" w14:textId="1F7E3FA4" w:rsidR="00541AEA" w:rsidRPr="00974C3F" w:rsidRDefault="00541AEA" w:rsidP="00621368">
            <w:pPr>
              <w:spacing w:before="40" w:after="120"/>
              <w:ind w:right="113"/>
            </w:pPr>
            <w:r>
              <w:rPr>
                <w:lang w:val="fr-FR"/>
              </w:rPr>
              <w:lastRenderedPageBreak/>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c)</w:t>
            </w:r>
          </w:p>
        </w:tc>
        <w:tc>
          <w:tcPr>
            <w:tcW w:w="3118" w:type="dxa"/>
            <w:shd w:val="clear" w:color="auto" w:fill="auto"/>
            <w:noWrap/>
            <w:hideMark/>
          </w:tcPr>
          <w:p w14:paraId="1E94C8CF" w14:textId="77777777" w:rsidR="00541AEA" w:rsidRPr="00C71EF9" w:rsidRDefault="00541AEA" w:rsidP="00621368">
            <w:pPr>
              <w:spacing w:before="40" w:after="120"/>
              <w:ind w:right="113"/>
              <w:rPr>
                <w:lang w:val="fr-FR"/>
              </w:rPr>
            </w:pPr>
            <w:r>
              <w:rPr>
                <w:lang w:val="fr-FR"/>
              </w:rPr>
              <w:t>Attestation de la société de classification agréée</w:t>
            </w:r>
          </w:p>
        </w:tc>
        <w:tc>
          <w:tcPr>
            <w:tcW w:w="851" w:type="dxa"/>
            <w:shd w:val="clear" w:color="auto" w:fill="auto"/>
            <w:noWrap/>
            <w:hideMark/>
          </w:tcPr>
          <w:p w14:paraId="4CE865FF"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0A9DB557"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5F428BF1" w14:textId="77777777" w:rsidR="00541AEA" w:rsidRPr="00974C3F" w:rsidRDefault="00541AEA" w:rsidP="00621368">
            <w:pPr>
              <w:spacing w:before="40" w:after="120"/>
              <w:ind w:right="113"/>
            </w:pPr>
            <w:r>
              <w:rPr>
                <w:lang w:val="fr-FR"/>
              </w:rPr>
              <w:t>Phase 2</w:t>
            </w:r>
          </w:p>
        </w:tc>
        <w:tc>
          <w:tcPr>
            <w:tcW w:w="2126" w:type="dxa"/>
            <w:shd w:val="clear" w:color="auto" w:fill="auto"/>
          </w:tcPr>
          <w:p w14:paraId="16FF8561" w14:textId="77777777" w:rsidR="00541AEA" w:rsidRPr="00974C3F" w:rsidRDefault="00541AEA" w:rsidP="00621368">
            <w:pPr>
              <w:spacing w:before="40" w:after="120"/>
              <w:ind w:right="113"/>
              <w:rPr>
                <w:lang w:eastAsia="nl-NL"/>
              </w:rPr>
            </w:pPr>
          </w:p>
        </w:tc>
      </w:tr>
      <w:tr w:rsidR="00541AEA" w:rsidRPr="00D474A3" w14:paraId="3DF020E2" w14:textId="77777777" w:rsidTr="00621368">
        <w:tc>
          <w:tcPr>
            <w:tcW w:w="1276" w:type="dxa"/>
            <w:shd w:val="clear" w:color="auto" w:fill="auto"/>
            <w:noWrap/>
            <w:hideMark/>
          </w:tcPr>
          <w:p w14:paraId="6E6F0F85" w14:textId="0CAC50C3"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d)</w:t>
            </w:r>
          </w:p>
        </w:tc>
        <w:tc>
          <w:tcPr>
            <w:tcW w:w="3118" w:type="dxa"/>
            <w:shd w:val="clear" w:color="auto" w:fill="auto"/>
            <w:hideMark/>
          </w:tcPr>
          <w:p w14:paraId="35B3541C" w14:textId="77777777" w:rsidR="00541AEA" w:rsidRPr="00C71EF9" w:rsidRDefault="00541AEA" w:rsidP="00621368">
            <w:pPr>
              <w:spacing w:before="40" w:after="120"/>
              <w:ind w:right="113"/>
              <w:rPr>
                <w:lang w:val="fr-FR"/>
              </w:rPr>
            </w:pPr>
            <w:r>
              <w:rPr>
                <w:lang w:val="fr-FR"/>
              </w:rPr>
              <w:t>Attestations d’inspection relatives aux installations d’incendie fixées à demeure</w:t>
            </w:r>
          </w:p>
        </w:tc>
        <w:tc>
          <w:tcPr>
            <w:tcW w:w="851" w:type="dxa"/>
            <w:shd w:val="clear" w:color="auto" w:fill="auto"/>
            <w:noWrap/>
            <w:hideMark/>
          </w:tcPr>
          <w:p w14:paraId="3BAE7423"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2EAA44DF"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5520F6E7" w14:textId="77777777" w:rsidR="00541AEA" w:rsidRPr="00974C3F" w:rsidRDefault="00541AEA" w:rsidP="00621368">
            <w:pPr>
              <w:spacing w:before="40" w:after="120"/>
              <w:ind w:right="113"/>
            </w:pPr>
            <w:r>
              <w:rPr>
                <w:lang w:val="fr-FR"/>
              </w:rPr>
              <w:t>Phase 2</w:t>
            </w:r>
          </w:p>
        </w:tc>
        <w:tc>
          <w:tcPr>
            <w:tcW w:w="2126" w:type="dxa"/>
            <w:shd w:val="clear" w:color="auto" w:fill="auto"/>
          </w:tcPr>
          <w:p w14:paraId="6CACD83A" w14:textId="77777777" w:rsidR="00541AEA" w:rsidRPr="00974C3F" w:rsidRDefault="00541AEA" w:rsidP="00621368">
            <w:pPr>
              <w:spacing w:before="40" w:after="120"/>
              <w:ind w:right="113"/>
              <w:rPr>
                <w:lang w:eastAsia="nl-NL"/>
              </w:rPr>
            </w:pPr>
          </w:p>
        </w:tc>
      </w:tr>
      <w:tr w:rsidR="00541AEA" w:rsidRPr="00D474A3" w14:paraId="089942EB" w14:textId="77777777" w:rsidTr="00621368">
        <w:tc>
          <w:tcPr>
            <w:tcW w:w="1276" w:type="dxa"/>
            <w:shd w:val="clear" w:color="auto" w:fill="auto"/>
            <w:noWrap/>
            <w:hideMark/>
          </w:tcPr>
          <w:p w14:paraId="402A42A9" w14:textId="62FC9F07"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e)</w:t>
            </w:r>
          </w:p>
        </w:tc>
        <w:tc>
          <w:tcPr>
            <w:tcW w:w="3118" w:type="dxa"/>
            <w:shd w:val="clear" w:color="auto" w:fill="auto"/>
            <w:hideMark/>
          </w:tcPr>
          <w:p w14:paraId="304C2EF4" w14:textId="77777777" w:rsidR="00541AEA" w:rsidRPr="00C71EF9" w:rsidRDefault="00541AEA" w:rsidP="00621368">
            <w:pPr>
              <w:spacing w:before="40" w:after="120"/>
              <w:ind w:right="113"/>
              <w:rPr>
                <w:lang w:val="fr-FR"/>
              </w:rPr>
            </w:pPr>
            <w:r>
              <w:rPr>
                <w:lang w:val="fr-FR"/>
              </w:rPr>
              <w:t>Plan schématique des installations et équipements fixés à demeure qui sont appropriés au moins pour une utilisation en zone 1</w:t>
            </w:r>
          </w:p>
        </w:tc>
        <w:tc>
          <w:tcPr>
            <w:tcW w:w="851" w:type="dxa"/>
            <w:shd w:val="clear" w:color="auto" w:fill="auto"/>
            <w:noWrap/>
            <w:hideMark/>
          </w:tcPr>
          <w:p w14:paraId="75B20D25"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4AAF41B9"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407924A8" w14:textId="77777777" w:rsidR="00541AEA" w:rsidRPr="00974C3F" w:rsidRDefault="00541AEA" w:rsidP="00621368">
            <w:pPr>
              <w:spacing w:before="40" w:after="120"/>
              <w:ind w:right="113"/>
            </w:pPr>
            <w:r>
              <w:rPr>
                <w:lang w:val="fr-FR"/>
              </w:rPr>
              <w:t>Phase 2</w:t>
            </w:r>
          </w:p>
        </w:tc>
        <w:tc>
          <w:tcPr>
            <w:tcW w:w="2126" w:type="dxa"/>
            <w:shd w:val="clear" w:color="auto" w:fill="auto"/>
          </w:tcPr>
          <w:p w14:paraId="028021B1" w14:textId="77777777" w:rsidR="00541AEA" w:rsidRPr="00974C3F" w:rsidRDefault="00541AEA" w:rsidP="00621368">
            <w:pPr>
              <w:spacing w:before="40" w:after="120"/>
              <w:ind w:right="113"/>
              <w:rPr>
                <w:lang w:eastAsia="nl-NL"/>
              </w:rPr>
            </w:pPr>
          </w:p>
        </w:tc>
      </w:tr>
      <w:tr w:rsidR="00541AEA" w:rsidRPr="00D474A3" w14:paraId="2D2F542A" w14:textId="77777777" w:rsidTr="00621368">
        <w:tc>
          <w:tcPr>
            <w:tcW w:w="1276" w:type="dxa"/>
            <w:shd w:val="clear" w:color="auto" w:fill="auto"/>
            <w:noWrap/>
            <w:hideMark/>
          </w:tcPr>
          <w:p w14:paraId="7AA8ED03" w14:textId="6DDC30FD"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f)</w:t>
            </w:r>
          </w:p>
        </w:tc>
        <w:tc>
          <w:tcPr>
            <w:tcW w:w="3118" w:type="dxa"/>
            <w:shd w:val="clear" w:color="auto" w:fill="auto"/>
            <w:hideMark/>
          </w:tcPr>
          <w:p w14:paraId="3D999367" w14:textId="77777777" w:rsidR="00541AEA" w:rsidRPr="00C71EF9" w:rsidRDefault="00541AEA" w:rsidP="00621368">
            <w:pPr>
              <w:spacing w:before="40" w:after="120"/>
              <w:ind w:right="113"/>
              <w:rPr>
                <w:lang w:val="fr-FR"/>
              </w:rPr>
            </w:pPr>
            <w:r>
              <w:rPr>
                <w:lang w:val="fr-FR"/>
              </w:rPr>
              <w:t>Liste ou plan schématique des installations et équipements fixés à demeure dont l’utilisation n’est pas autorisée durant le chargement, le déchargement ou le stationnement à proximité immédiate ou à l’intérieur d’une zone assignée à terre</w:t>
            </w:r>
          </w:p>
        </w:tc>
        <w:tc>
          <w:tcPr>
            <w:tcW w:w="851" w:type="dxa"/>
            <w:shd w:val="clear" w:color="auto" w:fill="auto"/>
            <w:noWrap/>
            <w:hideMark/>
          </w:tcPr>
          <w:p w14:paraId="47B8A2C5"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11493CEE"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41B33660" w14:textId="77777777" w:rsidR="00541AEA" w:rsidRPr="00974C3F" w:rsidRDefault="00541AEA" w:rsidP="00621368">
            <w:pPr>
              <w:spacing w:before="40" w:after="120"/>
              <w:ind w:right="113"/>
            </w:pPr>
            <w:r>
              <w:rPr>
                <w:lang w:val="fr-FR"/>
              </w:rPr>
              <w:t>Phase 2</w:t>
            </w:r>
          </w:p>
        </w:tc>
        <w:tc>
          <w:tcPr>
            <w:tcW w:w="2126" w:type="dxa"/>
            <w:shd w:val="clear" w:color="auto" w:fill="auto"/>
          </w:tcPr>
          <w:p w14:paraId="1339D865" w14:textId="77777777" w:rsidR="00541AEA" w:rsidRPr="00974C3F" w:rsidRDefault="00541AEA" w:rsidP="00621368">
            <w:pPr>
              <w:spacing w:before="40" w:after="120"/>
              <w:ind w:right="113"/>
              <w:rPr>
                <w:lang w:eastAsia="nl-NL"/>
              </w:rPr>
            </w:pPr>
          </w:p>
        </w:tc>
      </w:tr>
      <w:tr w:rsidR="00541AEA" w:rsidRPr="00D474A3" w14:paraId="1556F149" w14:textId="77777777" w:rsidTr="00621368">
        <w:tc>
          <w:tcPr>
            <w:tcW w:w="1276" w:type="dxa"/>
            <w:shd w:val="clear" w:color="auto" w:fill="auto"/>
            <w:noWrap/>
            <w:hideMark/>
          </w:tcPr>
          <w:p w14:paraId="0BBC8EF3" w14:textId="03B400BA"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g)</w:t>
            </w:r>
          </w:p>
        </w:tc>
        <w:tc>
          <w:tcPr>
            <w:tcW w:w="3118" w:type="dxa"/>
            <w:shd w:val="clear" w:color="auto" w:fill="auto"/>
            <w:hideMark/>
          </w:tcPr>
          <w:p w14:paraId="5BC4C2E3" w14:textId="77777777" w:rsidR="00541AEA" w:rsidRPr="00C71EF9" w:rsidRDefault="00541AEA" w:rsidP="00621368">
            <w:pPr>
              <w:spacing w:before="40" w:after="120"/>
              <w:ind w:right="113"/>
              <w:rPr>
                <w:lang w:val="fr-FR"/>
              </w:rPr>
            </w:pPr>
            <w:r>
              <w:rPr>
                <w:lang w:val="fr-FR"/>
              </w:rPr>
              <w:t>Plan indiquant les limites des zones et l’emplacement des installations et équipements électriques et non électriques installés dans la zone concernée qui sont destinés à être utilisés dans des zones de risque d’explosion</w:t>
            </w:r>
          </w:p>
        </w:tc>
        <w:tc>
          <w:tcPr>
            <w:tcW w:w="851" w:type="dxa"/>
            <w:shd w:val="clear" w:color="auto" w:fill="auto"/>
            <w:noWrap/>
            <w:hideMark/>
          </w:tcPr>
          <w:p w14:paraId="26756AAA"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0189BA54"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1BBDCF55" w14:textId="77777777" w:rsidR="00541AEA" w:rsidRPr="00974C3F" w:rsidRDefault="00541AEA" w:rsidP="00621368">
            <w:pPr>
              <w:spacing w:before="40" w:after="120"/>
              <w:ind w:right="113"/>
            </w:pPr>
            <w:r>
              <w:rPr>
                <w:lang w:val="fr-FR"/>
              </w:rPr>
              <w:t>Phase 2</w:t>
            </w:r>
          </w:p>
        </w:tc>
        <w:tc>
          <w:tcPr>
            <w:tcW w:w="2126" w:type="dxa"/>
            <w:shd w:val="clear" w:color="auto" w:fill="auto"/>
            <w:hideMark/>
          </w:tcPr>
          <w:p w14:paraId="5BC7A6CD"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7B6AD17B" w14:textId="77777777" w:rsidTr="00621368">
        <w:tc>
          <w:tcPr>
            <w:tcW w:w="1276" w:type="dxa"/>
            <w:shd w:val="clear" w:color="auto" w:fill="auto"/>
            <w:noWrap/>
            <w:hideMark/>
          </w:tcPr>
          <w:p w14:paraId="43734168" w14:textId="20866689"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2 h)</w:t>
            </w:r>
          </w:p>
        </w:tc>
        <w:tc>
          <w:tcPr>
            <w:tcW w:w="3118" w:type="dxa"/>
            <w:shd w:val="clear" w:color="auto" w:fill="auto"/>
            <w:hideMark/>
          </w:tcPr>
          <w:p w14:paraId="704F9D9F" w14:textId="77777777" w:rsidR="00316BD2" w:rsidRDefault="00541AEA" w:rsidP="00803CBA">
            <w:pPr>
              <w:spacing w:before="40" w:after="120"/>
              <w:ind w:right="113"/>
              <w:rPr>
                <w:lang w:val="fr-FR"/>
              </w:rPr>
            </w:pPr>
            <w:r>
              <w:rPr>
                <w:lang w:val="fr-FR"/>
              </w:rPr>
              <w:t>Liste des installations et équipements :</w:t>
            </w:r>
            <w:r w:rsidR="00803CBA">
              <w:rPr>
                <w:lang w:val="fr-FR"/>
              </w:rPr>
              <w:t xml:space="preserve"> </w:t>
            </w:r>
          </w:p>
          <w:p w14:paraId="35EFDE25" w14:textId="5D1B0304" w:rsidR="00541AEA" w:rsidRPr="00C71EF9" w:rsidRDefault="00541AEA" w:rsidP="00803CBA">
            <w:pPr>
              <w:spacing w:before="40" w:after="120"/>
              <w:ind w:right="113"/>
              <w:rPr>
                <w:lang w:val="fr-FR"/>
              </w:rPr>
            </w:pPr>
            <w:r>
              <w:rPr>
                <w:lang w:val="fr-FR"/>
              </w:rPr>
              <w:t>dans le cas des équipements électriques destinés à être utilisés en zone 1</w:t>
            </w:r>
          </w:p>
        </w:tc>
        <w:tc>
          <w:tcPr>
            <w:tcW w:w="851" w:type="dxa"/>
            <w:shd w:val="clear" w:color="auto" w:fill="auto"/>
            <w:noWrap/>
            <w:hideMark/>
          </w:tcPr>
          <w:p w14:paraId="4E2A04FC"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3D0E25B1"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62C8D196" w14:textId="77777777" w:rsidR="00541AEA" w:rsidRPr="00974C3F" w:rsidRDefault="00541AEA" w:rsidP="00621368">
            <w:pPr>
              <w:spacing w:before="40" w:after="120"/>
              <w:ind w:right="113"/>
            </w:pPr>
            <w:r>
              <w:rPr>
                <w:lang w:val="fr-FR"/>
              </w:rPr>
              <w:t>Phase 2</w:t>
            </w:r>
          </w:p>
        </w:tc>
        <w:tc>
          <w:tcPr>
            <w:tcW w:w="2126" w:type="dxa"/>
            <w:shd w:val="clear" w:color="auto" w:fill="auto"/>
            <w:hideMark/>
          </w:tcPr>
          <w:p w14:paraId="4D1D62F9" w14:textId="77777777" w:rsidR="00541AEA" w:rsidRPr="00974C3F" w:rsidRDefault="00541AEA" w:rsidP="00621368">
            <w:pPr>
              <w:spacing w:before="40" w:after="120"/>
              <w:ind w:right="113"/>
              <w:rPr>
                <w:lang w:eastAsia="nl-NL"/>
              </w:rPr>
            </w:pPr>
            <w:r w:rsidRPr="00974C3F">
              <w:rPr>
                <w:lang w:eastAsia="nl-NL"/>
              </w:rPr>
              <w:t> </w:t>
            </w:r>
          </w:p>
        </w:tc>
      </w:tr>
      <w:tr w:rsidR="00541AEA" w:rsidRPr="00B35591" w14:paraId="69D923EB" w14:textId="77777777" w:rsidTr="00621368">
        <w:tc>
          <w:tcPr>
            <w:tcW w:w="1276" w:type="dxa"/>
            <w:shd w:val="clear" w:color="auto" w:fill="auto"/>
            <w:noWrap/>
            <w:hideMark/>
          </w:tcPr>
          <w:p w14:paraId="4BF35285" w14:textId="77777777" w:rsidR="00541AEA" w:rsidRPr="00974C3F" w:rsidRDefault="00541AEA" w:rsidP="00621368">
            <w:pPr>
              <w:spacing w:before="40" w:after="120"/>
              <w:ind w:right="113"/>
              <w:rPr>
                <w:lang w:eastAsia="nl-NL"/>
              </w:rPr>
            </w:pPr>
            <w:r w:rsidRPr="00974C3F">
              <w:rPr>
                <w:lang w:eastAsia="nl-NL"/>
              </w:rPr>
              <w:t> </w:t>
            </w:r>
          </w:p>
        </w:tc>
        <w:tc>
          <w:tcPr>
            <w:tcW w:w="3118" w:type="dxa"/>
            <w:shd w:val="clear" w:color="auto" w:fill="auto"/>
            <w:hideMark/>
          </w:tcPr>
          <w:p w14:paraId="50B19574" w14:textId="21C7E87C" w:rsidR="00541AEA" w:rsidRPr="00C71EF9" w:rsidRDefault="00541AEA" w:rsidP="00621368">
            <w:pPr>
              <w:spacing w:before="40" w:after="120"/>
              <w:ind w:right="113"/>
              <w:rPr>
                <w:lang w:val="fr-FR"/>
              </w:rPr>
            </w:pPr>
            <w:r>
              <w:rPr>
                <w:lang w:val="fr-FR"/>
              </w:rPr>
              <w:t>dans le cas des équipements électriques destinés à être utilisés en</w:t>
            </w:r>
            <w:r w:rsidR="00316BD2">
              <w:rPr>
                <w:lang w:val="fr-FR"/>
              </w:rPr>
              <w:t> </w:t>
            </w:r>
            <w:r>
              <w:rPr>
                <w:lang w:val="fr-FR"/>
              </w:rPr>
              <w:t xml:space="preserve">zone 2 ainsi que dans le cas d’équipements non électriques destinés à être utilisés en zone 1 </w:t>
            </w:r>
            <w:r w:rsidR="00316BD2">
              <w:rPr>
                <w:lang w:val="fr-FR"/>
              </w:rPr>
              <w:br/>
            </w:r>
            <w:r>
              <w:rPr>
                <w:lang w:val="fr-FR"/>
              </w:rPr>
              <w:t>et en zone 2</w:t>
            </w:r>
          </w:p>
        </w:tc>
        <w:tc>
          <w:tcPr>
            <w:tcW w:w="851" w:type="dxa"/>
            <w:shd w:val="clear" w:color="auto" w:fill="auto"/>
            <w:noWrap/>
            <w:hideMark/>
          </w:tcPr>
          <w:p w14:paraId="47BF5483"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121A0979" w14:textId="77777777" w:rsidR="00541AEA" w:rsidRPr="00C71EF9" w:rsidRDefault="00541AEA" w:rsidP="00621368">
            <w:pPr>
              <w:spacing w:before="40" w:after="120"/>
              <w:ind w:right="113"/>
              <w:rPr>
                <w:lang w:val="fr-FR" w:eastAsia="nl-NL"/>
              </w:rPr>
            </w:pPr>
            <w:r w:rsidRPr="00C71EF9">
              <w:rPr>
                <w:lang w:val="fr-FR" w:eastAsia="nl-NL"/>
              </w:rPr>
              <w:t> </w:t>
            </w:r>
          </w:p>
        </w:tc>
        <w:tc>
          <w:tcPr>
            <w:tcW w:w="1418" w:type="dxa"/>
            <w:shd w:val="clear" w:color="auto" w:fill="auto"/>
            <w:noWrap/>
            <w:hideMark/>
          </w:tcPr>
          <w:p w14:paraId="0BEA1F4E" w14:textId="77777777" w:rsidR="00541AEA" w:rsidRPr="00C71EF9" w:rsidRDefault="00541AEA" w:rsidP="00621368">
            <w:pPr>
              <w:spacing w:before="40" w:after="120"/>
              <w:ind w:right="113"/>
              <w:rPr>
                <w:lang w:val="fr-FR" w:eastAsia="nl-NL"/>
              </w:rPr>
            </w:pPr>
            <w:r w:rsidRPr="00C71EF9">
              <w:rPr>
                <w:lang w:val="fr-FR" w:eastAsia="nl-NL"/>
              </w:rPr>
              <w:t> </w:t>
            </w:r>
          </w:p>
        </w:tc>
        <w:tc>
          <w:tcPr>
            <w:tcW w:w="2126" w:type="dxa"/>
            <w:shd w:val="clear" w:color="auto" w:fill="auto"/>
            <w:hideMark/>
          </w:tcPr>
          <w:p w14:paraId="2FBFBD97" w14:textId="77777777" w:rsidR="00541AEA" w:rsidRPr="00C71EF9" w:rsidRDefault="00541AEA" w:rsidP="00621368">
            <w:pPr>
              <w:spacing w:before="40" w:after="120"/>
              <w:ind w:right="113"/>
              <w:rPr>
                <w:lang w:val="fr-FR" w:eastAsia="nl-NL"/>
              </w:rPr>
            </w:pPr>
            <w:r w:rsidRPr="00C71EF9">
              <w:rPr>
                <w:lang w:val="fr-FR" w:eastAsia="nl-NL"/>
              </w:rPr>
              <w:t> </w:t>
            </w:r>
          </w:p>
        </w:tc>
      </w:tr>
      <w:tr w:rsidR="00541AEA" w:rsidRPr="00D474A3" w14:paraId="46F5EFA6" w14:textId="77777777" w:rsidTr="00621368">
        <w:tc>
          <w:tcPr>
            <w:tcW w:w="1276" w:type="dxa"/>
            <w:shd w:val="clear" w:color="auto" w:fill="auto"/>
            <w:noWrap/>
            <w:hideMark/>
          </w:tcPr>
          <w:p w14:paraId="4A43D4F3" w14:textId="77777777" w:rsidR="00541AEA" w:rsidRPr="00C71EF9" w:rsidRDefault="00541AEA" w:rsidP="00621368">
            <w:pPr>
              <w:spacing w:before="40" w:after="120"/>
              <w:ind w:right="113"/>
              <w:rPr>
                <w:lang w:val="fr-FR" w:eastAsia="nl-NL"/>
              </w:rPr>
            </w:pPr>
            <w:r w:rsidRPr="00C71EF9">
              <w:rPr>
                <w:lang w:val="fr-FR" w:eastAsia="nl-NL"/>
              </w:rPr>
              <w:t> </w:t>
            </w:r>
          </w:p>
        </w:tc>
        <w:tc>
          <w:tcPr>
            <w:tcW w:w="3118" w:type="dxa"/>
            <w:shd w:val="clear" w:color="auto" w:fill="auto"/>
            <w:noWrap/>
            <w:hideMark/>
          </w:tcPr>
          <w:p w14:paraId="274D3B4E" w14:textId="77777777" w:rsidR="00541AEA" w:rsidRPr="00974C3F" w:rsidRDefault="00541AEA" w:rsidP="00621368">
            <w:pPr>
              <w:spacing w:before="40" w:after="120"/>
              <w:ind w:right="113"/>
              <w:rPr>
                <w:b/>
                <w:bCs/>
              </w:rPr>
            </w:pPr>
            <w:r>
              <w:rPr>
                <w:b/>
                <w:bCs/>
                <w:lang w:val="fr-FR"/>
              </w:rPr>
              <w:t>BATEAUX-CITERNES</w:t>
            </w:r>
          </w:p>
        </w:tc>
        <w:tc>
          <w:tcPr>
            <w:tcW w:w="851" w:type="dxa"/>
            <w:shd w:val="clear" w:color="auto" w:fill="auto"/>
            <w:noWrap/>
            <w:hideMark/>
          </w:tcPr>
          <w:p w14:paraId="58E8EEAF" w14:textId="77777777" w:rsidR="00541AEA" w:rsidRPr="00974C3F" w:rsidRDefault="00541AEA" w:rsidP="00621368">
            <w:pPr>
              <w:spacing w:before="40" w:after="120"/>
              <w:ind w:right="113"/>
              <w:rPr>
                <w:lang w:eastAsia="nl-NL"/>
              </w:rPr>
            </w:pPr>
            <w:r w:rsidRPr="00974C3F">
              <w:rPr>
                <w:lang w:eastAsia="nl-NL"/>
              </w:rPr>
              <w:t> </w:t>
            </w:r>
          </w:p>
        </w:tc>
        <w:tc>
          <w:tcPr>
            <w:tcW w:w="850" w:type="dxa"/>
            <w:shd w:val="clear" w:color="auto" w:fill="auto"/>
            <w:noWrap/>
            <w:hideMark/>
          </w:tcPr>
          <w:p w14:paraId="7B19971F"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1FC78184" w14:textId="77777777" w:rsidR="00541AEA" w:rsidRPr="00974C3F" w:rsidRDefault="00541AEA" w:rsidP="00621368">
            <w:pPr>
              <w:spacing w:before="40" w:after="120"/>
              <w:ind w:right="113"/>
              <w:rPr>
                <w:lang w:eastAsia="nl-NL"/>
              </w:rPr>
            </w:pPr>
            <w:r w:rsidRPr="00974C3F">
              <w:rPr>
                <w:lang w:eastAsia="nl-NL"/>
              </w:rPr>
              <w:t> </w:t>
            </w:r>
          </w:p>
        </w:tc>
        <w:tc>
          <w:tcPr>
            <w:tcW w:w="2126" w:type="dxa"/>
            <w:shd w:val="clear" w:color="auto" w:fill="auto"/>
            <w:hideMark/>
          </w:tcPr>
          <w:p w14:paraId="43C0652B"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1290AB1C" w14:textId="77777777" w:rsidTr="00621368">
        <w:tc>
          <w:tcPr>
            <w:tcW w:w="1276" w:type="dxa"/>
            <w:shd w:val="clear" w:color="auto" w:fill="auto"/>
            <w:noWrap/>
            <w:hideMark/>
          </w:tcPr>
          <w:p w14:paraId="63F782A7" w14:textId="56129FB2"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a)</w:t>
            </w:r>
          </w:p>
        </w:tc>
        <w:tc>
          <w:tcPr>
            <w:tcW w:w="3118" w:type="dxa"/>
            <w:shd w:val="clear" w:color="auto" w:fill="auto"/>
            <w:noWrap/>
            <w:hideMark/>
          </w:tcPr>
          <w:p w14:paraId="295C2838" w14:textId="77777777" w:rsidR="00541AEA" w:rsidRPr="00974C3F" w:rsidRDefault="00541AEA" w:rsidP="00621368">
            <w:pPr>
              <w:spacing w:before="40" w:after="120"/>
              <w:ind w:right="113"/>
            </w:pPr>
            <w:r>
              <w:rPr>
                <w:lang w:val="fr-FR"/>
              </w:rPr>
              <w:t>Plan de chargement</w:t>
            </w:r>
          </w:p>
        </w:tc>
        <w:tc>
          <w:tcPr>
            <w:tcW w:w="851" w:type="dxa"/>
            <w:shd w:val="clear" w:color="auto" w:fill="auto"/>
            <w:noWrap/>
            <w:hideMark/>
          </w:tcPr>
          <w:p w14:paraId="4F7FC73B" w14:textId="77777777" w:rsidR="00541AEA" w:rsidRPr="00974C3F" w:rsidRDefault="00541AEA" w:rsidP="00621368">
            <w:pPr>
              <w:spacing w:before="40" w:after="120"/>
              <w:ind w:right="113"/>
              <w:rPr>
                <w:lang w:eastAsia="nl-NL"/>
              </w:rPr>
            </w:pPr>
            <w:r w:rsidRPr="00974C3F">
              <w:rPr>
                <w:lang w:eastAsia="nl-NL"/>
              </w:rPr>
              <w:t> </w:t>
            </w:r>
          </w:p>
        </w:tc>
        <w:tc>
          <w:tcPr>
            <w:tcW w:w="850" w:type="dxa"/>
            <w:shd w:val="clear" w:color="auto" w:fill="auto"/>
            <w:noWrap/>
            <w:hideMark/>
          </w:tcPr>
          <w:p w14:paraId="740B08EF"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6662A53E" w14:textId="77777777" w:rsidR="00541AEA" w:rsidRPr="00974C3F" w:rsidRDefault="00541AEA" w:rsidP="00621368">
            <w:pPr>
              <w:spacing w:before="40" w:after="120"/>
              <w:ind w:right="113"/>
            </w:pPr>
            <w:r>
              <w:rPr>
                <w:lang w:val="fr-FR"/>
              </w:rPr>
              <w:t>Phase 1</w:t>
            </w:r>
          </w:p>
        </w:tc>
        <w:tc>
          <w:tcPr>
            <w:tcW w:w="2126" w:type="dxa"/>
            <w:shd w:val="clear" w:color="auto" w:fill="auto"/>
          </w:tcPr>
          <w:p w14:paraId="716A356E" w14:textId="77777777" w:rsidR="00541AEA" w:rsidRPr="00974C3F" w:rsidRDefault="00541AEA" w:rsidP="00621368">
            <w:pPr>
              <w:spacing w:before="40" w:after="120"/>
              <w:ind w:right="113"/>
              <w:rPr>
                <w:lang w:eastAsia="nl-NL"/>
              </w:rPr>
            </w:pPr>
          </w:p>
        </w:tc>
      </w:tr>
      <w:tr w:rsidR="00541AEA" w:rsidRPr="00D474A3" w14:paraId="259A3DA4" w14:textId="77777777" w:rsidTr="00621368">
        <w:tc>
          <w:tcPr>
            <w:tcW w:w="1276" w:type="dxa"/>
            <w:shd w:val="clear" w:color="auto" w:fill="auto"/>
            <w:noWrap/>
            <w:hideMark/>
          </w:tcPr>
          <w:p w14:paraId="5301053F" w14:textId="7F7EB708"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b)</w:t>
            </w:r>
          </w:p>
        </w:tc>
        <w:tc>
          <w:tcPr>
            <w:tcW w:w="3118" w:type="dxa"/>
            <w:shd w:val="clear" w:color="auto" w:fill="auto"/>
            <w:noWrap/>
            <w:hideMark/>
          </w:tcPr>
          <w:p w14:paraId="693324F1" w14:textId="51C0EFF1" w:rsidR="00541AEA" w:rsidRPr="00C71EF9" w:rsidRDefault="00541AEA" w:rsidP="00621368">
            <w:pPr>
              <w:spacing w:before="40" w:after="120"/>
              <w:ind w:right="113"/>
              <w:rPr>
                <w:lang w:val="fr-FR"/>
              </w:rPr>
            </w:pPr>
            <w:r>
              <w:rPr>
                <w:lang w:val="fr-FR"/>
              </w:rPr>
              <w:t>Attestation relative aux connaissances particulières de</w:t>
            </w:r>
            <w:r w:rsidR="00316BD2">
              <w:rPr>
                <w:lang w:val="fr-FR"/>
              </w:rPr>
              <w:t> </w:t>
            </w:r>
            <w:r>
              <w:rPr>
                <w:lang w:val="fr-FR"/>
              </w:rPr>
              <w:t>l’ADN</w:t>
            </w:r>
          </w:p>
        </w:tc>
        <w:tc>
          <w:tcPr>
            <w:tcW w:w="851" w:type="dxa"/>
            <w:shd w:val="clear" w:color="auto" w:fill="auto"/>
            <w:noWrap/>
            <w:hideMark/>
          </w:tcPr>
          <w:p w14:paraId="6A1D1055"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78088476"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79CE9F2C" w14:textId="77777777" w:rsidR="00541AEA" w:rsidRPr="00974C3F" w:rsidRDefault="00541AEA" w:rsidP="00621368">
            <w:pPr>
              <w:spacing w:before="40" w:after="120"/>
              <w:ind w:right="113"/>
            </w:pPr>
            <w:r>
              <w:rPr>
                <w:lang w:val="fr-FR"/>
              </w:rPr>
              <w:t>Phase 2</w:t>
            </w:r>
          </w:p>
        </w:tc>
        <w:tc>
          <w:tcPr>
            <w:tcW w:w="2126" w:type="dxa"/>
            <w:shd w:val="clear" w:color="auto" w:fill="auto"/>
          </w:tcPr>
          <w:p w14:paraId="06BD4204" w14:textId="77777777" w:rsidR="00541AEA" w:rsidRPr="00974C3F" w:rsidRDefault="00541AEA" w:rsidP="00621368">
            <w:pPr>
              <w:spacing w:before="40" w:after="120"/>
              <w:ind w:right="113"/>
              <w:rPr>
                <w:lang w:eastAsia="nl-NL"/>
              </w:rPr>
            </w:pPr>
          </w:p>
        </w:tc>
      </w:tr>
      <w:tr w:rsidR="00541AEA" w:rsidRPr="00D474A3" w14:paraId="44E3AE77" w14:textId="77777777" w:rsidTr="00621368">
        <w:tc>
          <w:tcPr>
            <w:tcW w:w="1276" w:type="dxa"/>
            <w:shd w:val="clear" w:color="auto" w:fill="auto"/>
            <w:noWrap/>
            <w:hideMark/>
          </w:tcPr>
          <w:p w14:paraId="293B7A2C" w14:textId="4E9B8C87"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c)</w:t>
            </w:r>
          </w:p>
        </w:tc>
        <w:tc>
          <w:tcPr>
            <w:tcW w:w="3118" w:type="dxa"/>
            <w:shd w:val="clear" w:color="auto" w:fill="auto"/>
            <w:noWrap/>
            <w:hideMark/>
          </w:tcPr>
          <w:p w14:paraId="69CAA94C" w14:textId="77777777" w:rsidR="00541AEA" w:rsidRPr="00C71EF9" w:rsidRDefault="00541AEA" w:rsidP="00621368">
            <w:pPr>
              <w:spacing w:before="40" w:after="120"/>
              <w:ind w:right="113"/>
              <w:rPr>
                <w:lang w:val="fr-FR"/>
              </w:rPr>
            </w:pPr>
            <w:r>
              <w:rPr>
                <w:lang w:val="fr-FR"/>
              </w:rPr>
              <w:t>Plan de sécurité en cas d’avarie</w:t>
            </w:r>
          </w:p>
        </w:tc>
        <w:tc>
          <w:tcPr>
            <w:tcW w:w="851" w:type="dxa"/>
            <w:shd w:val="clear" w:color="auto" w:fill="auto"/>
            <w:noWrap/>
            <w:hideMark/>
          </w:tcPr>
          <w:p w14:paraId="1ECDB51C"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54A9A73F"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0B81FEF2" w14:textId="77777777" w:rsidR="00541AEA" w:rsidRPr="00974C3F" w:rsidRDefault="00541AEA" w:rsidP="00621368">
            <w:pPr>
              <w:spacing w:before="40" w:after="120"/>
              <w:ind w:right="113"/>
            </w:pPr>
            <w:r>
              <w:rPr>
                <w:lang w:val="fr-FR"/>
              </w:rPr>
              <w:t>Phase 1</w:t>
            </w:r>
          </w:p>
        </w:tc>
        <w:tc>
          <w:tcPr>
            <w:tcW w:w="2126" w:type="dxa"/>
            <w:shd w:val="clear" w:color="auto" w:fill="auto"/>
          </w:tcPr>
          <w:p w14:paraId="151E4257" w14:textId="77777777" w:rsidR="00541AEA" w:rsidRPr="00974C3F" w:rsidRDefault="00541AEA" w:rsidP="00621368">
            <w:pPr>
              <w:spacing w:before="40" w:after="120"/>
              <w:ind w:right="113"/>
              <w:rPr>
                <w:lang w:eastAsia="nl-NL"/>
              </w:rPr>
            </w:pPr>
          </w:p>
        </w:tc>
      </w:tr>
      <w:tr w:rsidR="00541AEA" w:rsidRPr="00D474A3" w14:paraId="2F8C1409" w14:textId="77777777" w:rsidTr="00621368">
        <w:tc>
          <w:tcPr>
            <w:tcW w:w="1276" w:type="dxa"/>
            <w:shd w:val="clear" w:color="auto" w:fill="auto"/>
            <w:noWrap/>
            <w:hideMark/>
          </w:tcPr>
          <w:p w14:paraId="6DA8E12C" w14:textId="445FB67C"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c)</w:t>
            </w:r>
          </w:p>
        </w:tc>
        <w:tc>
          <w:tcPr>
            <w:tcW w:w="3118" w:type="dxa"/>
            <w:shd w:val="clear" w:color="auto" w:fill="auto"/>
            <w:noWrap/>
            <w:hideMark/>
          </w:tcPr>
          <w:p w14:paraId="02D33BF1" w14:textId="32F9CA71" w:rsidR="00541AEA" w:rsidRPr="00C71EF9" w:rsidRDefault="00541AEA" w:rsidP="00621368">
            <w:pPr>
              <w:spacing w:before="40" w:after="120"/>
              <w:ind w:right="113"/>
              <w:rPr>
                <w:lang w:val="fr-FR"/>
              </w:rPr>
            </w:pPr>
            <w:r>
              <w:rPr>
                <w:lang w:val="fr-FR"/>
              </w:rPr>
              <w:t>Documents relatifs à la stabilité du</w:t>
            </w:r>
            <w:r w:rsidR="00316BD2">
              <w:rPr>
                <w:lang w:val="fr-FR"/>
              </w:rPr>
              <w:t> </w:t>
            </w:r>
            <w:r>
              <w:rPr>
                <w:lang w:val="fr-FR"/>
              </w:rPr>
              <w:t xml:space="preserve">bateau intact </w:t>
            </w:r>
          </w:p>
        </w:tc>
        <w:tc>
          <w:tcPr>
            <w:tcW w:w="851" w:type="dxa"/>
            <w:shd w:val="clear" w:color="auto" w:fill="auto"/>
            <w:noWrap/>
            <w:hideMark/>
          </w:tcPr>
          <w:p w14:paraId="7CAF2FD7"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67CB3A26"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7A82BC10" w14:textId="77777777" w:rsidR="00541AEA" w:rsidRPr="00974C3F" w:rsidRDefault="00541AEA" w:rsidP="00621368">
            <w:pPr>
              <w:spacing w:before="40" w:after="120"/>
              <w:ind w:right="113"/>
            </w:pPr>
            <w:r>
              <w:rPr>
                <w:lang w:val="fr-FR"/>
              </w:rPr>
              <w:t>Phase 1</w:t>
            </w:r>
          </w:p>
        </w:tc>
        <w:tc>
          <w:tcPr>
            <w:tcW w:w="2126" w:type="dxa"/>
            <w:shd w:val="clear" w:color="auto" w:fill="auto"/>
            <w:hideMark/>
          </w:tcPr>
          <w:p w14:paraId="0475A01C"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2AEC8F56" w14:textId="77777777" w:rsidTr="00621368">
        <w:tc>
          <w:tcPr>
            <w:tcW w:w="1276" w:type="dxa"/>
            <w:shd w:val="clear" w:color="auto" w:fill="auto"/>
            <w:noWrap/>
            <w:hideMark/>
          </w:tcPr>
          <w:p w14:paraId="2BE96A26" w14:textId="07D2E5CF"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c)</w:t>
            </w:r>
          </w:p>
        </w:tc>
        <w:tc>
          <w:tcPr>
            <w:tcW w:w="3118" w:type="dxa"/>
            <w:shd w:val="clear" w:color="auto" w:fill="auto"/>
            <w:noWrap/>
            <w:hideMark/>
          </w:tcPr>
          <w:p w14:paraId="3499F538" w14:textId="77777777" w:rsidR="00541AEA" w:rsidRPr="00C71EF9" w:rsidRDefault="00541AEA" w:rsidP="00621368">
            <w:pPr>
              <w:spacing w:before="40" w:after="120"/>
              <w:ind w:right="113"/>
              <w:rPr>
                <w:lang w:val="fr-FR"/>
              </w:rPr>
            </w:pPr>
            <w:r>
              <w:rPr>
                <w:lang w:val="fr-FR"/>
              </w:rPr>
              <w:t xml:space="preserve">Preuve que l’instrument de chargement a été approuvé </w:t>
            </w:r>
          </w:p>
        </w:tc>
        <w:tc>
          <w:tcPr>
            <w:tcW w:w="851" w:type="dxa"/>
            <w:shd w:val="clear" w:color="auto" w:fill="auto"/>
            <w:noWrap/>
            <w:hideMark/>
          </w:tcPr>
          <w:p w14:paraId="11612EC7"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584C3C11"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7FA945B8" w14:textId="77777777" w:rsidR="00541AEA" w:rsidRPr="00974C3F" w:rsidRDefault="00541AEA" w:rsidP="00621368">
            <w:pPr>
              <w:spacing w:before="40" w:after="120"/>
              <w:ind w:right="113"/>
            </w:pPr>
            <w:r>
              <w:rPr>
                <w:lang w:val="fr-FR"/>
              </w:rPr>
              <w:t>Phase 1</w:t>
            </w:r>
          </w:p>
        </w:tc>
        <w:tc>
          <w:tcPr>
            <w:tcW w:w="2126" w:type="dxa"/>
            <w:shd w:val="clear" w:color="auto" w:fill="auto"/>
            <w:hideMark/>
          </w:tcPr>
          <w:p w14:paraId="1BE4931D"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2878DE96" w14:textId="77777777" w:rsidTr="00621368">
        <w:tc>
          <w:tcPr>
            <w:tcW w:w="1276" w:type="dxa"/>
            <w:shd w:val="clear" w:color="auto" w:fill="auto"/>
            <w:noWrap/>
            <w:hideMark/>
          </w:tcPr>
          <w:p w14:paraId="50439AE0" w14:textId="1AD2B5CA"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e)</w:t>
            </w:r>
          </w:p>
        </w:tc>
        <w:tc>
          <w:tcPr>
            <w:tcW w:w="3118" w:type="dxa"/>
            <w:shd w:val="clear" w:color="auto" w:fill="auto"/>
            <w:noWrap/>
            <w:hideMark/>
          </w:tcPr>
          <w:p w14:paraId="4C996BE6" w14:textId="77777777" w:rsidR="00541AEA" w:rsidRPr="00974C3F" w:rsidRDefault="00541AEA" w:rsidP="00621368">
            <w:pPr>
              <w:spacing w:before="40" w:after="120"/>
              <w:ind w:right="113"/>
            </w:pPr>
            <w:r>
              <w:rPr>
                <w:lang w:val="fr-FR"/>
              </w:rPr>
              <w:t>Certificat de classification</w:t>
            </w:r>
          </w:p>
        </w:tc>
        <w:tc>
          <w:tcPr>
            <w:tcW w:w="851" w:type="dxa"/>
            <w:shd w:val="clear" w:color="auto" w:fill="auto"/>
            <w:noWrap/>
            <w:hideMark/>
          </w:tcPr>
          <w:p w14:paraId="34CD3F4E"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41026AA1"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14C16D6B" w14:textId="77777777" w:rsidR="00541AEA" w:rsidRPr="00974C3F" w:rsidRDefault="00541AEA" w:rsidP="00621368">
            <w:pPr>
              <w:spacing w:before="40" w:after="120"/>
              <w:ind w:right="113"/>
            </w:pPr>
            <w:r>
              <w:rPr>
                <w:lang w:val="fr-FR"/>
              </w:rPr>
              <w:t>Phase 2</w:t>
            </w:r>
          </w:p>
        </w:tc>
        <w:tc>
          <w:tcPr>
            <w:tcW w:w="2126" w:type="dxa"/>
            <w:shd w:val="clear" w:color="auto" w:fill="auto"/>
          </w:tcPr>
          <w:p w14:paraId="5B8F6DEC" w14:textId="77777777" w:rsidR="00541AEA" w:rsidRPr="00974C3F" w:rsidRDefault="00541AEA" w:rsidP="00621368">
            <w:pPr>
              <w:spacing w:before="40" w:after="120"/>
              <w:ind w:right="113"/>
              <w:rPr>
                <w:lang w:eastAsia="nl-NL"/>
              </w:rPr>
            </w:pPr>
          </w:p>
        </w:tc>
      </w:tr>
      <w:tr w:rsidR="00541AEA" w:rsidRPr="00D474A3" w14:paraId="1D29F716" w14:textId="77777777" w:rsidTr="00621368">
        <w:tc>
          <w:tcPr>
            <w:tcW w:w="1276" w:type="dxa"/>
            <w:shd w:val="clear" w:color="auto" w:fill="auto"/>
            <w:noWrap/>
            <w:hideMark/>
          </w:tcPr>
          <w:p w14:paraId="3FFFF0E4" w14:textId="6BE81301" w:rsidR="00541AEA" w:rsidRPr="00974C3F" w:rsidRDefault="00541AEA" w:rsidP="00621368">
            <w:pPr>
              <w:spacing w:before="40" w:after="120"/>
              <w:ind w:right="113"/>
            </w:pPr>
            <w:r>
              <w:rPr>
                <w:lang w:val="fr-FR"/>
              </w:rPr>
              <w:lastRenderedPageBreak/>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f)</w:t>
            </w:r>
          </w:p>
        </w:tc>
        <w:tc>
          <w:tcPr>
            <w:tcW w:w="3118" w:type="dxa"/>
            <w:shd w:val="clear" w:color="auto" w:fill="auto"/>
            <w:hideMark/>
          </w:tcPr>
          <w:p w14:paraId="58C930D8" w14:textId="77777777" w:rsidR="00541AEA" w:rsidRPr="00C71EF9" w:rsidRDefault="00541AEA" w:rsidP="00621368">
            <w:pPr>
              <w:spacing w:before="40" w:after="120"/>
              <w:ind w:right="113"/>
              <w:rPr>
                <w:lang w:val="fr-FR"/>
              </w:rPr>
            </w:pPr>
            <w:r>
              <w:rPr>
                <w:lang w:val="fr-FR"/>
              </w:rPr>
              <w:t xml:space="preserve">Attestations relatives à l’inspection des installations de détection de gaz et de l’installation de mesure de l’oxygène </w:t>
            </w:r>
          </w:p>
        </w:tc>
        <w:tc>
          <w:tcPr>
            <w:tcW w:w="851" w:type="dxa"/>
            <w:shd w:val="clear" w:color="auto" w:fill="auto"/>
            <w:noWrap/>
            <w:hideMark/>
          </w:tcPr>
          <w:p w14:paraId="3963BC64"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423F0DB6"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07FDE09A" w14:textId="77777777" w:rsidR="00541AEA" w:rsidRPr="00974C3F" w:rsidRDefault="00541AEA" w:rsidP="00621368">
            <w:pPr>
              <w:spacing w:before="40" w:after="120"/>
              <w:ind w:right="113"/>
            </w:pPr>
            <w:r>
              <w:rPr>
                <w:lang w:val="fr-FR"/>
              </w:rPr>
              <w:t>Phase 2</w:t>
            </w:r>
          </w:p>
        </w:tc>
        <w:tc>
          <w:tcPr>
            <w:tcW w:w="2126" w:type="dxa"/>
            <w:shd w:val="clear" w:color="auto" w:fill="auto"/>
            <w:hideMark/>
          </w:tcPr>
          <w:p w14:paraId="319E337C"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38AA5C5E" w14:textId="77777777" w:rsidTr="00621368">
        <w:tc>
          <w:tcPr>
            <w:tcW w:w="1276" w:type="dxa"/>
            <w:shd w:val="clear" w:color="auto" w:fill="auto"/>
            <w:noWrap/>
            <w:hideMark/>
          </w:tcPr>
          <w:p w14:paraId="6DF8D511" w14:textId="2803848B"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g)</w:t>
            </w:r>
          </w:p>
        </w:tc>
        <w:tc>
          <w:tcPr>
            <w:tcW w:w="3118" w:type="dxa"/>
            <w:shd w:val="clear" w:color="auto" w:fill="auto"/>
            <w:noWrap/>
            <w:hideMark/>
          </w:tcPr>
          <w:p w14:paraId="7E12D15A" w14:textId="77777777" w:rsidR="00541AEA" w:rsidRPr="00C71EF9" w:rsidRDefault="00541AEA" w:rsidP="00621368">
            <w:pPr>
              <w:spacing w:before="40" w:after="120"/>
              <w:ind w:right="113"/>
              <w:rPr>
                <w:lang w:val="fr-FR"/>
              </w:rPr>
            </w:pPr>
            <w:r>
              <w:rPr>
                <w:lang w:val="fr-FR"/>
              </w:rPr>
              <w:t>Liste des matières transportables par le bateau</w:t>
            </w:r>
          </w:p>
        </w:tc>
        <w:tc>
          <w:tcPr>
            <w:tcW w:w="851" w:type="dxa"/>
            <w:shd w:val="clear" w:color="auto" w:fill="auto"/>
            <w:noWrap/>
            <w:hideMark/>
          </w:tcPr>
          <w:p w14:paraId="32F6645B"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3174B7DF"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65BEC46B" w14:textId="77777777" w:rsidR="00541AEA" w:rsidRPr="00974C3F" w:rsidRDefault="00541AEA" w:rsidP="00621368">
            <w:pPr>
              <w:spacing w:before="40" w:after="120"/>
              <w:ind w:right="113"/>
            </w:pPr>
            <w:r>
              <w:rPr>
                <w:lang w:val="fr-FR"/>
              </w:rPr>
              <w:t>Phase 1</w:t>
            </w:r>
          </w:p>
        </w:tc>
        <w:tc>
          <w:tcPr>
            <w:tcW w:w="2126" w:type="dxa"/>
            <w:shd w:val="clear" w:color="auto" w:fill="auto"/>
          </w:tcPr>
          <w:p w14:paraId="628237FA" w14:textId="77777777" w:rsidR="00541AEA" w:rsidRPr="00974C3F" w:rsidRDefault="00541AEA" w:rsidP="00621368">
            <w:pPr>
              <w:spacing w:before="40" w:after="120"/>
              <w:ind w:right="113"/>
              <w:rPr>
                <w:lang w:eastAsia="nl-NL"/>
              </w:rPr>
            </w:pPr>
          </w:p>
        </w:tc>
      </w:tr>
      <w:tr w:rsidR="00541AEA" w:rsidRPr="00D474A3" w14:paraId="55692B1F" w14:textId="77777777" w:rsidTr="00621368">
        <w:tc>
          <w:tcPr>
            <w:tcW w:w="1276" w:type="dxa"/>
            <w:shd w:val="clear" w:color="auto" w:fill="auto"/>
            <w:noWrap/>
            <w:hideMark/>
          </w:tcPr>
          <w:p w14:paraId="7AA66739" w14:textId="4702892B"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h)</w:t>
            </w:r>
          </w:p>
        </w:tc>
        <w:tc>
          <w:tcPr>
            <w:tcW w:w="3118" w:type="dxa"/>
            <w:shd w:val="clear" w:color="auto" w:fill="auto"/>
            <w:hideMark/>
          </w:tcPr>
          <w:p w14:paraId="5CD2F72F" w14:textId="77777777" w:rsidR="00541AEA" w:rsidRPr="00C71EF9" w:rsidRDefault="00541AEA" w:rsidP="00621368">
            <w:pPr>
              <w:spacing w:before="40" w:after="120"/>
              <w:ind w:right="113"/>
              <w:rPr>
                <w:lang w:val="fr-FR"/>
              </w:rPr>
            </w:pPr>
            <w:r>
              <w:rPr>
                <w:lang w:val="fr-FR"/>
              </w:rPr>
              <w:t xml:space="preserve">Attestation relative au contrôle des tuyauteries flexibles de chargement et de déchargement </w:t>
            </w:r>
          </w:p>
        </w:tc>
        <w:tc>
          <w:tcPr>
            <w:tcW w:w="851" w:type="dxa"/>
            <w:shd w:val="clear" w:color="auto" w:fill="auto"/>
            <w:noWrap/>
            <w:hideMark/>
          </w:tcPr>
          <w:p w14:paraId="24619B1F"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4F88ADF5"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49866499" w14:textId="77777777" w:rsidR="00541AEA" w:rsidRPr="00974C3F" w:rsidRDefault="00541AEA" w:rsidP="00621368">
            <w:pPr>
              <w:spacing w:before="40" w:after="120"/>
              <w:ind w:right="113"/>
            </w:pPr>
            <w:r>
              <w:rPr>
                <w:lang w:val="fr-FR"/>
              </w:rPr>
              <w:t>Phase 2</w:t>
            </w:r>
          </w:p>
        </w:tc>
        <w:tc>
          <w:tcPr>
            <w:tcW w:w="2126" w:type="dxa"/>
            <w:shd w:val="clear" w:color="auto" w:fill="auto"/>
          </w:tcPr>
          <w:p w14:paraId="43CE1E32" w14:textId="77777777" w:rsidR="00541AEA" w:rsidRPr="00974C3F" w:rsidRDefault="00541AEA" w:rsidP="00621368">
            <w:pPr>
              <w:spacing w:before="40" w:after="120"/>
              <w:ind w:right="113"/>
              <w:rPr>
                <w:lang w:eastAsia="nl-NL"/>
              </w:rPr>
            </w:pPr>
          </w:p>
        </w:tc>
      </w:tr>
      <w:tr w:rsidR="00541AEA" w:rsidRPr="00D474A3" w14:paraId="1BC659DE" w14:textId="77777777" w:rsidTr="00621368">
        <w:tc>
          <w:tcPr>
            <w:tcW w:w="1276" w:type="dxa"/>
            <w:shd w:val="clear" w:color="auto" w:fill="auto"/>
            <w:noWrap/>
            <w:hideMark/>
          </w:tcPr>
          <w:p w14:paraId="3EA81EA0" w14:textId="4C28FA0B"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i)</w:t>
            </w:r>
          </w:p>
        </w:tc>
        <w:tc>
          <w:tcPr>
            <w:tcW w:w="3118" w:type="dxa"/>
            <w:shd w:val="clear" w:color="auto" w:fill="auto"/>
            <w:noWrap/>
            <w:hideMark/>
          </w:tcPr>
          <w:p w14:paraId="52ABBC36" w14:textId="77777777" w:rsidR="00541AEA" w:rsidRPr="00C71EF9" w:rsidRDefault="00541AEA" w:rsidP="00621368">
            <w:pPr>
              <w:spacing w:before="40" w:after="120"/>
              <w:ind w:right="113"/>
              <w:rPr>
                <w:lang w:val="fr-FR"/>
              </w:rPr>
            </w:pPr>
            <w:r>
              <w:rPr>
                <w:lang w:val="fr-FR"/>
              </w:rPr>
              <w:t xml:space="preserve">Instructions relatives aux débits de chargement et de déchargement </w:t>
            </w:r>
          </w:p>
        </w:tc>
        <w:tc>
          <w:tcPr>
            <w:tcW w:w="851" w:type="dxa"/>
            <w:shd w:val="clear" w:color="auto" w:fill="auto"/>
            <w:noWrap/>
            <w:hideMark/>
          </w:tcPr>
          <w:p w14:paraId="21604686"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057E5388"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5A573B82" w14:textId="77777777" w:rsidR="00541AEA" w:rsidRPr="00974C3F" w:rsidRDefault="00541AEA" w:rsidP="00621368">
            <w:pPr>
              <w:spacing w:before="40" w:after="120"/>
              <w:ind w:right="113"/>
            </w:pPr>
            <w:r>
              <w:rPr>
                <w:lang w:val="fr-FR"/>
              </w:rPr>
              <w:t>Phase 1</w:t>
            </w:r>
          </w:p>
        </w:tc>
        <w:tc>
          <w:tcPr>
            <w:tcW w:w="2126" w:type="dxa"/>
            <w:shd w:val="clear" w:color="auto" w:fill="auto"/>
          </w:tcPr>
          <w:p w14:paraId="5F92BF6B" w14:textId="77777777" w:rsidR="00541AEA" w:rsidRPr="00974C3F" w:rsidRDefault="00541AEA" w:rsidP="00621368">
            <w:pPr>
              <w:spacing w:before="40" w:after="120"/>
              <w:ind w:right="113"/>
              <w:rPr>
                <w:lang w:eastAsia="nl-NL"/>
              </w:rPr>
            </w:pPr>
          </w:p>
        </w:tc>
      </w:tr>
      <w:tr w:rsidR="00541AEA" w:rsidRPr="00D474A3" w14:paraId="347C13DB" w14:textId="77777777" w:rsidTr="00621368">
        <w:tc>
          <w:tcPr>
            <w:tcW w:w="1276" w:type="dxa"/>
            <w:shd w:val="clear" w:color="auto" w:fill="auto"/>
            <w:noWrap/>
            <w:hideMark/>
          </w:tcPr>
          <w:p w14:paraId="23726601" w14:textId="7B0E8EBD"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j)</w:t>
            </w:r>
          </w:p>
        </w:tc>
        <w:tc>
          <w:tcPr>
            <w:tcW w:w="3118" w:type="dxa"/>
            <w:shd w:val="clear" w:color="auto" w:fill="auto"/>
            <w:noWrap/>
            <w:hideMark/>
          </w:tcPr>
          <w:p w14:paraId="76BFEB5C" w14:textId="77777777" w:rsidR="00541AEA" w:rsidRPr="00C71EF9" w:rsidRDefault="00541AEA" w:rsidP="00621368">
            <w:pPr>
              <w:spacing w:before="40" w:after="120"/>
              <w:ind w:right="113"/>
              <w:rPr>
                <w:lang w:val="fr-FR"/>
              </w:rPr>
            </w:pPr>
            <w:r>
              <w:rPr>
                <w:lang w:val="fr-FR"/>
              </w:rPr>
              <w:t>Certificat d’inspection des chambres des pompes à cargaison</w:t>
            </w:r>
          </w:p>
        </w:tc>
        <w:tc>
          <w:tcPr>
            <w:tcW w:w="851" w:type="dxa"/>
            <w:shd w:val="clear" w:color="auto" w:fill="auto"/>
            <w:noWrap/>
            <w:hideMark/>
          </w:tcPr>
          <w:p w14:paraId="3BB50EB3"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2C01C09F"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5A475433" w14:textId="77777777" w:rsidR="00541AEA" w:rsidRPr="00974C3F" w:rsidRDefault="00541AEA" w:rsidP="00621368">
            <w:pPr>
              <w:spacing w:before="40" w:after="120"/>
              <w:ind w:right="113"/>
            </w:pPr>
            <w:r>
              <w:rPr>
                <w:lang w:val="fr-FR"/>
              </w:rPr>
              <w:t>Phase 2</w:t>
            </w:r>
          </w:p>
        </w:tc>
        <w:tc>
          <w:tcPr>
            <w:tcW w:w="2126" w:type="dxa"/>
            <w:shd w:val="clear" w:color="auto" w:fill="auto"/>
          </w:tcPr>
          <w:p w14:paraId="7D760A75" w14:textId="77777777" w:rsidR="00541AEA" w:rsidRPr="00974C3F" w:rsidRDefault="00541AEA" w:rsidP="00621368">
            <w:pPr>
              <w:spacing w:before="40" w:after="120"/>
              <w:ind w:right="113"/>
              <w:rPr>
                <w:lang w:eastAsia="nl-NL"/>
              </w:rPr>
            </w:pPr>
          </w:p>
        </w:tc>
      </w:tr>
      <w:tr w:rsidR="00541AEA" w:rsidRPr="00D474A3" w14:paraId="594A042A" w14:textId="77777777" w:rsidTr="00621368">
        <w:tc>
          <w:tcPr>
            <w:tcW w:w="1276" w:type="dxa"/>
            <w:shd w:val="clear" w:color="auto" w:fill="auto"/>
            <w:noWrap/>
            <w:hideMark/>
          </w:tcPr>
          <w:p w14:paraId="17127B06" w14:textId="5CDA6BF8"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k)</w:t>
            </w:r>
          </w:p>
        </w:tc>
        <w:tc>
          <w:tcPr>
            <w:tcW w:w="3118" w:type="dxa"/>
            <w:shd w:val="clear" w:color="auto" w:fill="auto"/>
            <w:noWrap/>
            <w:hideMark/>
          </w:tcPr>
          <w:p w14:paraId="3B064D14" w14:textId="77777777" w:rsidR="00541AEA" w:rsidRPr="00974C3F" w:rsidRDefault="00541AEA" w:rsidP="00621368">
            <w:pPr>
              <w:spacing w:before="40" w:after="120"/>
              <w:ind w:right="113"/>
            </w:pPr>
            <w:r>
              <w:rPr>
                <w:lang w:val="fr-FR"/>
              </w:rPr>
              <w:t>Instructions de chauffage</w:t>
            </w:r>
          </w:p>
        </w:tc>
        <w:tc>
          <w:tcPr>
            <w:tcW w:w="851" w:type="dxa"/>
            <w:shd w:val="clear" w:color="auto" w:fill="auto"/>
            <w:noWrap/>
            <w:hideMark/>
          </w:tcPr>
          <w:p w14:paraId="7BC7BF12" w14:textId="77777777" w:rsidR="00541AEA" w:rsidRPr="00974C3F" w:rsidRDefault="00541AEA" w:rsidP="00621368">
            <w:pPr>
              <w:spacing w:before="40" w:after="120"/>
              <w:ind w:right="113"/>
              <w:rPr>
                <w:lang w:eastAsia="nl-NL"/>
              </w:rPr>
            </w:pPr>
            <w:r w:rsidRPr="00974C3F">
              <w:rPr>
                <w:lang w:eastAsia="nl-NL"/>
              </w:rPr>
              <w:t> </w:t>
            </w:r>
          </w:p>
        </w:tc>
        <w:tc>
          <w:tcPr>
            <w:tcW w:w="850" w:type="dxa"/>
            <w:shd w:val="clear" w:color="auto" w:fill="auto"/>
            <w:noWrap/>
            <w:hideMark/>
          </w:tcPr>
          <w:p w14:paraId="38FA0854"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6B1E62D8" w14:textId="77777777" w:rsidR="00541AEA" w:rsidRPr="00974C3F" w:rsidRDefault="00541AEA" w:rsidP="00621368">
            <w:pPr>
              <w:spacing w:before="40" w:after="120"/>
              <w:ind w:right="113"/>
            </w:pPr>
            <w:r>
              <w:rPr>
                <w:lang w:val="fr-FR"/>
              </w:rPr>
              <w:t>Phase 1</w:t>
            </w:r>
          </w:p>
        </w:tc>
        <w:tc>
          <w:tcPr>
            <w:tcW w:w="2126" w:type="dxa"/>
            <w:shd w:val="clear" w:color="auto" w:fill="auto"/>
          </w:tcPr>
          <w:p w14:paraId="07C2DAA1" w14:textId="77777777" w:rsidR="00541AEA" w:rsidRPr="00974C3F" w:rsidRDefault="00541AEA" w:rsidP="00621368">
            <w:pPr>
              <w:spacing w:before="40" w:after="120"/>
              <w:ind w:right="113"/>
              <w:rPr>
                <w:lang w:eastAsia="nl-NL"/>
              </w:rPr>
            </w:pPr>
          </w:p>
        </w:tc>
      </w:tr>
      <w:tr w:rsidR="00541AEA" w:rsidRPr="00D474A3" w14:paraId="05E1AD84" w14:textId="77777777" w:rsidTr="00621368">
        <w:tc>
          <w:tcPr>
            <w:tcW w:w="1276" w:type="dxa"/>
            <w:shd w:val="clear" w:color="auto" w:fill="auto"/>
            <w:noWrap/>
            <w:hideMark/>
          </w:tcPr>
          <w:p w14:paraId="078EA983" w14:textId="2912DBF4"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m)</w:t>
            </w:r>
          </w:p>
        </w:tc>
        <w:tc>
          <w:tcPr>
            <w:tcW w:w="3118" w:type="dxa"/>
            <w:shd w:val="clear" w:color="auto" w:fill="auto"/>
            <w:noWrap/>
            <w:hideMark/>
          </w:tcPr>
          <w:p w14:paraId="0709A96F" w14:textId="77777777" w:rsidR="00541AEA" w:rsidRPr="00974C3F" w:rsidRDefault="00541AEA" w:rsidP="00621368">
            <w:pPr>
              <w:spacing w:before="40" w:after="120"/>
              <w:ind w:right="113"/>
            </w:pPr>
            <w:r>
              <w:rPr>
                <w:lang w:val="fr-FR"/>
              </w:rPr>
              <w:t>Document relatif aux enregistrements</w:t>
            </w:r>
          </w:p>
        </w:tc>
        <w:tc>
          <w:tcPr>
            <w:tcW w:w="851" w:type="dxa"/>
            <w:shd w:val="clear" w:color="auto" w:fill="auto"/>
            <w:noWrap/>
            <w:hideMark/>
          </w:tcPr>
          <w:p w14:paraId="18B5CC90" w14:textId="77777777" w:rsidR="00541AEA" w:rsidRPr="00974C3F" w:rsidRDefault="00541AEA" w:rsidP="00621368">
            <w:pPr>
              <w:spacing w:before="40" w:after="120"/>
              <w:ind w:right="113"/>
              <w:rPr>
                <w:lang w:eastAsia="nl-NL"/>
              </w:rPr>
            </w:pPr>
            <w:r w:rsidRPr="00974C3F">
              <w:rPr>
                <w:lang w:eastAsia="nl-NL"/>
              </w:rPr>
              <w:t> </w:t>
            </w:r>
          </w:p>
        </w:tc>
        <w:tc>
          <w:tcPr>
            <w:tcW w:w="850" w:type="dxa"/>
            <w:shd w:val="clear" w:color="auto" w:fill="auto"/>
            <w:noWrap/>
            <w:hideMark/>
          </w:tcPr>
          <w:p w14:paraId="11755D7F"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5E9098EB" w14:textId="77777777" w:rsidR="00541AEA" w:rsidRPr="00974C3F" w:rsidRDefault="00541AEA" w:rsidP="00621368">
            <w:pPr>
              <w:spacing w:before="40" w:after="120"/>
              <w:ind w:right="113"/>
            </w:pPr>
            <w:r>
              <w:rPr>
                <w:lang w:val="fr-FR"/>
              </w:rPr>
              <w:t>Phase 1</w:t>
            </w:r>
          </w:p>
        </w:tc>
        <w:tc>
          <w:tcPr>
            <w:tcW w:w="2126" w:type="dxa"/>
            <w:shd w:val="clear" w:color="auto" w:fill="auto"/>
          </w:tcPr>
          <w:p w14:paraId="6C4749A8" w14:textId="77777777" w:rsidR="00541AEA" w:rsidRPr="00974C3F" w:rsidRDefault="00541AEA" w:rsidP="00621368">
            <w:pPr>
              <w:spacing w:before="40" w:after="120"/>
              <w:ind w:right="113"/>
              <w:rPr>
                <w:lang w:eastAsia="nl-NL"/>
              </w:rPr>
            </w:pPr>
          </w:p>
        </w:tc>
      </w:tr>
      <w:tr w:rsidR="00541AEA" w:rsidRPr="00D474A3" w14:paraId="3C98C22C" w14:textId="77777777" w:rsidTr="00621368">
        <w:tc>
          <w:tcPr>
            <w:tcW w:w="1276" w:type="dxa"/>
            <w:shd w:val="clear" w:color="auto" w:fill="auto"/>
            <w:noWrap/>
            <w:hideMark/>
          </w:tcPr>
          <w:p w14:paraId="3DCA619E" w14:textId="5C7A352E"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n)</w:t>
            </w:r>
          </w:p>
        </w:tc>
        <w:tc>
          <w:tcPr>
            <w:tcW w:w="3118" w:type="dxa"/>
            <w:shd w:val="clear" w:color="auto" w:fill="auto"/>
            <w:hideMark/>
          </w:tcPr>
          <w:p w14:paraId="180FBAE0" w14:textId="77777777" w:rsidR="00541AEA" w:rsidRPr="00C71EF9" w:rsidRDefault="00541AEA" w:rsidP="00621368">
            <w:pPr>
              <w:spacing w:before="40" w:after="120"/>
              <w:ind w:right="113"/>
              <w:rPr>
                <w:lang w:val="fr-FR"/>
              </w:rPr>
            </w:pPr>
            <w:r>
              <w:rPr>
                <w:lang w:val="fr-FR"/>
              </w:rPr>
              <w:t xml:space="preserve">En cas de transport de matières réfrigérées, l’instruction exigée </w:t>
            </w:r>
          </w:p>
        </w:tc>
        <w:tc>
          <w:tcPr>
            <w:tcW w:w="851" w:type="dxa"/>
            <w:shd w:val="clear" w:color="auto" w:fill="auto"/>
            <w:noWrap/>
            <w:hideMark/>
          </w:tcPr>
          <w:p w14:paraId="2E80DA00"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2037F570"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1DCF8F73" w14:textId="77777777" w:rsidR="00541AEA" w:rsidRPr="00974C3F" w:rsidRDefault="00541AEA" w:rsidP="00621368">
            <w:pPr>
              <w:spacing w:before="40" w:after="120"/>
              <w:ind w:right="113"/>
            </w:pPr>
            <w:r>
              <w:rPr>
                <w:lang w:val="fr-FR"/>
              </w:rPr>
              <w:t>Phase 1</w:t>
            </w:r>
          </w:p>
        </w:tc>
        <w:tc>
          <w:tcPr>
            <w:tcW w:w="2126" w:type="dxa"/>
            <w:shd w:val="clear" w:color="auto" w:fill="auto"/>
          </w:tcPr>
          <w:p w14:paraId="3EBEE660" w14:textId="77777777" w:rsidR="00541AEA" w:rsidRPr="00974C3F" w:rsidRDefault="00541AEA" w:rsidP="00621368">
            <w:pPr>
              <w:spacing w:before="40" w:after="120"/>
              <w:ind w:right="113"/>
              <w:rPr>
                <w:lang w:eastAsia="nl-NL"/>
              </w:rPr>
            </w:pPr>
          </w:p>
        </w:tc>
      </w:tr>
      <w:tr w:rsidR="00541AEA" w:rsidRPr="00D474A3" w14:paraId="3D2AA655" w14:textId="77777777" w:rsidTr="00621368">
        <w:tc>
          <w:tcPr>
            <w:tcW w:w="1276" w:type="dxa"/>
            <w:shd w:val="clear" w:color="auto" w:fill="auto"/>
            <w:noWrap/>
            <w:hideMark/>
          </w:tcPr>
          <w:p w14:paraId="4B5DEEE5" w14:textId="0F2F3E2F"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o)</w:t>
            </w:r>
          </w:p>
        </w:tc>
        <w:tc>
          <w:tcPr>
            <w:tcW w:w="3118" w:type="dxa"/>
            <w:shd w:val="clear" w:color="auto" w:fill="auto"/>
            <w:noWrap/>
            <w:hideMark/>
          </w:tcPr>
          <w:p w14:paraId="6DA2AA05" w14:textId="77777777" w:rsidR="00541AEA" w:rsidRPr="00C71EF9" w:rsidRDefault="00541AEA" w:rsidP="00621368">
            <w:pPr>
              <w:spacing w:before="40" w:after="120"/>
              <w:ind w:right="113"/>
              <w:rPr>
                <w:lang w:val="fr-FR"/>
              </w:rPr>
            </w:pPr>
            <w:r>
              <w:rPr>
                <w:lang w:val="fr-FR"/>
              </w:rPr>
              <w:t>Certificat relatif à l’installation de réfrigération</w:t>
            </w:r>
          </w:p>
        </w:tc>
        <w:tc>
          <w:tcPr>
            <w:tcW w:w="851" w:type="dxa"/>
            <w:shd w:val="clear" w:color="auto" w:fill="auto"/>
            <w:noWrap/>
            <w:hideMark/>
          </w:tcPr>
          <w:p w14:paraId="14617210"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7961872E"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2D8BF8D5" w14:textId="77777777" w:rsidR="00541AEA" w:rsidRPr="00974C3F" w:rsidRDefault="00541AEA" w:rsidP="00621368">
            <w:pPr>
              <w:spacing w:before="40" w:after="120"/>
              <w:ind w:right="113"/>
            </w:pPr>
            <w:r>
              <w:rPr>
                <w:lang w:val="fr-FR"/>
              </w:rPr>
              <w:t>Phase 2</w:t>
            </w:r>
          </w:p>
        </w:tc>
        <w:tc>
          <w:tcPr>
            <w:tcW w:w="2126" w:type="dxa"/>
            <w:shd w:val="clear" w:color="auto" w:fill="auto"/>
          </w:tcPr>
          <w:p w14:paraId="6DD5C670" w14:textId="77777777" w:rsidR="00541AEA" w:rsidRPr="00974C3F" w:rsidRDefault="00541AEA" w:rsidP="00621368">
            <w:pPr>
              <w:spacing w:before="40" w:after="120"/>
              <w:ind w:right="113"/>
              <w:rPr>
                <w:lang w:eastAsia="nl-NL"/>
              </w:rPr>
            </w:pPr>
          </w:p>
        </w:tc>
      </w:tr>
      <w:tr w:rsidR="00541AEA" w:rsidRPr="00D474A3" w14:paraId="2C82C26A" w14:textId="77777777" w:rsidTr="00621368">
        <w:tc>
          <w:tcPr>
            <w:tcW w:w="1276" w:type="dxa"/>
            <w:shd w:val="clear" w:color="auto" w:fill="auto"/>
            <w:noWrap/>
            <w:hideMark/>
          </w:tcPr>
          <w:p w14:paraId="283BD73C" w14:textId="2B378FB4"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p)</w:t>
            </w:r>
          </w:p>
        </w:tc>
        <w:tc>
          <w:tcPr>
            <w:tcW w:w="3118" w:type="dxa"/>
            <w:shd w:val="clear" w:color="auto" w:fill="auto"/>
            <w:hideMark/>
          </w:tcPr>
          <w:p w14:paraId="1ABCCFCC" w14:textId="77777777" w:rsidR="00541AEA" w:rsidRPr="00C71EF9" w:rsidRDefault="00541AEA" w:rsidP="00621368">
            <w:pPr>
              <w:spacing w:before="40" w:after="120"/>
              <w:ind w:right="113"/>
              <w:rPr>
                <w:lang w:val="fr-FR"/>
              </w:rPr>
            </w:pPr>
            <w:r>
              <w:rPr>
                <w:lang w:val="fr-FR"/>
              </w:rPr>
              <w:t xml:space="preserve">Attestations d’inspection relatives aux installations d’incendie fixées à demeure </w:t>
            </w:r>
          </w:p>
        </w:tc>
        <w:tc>
          <w:tcPr>
            <w:tcW w:w="851" w:type="dxa"/>
            <w:shd w:val="clear" w:color="auto" w:fill="auto"/>
            <w:noWrap/>
            <w:hideMark/>
          </w:tcPr>
          <w:p w14:paraId="587C8506"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3C080EB2"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1C28A280" w14:textId="77777777" w:rsidR="00541AEA" w:rsidRPr="00974C3F" w:rsidRDefault="00541AEA" w:rsidP="00621368">
            <w:pPr>
              <w:spacing w:before="40" w:after="120"/>
              <w:ind w:right="113"/>
            </w:pPr>
            <w:r>
              <w:rPr>
                <w:lang w:val="fr-FR"/>
              </w:rPr>
              <w:t>Phase 2</w:t>
            </w:r>
          </w:p>
        </w:tc>
        <w:tc>
          <w:tcPr>
            <w:tcW w:w="2126" w:type="dxa"/>
            <w:shd w:val="clear" w:color="auto" w:fill="auto"/>
          </w:tcPr>
          <w:p w14:paraId="5DEEC830" w14:textId="77777777" w:rsidR="00541AEA" w:rsidRPr="00974C3F" w:rsidRDefault="00541AEA" w:rsidP="00621368">
            <w:pPr>
              <w:spacing w:before="40" w:after="120"/>
              <w:ind w:right="113"/>
              <w:rPr>
                <w:lang w:eastAsia="nl-NL"/>
              </w:rPr>
            </w:pPr>
          </w:p>
        </w:tc>
      </w:tr>
      <w:tr w:rsidR="00541AEA" w:rsidRPr="00D474A3" w14:paraId="1CE83646" w14:textId="77777777" w:rsidTr="00621368">
        <w:tc>
          <w:tcPr>
            <w:tcW w:w="1276" w:type="dxa"/>
            <w:shd w:val="clear" w:color="auto" w:fill="auto"/>
            <w:noWrap/>
            <w:hideMark/>
          </w:tcPr>
          <w:p w14:paraId="2F692258" w14:textId="7B83C9D1"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q)</w:t>
            </w:r>
          </w:p>
        </w:tc>
        <w:tc>
          <w:tcPr>
            <w:tcW w:w="3118" w:type="dxa"/>
            <w:shd w:val="clear" w:color="auto" w:fill="auto"/>
            <w:hideMark/>
          </w:tcPr>
          <w:p w14:paraId="6F574888" w14:textId="77777777" w:rsidR="00541AEA" w:rsidRPr="00C71EF9" w:rsidRDefault="00541AEA" w:rsidP="00621368">
            <w:pPr>
              <w:spacing w:before="40" w:after="120"/>
              <w:ind w:right="113"/>
              <w:rPr>
                <w:lang w:val="fr-FR"/>
              </w:rPr>
            </w:pPr>
            <w:r>
              <w:rPr>
                <w:lang w:val="fr-FR"/>
              </w:rPr>
              <w:t>Détermination du temps de retenue et documentation relative au coefficient de transmission thermique</w:t>
            </w:r>
          </w:p>
        </w:tc>
        <w:tc>
          <w:tcPr>
            <w:tcW w:w="851" w:type="dxa"/>
            <w:shd w:val="clear" w:color="auto" w:fill="auto"/>
            <w:noWrap/>
            <w:hideMark/>
          </w:tcPr>
          <w:p w14:paraId="02867CF3"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7C742D59"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0FFC9C95" w14:textId="77777777" w:rsidR="00541AEA" w:rsidRPr="00974C3F" w:rsidRDefault="00541AEA" w:rsidP="00621368">
            <w:pPr>
              <w:spacing w:before="40" w:after="120"/>
              <w:ind w:right="113"/>
            </w:pPr>
            <w:r>
              <w:rPr>
                <w:lang w:val="fr-FR"/>
              </w:rPr>
              <w:t>Phase 1</w:t>
            </w:r>
          </w:p>
        </w:tc>
        <w:tc>
          <w:tcPr>
            <w:tcW w:w="2126" w:type="dxa"/>
            <w:shd w:val="clear" w:color="auto" w:fill="auto"/>
          </w:tcPr>
          <w:p w14:paraId="690FC43D" w14:textId="77777777" w:rsidR="00541AEA" w:rsidRPr="00974C3F" w:rsidRDefault="00541AEA" w:rsidP="00621368">
            <w:pPr>
              <w:spacing w:before="40" w:after="120"/>
              <w:ind w:right="113"/>
              <w:rPr>
                <w:lang w:eastAsia="nl-NL"/>
              </w:rPr>
            </w:pPr>
          </w:p>
        </w:tc>
      </w:tr>
      <w:tr w:rsidR="00541AEA" w:rsidRPr="00D474A3" w14:paraId="16E7C807" w14:textId="77777777" w:rsidTr="00621368">
        <w:tc>
          <w:tcPr>
            <w:tcW w:w="1276" w:type="dxa"/>
            <w:shd w:val="clear" w:color="auto" w:fill="auto"/>
            <w:noWrap/>
            <w:hideMark/>
          </w:tcPr>
          <w:p w14:paraId="1376D44E" w14:textId="3A58A64D"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r)</w:t>
            </w:r>
          </w:p>
        </w:tc>
        <w:tc>
          <w:tcPr>
            <w:tcW w:w="3118" w:type="dxa"/>
            <w:shd w:val="clear" w:color="auto" w:fill="auto"/>
            <w:hideMark/>
          </w:tcPr>
          <w:p w14:paraId="50BB62A4" w14:textId="77777777" w:rsidR="00541AEA" w:rsidRPr="00C71EF9" w:rsidRDefault="00541AEA" w:rsidP="00621368">
            <w:pPr>
              <w:spacing w:before="40" w:after="120"/>
              <w:ind w:right="113"/>
              <w:rPr>
                <w:lang w:val="fr-FR"/>
              </w:rPr>
            </w:pPr>
            <w:r>
              <w:rPr>
                <w:lang w:val="fr-FR"/>
              </w:rPr>
              <w:t>Liste ou plan schématique des installations et équipements fixés à demeure qui sont appropriés au moins pour une utilisation en zone 1</w:t>
            </w:r>
          </w:p>
        </w:tc>
        <w:tc>
          <w:tcPr>
            <w:tcW w:w="851" w:type="dxa"/>
            <w:shd w:val="clear" w:color="auto" w:fill="auto"/>
            <w:noWrap/>
            <w:hideMark/>
          </w:tcPr>
          <w:p w14:paraId="3FC41128"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5FD314BB"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3FCF24AC" w14:textId="77777777" w:rsidR="00541AEA" w:rsidRPr="00974C3F" w:rsidRDefault="00541AEA" w:rsidP="00621368">
            <w:pPr>
              <w:spacing w:before="40" w:after="120"/>
              <w:ind w:right="113"/>
            </w:pPr>
            <w:r>
              <w:rPr>
                <w:lang w:val="fr-FR"/>
              </w:rPr>
              <w:t>Phase 2</w:t>
            </w:r>
          </w:p>
        </w:tc>
        <w:tc>
          <w:tcPr>
            <w:tcW w:w="2126" w:type="dxa"/>
            <w:shd w:val="clear" w:color="auto" w:fill="auto"/>
          </w:tcPr>
          <w:p w14:paraId="08BEB30E" w14:textId="77777777" w:rsidR="00541AEA" w:rsidRPr="00974C3F" w:rsidRDefault="00541AEA" w:rsidP="00621368">
            <w:pPr>
              <w:spacing w:before="40" w:after="120"/>
              <w:ind w:right="113"/>
              <w:rPr>
                <w:lang w:eastAsia="nl-NL"/>
              </w:rPr>
            </w:pPr>
          </w:p>
        </w:tc>
      </w:tr>
      <w:tr w:rsidR="00541AEA" w:rsidRPr="00D474A3" w14:paraId="75CFF20F" w14:textId="77777777" w:rsidTr="00621368">
        <w:tc>
          <w:tcPr>
            <w:tcW w:w="1276" w:type="dxa"/>
            <w:shd w:val="clear" w:color="auto" w:fill="auto"/>
            <w:noWrap/>
            <w:hideMark/>
          </w:tcPr>
          <w:p w14:paraId="54F160E6" w14:textId="06323210"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s)</w:t>
            </w:r>
          </w:p>
        </w:tc>
        <w:tc>
          <w:tcPr>
            <w:tcW w:w="3118" w:type="dxa"/>
            <w:shd w:val="clear" w:color="auto" w:fill="auto"/>
            <w:hideMark/>
          </w:tcPr>
          <w:p w14:paraId="4B1F45C6" w14:textId="77777777" w:rsidR="00541AEA" w:rsidRPr="00C71EF9" w:rsidRDefault="00541AEA" w:rsidP="00621368">
            <w:pPr>
              <w:spacing w:before="40" w:after="120"/>
              <w:ind w:right="113"/>
              <w:rPr>
                <w:lang w:val="fr-FR"/>
              </w:rPr>
            </w:pPr>
            <w:r>
              <w:rPr>
                <w:lang w:val="fr-FR"/>
              </w:rPr>
              <w:t xml:space="preserve">Liste ou plan schématique des installations et équipements fixés à demeure dont l’utilisation n’est pas autorisée durant le chargement, le déchargement, le dégazage ou le stationnement à proximité immédiate ou à l’intérieur d’une zone assignée à terre </w:t>
            </w:r>
          </w:p>
        </w:tc>
        <w:tc>
          <w:tcPr>
            <w:tcW w:w="851" w:type="dxa"/>
            <w:shd w:val="clear" w:color="auto" w:fill="auto"/>
            <w:noWrap/>
            <w:hideMark/>
          </w:tcPr>
          <w:p w14:paraId="09C49E31"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56F5686F"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1FB451BA" w14:textId="77777777" w:rsidR="00541AEA" w:rsidRPr="00974C3F" w:rsidRDefault="00541AEA" w:rsidP="00621368">
            <w:pPr>
              <w:spacing w:before="40" w:after="120"/>
              <w:ind w:right="113"/>
            </w:pPr>
            <w:r>
              <w:rPr>
                <w:lang w:val="fr-FR"/>
              </w:rPr>
              <w:t>Phase 2</w:t>
            </w:r>
          </w:p>
        </w:tc>
        <w:tc>
          <w:tcPr>
            <w:tcW w:w="2126" w:type="dxa"/>
            <w:shd w:val="clear" w:color="auto" w:fill="auto"/>
          </w:tcPr>
          <w:p w14:paraId="63B01985" w14:textId="77777777" w:rsidR="00541AEA" w:rsidRPr="00974C3F" w:rsidRDefault="00541AEA" w:rsidP="00621368">
            <w:pPr>
              <w:spacing w:before="40" w:after="120"/>
              <w:ind w:right="113"/>
              <w:rPr>
                <w:lang w:eastAsia="nl-NL"/>
              </w:rPr>
            </w:pPr>
          </w:p>
        </w:tc>
      </w:tr>
      <w:tr w:rsidR="00541AEA" w:rsidRPr="00D474A3" w14:paraId="3BB86237" w14:textId="77777777" w:rsidTr="00621368">
        <w:tc>
          <w:tcPr>
            <w:tcW w:w="1276" w:type="dxa"/>
            <w:shd w:val="clear" w:color="auto" w:fill="auto"/>
            <w:noWrap/>
            <w:hideMark/>
          </w:tcPr>
          <w:p w14:paraId="4586151F" w14:textId="14A7008E"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t)</w:t>
            </w:r>
          </w:p>
        </w:tc>
        <w:tc>
          <w:tcPr>
            <w:tcW w:w="3118" w:type="dxa"/>
            <w:shd w:val="clear" w:color="auto" w:fill="auto"/>
            <w:hideMark/>
          </w:tcPr>
          <w:p w14:paraId="43E520DA" w14:textId="77777777" w:rsidR="00541AEA" w:rsidRPr="00C71EF9" w:rsidRDefault="00541AEA" w:rsidP="00621368">
            <w:pPr>
              <w:spacing w:before="40" w:after="120"/>
              <w:ind w:right="113"/>
              <w:rPr>
                <w:lang w:val="fr-FR"/>
              </w:rPr>
            </w:pPr>
            <w:r>
              <w:rPr>
                <w:lang w:val="fr-FR"/>
              </w:rPr>
              <w:t xml:space="preserve">Plan approuvé par une société de classification agréée indiquant les limites des zones </w:t>
            </w:r>
          </w:p>
        </w:tc>
        <w:tc>
          <w:tcPr>
            <w:tcW w:w="851" w:type="dxa"/>
            <w:shd w:val="clear" w:color="auto" w:fill="auto"/>
            <w:noWrap/>
            <w:hideMark/>
          </w:tcPr>
          <w:p w14:paraId="482A15D3"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11941633"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79244E22" w14:textId="77777777" w:rsidR="00541AEA" w:rsidRPr="00974C3F" w:rsidRDefault="00541AEA" w:rsidP="00621368">
            <w:pPr>
              <w:spacing w:before="40" w:after="120"/>
              <w:ind w:right="113"/>
            </w:pPr>
            <w:r>
              <w:rPr>
                <w:lang w:val="fr-FR"/>
              </w:rPr>
              <w:t>Phase 2</w:t>
            </w:r>
          </w:p>
        </w:tc>
        <w:tc>
          <w:tcPr>
            <w:tcW w:w="2126" w:type="dxa"/>
            <w:shd w:val="clear" w:color="auto" w:fill="auto"/>
            <w:hideMark/>
          </w:tcPr>
          <w:p w14:paraId="00D6639E"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53C029EC" w14:textId="77777777" w:rsidTr="00621368">
        <w:tc>
          <w:tcPr>
            <w:tcW w:w="1276" w:type="dxa"/>
            <w:shd w:val="clear" w:color="auto" w:fill="auto"/>
            <w:noWrap/>
            <w:hideMark/>
          </w:tcPr>
          <w:p w14:paraId="2B9CAC34" w14:textId="48DB5F7A" w:rsidR="00541AEA" w:rsidRPr="00974C3F" w:rsidRDefault="00541AEA" w:rsidP="00316BD2">
            <w:pPr>
              <w:keepNext/>
              <w:spacing w:before="40" w:after="120"/>
              <w:ind w:right="113"/>
            </w:pPr>
            <w:r>
              <w:rPr>
                <w:lang w:val="fr-FR"/>
              </w:rPr>
              <w:lastRenderedPageBreak/>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u)</w:t>
            </w:r>
          </w:p>
        </w:tc>
        <w:tc>
          <w:tcPr>
            <w:tcW w:w="3118" w:type="dxa"/>
            <w:shd w:val="clear" w:color="auto" w:fill="auto"/>
            <w:hideMark/>
          </w:tcPr>
          <w:p w14:paraId="0354A826" w14:textId="77777777" w:rsidR="00316BD2" w:rsidRDefault="00541AEA" w:rsidP="00316BD2">
            <w:pPr>
              <w:keepNext/>
              <w:spacing w:before="40" w:after="120"/>
              <w:ind w:right="113"/>
              <w:rPr>
                <w:lang w:val="fr-FR"/>
              </w:rPr>
            </w:pPr>
            <w:r>
              <w:rPr>
                <w:lang w:val="fr-FR"/>
              </w:rPr>
              <w:t>Liste des installations et équipements :</w:t>
            </w:r>
            <w:r w:rsidR="00672496">
              <w:rPr>
                <w:lang w:val="fr-FR"/>
              </w:rPr>
              <w:t xml:space="preserve"> </w:t>
            </w:r>
          </w:p>
          <w:p w14:paraId="3BE8FB2C" w14:textId="33D812C4" w:rsidR="00541AEA" w:rsidRPr="00C71EF9" w:rsidRDefault="00541AEA" w:rsidP="00316BD2">
            <w:pPr>
              <w:keepNext/>
              <w:spacing w:before="40" w:after="120"/>
              <w:ind w:right="113"/>
              <w:rPr>
                <w:lang w:val="fr-FR"/>
              </w:rPr>
            </w:pPr>
            <w:r>
              <w:rPr>
                <w:lang w:val="fr-FR"/>
              </w:rPr>
              <w:t>dans le cas des équipements électriques destinés à être utilisés en zone 0 et en zone 1 ainsi que dans le cas des équipements non électriques destinés à être utilisés en zone 0</w:t>
            </w:r>
          </w:p>
        </w:tc>
        <w:tc>
          <w:tcPr>
            <w:tcW w:w="851" w:type="dxa"/>
            <w:shd w:val="clear" w:color="auto" w:fill="auto"/>
            <w:noWrap/>
            <w:hideMark/>
          </w:tcPr>
          <w:p w14:paraId="73F88EC3" w14:textId="77777777" w:rsidR="00541AEA" w:rsidRPr="00C71EF9" w:rsidRDefault="00541AEA" w:rsidP="00316BD2">
            <w:pPr>
              <w:keepNext/>
              <w:spacing w:before="40" w:after="120"/>
              <w:ind w:right="113"/>
              <w:rPr>
                <w:lang w:val="fr-FR" w:eastAsia="nl-NL"/>
              </w:rPr>
            </w:pPr>
            <w:r w:rsidRPr="00C71EF9">
              <w:rPr>
                <w:lang w:val="fr-FR" w:eastAsia="nl-NL"/>
              </w:rPr>
              <w:t> </w:t>
            </w:r>
          </w:p>
        </w:tc>
        <w:tc>
          <w:tcPr>
            <w:tcW w:w="850" w:type="dxa"/>
            <w:shd w:val="clear" w:color="auto" w:fill="auto"/>
            <w:noWrap/>
            <w:hideMark/>
          </w:tcPr>
          <w:p w14:paraId="2189CF7E" w14:textId="77777777" w:rsidR="00541AEA" w:rsidRPr="00974C3F" w:rsidRDefault="00541AEA" w:rsidP="00316BD2">
            <w:pPr>
              <w:keepNext/>
              <w:spacing w:before="40" w:after="120"/>
              <w:ind w:right="113"/>
            </w:pPr>
            <w:r>
              <w:rPr>
                <w:lang w:val="fr-FR"/>
              </w:rPr>
              <w:t>x</w:t>
            </w:r>
          </w:p>
        </w:tc>
        <w:tc>
          <w:tcPr>
            <w:tcW w:w="1418" w:type="dxa"/>
            <w:shd w:val="clear" w:color="auto" w:fill="auto"/>
            <w:noWrap/>
            <w:hideMark/>
          </w:tcPr>
          <w:p w14:paraId="3EE9E9F8" w14:textId="77777777" w:rsidR="00541AEA" w:rsidRPr="00974C3F" w:rsidRDefault="00541AEA" w:rsidP="00316BD2">
            <w:pPr>
              <w:keepNext/>
              <w:spacing w:before="40" w:after="120"/>
              <w:ind w:right="113"/>
            </w:pPr>
            <w:r>
              <w:rPr>
                <w:lang w:val="fr-FR"/>
              </w:rPr>
              <w:t>Phase 2</w:t>
            </w:r>
          </w:p>
        </w:tc>
        <w:tc>
          <w:tcPr>
            <w:tcW w:w="2126" w:type="dxa"/>
            <w:shd w:val="clear" w:color="auto" w:fill="auto"/>
            <w:hideMark/>
          </w:tcPr>
          <w:p w14:paraId="2EC196BA" w14:textId="77777777" w:rsidR="00541AEA" w:rsidRPr="00974C3F" w:rsidRDefault="00541AEA" w:rsidP="00316BD2">
            <w:pPr>
              <w:keepNext/>
              <w:spacing w:before="40" w:after="120"/>
              <w:ind w:right="113"/>
              <w:rPr>
                <w:lang w:eastAsia="nl-NL"/>
              </w:rPr>
            </w:pPr>
            <w:r w:rsidRPr="00974C3F">
              <w:rPr>
                <w:lang w:eastAsia="nl-NL"/>
              </w:rPr>
              <w:t> </w:t>
            </w:r>
          </w:p>
        </w:tc>
      </w:tr>
      <w:tr w:rsidR="00541AEA" w:rsidRPr="00B35591" w14:paraId="484889EF" w14:textId="77777777" w:rsidTr="00621368">
        <w:tc>
          <w:tcPr>
            <w:tcW w:w="1276" w:type="dxa"/>
            <w:shd w:val="clear" w:color="auto" w:fill="auto"/>
            <w:noWrap/>
            <w:hideMark/>
          </w:tcPr>
          <w:p w14:paraId="0E152019" w14:textId="77777777" w:rsidR="00541AEA" w:rsidRPr="00974C3F" w:rsidRDefault="00541AEA" w:rsidP="00621368">
            <w:pPr>
              <w:spacing w:before="40" w:after="120"/>
              <w:ind w:right="113"/>
              <w:rPr>
                <w:lang w:eastAsia="nl-NL"/>
              </w:rPr>
            </w:pPr>
            <w:r w:rsidRPr="00974C3F">
              <w:rPr>
                <w:lang w:eastAsia="nl-NL"/>
              </w:rPr>
              <w:t> </w:t>
            </w:r>
          </w:p>
        </w:tc>
        <w:tc>
          <w:tcPr>
            <w:tcW w:w="3118" w:type="dxa"/>
            <w:shd w:val="clear" w:color="auto" w:fill="auto"/>
            <w:hideMark/>
          </w:tcPr>
          <w:p w14:paraId="5B7D1EFF" w14:textId="77777777" w:rsidR="00541AEA" w:rsidRPr="00C71EF9" w:rsidRDefault="00541AEA" w:rsidP="00621368">
            <w:pPr>
              <w:spacing w:before="40" w:after="120"/>
              <w:ind w:right="113"/>
              <w:rPr>
                <w:lang w:val="fr-FR"/>
              </w:rPr>
            </w:pPr>
            <w:r>
              <w:rPr>
                <w:lang w:val="fr-FR"/>
              </w:rPr>
              <w:t>dans le cas des équipements électriques destinés à être utilisés en zone 2 ainsi que dans le cas des équipements non électriques destinés à être utilisés en zone 1 et en zone 2</w:t>
            </w:r>
          </w:p>
        </w:tc>
        <w:tc>
          <w:tcPr>
            <w:tcW w:w="851" w:type="dxa"/>
            <w:shd w:val="clear" w:color="auto" w:fill="auto"/>
            <w:noWrap/>
            <w:hideMark/>
          </w:tcPr>
          <w:p w14:paraId="6A1AF427"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27155C01" w14:textId="77777777" w:rsidR="00541AEA" w:rsidRPr="00C71EF9" w:rsidRDefault="00541AEA" w:rsidP="00621368">
            <w:pPr>
              <w:spacing w:before="40" w:after="120"/>
              <w:ind w:right="113"/>
              <w:rPr>
                <w:lang w:val="fr-FR" w:eastAsia="nl-NL"/>
              </w:rPr>
            </w:pPr>
            <w:r w:rsidRPr="00C71EF9">
              <w:rPr>
                <w:lang w:val="fr-FR" w:eastAsia="nl-NL"/>
              </w:rPr>
              <w:t> </w:t>
            </w:r>
          </w:p>
        </w:tc>
        <w:tc>
          <w:tcPr>
            <w:tcW w:w="1418" w:type="dxa"/>
            <w:shd w:val="clear" w:color="auto" w:fill="auto"/>
            <w:noWrap/>
            <w:hideMark/>
          </w:tcPr>
          <w:p w14:paraId="7977520D" w14:textId="77777777" w:rsidR="00541AEA" w:rsidRPr="00C71EF9" w:rsidRDefault="00541AEA" w:rsidP="00621368">
            <w:pPr>
              <w:spacing w:before="40" w:after="120"/>
              <w:ind w:right="113"/>
              <w:rPr>
                <w:lang w:val="fr-FR" w:eastAsia="nl-NL"/>
              </w:rPr>
            </w:pPr>
            <w:r w:rsidRPr="00C71EF9">
              <w:rPr>
                <w:lang w:val="fr-FR" w:eastAsia="nl-NL"/>
              </w:rPr>
              <w:t> </w:t>
            </w:r>
          </w:p>
        </w:tc>
        <w:tc>
          <w:tcPr>
            <w:tcW w:w="2126" w:type="dxa"/>
            <w:shd w:val="clear" w:color="auto" w:fill="auto"/>
            <w:hideMark/>
          </w:tcPr>
          <w:p w14:paraId="7193A5B2" w14:textId="77777777" w:rsidR="00541AEA" w:rsidRPr="00C71EF9" w:rsidRDefault="00541AEA" w:rsidP="00621368">
            <w:pPr>
              <w:spacing w:before="40" w:after="120"/>
              <w:ind w:right="113"/>
              <w:rPr>
                <w:lang w:val="fr-FR" w:eastAsia="nl-NL"/>
              </w:rPr>
            </w:pPr>
            <w:r w:rsidRPr="00C71EF9">
              <w:rPr>
                <w:lang w:val="fr-FR" w:eastAsia="nl-NL"/>
              </w:rPr>
              <w:t> </w:t>
            </w:r>
          </w:p>
        </w:tc>
      </w:tr>
      <w:tr w:rsidR="00541AEA" w:rsidRPr="00D474A3" w14:paraId="2DDA2D86" w14:textId="77777777" w:rsidTr="00621368">
        <w:tc>
          <w:tcPr>
            <w:tcW w:w="1276" w:type="dxa"/>
            <w:shd w:val="clear" w:color="auto" w:fill="auto"/>
            <w:noWrap/>
            <w:hideMark/>
          </w:tcPr>
          <w:p w14:paraId="21E081CC" w14:textId="77777777" w:rsidR="00541AEA" w:rsidRPr="00C71EF9" w:rsidRDefault="00541AEA" w:rsidP="00621368">
            <w:pPr>
              <w:spacing w:before="40" w:after="120"/>
              <w:ind w:right="113"/>
              <w:rPr>
                <w:lang w:val="fr-FR" w:eastAsia="nl-NL"/>
              </w:rPr>
            </w:pPr>
            <w:r w:rsidRPr="00C71EF9">
              <w:rPr>
                <w:lang w:val="fr-FR" w:eastAsia="nl-NL"/>
              </w:rPr>
              <w:t> </w:t>
            </w:r>
          </w:p>
        </w:tc>
        <w:tc>
          <w:tcPr>
            <w:tcW w:w="3118" w:type="dxa"/>
            <w:shd w:val="clear" w:color="auto" w:fill="auto"/>
            <w:noWrap/>
            <w:hideMark/>
          </w:tcPr>
          <w:p w14:paraId="3CE03F22" w14:textId="77777777" w:rsidR="00541AEA" w:rsidRPr="00974C3F" w:rsidRDefault="00541AEA" w:rsidP="00621368">
            <w:pPr>
              <w:spacing w:before="40" w:after="120"/>
              <w:ind w:right="113"/>
            </w:pPr>
            <w:r>
              <w:rPr>
                <w:lang w:val="fr-FR"/>
              </w:rPr>
              <w:t>système de protection autonome</w:t>
            </w:r>
          </w:p>
        </w:tc>
        <w:tc>
          <w:tcPr>
            <w:tcW w:w="851" w:type="dxa"/>
            <w:shd w:val="clear" w:color="auto" w:fill="auto"/>
            <w:noWrap/>
            <w:hideMark/>
          </w:tcPr>
          <w:p w14:paraId="01E2D4E5" w14:textId="77777777" w:rsidR="00541AEA" w:rsidRPr="00974C3F" w:rsidRDefault="00541AEA" w:rsidP="00621368">
            <w:pPr>
              <w:spacing w:before="40" w:after="120"/>
              <w:ind w:right="113"/>
              <w:rPr>
                <w:lang w:eastAsia="nl-NL"/>
              </w:rPr>
            </w:pPr>
            <w:r w:rsidRPr="00974C3F">
              <w:rPr>
                <w:lang w:eastAsia="nl-NL"/>
              </w:rPr>
              <w:t> </w:t>
            </w:r>
          </w:p>
        </w:tc>
        <w:tc>
          <w:tcPr>
            <w:tcW w:w="850" w:type="dxa"/>
            <w:shd w:val="clear" w:color="auto" w:fill="auto"/>
            <w:noWrap/>
            <w:hideMark/>
          </w:tcPr>
          <w:p w14:paraId="760E0AFD"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13C875CA" w14:textId="77777777" w:rsidR="00541AEA" w:rsidRPr="00974C3F" w:rsidRDefault="00541AEA" w:rsidP="00621368">
            <w:pPr>
              <w:spacing w:before="40" w:after="120"/>
              <w:ind w:right="113"/>
              <w:rPr>
                <w:lang w:eastAsia="nl-NL"/>
              </w:rPr>
            </w:pPr>
            <w:r w:rsidRPr="00974C3F">
              <w:rPr>
                <w:lang w:eastAsia="nl-NL"/>
              </w:rPr>
              <w:t> </w:t>
            </w:r>
          </w:p>
        </w:tc>
        <w:tc>
          <w:tcPr>
            <w:tcW w:w="2126" w:type="dxa"/>
            <w:shd w:val="clear" w:color="auto" w:fill="auto"/>
            <w:hideMark/>
          </w:tcPr>
          <w:p w14:paraId="0C5B83C1"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7718950A" w14:textId="77777777" w:rsidTr="00621368">
        <w:tc>
          <w:tcPr>
            <w:tcW w:w="1276" w:type="dxa"/>
            <w:shd w:val="clear" w:color="auto" w:fill="auto"/>
            <w:noWrap/>
            <w:hideMark/>
          </w:tcPr>
          <w:p w14:paraId="2611402D" w14:textId="75E3FD66"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v)</w:t>
            </w:r>
          </w:p>
        </w:tc>
        <w:tc>
          <w:tcPr>
            <w:tcW w:w="3118" w:type="dxa"/>
            <w:shd w:val="clear" w:color="auto" w:fill="auto"/>
            <w:hideMark/>
          </w:tcPr>
          <w:p w14:paraId="7ED7D7A9" w14:textId="77777777" w:rsidR="00541AEA" w:rsidRPr="00C71EF9" w:rsidRDefault="00541AEA" w:rsidP="00621368">
            <w:pPr>
              <w:spacing w:before="40" w:after="120"/>
              <w:ind w:right="113"/>
              <w:rPr>
                <w:lang w:val="fr-FR"/>
              </w:rPr>
            </w:pPr>
            <w:r>
              <w:rPr>
                <w:lang w:val="fr-FR"/>
              </w:rPr>
              <w:t>Liste ou plan schématique indiquant les installations et équipements fixés à demeure situés en dehors des zones de risque d’explosion</w:t>
            </w:r>
          </w:p>
        </w:tc>
        <w:tc>
          <w:tcPr>
            <w:tcW w:w="851" w:type="dxa"/>
            <w:shd w:val="clear" w:color="auto" w:fill="auto"/>
            <w:noWrap/>
            <w:hideMark/>
          </w:tcPr>
          <w:p w14:paraId="39795C04"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shd w:val="clear" w:color="auto" w:fill="auto"/>
            <w:noWrap/>
            <w:hideMark/>
          </w:tcPr>
          <w:p w14:paraId="7FCBD566"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49C6A2FD" w14:textId="77777777" w:rsidR="00541AEA" w:rsidRPr="00974C3F" w:rsidRDefault="00541AEA" w:rsidP="00621368">
            <w:pPr>
              <w:spacing w:before="40" w:after="120"/>
              <w:ind w:right="113"/>
            </w:pPr>
            <w:r>
              <w:rPr>
                <w:lang w:val="fr-FR"/>
              </w:rPr>
              <w:t>Phase 2</w:t>
            </w:r>
          </w:p>
        </w:tc>
        <w:tc>
          <w:tcPr>
            <w:tcW w:w="2126" w:type="dxa"/>
            <w:shd w:val="clear" w:color="auto" w:fill="auto"/>
            <w:hideMark/>
          </w:tcPr>
          <w:p w14:paraId="6467A457"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40643B5D" w14:textId="77777777" w:rsidTr="00621368">
        <w:tc>
          <w:tcPr>
            <w:tcW w:w="1276" w:type="dxa"/>
            <w:shd w:val="clear" w:color="auto" w:fill="auto"/>
            <w:noWrap/>
            <w:hideMark/>
          </w:tcPr>
          <w:p w14:paraId="051A8F02" w14:textId="69B3FAFC"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w)</w:t>
            </w:r>
          </w:p>
        </w:tc>
        <w:tc>
          <w:tcPr>
            <w:tcW w:w="3118" w:type="dxa"/>
            <w:shd w:val="clear" w:color="auto" w:fill="auto"/>
            <w:hideMark/>
          </w:tcPr>
          <w:p w14:paraId="66ECE244" w14:textId="3C393B37" w:rsidR="00541AEA" w:rsidRPr="00C71EF9" w:rsidRDefault="00541AEA" w:rsidP="00621368">
            <w:pPr>
              <w:spacing w:before="40" w:after="120"/>
              <w:ind w:right="113"/>
              <w:rPr>
                <w:lang w:val="fr-FR"/>
              </w:rPr>
            </w:pPr>
            <w:r>
              <w:rPr>
                <w:lang w:val="fr-FR"/>
              </w:rPr>
              <w:t>Attestations exigées au 3</w:t>
            </w:r>
            <w:r w:rsidR="004119C5" w:rsidRPr="004119C5">
              <w:rPr>
                <w:lang w:val="fr-FR"/>
              </w:rPr>
              <w:t>.</w:t>
            </w:r>
            <w:r>
              <w:rPr>
                <w:lang w:val="fr-FR"/>
              </w:rPr>
              <w:t>2</w:t>
            </w:r>
            <w:r w:rsidR="004119C5" w:rsidRPr="004119C5">
              <w:rPr>
                <w:lang w:val="fr-FR"/>
              </w:rPr>
              <w:t>.</w:t>
            </w:r>
            <w:r>
              <w:rPr>
                <w:lang w:val="fr-FR"/>
              </w:rPr>
              <w:t>3</w:t>
            </w:r>
            <w:r w:rsidR="004119C5" w:rsidRPr="004119C5">
              <w:rPr>
                <w:lang w:val="fr-FR"/>
              </w:rPr>
              <w:t>.</w:t>
            </w:r>
            <w:r>
              <w:rPr>
                <w:lang w:val="fr-FR"/>
              </w:rPr>
              <w:t>1, Explications concernant le tableau C, Notes explicatives pour la colonne (20), observation 12</w:t>
            </w:r>
          </w:p>
        </w:tc>
        <w:tc>
          <w:tcPr>
            <w:tcW w:w="851" w:type="dxa"/>
            <w:shd w:val="clear" w:color="auto" w:fill="auto"/>
            <w:noWrap/>
            <w:hideMark/>
          </w:tcPr>
          <w:p w14:paraId="28B140CB"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330F696A"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714BCDCA" w14:textId="77777777" w:rsidR="00541AEA" w:rsidRPr="00974C3F" w:rsidRDefault="00541AEA" w:rsidP="00621368">
            <w:pPr>
              <w:spacing w:before="40" w:after="120"/>
              <w:ind w:right="113"/>
            </w:pPr>
            <w:r>
              <w:rPr>
                <w:lang w:val="fr-FR"/>
              </w:rPr>
              <w:t>Phase 2</w:t>
            </w:r>
          </w:p>
        </w:tc>
        <w:tc>
          <w:tcPr>
            <w:tcW w:w="2126" w:type="dxa"/>
            <w:shd w:val="clear" w:color="auto" w:fill="auto"/>
            <w:hideMark/>
          </w:tcPr>
          <w:p w14:paraId="0422A6C3" w14:textId="77777777" w:rsidR="00541AEA" w:rsidRPr="00974C3F" w:rsidRDefault="00541AEA" w:rsidP="00621368">
            <w:pPr>
              <w:spacing w:before="40" w:after="120"/>
              <w:ind w:right="113"/>
              <w:rPr>
                <w:lang w:eastAsia="nl-NL"/>
              </w:rPr>
            </w:pPr>
            <w:r w:rsidRPr="00974C3F">
              <w:rPr>
                <w:lang w:eastAsia="nl-NL"/>
              </w:rPr>
              <w:t> </w:t>
            </w:r>
          </w:p>
        </w:tc>
      </w:tr>
      <w:tr w:rsidR="00541AEA" w:rsidRPr="00D474A3" w14:paraId="0AF74648" w14:textId="77777777" w:rsidTr="00621368">
        <w:tc>
          <w:tcPr>
            <w:tcW w:w="1276" w:type="dxa"/>
            <w:shd w:val="clear" w:color="auto" w:fill="auto"/>
            <w:noWrap/>
            <w:hideMark/>
          </w:tcPr>
          <w:p w14:paraId="60464549" w14:textId="6E3BA61B"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3 x)</w:t>
            </w:r>
          </w:p>
        </w:tc>
        <w:tc>
          <w:tcPr>
            <w:tcW w:w="3118" w:type="dxa"/>
            <w:shd w:val="clear" w:color="auto" w:fill="auto"/>
            <w:hideMark/>
          </w:tcPr>
          <w:p w14:paraId="02DCEDF2" w14:textId="0A459888" w:rsidR="00541AEA" w:rsidRPr="00C71EF9" w:rsidRDefault="00541AEA" w:rsidP="00621368">
            <w:pPr>
              <w:spacing w:before="40" w:after="120"/>
              <w:ind w:right="113"/>
              <w:rPr>
                <w:lang w:val="fr-FR"/>
              </w:rPr>
            </w:pPr>
            <w:r>
              <w:rPr>
                <w:lang w:val="fr-FR"/>
              </w:rPr>
              <w:t>Attestations exigées au 3</w:t>
            </w:r>
            <w:r w:rsidR="004119C5" w:rsidRPr="004119C5">
              <w:rPr>
                <w:lang w:val="fr-FR"/>
              </w:rPr>
              <w:t>.</w:t>
            </w:r>
            <w:r>
              <w:rPr>
                <w:lang w:val="fr-FR"/>
              </w:rPr>
              <w:t>2</w:t>
            </w:r>
            <w:r w:rsidR="004119C5" w:rsidRPr="004119C5">
              <w:rPr>
                <w:lang w:val="fr-FR"/>
              </w:rPr>
              <w:t>.</w:t>
            </w:r>
            <w:r>
              <w:rPr>
                <w:lang w:val="fr-FR"/>
              </w:rPr>
              <w:t>3</w:t>
            </w:r>
            <w:r w:rsidR="004119C5" w:rsidRPr="004119C5">
              <w:rPr>
                <w:lang w:val="fr-FR"/>
              </w:rPr>
              <w:t>.</w:t>
            </w:r>
            <w:r>
              <w:rPr>
                <w:lang w:val="fr-FR"/>
              </w:rPr>
              <w:t>1, Explications concernant le tableau C, Notes explicatives pour la colonne (20), observation 33</w:t>
            </w:r>
          </w:p>
        </w:tc>
        <w:tc>
          <w:tcPr>
            <w:tcW w:w="851" w:type="dxa"/>
            <w:shd w:val="clear" w:color="auto" w:fill="auto"/>
            <w:noWrap/>
            <w:hideMark/>
          </w:tcPr>
          <w:p w14:paraId="70A10A05" w14:textId="77777777" w:rsidR="00541AEA" w:rsidRPr="00974C3F" w:rsidRDefault="00541AEA" w:rsidP="00621368">
            <w:pPr>
              <w:spacing w:before="40" w:after="120"/>
              <w:ind w:right="113"/>
            </w:pPr>
            <w:r>
              <w:rPr>
                <w:lang w:val="fr-FR"/>
              </w:rPr>
              <w:t>x</w:t>
            </w:r>
          </w:p>
        </w:tc>
        <w:tc>
          <w:tcPr>
            <w:tcW w:w="850" w:type="dxa"/>
            <w:shd w:val="clear" w:color="auto" w:fill="auto"/>
            <w:noWrap/>
            <w:hideMark/>
          </w:tcPr>
          <w:p w14:paraId="6D0A48FE" w14:textId="77777777" w:rsidR="00541AEA" w:rsidRPr="00974C3F" w:rsidRDefault="00541AEA" w:rsidP="00621368">
            <w:pPr>
              <w:spacing w:before="40" w:after="120"/>
              <w:ind w:right="113"/>
              <w:rPr>
                <w:lang w:eastAsia="nl-NL"/>
              </w:rPr>
            </w:pPr>
            <w:r w:rsidRPr="00974C3F">
              <w:rPr>
                <w:lang w:eastAsia="nl-NL"/>
              </w:rPr>
              <w:t> </w:t>
            </w:r>
          </w:p>
        </w:tc>
        <w:tc>
          <w:tcPr>
            <w:tcW w:w="1418" w:type="dxa"/>
            <w:shd w:val="clear" w:color="auto" w:fill="auto"/>
            <w:noWrap/>
            <w:hideMark/>
          </w:tcPr>
          <w:p w14:paraId="3E9F2DB0" w14:textId="77777777" w:rsidR="00541AEA" w:rsidRPr="00974C3F" w:rsidRDefault="00541AEA" w:rsidP="00621368">
            <w:pPr>
              <w:spacing w:before="40" w:after="120"/>
              <w:ind w:right="113"/>
            </w:pPr>
            <w:r>
              <w:rPr>
                <w:lang w:val="fr-FR"/>
              </w:rPr>
              <w:t>Phase 2</w:t>
            </w:r>
          </w:p>
        </w:tc>
        <w:tc>
          <w:tcPr>
            <w:tcW w:w="2126" w:type="dxa"/>
            <w:shd w:val="clear" w:color="auto" w:fill="auto"/>
            <w:hideMark/>
          </w:tcPr>
          <w:p w14:paraId="7BA884B0" w14:textId="77777777" w:rsidR="00541AEA" w:rsidRPr="00974C3F" w:rsidRDefault="00541AEA" w:rsidP="00621368">
            <w:pPr>
              <w:spacing w:before="40" w:after="120"/>
              <w:ind w:right="113"/>
              <w:rPr>
                <w:lang w:eastAsia="nl-NL"/>
              </w:rPr>
            </w:pPr>
            <w:r w:rsidRPr="00974C3F">
              <w:rPr>
                <w:lang w:eastAsia="nl-NL"/>
              </w:rPr>
              <w:t> </w:t>
            </w:r>
          </w:p>
        </w:tc>
      </w:tr>
      <w:tr w:rsidR="00541AEA" w:rsidRPr="00B35591" w14:paraId="37D92900" w14:textId="77777777" w:rsidTr="00621368">
        <w:tc>
          <w:tcPr>
            <w:tcW w:w="1276" w:type="dxa"/>
            <w:shd w:val="clear" w:color="auto" w:fill="auto"/>
            <w:hideMark/>
          </w:tcPr>
          <w:p w14:paraId="4B4FF2D3" w14:textId="77777777" w:rsidR="00541AEA" w:rsidRPr="00974C3F" w:rsidRDefault="00541AEA" w:rsidP="00621368">
            <w:pPr>
              <w:spacing w:before="40" w:after="120"/>
              <w:ind w:right="113"/>
              <w:rPr>
                <w:lang w:eastAsia="nl-NL"/>
              </w:rPr>
            </w:pPr>
            <w:r w:rsidRPr="00974C3F">
              <w:rPr>
                <w:lang w:eastAsia="nl-NL"/>
              </w:rPr>
              <w:t> </w:t>
            </w:r>
          </w:p>
        </w:tc>
        <w:tc>
          <w:tcPr>
            <w:tcW w:w="3969" w:type="dxa"/>
            <w:gridSpan w:val="2"/>
            <w:shd w:val="clear" w:color="auto" w:fill="auto"/>
            <w:hideMark/>
          </w:tcPr>
          <w:p w14:paraId="55236B1B" w14:textId="77777777" w:rsidR="00541AEA" w:rsidRPr="00C71EF9" w:rsidRDefault="00541AEA" w:rsidP="00621368">
            <w:pPr>
              <w:spacing w:before="40" w:after="120"/>
              <w:ind w:right="113"/>
              <w:rPr>
                <w:lang w:val="fr-FR" w:eastAsia="nl-NL"/>
              </w:rPr>
            </w:pPr>
            <w:r>
              <w:rPr>
                <w:b/>
                <w:bCs/>
                <w:lang w:val="fr-FR"/>
              </w:rPr>
              <w:t>TOUS LES BATEAUX SOUMIS À L’ADN</w:t>
            </w:r>
          </w:p>
        </w:tc>
        <w:tc>
          <w:tcPr>
            <w:tcW w:w="850" w:type="dxa"/>
            <w:shd w:val="clear" w:color="auto" w:fill="auto"/>
            <w:hideMark/>
          </w:tcPr>
          <w:p w14:paraId="4AD0DE93" w14:textId="77777777" w:rsidR="00541AEA" w:rsidRPr="00C71EF9" w:rsidRDefault="00541AEA" w:rsidP="00621368">
            <w:pPr>
              <w:spacing w:before="40" w:after="120"/>
              <w:ind w:right="113"/>
              <w:rPr>
                <w:lang w:val="fr-FR" w:eastAsia="nl-NL"/>
              </w:rPr>
            </w:pPr>
            <w:r w:rsidRPr="00C71EF9">
              <w:rPr>
                <w:lang w:val="fr-FR" w:eastAsia="nl-NL"/>
              </w:rPr>
              <w:t> </w:t>
            </w:r>
          </w:p>
        </w:tc>
        <w:tc>
          <w:tcPr>
            <w:tcW w:w="1418" w:type="dxa"/>
            <w:shd w:val="clear" w:color="auto" w:fill="auto"/>
            <w:hideMark/>
          </w:tcPr>
          <w:p w14:paraId="49F7793B" w14:textId="77777777" w:rsidR="00541AEA" w:rsidRPr="00C71EF9" w:rsidRDefault="00541AEA" w:rsidP="00621368">
            <w:pPr>
              <w:spacing w:before="40" w:after="120"/>
              <w:ind w:right="113"/>
              <w:rPr>
                <w:lang w:val="fr-FR" w:eastAsia="nl-NL"/>
              </w:rPr>
            </w:pPr>
            <w:r w:rsidRPr="00C71EF9">
              <w:rPr>
                <w:lang w:val="fr-FR" w:eastAsia="nl-NL"/>
              </w:rPr>
              <w:t> </w:t>
            </w:r>
          </w:p>
        </w:tc>
        <w:tc>
          <w:tcPr>
            <w:tcW w:w="2126" w:type="dxa"/>
            <w:shd w:val="clear" w:color="auto" w:fill="auto"/>
            <w:hideMark/>
          </w:tcPr>
          <w:p w14:paraId="35F29F61" w14:textId="77777777" w:rsidR="00541AEA" w:rsidRPr="00C71EF9" w:rsidRDefault="00541AEA" w:rsidP="00621368">
            <w:pPr>
              <w:spacing w:before="40" w:after="120"/>
              <w:ind w:right="113"/>
              <w:rPr>
                <w:lang w:val="fr-FR" w:eastAsia="nl-NL"/>
              </w:rPr>
            </w:pPr>
            <w:r w:rsidRPr="00C71EF9">
              <w:rPr>
                <w:lang w:val="fr-FR" w:eastAsia="nl-NL"/>
              </w:rPr>
              <w:t> </w:t>
            </w:r>
          </w:p>
        </w:tc>
      </w:tr>
      <w:tr w:rsidR="00541AEA" w:rsidRPr="00D474A3" w14:paraId="1EE3D10D" w14:textId="77777777" w:rsidTr="00621368">
        <w:tc>
          <w:tcPr>
            <w:tcW w:w="1276" w:type="dxa"/>
            <w:shd w:val="clear" w:color="auto" w:fill="auto"/>
            <w:noWrap/>
          </w:tcPr>
          <w:p w14:paraId="2106B9E5" w14:textId="65DD4989"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5</w:t>
            </w:r>
            <w:r w:rsidR="004119C5" w:rsidRPr="004119C5">
              <w:rPr>
                <w:lang w:val="fr-FR"/>
              </w:rPr>
              <w:t>.</w:t>
            </w:r>
            <w:r>
              <w:rPr>
                <w:lang w:val="fr-FR"/>
              </w:rPr>
              <w:t>1</w:t>
            </w:r>
          </w:p>
        </w:tc>
        <w:tc>
          <w:tcPr>
            <w:tcW w:w="3118" w:type="dxa"/>
            <w:shd w:val="clear" w:color="auto" w:fill="auto"/>
            <w:noWrap/>
          </w:tcPr>
          <w:p w14:paraId="1A165851" w14:textId="77777777" w:rsidR="00541AEA" w:rsidRPr="00974C3F" w:rsidRDefault="00541AEA" w:rsidP="00621368">
            <w:pPr>
              <w:spacing w:before="40" w:after="120"/>
              <w:ind w:right="113"/>
            </w:pPr>
            <w:r>
              <w:rPr>
                <w:lang w:val="fr-FR"/>
              </w:rPr>
              <w:t xml:space="preserve">Notice d’utilisation des </w:t>
            </w:r>
            <w:proofErr w:type="spellStart"/>
            <w:r>
              <w:rPr>
                <w:lang w:val="fr-FR"/>
              </w:rPr>
              <w:t>toximètres</w:t>
            </w:r>
            <w:proofErr w:type="spellEnd"/>
          </w:p>
        </w:tc>
        <w:tc>
          <w:tcPr>
            <w:tcW w:w="851" w:type="dxa"/>
            <w:shd w:val="clear" w:color="auto" w:fill="auto"/>
            <w:noWrap/>
          </w:tcPr>
          <w:p w14:paraId="6646D1E6" w14:textId="77777777" w:rsidR="00541AEA" w:rsidRPr="00974C3F" w:rsidRDefault="00541AEA" w:rsidP="00621368">
            <w:pPr>
              <w:spacing w:before="40" w:after="120"/>
              <w:ind w:right="113"/>
              <w:rPr>
                <w:lang w:eastAsia="nl-NL"/>
              </w:rPr>
            </w:pPr>
          </w:p>
        </w:tc>
        <w:tc>
          <w:tcPr>
            <w:tcW w:w="850" w:type="dxa"/>
            <w:shd w:val="clear" w:color="auto" w:fill="auto"/>
            <w:noWrap/>
          </w:tcPr>
          <w:p w14:paraId="45EF406B" w14:textId="77777777" w:rsidR="00541AEA" w:rsidRPr="00974C3F" w:rsidRDefault="00541AEA" w:rsidP="00621368">
            <w:pPr>
              <w:spacing w:before="40" w:after="120"/>
              <w:ind w:right="113"/>
            </w:pPr>
            <w:r>
              <w:rPr>
                <w:lang w:val="fr-FR"/>
              </w:rPr>
              <w:t>x</w:t>
            </w:r>
          </w:p>
        </w:tc>
        <w:tc>
          <w:tcPr>
            <w:tcW w:w="1418" w:type="dxa"/>
            <w:shd w:val="clear" w:color="auto" w:fill="auto"/>
            <w:noWrap/>
          </w:tcPr>
          <w:p w14:paraId="068716E0" w14:textId="77777777" w:rsidR="00541AEA" w:rsidRPr="00974C3F" w:rsidRDefault="00541AEA" w:rsidP="00621368">
            <w:pPr>
              <w:spacing w:before="40" w:after="120"/>
              <w:ind w:right="113"/>
            </w:pPr>
            <w:r>
              <w:rPr>
                <w:lang w:val="fr-FR"/>
              </w:rPr>
              <w:t>Phase 1</w:t>
            </w:r>
          </w:p>
        </w:tc>
        <w:tc>
          <w:tcPr>
            <w:tcW w:w="2126" w:type="dxa"/>
            <w:shd w:val="clear" w:color="auto" w:fill="auto"/>
          </w:tcPr>
          <w:p w14:paraId="0785463A" w14:textId="77777777" w:rsidR="00541AEA" w:rsidRPr="00974C3F" w:rsidRDefault="00541AEA" w:rsidP="00621368">
            <w:pPr>
              <w:spacing w:before="40" w:after="120"/>
              <w:ind w:right="113"/>
              <w:rPr>
                <w:lang w:eastAsia="nl-NL"/>
              </w:rPr>
            </w:pPr>
          </w:p>
        </w:tc>
      </w:tr>
      <w:tr w:rsidR="00541AEA" w:rsidRPr="00B35591" w14:paraId="0560246F" w14:textId="77777777" w:rsidTr="00621368">
        <w:tc>
          <w:tcPr>
            <w:tcW w:w="1276" w:type="dxa"/>
            <w:shd w:val="clear" w:color="auto" w:fill="auto"/>
            <w:noWrap/>
          </w:tcPr>
          <w:p w14:paraId="24D7991F" w14:textId="7B20FEEE" w:rsidR="00541AEA" w:rsidRPr="00974C3F" w:rsidRDefault="00541AEA" w:rsidP="00621368">
            <w:pPr>
              <w:spacing w:before="40" w:after="120"/>
              <w:ind w:right="113"/>
            </w:pPr>
            <w:r>
              <w:rPr>
                <w:lang w:val="fr-FR"/>
              </w:rPr>
              <w:t>8</w:t>
            </w:r>
            <w:r w:rsidR="004119C5" w:rsidRPr="004119C5">
              <w:rPr>
                <w:lang w:val="fr-FR"/>
              </w:rPr>
              <w:t>.</w:t>
            </w:r>
            <w:r>
              <w:rPr>
                <w:lang w:val="fr-FR"/>
              </w:rPr>
              <w:t>1</w:t>
            </w:r>
            <w:r w:rsidR="004119C5" w:rsidRPr="004119C5">
              <w:rPr>
                <w:lang w:val="fr-FR"/>
              </w:rPr>
              <w:t>.</w:t>
            </w:r>
            <w:r>
              <w:rPr>
                <w:lang w:val="fr-FR"/>
              </w:rPr>
              <w:t>7</w:t>
            </w:r>
            <w:r w:rsidR="004119C5" w:rsidRPr="004119C5">
              <w:rPr>
                <w:lang w:val="fr-FR"/>
              </w:rPr>
              <w:t>.</w:t>
            </w:r>
            <w:r>
              <w:rPr>
                <w:lang w:val="fr-FR"/>
              </w:rPr>
              <w:t>3</w:t>
            </w:r>
          </w:p>
        </w:tc>
        <w:tc>
          <w:tcPr>
            <w:tcW w:w="3118" w:type="dxa"/>
            <w:shd w:val="clear" w:color="auto" w:fill="auto"/>
            <w:noWrap/>
          </w:tcPr>
          <w:p w14:paraId="7E19F2FB" w14:textId="77777777" w:rsidR="00541AEA" w:rsidRPr="00C71EF9" w:rsidRDefault="00541AEA" w:rsidP="00621368">
            <w:pPr>
              <w:spacing w:before="40" w:after="120"/>
              <w:ind w:right="113"/>
              <w:rPr>
                <w:lang w:val="fr-FR"/>
              </w:rPr>
            </w:pPr>
            <w:r>
              <w:rPr>
                <w:lang w:val="fr-FR"/>
              </w:rPr>
              <w:t>Attestation de réparation d’installations et équipements protégés contre les explosions</w:t>
            </w:r>
          </w:p>
        </w:tc>
        <w:tc>
          <w:tcPr>
            <w:tcW w:w="851" w:type="dxa"/>
            <w:shd w:val="clear" w:color="auto" w:fill="auto"/>
            <w:noWrap/>
          </w:tcPr>
          <w:p w14:paraId="448B7447" w14:textId="77777777" w:rsidR="00541AEA" w:rsidRPr="00C71EF9" w:rsidRDefault="00541AEA" w:rsidP="00621368">
            <w:pPr>
              <w:spacing w:before="40" w:after="120"/>
              <w:ind w:right="113"/>
              <w:rPr>
                <w:lang w:val="fr-FR" w:eastAsia="nl-NL"/>
              </w:rPr>
            </w:pPr>
          </w:p>
        </w:tc>
        <w:tc>
          <w:tcPr>
            <w:tcW w:w="850" w:type="dxa"/>
            <w:shd w:val="clear" w:color="auto" w:fill="auto"/>
            <w:noWrap/>
          </w:tcPr>
          <w:p w14:paraId="34F8B39E" w14:textId="77777777" w:rsidR="00541AEA" w:rsidRPr="00C71EF9" w:rsidRDefault="00541AEA" w:rsidP="00621368">
            <w:pPr>
              <w:spacing w:before="40" w:after="120"/>
              <w:ind w:right="113"/>
              <w:rPr>
                <w:lang w:val="fr-FR" w:eastAsia="nl-NL"/>
              </w:rPr>
            </w:pPr>
          </w:p>
        </w:tc>
        <w:tc>
          <w:tcPr>
            <w:tcW w:w="1418" w:type="dxa"/>
            <w:shd w:val="clear" w:color="auto" w:fill="auto"/>
            <w:noWrap/>
          </w:tcPr>
          <w:p w14:paraId="440F767C" w14:textId="77777777" w:rsidR="00541AEA" w:rsidRPr="00974C3F" w:rsidRDefault="00541AEA" w:rsidP="00621368">
            <w:pPr>
              <w:spacing w:before="40" w:after="120"/>
              <w:ind w:right="113"/>
            </w:pPr>
            <w:r>
              <w:rPr>
                <w:lang w:val="fr-FR"/>
              </w:rPr>
              <w:t>Phase 2</w:t>
            </w:r>
          </w:p>
        </w:tc>
        <w:tc>
          <w:tcPr>
            <w:tcW w:w="2126" w:type="dxa"/>
            <w:shd w:val="clear" w:color="auto" w:fill="auto"/>
          </w:tcPr>
          <w:p w14:paraId="204154D5" w14:textId="09769467" w:rsidR="00541AEA" w:rsidRPr="00C71EF9" w:rsidRDefault="00541AEA" w:rsidP="00621368">
            <w:pPr>
              <w:spacing w:before="40" w:after="120"/>
              <w:ind w:right="113"/>
              <w:rPr>
                <w:lang w:val="fr-FR"/>
              </w:rPr>
            </w:pPr>
            <w:r>
              <w:rPr>
                <w:lang w:val="fr-FR"/>
              </w:rPr>
              <w:t>Nouvel alinéa l) proposé au 8</w:t>
            </w:r>
            <w:r w:rsidR="004119C5" w:rsidRPr="004119C5">
              <w:rPr>
                <w:lang w:val="fr-FR"/>
              </w:rPr>
              <w:t>.</w:t>
            </w:r>
            <w:r>
              <w:rPr>
                <w:lang w:val="fr-FR"/>
              </w:rPr>
              <w:t>1</w:t>
            </w:r>
            <w:r w:rsidR="004119C5" w:rsidRPr="004119C5">
              <w:rPr>
                <w:lang w:val="fr-FR"/>
              </w:rPr>
              <w:t>.</w:t>
            </w:r>
            <w:r>
              <w:rPr>
                <w:lang w:val="fr-FR"/>
              </w:rPr>
              <w:t>2</w:t>
            </w:r>
            <w:r w:rsidR="004119C5" w:rsidRPr="004119C5">
              <w:rPr>
                <w:lang w:val="fr-FR"/>
              </w:rPr>
              <w:t>.</w:t>
            </w:r>
            <w:r>
              <w:rPr>
                <w:lang w:val="fr-FR"/>
              </w:rPr>
              <w:t>1</w:t>
            </w:r>
          </w:p>
        </w:tc>
      </w:tr>
      <w:tr w:rsidR="00541AEA" w:rsidRPr="00D474A3" w14:paraId="1E5DCDC2" w14:textId="77777777" w:rsidTr="00621368">
        <w:tc>
          <w:tcPr>
            <w:tcW w:w="1276" w:type="dxa"/>
            <w:shd w:val="clear" w:color="auto" w:fill="auto"/>
            <w:noWrap/>
            <w:hideMark/>
          </w:tcPr>
          <w:p w14:paraId="54625A83" w14:textId="482BDD3A" w:rsidR="00541AEA" w:rsidRPr="00974C3F" w:rsidRDefault="00541AEA" w:rsidP="00621368">
            <w:pPr>
              <w:spacing w:before="40" w:after="120"/>
              <w:ind w:right="113"/>
            </w:pPr>
            <w:r>
              <w:rPr>
                <w:lang w:val="fr-FR"/>
              </w:rPr>
              <w:t>8</w:t>
            </w:r>
            <w:r w:rsidR="004119C5" w:rsidRPr="004119C5">
              <w:rPr>
                <w:lang w:val="fr-FR"/>
              </w:rPr>
              <w:t>.</w:t>
            </w:r>
            <w:r>
              <w:rPr>
                <w:lang w:val="fr-FR"/>
              </w:rPr>
              <w:t>6</w:t>
            </w:r>
            <w:r w:rsidR="004119C5" w:rsidRPr="004119C5">
              <w:rPr>
                <w:lang w:val="fr-FR"/>
              </w:rPr>
              <w:t>.</w:t>
            </w:r>
            <w:r>
              <w:rPr>
                <w:lang w:val="fr-FR"/>
              </w:rPr>
              <w:t>3</w:t>
            </w:r>
          </w:p>
        </w:tc>
        <w:tc>
          <w:tcPr>
            <w:tcW w:w="3118" w:type="dxa"/>
            <w:shd w:val="clear" w:color="auto" w:fill="auto"/>
            <w:noWrap/>
            <w:hideMark/>
          </w:tcPr>
          <w:p w14:paraId="5C374987" w14:textId="77777777" w:rsidR="00541AEA" w:rsidRPr="00974C3F" w:rsidRDefault="00541AEA" w:rsidP="00621368">
            <w:pPr>
              <w:spacing w:before="40" w:after="120"/>
              <w:ind w:right="113"/>
            </w:pPr>
            <w:r>
              <w:rPr>
                <w:lang w:val="fr-FR"/>
              </w:rPr>
              <w:t>Liste de contrôle ADN</w:t>
            </w:r>
          </w:p>
        </w:tc>
        <w:tc>
          <w:tcPr>
            <w:tcW w:w="851" w:type="dxa"/>
            <w:shd w:val="clear" w:color="auto" w:fill="auto"/>
            <w:noWrap/>
            <w:hideMark/>
          </w:tcPr>
          <w:p w14:paraId="500C9623" w14:textId="77777777" w:rsidR="00541AEA" w:rsidRPr="00974C3F" w:rsidRDefault="00541AEA" w:rsidP="00621368">
            <w:pPr>
              <w:spacing w:before="40" w:after="120"/>
              <w:ind w:right="113"/>
              <w:rPr>
                <w:lang w:eastAsia="nl-NL"/>
              </w:rPr>
            </w:pPr>
            <w:r w:rsidRPr="00974C3F">
              <w:rPr>
                <w:lang w:eastAsia="nl-NL"/>
              </w:rPr>
              <w:t> </w:t>
            </w:r>
          </w:p>
        </w:tc>
        <w:tc>
          <w:tcPr>
            <w:tcW w:w="850" w:type="dxa"/>
            <w:shd w:val="clear" w:color="auto" w:fill="auto"/>
            <w:noWrap/>
            <w:hideMark/>
          </w:tcPr>
          <w:p w14:paraId="0DE88B3E" w14:textId="77777777" w:rsidR="00541AEA" w:rsidRPr="00974C3F" w:rsidRDefault="00541AEA" w:rsidP="00621368">
            <w:pPr>
              <w:spacing w:before="40" w:after="120"/>
              <w:ind w:right="113"/>
            </w:pPr>
            <w:r>
              <w:rPr>
                <w:lang w:val="fr-FR"/>
              </w:rPr>
              <w:t>x</w:t>
            </w:r>
          </w:p>
        </w:tc>
        <w:tc>
          <w:tcPr>
            <w:tcW w:w="1418" w:type="dxa"/>
            <w:shd w:val="clear" w:color="auto" w:fill="auto"/>
            <w:noWrap/>
            <w:hideMark/>
          </w:tcPr>
          <w:p w14:paraId="2D328ACA" w14:textId="77777777" w:rsidR="00541AEA" w:rsidRPr="00974C3F" w:rsidRDefault="00541AEA" w:rsidP="00621368">
            <w:pPr>
              <w:spacing w:before="40" w:after="120"/>
              <w:ind w:right="113"/>
            </w:pPr>
            <w:r>
              <w:rPr>
                <w:lang w:val="fr-FR"/>
              </w:rPr>
              <w:t>Phase 2</w:t>
            </w:r>
          </w:p>
        </w:tc>
        <w:tc>
          <w:tcPr>
            <w:tcW w:w="2126" w:type="dxa"/>
            <w:shd w:val="clear" w:color="auto" w:fill="auto"/>
          </w:tcPr>
          <w:p w14:paraId="070322E1" w14:textId="77777777" w:rsidR="00541AEA" w:rsidRPr="00974C3F" w:rsidRDefault="00541AEA" w:rsidP="00621368">
            <w:pPr>
              <w:spacing w:before="40" w:after="120"/>
              <w:ind w:right="113"/>
              <w:rPr>
                <w:lang w:eastAsia="nl-NL"/>
              </w:rPr>
            </w:pPr>
          </w:p>
        </w:tc>
      </w:tr>
      <w:tr w:rsidR="00541AEA" w:rsidRPr="00D474A3" w14:paraId="1EF86C28" w14:textId="77777777" w:rsidTr="00621368">
        <w:tc>
          <w:tcPr>
            <w:tcW w:w="1276" w:type="dxa"/>
            <w:tcBorders>
              <w:bottom w:val="single" w:sz="12" w:space="0" w:color="auto"/>
            </w:tcBorders>
            <w:shd w:val="clear" w:color="auto" w:fill="auto"/>
            <w:noWrap/>
            <w:hideMark/>
          </w:tcPr>
          <w:p w14:paraId="0FAB51EA" w14:textId="169E8447" w:rsidR="00541AEA" w:rsidRPr="00974C3F" w:rsidRDefault="00541AEA" w:rsidP="00621368">
            <w:pPr>
              <w:spacing w:before="40" w:after="120"/>
              <w:ind w:right="113"/>
            </w:pPr>
            <w:r>
              <w:rPr>
                <w:lang w:val="fr-FR"/>
              </w:rPr>
              <w:t>8</w:t>
            </w:r>
            <w:r w:rsidR="004119C5" w:rsidRPr="004119C5">
              <w:rPr>
                <w:lang w:val="fr-FR"/>
              </w:rPr>
              <w:t>.</w:t>
            </w:r>
            <w:r>
              <w:rPr>
                <w:lang w:val="fr-FR"/>
              </w:rPr>
              <w:t>6</w:t>
            </w:r>
            <w:r w:rsidR="004119C5" w:rsidRPr="004119C5">
              <w:rPr>
                <w:lang w:val="fr-FR"/>
              </w:rPr>
              <w:t>.</w:t>
            </w:r>
            <w:r>
              <w:rPr>
                <w:lang w:val="fr-FR"/>
              </w:rPr>
              <w:t>4</w:t>
            </w:r>
          </w:p>
        </w:tc>
        <w:tc>
          <w:tcPr>
            <w:tcW w:w="3118" w:type="dxa"/>
            <w:tcBorders>
              <w:bottom w:val="single" w:sz="12" w:space="0" w:color="auto"/>
            </w:tcBorders>
            <w:shd w:val="clear" w:color="auto" w:fill="auto"/>
            <w:noWrap/>
            <w:hideMark/>
          </w:tcPr>
          <w:p w14:paraId="3A722798" w14:textId="77777777" w:rsidR="00541AEA" w:rsidRPr="00C71EF9" w:rsidRDefault="00541AEA" w:rsidP="00621368">
            <w:pPr>
              <w:spacing w:before="40" w:after="120"/>
              <w:ind w:right="113"/>
              <w:rPr>
                <w:lang w:val="fr-FR"/>
              </w:rPr>
            </w:pPr>
            <w:r>
              <w:rPr>
                <w:lang w:val="fr-FR"/>
              </w:rPr>
              <w:t>Liste de contrôle pour le dégazage dans une station de réception</w:t>
            </w:r>
          </w:p>
        </w:tc>
        <w:tc>
          <w:tcPr>
            <w:tcW w:w="851" w:type="dxa"/>
            <w:tcBorders>
              <w:bottom w:val="single" w:sz="12" w:space="0" w:color="auto"/>
            </w:tcBorders>
            <w:shd w:val="clear" w:color="auto" w:fill="auto"/>
            <w:noWrap/>
            <w:hideMark/>
          </w:tcPr>
          <w:p w14:paraId="4865C4CA" w14:textId="77777777" w:rsidR="00541AEA" w:rsidRPr="00C71EF9" w:rsidRDefault="00541AEA" w:rsidP="00621368">
            <w:pPr>
              <w:spacing w:before="40" w:after="120"/>
              <w:ind w:right="113"/>
              <w:rPr>
                <w:lang w:val="fr-FR" w:eastAsia="nl-NL"/>
              </w:rPr>
            </w:pPr>
            <w:r w:rsidRPr="00C71EF9">
              <w:rPr>
                <w:lang w:val="fr-FR" w:eastAsia="nl-NL"/>
              </w:rPr>
              <w:t> </w:t>
            </w:r>
          </w:p>
        </w:tc>
        <w:tc>
          <w:tcPr>
            <w:tcW w:w="850" w:type="dxa"/>
            <w:tcBorders>
              <w:bottom w:val="single" w:sz="12" w:space="0" w:color="auto"/>
            </w:tcBorders>
            <w:shd w:val="clear" w:color="auto" w:fill="auto"/>
            <w:noWrap/>
            <w:hideMark/>
          </w:tcPr>
          <w:p w14:paraId="033B59AB" w14:textId="77777777" w:rsidR="00541AEA" w:rsidRPr="00974C3F" w:rsidRDefault="00541AEA" w:rsidP="00621368">
            <w:pPr>
              <w:spacing w:before="40" w:after="120"/>
              <w:ind w:right="113"/>
            </w:pPr>
            <w:r>
              <w:rPr>
                <w:lang w:val="fr-FR"/>
              </w:rPr>
              <w:t>x</w:t>
            </w:r>
          </w:p>
        </w:tc>
        <w:tc>
          <w:tcPr>
            <w:tcW w:w="1418" w:type="dxa"/>
            <w:tcBorders>
              <w:bottom w:val="single" w:sz="12" w:space="0" w:color="auto"/>
            </w:tcBorders>
            <w:shd w:val="clear" w:color="auto" w:fill="auto"/>
            <w:noWrap/>
            <w:hideMark/>
          </w:tcPr>
          <w:p w14:paraId="16EBB842" w14:textId="77777777" w:rsidR="00541AEA" w:rsidRPr="00974C3F" w:rsidRDefault="00541AEA" w:rsidP="00621368">
            <w:pPr>
              <w:spacing w:before="40" w:after="120"/>
              <w:ind w:right="113"/>
            </w:pPr>
            <w:r>
              <w:rPr>
                <w:lang w:val="fr-FR"/>
              </w:rPr>
              <w:t>Phase 2</w:t>
            </w:r>
          </w:p>
        </w:tc>
        <w:tc>
          <w:tcPr>
            <w:tcW w:w="2126" w:type="dxa"/>
            <w:tcBorders>
              <w:bottom w:val="single" w:sz="12" w:space="0" w:color="auto"/>
            </w:tcBorders>
            <w:shd w:val="clear" w:color="auto" w:fill="auto"/>
          </w:tcPr>
          <w:p w14:paraId="6C088C3A" w14:textId="77777777" w:rsidR="00541AEA" w:rsidRPr="00974C3F" w:rsidRDefault="00541AEA" w:rsidP="00621368">
            <w:pPr>
              <w:spacing w:before="40" w:after="120"/>
              <w:ind w:right="113"/>
              <w:rPr>
                <w:lang w:eastAsia="nl-NL"/>
              </w:rPr>
            </w:pPr>
          </w:p>
        </w:tc>
      </w:tr>
    </w:tbl>
    <w:p w14:paraId="374650BC" w14:textId="41059BB7" w:rsidR="00541AEA" w:rsidRPr="00541AEA" w:rsidRDefault="00541AEA" w:rsidP="00541AEA">
      <w:pPr>
        <w:pStyle w:val="SingleTxtG"/>
        <w:spacing w:before="240" w:after="0"/>
        <w:jc w:val="center"/>
        <w:rPr>
          <w:u w:val="single"/>
        </w:rPr>
      </w:pPr>
      <w:r>
        <w:tab/>
      </w:r>
      <w:r>
        <w:rPr>
          <w:u w:val="single"/>
        </w:rPr>
        <w:tab/>
      </w:r>
      <w:r>
        <w:rPr>
          <w:u w:val="single"/>
        </w:rPr>
        <w:tab/>
      </w:r>
      <w:r>
        <w:rPr>
          <w:u w:val="single"/>
        </w:rPr>
        <w:tab/>
      </w:r>
    </w:p>
    <w:sectPr w:rsidR="00541AEA" w:rsidRPr="00541AEA" w:rsidSect="00541AE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CA4C" w14:textId="77777777" w:rsidR="007647A7" w:rsidRDefault="007647A7" w:rsidP="00F95C08">
      <w:pPr>
        <w:spacing w:line="240" w:lineRule="auto"/>
      </w:pPr>
    </w:p>
  </w:endnote>
  <w:endnote w:type="continuationSeparator" w:id="0">
    <w:p w14:paraId="495ED5CF" w14:textId="77777777" w:rsidR="007647A7" w:rsidRPr="00AC3823" w:rsidRDefault="007647A7" w:rsidP="00AC3823">
      <w:pPr>
        <w:pStyle w:val="Pieddepage"/>
      </w:pPr>
    </w:p>
  </w:endnote>
  <w:endnote w:type="continuationNotice" w:id="1">
    <w:p w14:paraId="091BD6CC" w14:textId="77777777" w:rsidR="007647A7" w:rsidRDefault="007647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C81A" w14:textId="01E05C75" w:rsidR="00541AEA" w:rsidRPr="00541AEA" w:rsidRDefault="00541AEA" w:rsidP="00541AEA">
    <w:pPr>
      <w:pStyle w:val="Pieddepage"/>
      <w:tabs>
        <w:tab w:val="right" w:pos="9638"/>
      </w:tabs>
    </w:pPr>
    <w:r w:rsidRPr="00541AEA">
      <w:rPr>
        <w:b/>
        <w:sz w:val="18"/>
      </w:rPr>
      <w:fldChar w:fldCharType="begin"/>
    </w:r>
    <w:r w:rsidRPr="00541AEA">
      <w:rPr>
        <w:b/>
        <w:sz w:val="18"/>
      </w:rPr>
      <w:instrText xml:space="preserve"> PAGE  \* MERGEFORMAT </w:instrText>
    </w:r>
    <w:r w:rsidRPr="00541AEA">
      <w:rPr>
        <w:b/>
        <w:sz w:val="18"/>
      </w:rPr>
      <w:fldChar w:fldCharType="separate"/>
    </w:r>
    <w:r w:rsidRPr="00541AEA">
      <w:rPr>
        <w:b/>
        <w:noProof/>
        <w:sz w:val="18"/>
      </w:rPr>
      <w:t>2</w:t>
    </w:r>
    <w:r w:rsidRPr="00541AEA">
      <w:rPr>
        <w:b/>
        <w:sz w:val="18"/>
      </w:rPr>
      <w:fldChar w:fldCharType="end"/>
    </w:r>
    <w:r>
      <w:rPr>
        <w:b/>
        <w:sz w:val="18"/>
      </w:rPr>
      <w:tab/>
    </w:r>
    <w:r>
      <w:t>GE</w:t>
    </w:r>
    <w:r w:rsidR="004119C5" w:rsidRPr="004119C5">
      <w:t>.</w:t>
    </w:r>
    <w:r>
      <w:t>23-10905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C2ADA" w14:textId="33999322" w:rsidR="00541AEA" w:rsidRPr="00541AEA" w:rsidRDefault="00541AEA" w:rsidP="00541AEA">
    <w:pPr>
      <w:pStyle w:val="Pieddepage"/>
      <w:tabs>
        <w:tab w:val="right" w:pos="9638"/>
      </w:tabs>
      <w:rPr>
        <w:b/>
        <w:sz w:val="18"/>
      </w:rPr>
    </w:pPr>
    <w:r>
      <w:t>GE</w:t>
    </w:r>
    <w:r w:rsidR="004119C5" w:rsidRPr="004119C5">
      <w:t>.</w:t>
    </w:r>
    <w:r>
      <w:t>23-10905</w:t>
    </w:r>
    <w:r>
      <w:tab/>
    </w:r>
    <w:r w:rsidRPr="00541AEA">
      <w:rPr>
        <w:b/>
        <w:sz w:val="18"/>
      </w:rPr>
      <w:fldChar w:fldCharType="begin"/>
    </w:r>
    <w:r w:rsidRPr="00541AEA">
      <w:rPr>
        <w:b/>
        <w:sz w:val="18"/>
      </w:rPr>
      <w:instrText xml:space="preserve"> PAGE  \* MERGEFORMAT </w:instrText>
    </w:r>
    <w:r w:rsidRPr="00541AEA">
      <w:rPr>
        <w:b/>
        <w:sz w:val="18"/>
      </w:rPr>
      <w:fldChar w:fldCharType="separate"/>
    </w:r>
    <w:r w:rsidRPr="00541AEA">
      <w:rPr>
        <w:b/>
        <w:noProof/>
        <w:sz w:val="18"/>
      </w:rPr>
      <w:t>3</w:t>
    </w:r>
    <w:r w:rsidRPr="00541A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855D" w14:textId="2CA35E58" w:rsidR="007F20FA" w:rsidRPr="00541AEA" w:rsidRDefault="00541AEA" w:rsidP="00541AEA">
    <w:pPr>
      <w:pStyle w:val="Pieddepage"/>
      <w:spacing w:before="120"/>
      <w:rPr>
        <w:sz w:val="20"/>
      </w:rPr>
    </w:pPr>
    <w:r>
      <w:rPr>
        <w:sz w:val="20"/>
      </w:rPr>
      <w:t>GE</w:t>
    </w:r>
    <w:r w:rsidR="004119C5" w:rsidRPr="004119C5">
      <w:rPr>
        <w:sz w:val="20"/>
      </w:rPr>
      <w:t>.</w:t>
    </w:r>
    <w:r w:rsidR="007F20FA">
      <w:rPr>
        <w:noProof/>
        <w:lang w:eastAsia="fr-CH"/>
      </w:rPr>
      <w:drawing>
        <wp:anchor distT="0" distB="0" distL="114300" distR="114300" simplePos="0" relativeHeight="251659264" behindDoc="0" locked="0" layoutInCell="1" allowOverlap="0" wp14:anchorId="28A648F6" wp14:editId="4BB36E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23-10905  (F)</w:t>
    </w:r>
    <w:r>
      <w:rPr>
        <w:noProof/>
        <w:sz w:val="20"/>
      </w:rPr>
      <w:drawing>
        <wp:anchor distT="0" distB="0" distL="114300" distR="114300" simplePos="0" relativeHeight="251660288" behindDoc="0" locked="0" layoutInCell="1" allowOverlap="1" wp14:anchorId="2CBBBF51" wp14:editId="522021A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280623    280623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5735" w14:textId="77777777" w:rsidR="007647A7" w:rsidRPr="00AC3823" w:rsidRDefault="007647A7" w:rsidP="00AC3823">
      <w:pPr>
        <w:pStyle w:val="Pieddepage"/>
        <w:tabs>
          <w:tab w:val="right" w:pos="2155"/>
        </w:tabs>
        <w:spacing w:after="80" w:line="240" w:lineRule="atLeast"/>
        <w:ind w:left="680"/>
        <w:rPr>
          <w:u w:val="single"/>
        </w:rPr>
      </w:pPr>
      <w:r>
        <w:rPr>
          <w:u w:val="single"/>
        </w:rPr>
        <w:tab/>
      </w:r>
    </w:p>
  </w:footnote>
  <w:footnote w:type="continuationSeparator" w:id="0">
    <w:p w14:paraId="118D27A8" w14:textId="77777777" w:rsidR="007647A7" w:rsidRPr="00AC3823" w:rsidRDefault="007647A7" w:rsidP="00AC3823">
      <w:pPr>
        <w:pStyle w:val="Pieddepage"/>
        <w:tabs>
          <w:tab w:val="right" w:pos="2155"/>
        </w:tabs>
        <w:spacing w:after="80" w:line="240" w:lineRule="atLeast"/>
        <w:ind w:left="680"/>
        <w:rPr>
          <w:u w:val="single"/>
        </w:rPr>
      </w:pPr>
      <w:r>
        <w:rPr>
          <w:u w:val="single"/>
        </w:rPr>
        <w:tab/>
      </w:r>
    </w:p>
  </w:footnote>
  <w:footnote w:type="continuationNotice" w:id="1">
    <w:p w14:paraId="2EEF1E52" w14:textId="77777777" w:rsidR="007647A7" w:rsidRPr="00AC3823" w:rsidRDefault="007647A7">
      <w:pPr>
        <w:spacing w:line="240" w:lineRule="auto"/>
        <w:rPr>
          <w:sz w:val="2"/>
          <w:szCs w:val="2"/>
        </w:rPr>
      </w:pPr>
    </w:p>
  </w:footnote>
  <w:footnote w:id="2">
    <w:p w14:paraId="6CCE2D4B" w14:textId="3D894F21" w:rsidR="00541AEA" w:rsidRPr="00C71EF9" w:rsidRDefault="00541AEA" w:rsidP="00541AEA">
      <w:pPr>
        <w:pStyle w:val="Notedebasdepage"/>
        <w:rPr>
          <w:lang w:val="fr-FR"/>
        </w:rPr>
      </w:pPr>
      <w:r w:rsidRPr="00541AEA">
        <w:rPr>
          <w:sz w:val="20"/>
          <w:lang w:val="fr-FR"/>
        </w:rPr>
        <w:tab/>
        <w:t>*</w:t>
      </w:r>
      <w:r w:rsidRPr="00541AEA">
        <w:rPr>
          <w:sz w:val="20"/>
          <w:lang w:val="fr-FR"/>
        </w:rPr>
        <w:tab/>
      </w:r>
      <w:r>
        <w:rPr>
          <w:lang w:val="fr-FR"/>
        </w:rPr>
        <w:t>Diffusé en allemand par la Commission centrale pour la navigation du Rhin sous la cote CCNR</w:t>
      </w:r>
      <w:r>
        <w:rPr>
          <w:lang w:val="fr-FR"/>
        </w:rPr>
        <w:noBreakHyphen/>
      </w:r>
      <w:r>
        <w:rPr>
          <w:lang w:val="fr-FR"/>
        </w:rPr>
        <w:t>ZKR/ADN/WP</w:t>
      </w:r>
      <w:r w:rsidR="004119C5" w:rsidRPr="004119C5">
        <w:rPr>
          <w:lang w:val="fr-FR"/>
        </w:rPr>
        <w:t>.</w:t>
      </w:r>
      <w:r>
        <w:rPr>
          <w:lang w:val="fr-FR"/>
        </w:rPr>
        <w:t>15/AC</w:t>
      </w:r>
      <w:r w:rsidR="004119C5" w:rsidRPr="004119C5">
        <w:rPr>
          <w:lang w:val="fr-FR"/>
        </w:rPr>
        <w:t>.</w:t>
      </w:r>
      <w:r>
        <w:rPr>
          <w:lang w:val="fr-FR"/>
        </w:rPr>
        <w:t>2/2023/42</w:t>
      </w:r>
      <w:r w:rsidR="004119C5" w:rsidRPr="004119C5">
        <w:rPr>
          <w:lang w:val="fr-FR"/>
        </w:rPr>
        <w:t>.</w:t>
      </w:r>
    </w:p>
  </w:footnote>
  <w:footnote w:id="3">
    <w:p w14:paraId="3CAC90C1" w14:textId="5BB8EBED" w:rsidR="00541AEA" w:rsidRDefault="00541AEA" w:rsidP="00541AEA">
      <w:pPr>
        <w:pStyle w:val="Notedebasdepage"/>
        <w:rPr>
          <w:lang w:val="fr-FR"/>
        </w:rPr>
      </w:pPr>
      <w:r w:rsidRPr="00541AEA">
        <w:rPr>
          <w:sz w:val="20"/>
          <w:lang w:val="fr-FR"/>
        </w:rPr>
        <w:tab/>
        <w:t>**</w:t>
      </w:r>
      <w:r w:rsidRPr="00541AEA">
        <w:rPr>
          <w:sz w:val="20"/>
          <w:lang w:val="fr-FR"/>
        </w:rPr>
        <w:tab/>
      </w:r>
      <w:r>
        <w:rPr>
          <w:lang w:val="fr-FR"/>
        </w:rPr>
        <w:t>A/77/6 (Sect</w:t>
      </w:r>
      <w:r w:rsidR="004119C5" w:rsidRPr="004119C5">
        <w:rPr>
          <w:lang w:val="fr-FR"/>
        </w:rPr>
        <w:t>.</w:t>
      </w:r>
      <w:r>
        <w:rPr>
          <w:lang w:val="fr-FR"/>
        </w:rPr>
        <w:t xml:space="preserve"> 20), tableau 20</w:t>
      </w:r>
      <w:r w:rsidR="004119C5" w:rsidRPr="004119C5">
        <w:rPr>
          <w:lang w:val="fr-FR"/>
        </w:rPr>
        <w:t>.</w:t>
      </w:r>
      <w:r>
        <w:rPr>
          <w:lang w:val="fr-FR"/>
        </w:rPr>
        <w:t>6</w:t>
      </w:r>
      <w:r w:rsidR="004119C5" w:rsidRPr="004119C5">
        <w:rPr>
          <w:lang w:val="fr-FR"/>
        </w:rPr>
        <w:t>.</w:t>
      </w:r>
    </w:p>
    <w:p w14:paraId="4175C63C" w14:textId="77777777" w:rsidR="00541AEA" w:rsidRPr="00404A27" w:rsidRDefault="00541AEA" w:rsidP="00541AE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E1BC" w14:textId="58DCC709" w:rsidR="00541AEA" w:rsidRPr="00541AEA" w:rsidRDefault="00541AEA">
    <w:pPr>
      <w:pStyle w:val="En-tte"/>
    </w:pPr>
    <w:fldSimple w:instr=" TITLE  \* MERGEFORMAT ">
      <w:r w:rsidR="00E11929">
        <w:t>ECE/TRANS/WP.15/AC.2/2023/42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149D" w14:textId="4C8116A1" w:rsidR="00541AEA" w:rsidRPr="00541AEA" w:rsidRDefault="00541AEA" w:rsidP="00541AEA">
    <w:pPr>
      <w:pStyle w:val="En-tte"/>
      <w:jc w:val="right"/>
    </w:pPr>
    <w:fldSimple w:instr=" TITLE  \* MERGEFORMAT ">
      <w:r w:rsidR="00E11929">
        <w:t>ECE/TRANS/WP.15/AC.2/2023/42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3195480">
    <w:abstractNumId w:val="12"/>
  </w:num>
  <w:num w:numId="2" w16cid:durableId="866331248">
    <w:abstractNumId w:val="11"/>
  </w:num>
  <w:num w:numId="3" w16cid:durableId="806583279">
    <w:abstractNumId w:val="10"/>
  </w:num>
  <w:num w:numId="4" w16cid:durableId="400712684">
    <w:abstractNumId w:val="8"/>
  </w:num>
  <w:num w:numId="5" w16cid:durableId="1011837640">
    <w:abstractNumId w:val="3"/>
  </w:num>
  <w:num w:numId="6" w16cid:durableId="1704789028">
    <w:abstractNumId w:val="2"/>
  </w:num>
  <w:num w:numId="7" w16cid:durableId="96366915">
    <w:abstractNumId w:val="1"/>
  </w:num>
  <w:num w:numId="8" w16cid:durableId="937444243">
    <w:abstractNumId w:val="0"/>
  </w:num>
  <w:num w:numId="9" w16cid:durableId="227814308">
    <w:abstractNumId w:val="9"/>
  </w:num>
  <w:num w:numId="10" w16cid:durableId="20863651">
    <w:abstractNumId w:val="7"/>
  </w:num>
  <w:num w:numId="11" w16cid:durableId="829060589">
    <w:abstractNumId w:val="6"/>
  </w:num>
  <w:num w:numId="12" w16cid:durableId="770973267">
    <w:abstractNumId w:val="5"/>
  </w:num>
  <w:num w:numId="13" w16cid:durableId="67385057">
    <w:abstractNumId w:val="4"/>
  </w:num>
  <w:num w:numId="14" w16cid:durableId="154610381">
    <w:abstractNumId w:val="12"/>
  </w:num>
  <w:num w:numId="15" w16cid:durableId="1583174907">
    <w:abstractNumId w:val="11"/>
  </w:num>
  <w:num w:numId="16" w16cid:durableId="12419397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A7"/>
    <w:rsid w:val="00017F94"/>
    <w:rsid w:val="00023842"/>
    <w:rsid w:val="000334F9"/>
    <w:rsid w:val="00045FEB"/>
    <w:rsid w:val="0007796D"/>
    <w:rsid w:val="000B7790"/>
    <w:rsid w:val="00111F2F"/>
    <w:rsid w:val="0014365E"/>
    <w:rsid w:val="00143C66"/>
    <w:rsid w:val="00176178"/>
    <w:rsid w:val="001963A8"/>
    <w:rsid w:val="001F525A"/>
    <w:rsid w:val="00201148"/>
    <w:rsid w:val="00223272"/>
    <w:rsid w:val="0024779E"/>
    <w:rsid w:val="00257168"/>
    <w:rsid w:val="002744B8"/>
    <w:rsid w:val="002832AC"/>
    <w:rsid w:val="002D7C93"/>
    <w:rsid w:val="00305801"/>
    <w:rsid w:val="00316BD2"/>
    <w:rsid w:val="003916DE"/>
    <w:rsid w:val="004119C5"/>
    <w:rsid w:val="00421996"/>
    <w:rsid w:val="00441C3B"/>
    <w:rsid w:val="00446FE5"/>
    <w:rsid w:val="00452396"/>
    <w:rsid w:val="00477EB2"/>
    <w:rsid w:val="004837D8"/>
    <w:rsid w:val="004E2EED"/>
    <w:rsid w:val="004E468C"/>
    <w:rsid w:val="00541AEA"/>
    <w:rsid w:val="005505B7"/>
    <w:rsid w:val="00573BE5"/>
    <w:rsid w:val="00575FEB"/>
    <w:rsid w:val="00586ED3"/>
    <w:rsid w:val="00596AA9"/>
    <w:rsid w:val="00672496"/>
    <w:rsid w:val="0071601D"/>
    <w:rsid w:val="007647A7"/>
    <w:rsid w:val="007A62E6"/>
    <w:rsid w:val="007F03CD"/>
    <w:rsid w:val="007F20FA"/>
    <w:rsid w:val="00803CB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11929"/>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99738"/>
  <w15:docId w15:val="{2B2BC054-C8C9-41CB-A78E-3ED62BC1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541AE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5111D-3CDF-4C92-8867-B1247D2AC089}"/>
</file>

<file path=customXml/itemProps2.xml><?xml version="1.0" encoding="utf-8"?>
<ds:datastoreItem xmlns:ds="http://schemas.openxmlformats.org/officeDocument/2006/customXml" ds:itemID="{8532FD7B-1909-4A38-891E-BB5623F869E1}"/>
</file>

<file path=docProps/app.xml><?xml version="1.0" encoding="utf-8"?>
<Properties xmlns="http://schemas.openxmlformats.org/officeDocument/2006/extended-properties" xmlns:vt="http://schemas.openxmlformats.org/officeDocument/2006/docPropsVTypes">
  <Template>ECE_TRANS.dotm</Template>
  <TotalTime>0</TotalTime>
  <Pages>7</Pages>
  <Words>1860</Words>
  <Characters>13025</Characters>
  <Application>Microsoft Office Word</Application>
  <DocSecurity>0</DocSecurity>
  <Lines>1085</Lines>
  <Paragraphs>595</Paragraphs>
  <ScaleCrop>false</ScaleCrop>
  <HeadingPairs>
    <vt:vector size="2" baseType="variant">
      <vt:variant>
        <vt:lpstr>Titre</vt:lpstr>
      </vt:variant>
      <vt:variant>
        <vt:i4>1</vt:i4>
      </vt:variant>
    </vt:vector>
  </HeadingPairs>
  <TitlesOfParts>
    <vt:vector size="1" baseType="lpstr">
      <vt:lpstr>ECE/TRANS/WP.15/AC.2/2023/42</vt:lpstr>
    </vt:vector>
  </TitlesOfParts>
  <Company>DCM</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ECE/TRANS/WP.15/AC.2/2023/42</dc:title>
  <dc:subject/>
  <dc:creator>Maud DARICHE</dc:creator>
  <cp:keywords/>
  <cp:lastModifiedBy>Maud Dariche</cp:lastModifiedBy>
  <cp:revision>3</cp:revision>
  <cp:lastPrinted>2023-06-28T15:13:00Z</cp:lastPrinted>
  <dcterms:created xsi:type="dcterms:W3CDTF">2023-06-28T15:13:00Z</dcterms:created>
  <dcterms:modified xsi:type="dcterms:W3CDTF">2023-06-28T15:13:00Z</dcterms:modified>
</cp:coreProperties>
</file>