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29403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0EC7FB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1AA0A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930B67" w14:textId="6D8D30A2" w:rsidR="002D5AAC" w:rsidRDefault="006377D3" w:rsidP="006377D3">
            <w:pPr>
              <w:jc w:val="right"/>
            </w:pPr>
            <w:r w:rsidRPr="006377D3">
              <w:rPr>
                <w:sz w:val="40"/>
              </w:rPr>
              <w:t>ECE</w:t>
            </w:r>
            <w:r>
              <w:t>/TRANS/WP.29/GRBP/2023/14</w:t>
            </w:r>
          </w:p>
        </w:tc>
      </w:tr>
      <w:tr w:rsidR="002D5AAC" w:rsidRPr="006377D3" w14:paraId="4120D61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924B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12320B" wp14:editId="4A16D9A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66C06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E4B707" w14:textId="77777777" w:rsidR="002D5AAC" w:rsidRDefault="006377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6DEBD0" w14:textId="77777777" w:rsidR="006377D3" w:rsidRDefault="006377D3" w:rsidP="00637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2023</w:t>
            </w:r>
          </w:p>
          <w:p w14:paraId="61121307" w14:textId="77777777" w:rsidR="006377D3" w:rsidRDefault="006377D3" w:rsidP="00637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EFAF31" w14:textId="3D55A553" w:rsidR="006377D3" w:rsidRPr="008D53B6" w:rsidRDefault="006377D3" w:rsidP="00637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C25B1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ED0485" w14:textId="77777777" w:rsidR="006377D3" w:rsidRPr="00354248" w:rsidRDefault="006377D3" w:rsidP="006377D3">
      <w:pPr>
        <w:spacing w:before="120"/>
        <w:rPr>
          <w:sz w:val="40"/>
          <w:szCs w:val="40"/>
        </w:rPr>
      </w:pPr>
      <w:r w:rsidRPr="00354248">
        <w:rPr>
          <w:sz w:val="28"/>
          <w:szCs w:val="32"/>
        </w:rPr>
        <w:t>Комитет по внутреннему транспорту</w:t>
      </w:r>
    </w:p>
    <w:p w14:paraId="25D3417A" w14:textId="77777777" w:rsidR="006377D3" w:rsidRPr="00354248" w:rsidRDefault="006377D3" w:rsidP="006377D3">
      <w:pPr>
        <w:spacing w:before="120"/>
        <w:rPr>
          <w:b/>
          <w:sz w:val="32"/>
          <w:szCs w:val="32"/>
        </w:rPr>
      </w:pPr>
      <w:r w:rsidRPr="00354248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354248">
        <w:rPr>
          <w:b/>
          <w:bCs/>
          <w:sz w:val="24"/>
          <w:szCs w:val="28"/>
        </w:rPr>
        <w:br/>
        <w:t>в области транспортных средств</w:t>
      </w:r>
    </w:p>
    <w:p w14:paraId="3483BE7C" w14:textId="77777777" w:rsidR="006377D3" w:rsidRPr="00354248" w:rsidRDefault="006377D3" w:rsidP="006377D3">
      <w:pPr>
        <w:spacing w:before="120"/>
        <w:rPr>
          <w:b/>
        </w:rPr>
      </w:pPr>
      <w:r w:rsidRPr="00354248">
        <w:rPr>
          <w:b/>
          <w:bCs/>
        </w:rPr>
        <w:t>Рабочая группа по вопросам шума и шин</w:t>
      </w:r>
    </w:p>
    <w:p w14:paraId="3D2F7ABB" w14:textId="77777777" w:rsidR="006377D3" w:rsidRPr="00354248" w:rsidRDefault="006377D3" w:rsidP="006377D3">
      <w:pPr>
        <w:spacing w:before="120"/>
        <w:rPr>
          <w:b/>
        </w:rPr>
      </w:pPr>
      <w:r w:rsidRPr="00354248">
        <w:rPr>
          <w:b/>
          <w:bCs/>
        </w:rPr>
        <w:t>Семьдесят восьмая сессия</w:t>
      </w:r>
    </w:p>
    <w:p w14:paraId="6184300C" w14:textId="4F61D3F9" w:rsidR="006377D3" w:rsidRPr="00354248" w:rsidRDefault="006377D3" w:rsidP="006377D3">
      <w:r w:rsidRPr="00354248">
        <w:t xml:space="preserve">Женева, 30 августа </w:t>
      </w:r>
      <w:r>
        <w:rPr>
          <w:rFonts w:cs="Times New Roman"/>
        </w:rPr>
        <w:t>—</w:t>
      </w:r>
      <w:r w:rsidRPr="00354248">
        <w:t xml:space="preserve"> 1 сентября 2023 года</w:t>
      </w:r>
    </w:p>
    <w:p w14:paraId="27342D94" w14:textId="77777777" w:rsidR="006377D3" w:rsidRPr="00354248" w:rsidRDefault="006377D3" w:rsidP="006377D3">
      <w:r w:rsidRPr="00354248">
        <w:t>Пункт 2 предварительной повестки дня</w:t>
      </w:r>
    </w:p>
    <w:p w14:paraId="677C5A5D" w14:textId="17C54BDA" w:rsidR="006377D3" w:rsidRDefault="006377D3" w:rsidP="006377D3">
      <w:pPr>
        <w:suppressAutoHyphens w:val="0"/>
        <w:spacing w:line="240" w:lineRule="auto"/>
      </w:pPr>
      <w:r w:rsidRPr="00354248">
        <w:rPr>
          <w:b/>
          <w:bCs/>
        </w:rPr>
        <w:t>Правила № 41 ООН (шум, производимый мотоциклами)</w:t>
      </w:r>
    </w:p>
    <w:p w14:paraId="191A65A3" w14:textId="68346181" w:rsidR="006377D3" w:rsidRPr="00354248" w:rsidRDefault="006377D3" w:rsidP="006377D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 w:rsidRPr="00354248">
        <w:rPr>
          <w:b/>
          <w:sz w:val="28"/>
          <w:szCs w:val="28"/>
        </w:rPr>
        <w:tab/>
      </w:r>
      <w:r w:rsidRPr="00354248">
        <w:rPr>
          <w:b/>
          <w:sz w:val="28"/>
          <w:szCs w:val="28"/>
        </w:rPr>
        <w:tab/>
      </w:r>
      <w:r w:rsidRPr="00354248">
        <w:rPr>
          <w:b/>
          <w:bCs/>
          <w:sz w:val="28"/>
          <w:szCs w:val="28"/>
        </w:rPr>
        <w:t>Предложение по дополнению 11 к поправкам серии 04 к</w:t>
      </w:r>
      <w:r>
        <w:rPr>
          <w:b/>
          <w:bCs/>
          <w:sz w:val="28"/>
          <w:szCs w:val="28"/>
          <w:lang w:val="en-US"/>
        </w:rPr>
        <w:t> </w:t>
      </w:r>
      <w:r w:rsidRPr="00354248">
        <w:rPr>
          <w:b/>
          <w:bCs/>
          <w:sz w:val="28"/>
          <w:szCs w:val="28"/>
        </w:rPr>
        <w:t>Правилам № 41 ООН</w:t>
      </w:r>
    </w:p>
    <w:p w14:paraId="24B9E792" w14:textId="7606DA40" w:rsidR="006377D3" w:rsidRPr="00354248" w:rsidRDefault="006377D3" w:rsidP="006377D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354248">
        <w:rPr>
          <w:b/>
          <w:sz w:val="24"/>
          <w:szCs w:val="24"/>
        </w:rPr>
        <w:tab/>
      </w:r>
      <w:r w:rsidRPr="00354248">
        <w:rPr>
          <w:b/>
          <w:sz w:val="24"/>
          <w:szCs w:val="24"/>
        </w:rPr>
        <w:tab/>
      </w:r>
      <w:r w:rsidRPr="00354248">
        <w:rPr>
          <w:b/>
          <w:bCs/>
          <w:sz w:val="24"/>
          <w:szCs w:val="24"/>
          <w:shd w:val="clear" w:color="auto" w:fill="FFFFFF"/>
        </w:rPr>
        <w:t>Представлено экспертами от Международной организации по</w:t>
      </w:r>
      <w:r>
        <w:rPr>
          <w:b/>
          <w:bCs/>
          <w:sz w:val="24"/>
          <w:szCs w:val="24"/>
          <w:shd w:val="clear" w:color="auto" w:fill="FFFFFF"/>
          <w:lang w:val="en-US"/>
        </w:rPr>
        <w:t> </w:t>
      </w:r>
      <w:r w:rsidRPr="00354248">
        <w:rPr>
          <w:b/>
          <w:bCs/>
          <w:sz w:val="24"/>
          <w:szCs w:val="24"/>
          <w:shd w:val="clear" w:color="auto" w:fill="FFFFFF"/>
        </w:rPr>
        <w:t>стандартизации и Международной ассоциации</w:t>
      </w:r>
      <w:r w:rsidRPr="006377D3">
        <w:rPr>
          <w:b/>
          <w:bCs/>
          <w:sz w:val="24"/>
          <w:szCs w:val="24"/>
          <w:shd w:val="clear" w:color="auto" w:fill="FFFFFF"/>
        </w:rPr>
        <w:t xml:space="preserve"> </w:t>
      </w:r>
      <w:r w:rsidRPr="00354248">
        <w:rPr>
          <w:b/>
          <w:bCs/>
          <w:sz w:val="24"/>
          <w:szCs w:val="24"/>
          <w:shd w:val="clear" w:color="auto" w:fill="FFFFFF"/>
        </w:rPr>
        <w:t>заводов-изготовителей мотоциклов</w:t>
      </w:r>
      <w:r w:rsidRPr="006377D3">
        <w:rPr>
          <w:rStyle w:val="H1GChar"/>
          <w:b w:val="0"/>
          <w:bCs/>
          <w:sz w:val="20"/>
          <w:szCs w:val="20"/>
        </w:rPr>
        <w:footnoteReference w:customMarkFollows="1" w:id="1"/>
        <w:t>*</w:t>
      </w:r>
    </w:p>
    <w:p w14:paraId="0AF59F37" w14:textId="68AF7995" w:rsidR="006377D3" w:rsidRPr="00354248" w:rsidRDefault="006377D3" w:rsidP="006377D3">
      <w:pPr>
        <w:pStyle w:val="SingleTxtG"/>
        <w:spacing w:before="240" w:after="0"/>
        <w:rPr>
          <w:shd w:val="clear" w:color="auto" w:fill="FFFFFF"/>
        </w:rPr>
      </w:pPr>
      <w:r w:rsidRPr="00354248">
        <w:tab/>
      </w:r>
      <w:r w:rsidRPr="00354248">
        <w:rPr>
          <w:shd w:val="clear" w:color="auto" w:fill="FFFFFF"/>
        </w:rPr>
        <w:t>Воспроизведенный ниже текст был подготовлен экспертами от Международной ассоциации</w:t>
      </w:r>
      <w:r w:rsidRPr="006377D3">
        <w:rPr>
          <w:shd w:val="clear" w:color="auto" w:fill="FFFFFF"/>
        </w:rPr>
        <w:t xml:space="preserve"> </w:t>
      </w:r>
      <w:r w:rsidRPr="00354248">
        <w:rPr>
          <w:shd w:val="clear" w:color="auto" w:fill="FFFFFF"/>
        </w:rPr>
        <w:t>заводов-изготовителей мотоциклов (МАЗМ) и Международной организации по стандартизации (ИСО) с целью разрешить использование современного испытательного трека, отвечающего требованиям новейшего стандарта ISO 10844:2021. В основу поправки положен неофициальный документ GRBP-77-02, который был представлен на семьдесят седьмой сессии Рабочей группы по вопросам шума и шин (GRBP) и встретил поддержку Договаривающихся сторон. Изменения к нынешнему тексту поправок серии 04 к Правилам № 41 ООН выделены жирным шрифтом в случае новых или зачеркиванием — в случае исключенных элементов.</w:t>
      </w:r>
    </w:p>
    <w:p w14:paraId="722E6629" w14:textId="28A3A0F1" w:rsidR="006377D3" w:rsidRDefault="006377D3">
      <w:pPr>
        <w:suppressAutoHyphens w:val="0"/>
        <w:spacing w:line="240" w:lineRule="auto"/>
      </w:pPr>
      <w:r>
        <w:br w:type="page"/>
      </w:r>
    </w:p>
    <w:p w14:paraId="7576DF4B" w14:textId="3748B84F" w:rsidR="006377D3" w:rsidRPr="00354248" w:rsidRDefault="006377D3" w:rsidP="006377D3">
      <w:pPr>
        <w:pStyle w:val="HChG"/>
        <w:spacing w:before="480"/>
      </w:pPr>
      <w:r w:rsidRPr="00354248">
        <w:lastRenderedPageBreak/>
        <w:tab/>
      </w:r>
      <w:r w:rsidRPr="00354248">
        <w:rPr>
          <w:lang w:val="en-US"/>
        </w:rPr>
        <w:t>I</w:t>
      </w:r>
      <w:r w:rsidRPr="00354248">
        <w:t>.</w:t>
      </w:r>
      <w:r w:rsidRPr="00354248">
        <w:tab/>
        <w:t>Предложение</w:t>
      </w:r>
    </w:p>
    <w:p w14:paraId="6C6133C8" w14:textId="77777777" w:rsidR="006377D3" w:rsidRPr="00354248" w:rsidRDefault="006377D3" w:rsidP="006377D3">
      <w:pPr>
        <w:pStyle w:val="SingleTxtG"/>
      </w:pPr>
      <w:r w:rsidRPr="00354248">
        <w:rPr>
          <w:i/>
        </w:rPr>
        <w:t xml:space="preserve">Пункт 12.3 </w:t>
      </w:r>
      <w:r w:rsidRPr="00354248">
        <w:rPr>
          <w:shd w:val="clear" w:color="auto" w:fill="FFFFFF"/>
        </w:rPr>
        <w:t>изменить следующим образом</w:t>
      </w:r>
      <w:r w:rsidRPr="00354248">
        <w:t>:</w:t>
      </w:r>
    </w:p>
    <w:p w14:paraId="680C8374" w14:textId="77777777" w:rsidR="006377D3" w:rsidRPr="00354248" w:rsidRDefault="006377D3" w:rsidP="006377D3">
      <w:pPr>
        <w:pStyle w:val="para"/>
        <w:rPr>
          <w:lang w:val="ru-RU"/>
        </w:rPr>
      </w:pPr>
      <w:r w:rsidRPr="00354248">
        <w:rPr>
          <w:lang w:val="ru-RU"/>
        </w:rPr>
        <w:t>«12.3</w:t>
      </w:r>
      <w:r w:rsidRPr="00354248">
        <w:rPr>
          <w:lang w:val="ru-RU"/>
        </w:rPr>
        <w:tab/>
      </w:r>
      <w:r w:rsidRPr="00354248">
        <w:rPr>
          <w:lang w:val="ru-RU"/>
        </w:rPr>
        <w:tab/>
      </w:r>
      <w:r w:rsidRPr="00354248">
        <w:rPr>
          <w:shd w:val="clear" w:color="auto" w:fill="FFFFFF"/>
          <w:lang w:val="ru-RU"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Однако технические характеристики испытательного трека могут соответствовать стандарту</w:t>
      </w:r>
      <w:r w:rsidRPr="00354248">
        <w:rPr>
          <w:shd w:val="clear" w:color="auto" w:fill="FFFFFF"/>
        </w:rPr>
        <w:t> ISO</w:t>
      </w:r>
      <w:r w:rsidRPr="00354248">
        <w:rPr>
          <w:shd w:val="clear" w:color="auto" w:fill="FFFFFF"/>
          <w:lang w:val="ru-RU"/>
        </w:rPr>
        <w:t xml:space="preserve"> 10844:2014 </w:t>
      </w:r>
      <w:r w:rsidRPr="00354248">
        <w:rPr>
          <w:b/>
          <w:bCs/>
          <w:shd w:val="clear" w:color="auto" w:fill="FFFFFF"/>
          <w:lang w:val="ru-RU"/>
        </w:rPr>
        <w:t>или</w:t>
      </w:r>
      <w:r w:rsidRPr="00354248">
        <w:rPr>
          <w:shd w:val="clear" w:color="auto" w:fill="FFFFFF"/>
          <w:lang w:val="ru-RU"/>
        </w:rPr>
        <w:t xml:space="preserve"> </w:t>
      </w:r>
      <w:r w:rsidRPr="00354248">
        <w:rPr>
          <w:b/>
          <w:bCs/>
          <w:lang w:eastAsia="de-CH"/>
        </w:rPr>
        <w:t>ISO</w:t>
      </w:r>
      <w:r w:rsidRPr="00354248">
        <w:rPr>
          <w:b/>
          <w:bCs/>
          <w:lang w:val="ru-RU" w:eastAsia="de-CH"/>
        </w:rPr>
        <w:t xml:space="preserve"> 10844:2021</w:t>
      </w:r>
      <w:r w:rsidRPr="00354248">
        <w:rPr>
          <w:lang w:val="ru-RU" w:eastAsia="de-CH"/>
        </w:rPr>
        <w:t>».</w:t>
      </w:r>
    </w:p>
    <w:p w14:paraId="431BE676" w14:textId="77777777" w:rsidR="006377D3" w:rsidRPr="00354248" w:rsidRDefault="006377D3" w:rsidP="006377D3">
      <w:pPr>
        <w:pStyle w:val="SingleTxtG"/>
      </w:pPr>
      <w:r w:rsidRPr="00354248">
        <w:rPr>
          <w:i/>
        </w:rPr>
        <w:t xml:space="preserve">Пункт 12.4 </w:t>
      </w:r>
      <w:r w:rsidRPr="00354248">
        <w:rPr>
          <w:shd w:val="clear" w:color="auto" w:fill="FFFFFF"/>
        </w:rPr>
        <w:t>изменить следующим образом</w:t>
      </w:r>
      <w:r w:rsidRPr="00354248">
        <w:t>:</w:t>
      </w:r>
    </w:p>
    <w:p w14:paraId="2065173C" w14:textId="77777777" w:rsidR="006377D3" w:rsidRPr="00354248" w:rsidRDefault="006377D3" w:rsidP="006377D3">
      <w:pPr>
        <w:pStyle w:val="para"/>
        <w:rPr>
          <w:lang w:val="ru-RU"/>
        </w:rPr>
      </w:pPr>
      <w:r w:rsidRPr="00354248">
        <w:rPr>
          <w:lang w:val="ru-RU"/>
        </w:rPr>
        <w:t>«12.4</w:t>
      </w:r>
      <w:r w:rsidRPr="00354248">
        <w:rPr>
          <w:lang w:val="ru-RU"/>
        </w:rPr>
        <w:tab/>
      </w:r>
      <w:r w:rsidRPr="00354248">
        <w:rPr>
          <w:lang w:val="ru-RU"/>
        </w:rPr>
        <w:tab/>
      </w:r>
      <w:r w:rsidRPr="00354248">
        <w:rPr>
          <w:shd w:val="clear" w:color="auto" w:fill="FFFFFF"/>
          <w:lang w:val="ru-RU"/>
        </w:rPr>
        <w:t xml:space="preserve">Договаривающиеся стороны, применяющие настоящие Правила, продолжают распространять существующие официальные утверждения на основании </w:t>
      </w:r>
      <w:r w:rsidRPr="00354248">
        <w:rPr>
          <w:lang w:val="ru-RU"/>
        </w:rPr>
        <w:t>любой предыдущей серии поправок</w:t>
      </w:r>
      <w:r w:rsidRPr="00354248">
        <w:rPr>
          <w:shd w:val="clear" w:color="auto" w:fill="FFFFFF"/>
          <w:lang w:val="ru-RU"/>
        </w:rPr>
        <w:t xml:space="preserve"> к настоящим Правилам. Однако технические характеристики испытательного трека могут соответствовать стандарту</w:t>
      </w:r>
      <w:r w:rsidRPr="00354248">
        <w:rPr>
          <w:shd w:val="clear" w:color="auto" w:fill="FFFFFF"/>
        </w:rPr>
        <w:t> ISO</w:t>
      </w:r>
      <w:r w:rsidRPr="00354248">
        <w:rPr>
          <w:shd w:val="clear" w:color="auto" w:fill="FFFFFF"/>
          <w:lang w:val="ru-RU"/>
        </w:rPr>
        <w:t xml:space="preserve"> 10844:2014 </w:t>
      </w:r>
      <w:r w:rsidRPr="00354248">
        <w:rPr>
          <w:b/>
          <w:bCs/>
          <w:shd w:val="clear" w:color="auto" w:fill="FFFFFF"/>
          <w:lang w:val="ru-RU"/>
        </w:rPr>
        <w:t>или</w:t>
      </w:r>
      <w:r w:rsidRPr="00354248">
        <w:rPr>
          <w:shd w:val="clear" w:color="auto" w:fill="FFFFFF"/>
          <w:lang w:val="ru-RU"/>
        </w:rPr>
        <w:t xml:space="preserve"> </w:t>
      </w:r>
      <w:r w:rsidRPr="00354248">
        <w:rPr>
          <w:b/>
          <w:bCs/>
          <w:lang w:eastAsia="de-CH"/>
        </w:rPr>
        <w:t>ISO</w:t>
      </w:r>
      <w:r w:rsidRPr="00354248">
        <w:rPr>
          <w:b/>
          <w:bCs/>
          <w:lang w:val="ru-RU" w:eastAsia="de-CH"/>
        </w:rPr>
        <w:t xml:space="preserve"> 10844:2021</w:t>
      </w:r>
      <w:r w:rsidRPr="00354248">
        <w:rPr>
          <w:shd w:val="clear" w:color="auto" w:fill="FFFFFF"/>
          <w:lang w:val="ru-RU"/>
        </w:rPr>
        <w:t>».</w:t>
      </w:r>
    </w:p>
    <w:p w14:paraId="61390E85" w14:textId="77777777" w:rsidR="006377D3" w:rsidRPr="00354248" w:rsidRDefault="006377D3" w:rsidP="006377D3">
      <w:pPr>
        <w:pStyle w:val="SingleTxtG"/>
      </w:pPr>
      <w:r w:rsidRPr="00354248">
        <w:rPr>
          <w:i/>
        </w:rPr>
        <w:t xml:space="preserve">Приложение 3, пункт 1.2.1 </w:t>
      </w:r>
      <w:r w:rsidRPr="00354248">
        <w:rPr>
          <w:shd w:val="clear" w:color="auto" w:fill="FFFFFF"/>
        </w:rPr>
        <w:t>изменить следующим образом</w:t>
      </w:r>
      <w:r w:rsidRPr="00354248">
        <w:t>:</w:t>
      </w:r>
    </w:p>
    <w:p w14:paraId="64EEE738" w14:textId="77777777" w:rsidR="006377D3" w:rsidRPr="00354248" w:rsidRDefault="006377D3" w:rsidP="006377D3">
      <w:pPr>
        <w:pStyle w:val="SingleTxtG"/>
        <w:ind w:left="2268" w:right="1133" w:hanging="1134"/>
        <w:rPr>
          <w:rFonts w:eastAsia="Yu Mincho"/>
          <w:iCs/>
        </w:rPr>
      </w:pPr>
      <w:r w:rsidRPr="00354248">
        <w:t>«1.2.1</w:t>
      </w:r>
      <w:r w:rsidRPr="00354248">
        <w:tab/>
      </w:r>
      <w:r w:rsidRPr="00354248">
        <w:tab/>
        <w:t xml:space="preserve">Испытательная площадка </w:t>
      </w:r>
    </w:p>
    <w:p w14:paraId="3C29468E" w14:textId="7927B5F9" w:rsidR="006377D3" w:rsidRPr="00354248" w:rsidRDefault="006377D3" w:rsidP="006377D3">
      <w:pPr>
        <w:pStyle w:val="SingleTxtG"/>
        <w:ind w:left="2268" w:right="1133"/>
        <w:rPr>
          <w:rFonts w:eastAsia="Yu Mincho"/>
          <w:iCs/>
        </w:rPr>
      </w:pPr>
      <w:r w:rsidRPr="00354248">
        <w:t xml:space="preserve">Испытательная площадка состоит из расположенного в ее центре участка для ускорения, поверхность вокруг которого должна быть практически горизонтальной. Участок для ускорения должен быть ровным, а его покрытие </w:t>
      </w:r>
      <w:r>
        <w:t>—</w:t>
      </w:r>
      <w:r w:rsidRPr="00354248">
        <w:t xml:space="preserve"> сухим и спроектировано таким образом, чтобы уровень шума от качения был низким.</w:t>
      </w:r>
    </w:p>
    <w:p w14:paraId="16848F0E" w14:textId="77777777" w:rsidR="006377D3" w:rsidRPr="00354248" w:rsidRDefault="006377D3" w:rsidP="006377D3">
      <w:pPr>
        <w:pStyle w:val="SingleTxtG"/>
        <w:ind w:left="2268" w:right="1133"/>
        <w:rPr>
          <w:rFonts w:eastAsia="Yu Mincho"/>
          <w:iCs/>
        </w:rPr>
      </w:pPr>
      <w:r w:rsidRPr="00354248">
        <w:t xml:space="preserve">На испытательной площадке колебания в пределах свободного звукового поля между источником звука, находящимся в центре участка для ускорения, и микрофоном не должны превышать 1дБ(A). Это условие считается выполненным, если в пределах 50 м от центра участка для ускорения нет таких крупных звукоотражающих объектов, как ограждения, скалы, мосты или здания. Дорожное покрытие испытательной площадки должно соответствовать требованиям стандарта ISO 10844:2014 </w:t>
      </w:r>
      <w:r w:rsidRPr="00354248">
        <w:rPr>
          <w:b/>
          <w:bCs/>
          <w:shd w:val="clear" w:color="auto" w:fill="FFFFFF"/>
        </w:rPr>
        <w:t>или</w:t>
      </w:r>
      <w:r w:rsidRPr="00354248">
        <w:rPr>
          <w:shd w:val="clear" w:color="auto" w:fill="FFFFFF"/>
        </w:rPr>
        <w:t xml:space="preserve"> </w:t>
      </w:r>
      <w:r w:rsidRPr="00354248">
        <w:rPr>
          <w:b/>
          <w:bCs/>
          <w:lang w:eastAsia="de-CH"/>
        </w:rPr>
        <w:t>ISO 10844:2021</w:t>
      </w:r>
      <w:r w:rsidRPr="00354248">
        <w:t>.</w:t>
      </w:r>
    </w:p>
    <w:p w14:paraId="7670BAEA" w14:textId="77777777" w:rsidR="006377D3" w:rsidRPr="00354248" w:rsidRDefault="006377D3" w:rsidP="006377D3">
      <w:pPr>
        <w:pStyle w:val="SingleTxtG"/>
        <w:ind w:left="2268" w:right="1133"/>
        <w:rPr>
          <w:rFonts w:eastAsia="Yu Mincho"/>
          <w:iCs/>
        </w:rPr>
      </w:pPr>
      <w:r w:rsidRPr="00354248">
        <w:t>Наличия преград вблизи микрофона, способных повлиять на звуковое поле, и нахождения людей между микрофоном и источником звука не допускается. Наблюдатель, производящий измерения, размещается таким образом, чтобы его присутствие не влияло на показания измерительного прибора».</w:t>
      </w:r>
    </w:p>
    <w:p w14:paraId="5DBF9100" w14:textId="77777777" w:rsidR="006377D3" w:rsidRPr="00354248" w:rsidRDefault="006377D3" w:rsidP="006377D3">
      <w:pPr>
        <w:pStyle w:val="SingleTxtG"/>
        <w:rPr>
          <w:rFonts w:eastAsia="MS PGothic"/>
          <w:bCs/>
        </w:rPr>
      </w:pPr>
      <w:r w:rsidRPr="00354248">
        <w:rPr>
          <w:i/>
        </w:rPr>
        <w:t xml:space="preserve">Приложение 6, </w:t>
      </w:r>
      <w:r>
        <w:rPr>
          <w:rFonts w:eastAsia="MS PGothic"/>
          <w:bCs/>
          <w:i/>
          <w:iCs/>
        </w:rPr>
        <w:t>подстрочное примечание</w:t>
      </w:r>
      <w:r w:rsidRPr="00354248">
        <w:rPr>
          <w:rFonts w:eastAsia="MS PGothic"/>
          <w:bCs/>
          <w:i/>
          <w:iCs/>
        </w:rPr>
        <w:t xml:space="preserve"> </w:t>
      </w:r>
      <w:r w:rsidRPr="00354248">
        <w:rPr>
          <w:rFonts w:eastAsia="MS PGothic"/>
          <w:bCs/>
          <w:i/>
          <w:iCs/>
          <w:lang w:val="en-US"/>
        </w:rPr>
        <w:t>a</w:t>
      </w:r>
      <w:r w:rsidRPr="00354248">
        <w:rPr>
          <w:rFonts w:eastAsia="MS PGothic"/>
          <w:bCs/>
          <w:i/>
          <w:iCs/>
        </w:rPr>
        <w:t xml:space="preserve"> </w:t>
      </w:r>
      <w:r w:rsidRPr="00354248">
        <w:rPr>
          <w:shd w:val="clear" w:color="auto" w:fill="FFFFFF"/>
        </w:rPr>
        <w:t>изменить следующим образом</w:t>
      </w:r>
      <w:r w:rsidRPr="00354248">
        <w:rPr>
          <w:rFonts w:eastAsia="MS PGothic"/>
          <w:bCs/>
        </w:rPr>
        <w:t>:</w:t>
      </w:r>
    </w:p>
    <w:p w14:paraId="192A9FB8" w14:textId="77777777" w:rsidR="006377D3" w:rsidRPr="00354248" w:rsidRDefault="006377D3" w:rsidP="006377D3">
      <w:pPr>
        <w:pStyle w:val="para"/>
        <w:ind w:left="1134" w:firstLine="0"/>
        <w:rPr>
          <w:bCs/>
          <w:sz w:val="18"/>
          <w:szCs w:val="18"/>
          <w:lang w:val="ru-RU"/>
        </w:rPr>
      </w:pPr>
      <w:r w:rsidRPr="00354248">
        <w:rPr>
          <w:sz w:val="18"/>
          <w:szCs w:val="18"/>
          <w:lang w:val="ru-RU"/>
        </w:rPr>
        <w:t>«</w:t>
      </w:r>
      <w:r w:rsidRPr="00354248">
        <w:rPr>
          <w:sz w:val="18"/>
          <w:szCs w:val="18"/>
        </w:rPr>
        <w:t>a</w:t>
      </w:r>
      <w:r w:rsidRPr="00354248">
        <w:rPr>
          <w:sz w:val="18"/>
          <w:szCs w:val="18"/>
          <w:lang w:val="ru-RU"/>
        </w:rPr>
        <w:tab/>
        <w:t>Для мотоциклов, испытываемых только на второй передаче в соответствии с приложением 3, предельное значение увеличено до 1 дБ(</w:t>
      </w:r>
      <w:r w:rsidRPr="00354248">
        <w:rPr>
          <w:sz w:val="18"/>
          <w:szCs w:val="18"/>
          <w:lang w:val="en-US"/>
        </w:rPr>
        <w:t>A</w:t>
      </w:r>
      <w:r w:rsidRPr="00354248">
        <w:rPr>
          <w:sz w:val="18"/>
          <w:szCs w:val="18"/>
          <w:lang w:val="ru-RU"/>
        </w:rPr>
        <w:t xml:space="preserve">) до даты, указанной в пункте </w:t>
      </w:r>
      <w:r w:rsidRPr="00354248">
        <w:rPr>
          <w:bCs/>
          <w:strike/>
          <w:sz w:val="18"/>
          <w:szCs w:val="18"/>
          <w:lang w:val="ru-RU"/>
        </w:rPr>
        <w:t>12.7</w:t>
      </w:r>
      <w:r w:rsidRPr="00354248">
        <w:rPr>
          <w:rFonts w:eastAsia="Yu Mincho"/>
          <w:b/>
          <w:sz w:val="18"/>
          <w:szCs w:val="18"/>
          <w:lang w:val="ru-RU" w:eastAsia="ja-JP"/>
        </w:rPr>
        <w:t xml:space="preserve"> 12.8</w:t>
      </w:r>
      <w:r w:rsidRPr="00354248">
        <w:rPr>
          <w:rFonts w:eastAsia="Yu Mincho"/>
          <w:bCs/>
          <w:sz w:val="18"/>
          <w:szCs w:val="18"/>
          <w:lang w:val="ru-RU" w:eastAsia="ja-JP"/>
        </w:rPr>
        <w:t>.</w:t>
      </w:r>
      <w:r w:rsidRPr="00354248">
        <w:rPr>
          <w:rFonts w:eastAsia="Yu Mincho"/>
          <w:b/>
          <w:sz w:val="18"/>
          <w:szCs w:val="18"/>
          <w:lang w:val="ru-RU" w:eastAsia="ja-JP"/>
        </w:rPr>
        <w:t xml:space="preserve"> </w:t>
      </w:r>
      <w:r w:rsidRPr="00354248">
        <w:rPr>
          <w:rFonts w:eastAsia="Yu Mincho"/>
          <w:bCs/>
          <w:sz w:val="18"/>
          <w:szCs w:val="18"/>
          <w:lang w:val="ru-RU" w:eastAsia="ja-JP"/>
        </w:rPr>
        <w:t>Данные для затрагиваемых транспортных средств изучаются, а в случае дальнейшего распространения проводятся обсуждения».</w:t>
      </w:r>
    </w:p>
    <w:p w14:paraId="133E0CD8" w14:textId="77777777" w:rsidR="006377D3" w:rsidRPr="00354248" w:rsidRDefault="006377D3" w:rsidP="006377D3">
      <w:pPr>
        <w:pStyle w:val="SingleTxtG"/>
        <w:rPr>
          <w:rFonts w:eastAsia="MS PGothic"/>
          <w:bCs/>
        </w:rPr>
      </w:pPr>
      <w:r w:rsidRPr="00354248">
        <w:rPr>
          <w:i/>
        </w:rPr>
        <w:t xml:space="preserve">Приложение 7, пункт 2.6 </w:t>
      </w:r>
      <w:r w:rsidRPr="00354248">
        <w:rPr>
          <w:shd w:val="clear" w:color="auto" w:fill="FFFFFF"/>
        </w:rPr>
        <w:t>изменить следующим образом</w:t>
      </w:r>
      <w:r w:rsidRPr="00354248">
        <w:rPr>
          <w:rFonts w:eastAsia="MS PGothic"/>
          <w:bCs/>
        </w:rPr>
        <w:t>:</w:t>
      </w:r>
    </w:p>
    <w:p w14:paraId="4E7F7A62" w14:textId="77777777" w:rsidR="006377D3" w:rsidRPr="00354248" w:rsidRDefault="006377D3" w:rsidP="006377D3">
      <w:pPr>
        <w:pStyle w:val="para"/>
        <w:ind w:left="1134" w:firstLine="0"/>
        <w:rPr>
          <w:lang w:val="ru-RU"/>
        </w:rPr>
      </w:pPr>
      <w:r w:rsidRPr="00354248">
        <w:rPr>
          <w:lang w:val="ru-RU"/>
        </w:rPr>
        <w:t>«2.6</w:t>
      </w:r>
      <w:r w:rsidRPr="00354248">
        <w:rPr>
          <w:lang w:val="ru-RU"/>
        </w:rPr>
        <w:tab/>
      </w:r>
      <w:r w:rsidRPr="00354248">
        <w:rPr>
          <w:lang w:val="ru-RU"/>
        </w:rPr>
        <w:tab/>
        <w:t>Предельные значения, определенные в ДПУЗ</w:t>
      </w:r>
      <w:r w:rsidRPr="00354248">
        <w:rPr>
          <w:vertAlign w:val="superscript"/>
          <w:lang w:val="ru-RU"/>
        </w:rPr>
        <w:t>1</w:t>
      </w:r>
    </w:p>
    <w:p w14:paraId="0B86D91F" w14:textId="77777777" w:rsidR="006377D3" w:rsidRPr="00354248" w:rsidRDefault="006377D3" w:rsidP="006377D3">
      <w:pPr>
        <w:pStyle w:val="para"/>
        <w:ind w:firstLine="0"/>
        <w:rPr>
          <w:lang w:val="ru-RU"/>
        </w:rPr>
      </w:pPr>
      <w:r w:rsidRPr="00354248">
        <w:rPr>
          <w:lang w:val="ru-RU"/>
        </w:rPr>
        <w:t>…</w:t>
      </w:r>
    </w:p>
    <w:p w14:paraId="4F4433BB" w14:textId="77777777" w:rsidR="006377D3" w:rsidRPr="00354248" w:rsidRDefault="006377D3" w:rsidP="006377D3">
      <w:pPr>
        <w:pStyle w:val="para"/>
        <w:ind w:firstLine="0"/>
        <w:rPr>
          <w:lang w:val="ru-RU"/>
        </w:rPr>
      </w:pPr>
      <w:r w:rsidRPr="00354248">
        <w:rPr>
          <w:lang w:val="ru-RU"/>
        </w:rPr>
        <w:t xml:space="preserve">Начиная с даты, указанной в пункте </w:t>
      </w:r>
      <w:r w:rsidRPr="00354248">
        <w:rPr>
          <w:bCs/>
          <w:strike/>
          <w:lang w:val="ru-RU"/>
        </w:rPr>
        <w:t>12.7</w:t>
      </w:r>
      <w:r w:rsidRPr="00354248">
        <w:rPr>
          <w:rFonts w:eastAsia="Yu Mincho"/>
          <w:b/>
          <w:lang w:val="ru-RU" w:eastAsia="ja-JP"/>
        </w:rPr>
        <w:t xml:space="preserve"> 12.8</w:t>
      </w:r>
      <w:r w:rsidRPr="00354248">
        <w:rPr>
          <w:lang w:val="ru-RU"/>
        </w:rPr>
        <w:t>, максимальный уровень шума не должен превышать:</w:t>
      </w:r>
    </w:p>
    <w:p w14:paraId="068172FD" w14:textId="77777777" w:rsidR="006377D3" w:rsidRPr="00354248" w:rsidRDefault="006377D3" w:rsidP="006377D3">
      <w:pPr>
        <w:pStyle w:val="para"/>
        <w:ind w:firstLine="0"/>
        <w:rPr>
          <w:lang w:val="ru-RU"/>
        </w:rPr>
      </w:pPr>
      <w:r w:rsidRPr="00354248">
        <w:rPr>
          <w:lang w:val="ru-RU"/>
        </w:rPr>
        <w:t>…»</w:t>
      </w:r>
    </w:p>
    <w:p w14:paraId="2F251686" w14:textId="77777777" w:rsidR="006377D3" w:rsidRPr="00354248" w:rsidRDefault="006377D3" w:rsidP="006377D3">
      <w:pPr>
        <w:pStyle w:val="HChG"/>
        <w:spacing w:before="480"/>
      </w:pPr>
      <w:r w:rsidRPr="00354248">
        <w:lastRenderedPageBreak/>
        <w:tab/>
      </w:r>
      <w:r w:rsidRPr="00354248">
        <w:rPr>
          <w:lang w:val="en-US"/>
        </w:rPr>
        <w:t>II</w:t>
      </w:r>
      <w:r w:rsidRPr="00354248">
        <w:t>.</w:t>
      </w:r>
      <w:r w:rsidRPr="00354248">
        <w:tab/>
      </w:r>
      <w:r w:rsidRPr="00354248">
        <w:tab/>
        <w:t>Обоснование</w:t>
      </w:r>
    </w:p>
    <w:p w14:paraId="3CDDD883" w14:textId="77777777" w:rsidR="006377D3" w:rsidRPr="00354248" w:rsidRDefault="006377D3" w:rsidP="006377D3">
      <w:pPr>
        <w:pStyle w:val="Pa14"/>
        <w:suppressAutoHyphens/>
        <w:spacing w:after="120" w:line="240" w:lineRule="atLeast"/>
        <w:ind w:left="1134" w:right="1134"/>
        <w:jc w:val="both"/>
        <w:rPr>
          <w:rFonts w:asciiTheme="majorBidi" w:hAnsiTheme="majorBidi" w:cstheme="majorBidi"/>
          <w:sz w:val="20"/>
          <w:szCs w:val="20"/>
          <w:lang w:val="ru-RU"/>
        </w:rPr>
      </w:pPr>
      <w:r w:rsidRPr="00354248">
        <w:rPr>
          <w:rFonts w:asciiTheme="majorBidi" w:hAnsiTheme="majorBidi" w:cstheme="majorBidi"/>
          <w:sz w:val="20"/>
          <w:szCs w:val="20"/>
          <w:lang w:val="ru-RU"/>
        </w:rPr>
        <w:t>1.</w:t>
      </w:r>
      <w:r w:rsidRPr="00354248">
        <w:rPr>
          <w:rFonts w:asciiTheme="majorBidi" w:hAnsiTheme="majorBidi" w:cstheme="majorBidi"/>
          <w:sz w:val="20"/>
          <w:szCs w:val="20"/>
          <w:lang w:val="ru-RU"/>
        </w:rPr>
        <w:tab/>
      </w:r>
      <w:bookmarkStart w:id="0" w:name="_Hlk137933272"/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Настоящим официальным документом вносятся изменения в поправки серии 04 к Правилам № 41 ООН, допускающие использование современного испытательного трека, отвечающего требованиям новейшего стандарта ISO 10844</w:t>
      </w:r>
      <w:bookmarkEnd w:id="0"/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.</w:t>
      </w:r>
    </w:p>
    <w:p w14:paraId="25C7FE85" w14:textId="77777777" w:rsidR="006377D3" w:rsidRPr="00CB34B5" w:rsidRDefault="006377D3" w:rsidP="006377D3">
      <w:pPr>
        <w:pStyle w:val="Default"/>
        <w:suppressAutoHyphens/>
        <w:spacing w:after="120" w:line="240" w:lineRule="atLeast"/>
        <w:ind w:left="1134" w:right="1134"/>
        <w:jc w:val="both"/>
        <w:rPr>
          <w:rFonts w:asciiTheme="majorBidi" w:eastAsia="Calibri" w:hAnsiTheme="majorBidi" w:cstheme="majorBidi"/>
          <w:color w:val="auto"/>
          <w:sz w:val="20"/>
          <w:szCs w:val="20"/>
          <w:shd w:val="clear" w:color="auto" w:fill="FFFFFF"/>
          <w:lang w:val="ru-RU" w:eastAsia="de-CH"/>
        </w:rPr>
      </w:pPr>
      <w:bookmarkStart w:id="1" w:name="_Hlk137933329"/>
      <w:r w:rsidRPr="00354248">
        <w:rPr>
          <w:color w:val="auto"/>
          <w:sz w:val="20"/>
          <w:szCs w:val="20"/>
          <w:lang w:val="ru-RU"/>
        </w:rPr>
        <w:t xml:space="preserve">2. </w:t>
      </w:r>
      <w:r w:rsidRPr="00354248">
        <w:rPr>
          <w:color w:val="auto"/>
          <w:sz w:val="20"/>
          <w:szCs w:val="20"/>
          <w:lang w:val="ru-RU"/>
        </w:rPr>
        <w:tab/>
      </w:r>
      <w:r w:rsidRPr="00CB34B5">
        <w:rPr>
          <w:rFonts w:asciiTheme="majorBidi" w:eastAsia="Calibri" w:hAnsiTheme="majorBidi" w:cstheme="majorBidi"/>
          <w:color w:val="auto"/>
          <w:sz w:val="20"/>
          <w:szCs w:val="20"/>
          <w:shd w:val="clear" w:color="auto" w:fill="FFFFFF"/>
          <w:lang w:val="ru-RU" w:eastAsia="de-CH"/>
        </w:rPr>
        <w:t>Стандарт ISO 10844 был обновлен ИСО в целях снижения разброса показателей между треками, обусловленного различными толкованиями технических требований и различными подходами к их выполнению. В случае мотоциклов влияние трения между шиной и дорожной поверхностью на общие звуковые характеристики является менее значительным по сравнению с автомобилями.</w:t>
      </w:r>
    </w:p>
    <w:p w14:paraId="047C017F" w14:textId="77777777" w:rsidR="006377D3" w:rsidRPr="00354248" w:rsidRDefault="006377D3" w:rsidP="006377D3">
      <w:pPr>
        <w:pStyle w:val="Default"/>
        <w:suppressAutoHyphens/>
        <w:spacing w:after="120" w:line="240" w:lineRule="atLeast"/>
        <w:ind w:left="1134" w:right="1134"/>
        <w:jc w:val="both"/>
        <w:rPr>
          <w:color w:val="auto"/>
          <w:sz w:val="20"/>
          <w:szCs w:val="20"/>
          <w:lang w:val="ru-RU"/>
        </w:rPr>
      </w:pPr>
      <w:bookmarkStart w:id="2" w:name="_Hlk137933413"/>
      <w:bookmarkEnd w:id="1"/>
      <w:r w:rsidRPr="00354248">
        <w:rPr>
          <w:color w:val="auto"/>
          <w:sz w:val="20"/>
          <w:szCs w:val="20"/>
          <w:lang w:val="ru-RU"/>
        </w:rPr>
        <w:t>3.</w:t>
      </w:r>
      <w:r w:rsidRPr="00354248">
        <w:rPr>
          <w:color w:val="auto"/>
          <w:sz w:val="20"/>
          <w:szCs w:val="20"/>
          <w:lang w:val="ru-RU"/>
        </w:rPr>
        <w:tab/>
        <w:t xml:space="preserve">Усовершенствование в виде перехода от стандарта </w:t>
      </w:r>
      <w:r w:rsidRPr="00354248">
        <w:rPr>
          <w:color w:val="auto"/>
          <w:sz w:val="20"/>
          <w:szCs w:val="20"/>
          <w:lang w:val="en-GB"/>
        </w:rPr>
        <w:t>ISO</w:t>
      </w:r>
      <w:r w:rsidRPr="00354248">
        <w:rPr>
          <w:color w:val="auto"/>
          <w:sz w:val="20"/>
          <w:szCs w:val="20"/>
          <w:lang w:val="ru-RU"/>
        </w:rPr>
        <w:t xml:space="preserve"> 10844:2014 к его версии 2021 года не будет сопряжено с необходимостью обновления покрытия испытательных треков для транспортных средств категории L, поскольку обновление ссылки на стандарт ISO 10844 скажется на процедуре и результатах измерения лишь самым незначительным образом.</w:t>
      </w:r>
    </w:p>
    <w:p w14:paraId="24521C10" w14:textId="36405C2F" w:rsidR="006377D3" w:rsidRPr="00354248" w:rsidRDefault="006377D3" w:rsidP="006377D3">
      <w:pPr>
        <w:pStyle w:val="Default"/>
        <w:suppressAutoHyphens/>
        <w:spacing w:after="120" w:line="240" w:lineRule="atLeast"/>
        <w:ind w:left="1134" w:right="1134"/>
        <w:jc w:val="both"/>
        <w:rPr>
          <w:color w:val="auto"/>
          <w:sz w:val="20"/>
          <w:szCs w:val="20"/>
          <w:lang w:val="ru-RU"/>
        </w:rPr>
      </w:pPr>
      <w:bookmarkStart w:id="3" w:name="_Hlk137933458"/>
      <w:bookmarkEnd w:id="2"/>
      <w:r w:rsidRPr="00354248">
        <w:rPr>
          <w:color w:val="auto"/>
          <w:sz w:val="20"/>
          <w:szCs w:val="20"/>
          <w:lang w:val="ru-RU"/>
        </w:rPr>
        <w:t>4.</w:t>
      </w:r>
      <w:r w:rsidRPr="00354248">
        <w:rPr>
          <w:color w:val="auto"/>
          <w:sz w:val="20"/>
          <w:szCs w:val="20"/>
          <w:lang w:val="ru-RU"/>
        </w:rPr>
        <w:tab/>
      </w:r>
      <w:r w:rsidRPr="00354248">
        <w:rPr>
          <w:rFonts w:asciiTheme="majorBidi" w:hAnsiTheme="majorBidi" w:cstheme="majorBidi"/>
          <w:color w:val="auto"/>
          <w:sz w:val="20"/>
          <w:szCs w:val="20"/>
          <w:shd w:val="clear" w:color="auto" w:fill="FFFFFF"/>
          <w:lang w:val="ru-RU"/>
        </w:rPr>
        <w:t>Однако если</w:t>
      </w:r>
      <w:r w:rsidRPr="00354248">
        <w:rPr>
          <w:color w:val="auto"/>
          <w:sz w:val="20"/>
          <w:szCs w:val="20"/>
          <w:lang w:val="ru-RU"/>
        </w:rPr>
        <w:t xml:space="preserve"> ссылка на стандарт ИСО </w:t>
      </w:r>
      <w:r w:rsidRPr="00354248">
        <w:rPr>
          <w:rFonts w:asciiTheme="majorBidi" w:hAnsiTheme="majorBidi" w:cstheme="majorBidi"/>
          <w:color w:val="auto"/>
          <w:sz w:val="20"/>
          <w:szCs w:val="20"/>
          <w:shd w:val="clear" w:color="auto" w:fill="FFFFFF"/>
          <w:lang w:val="ru-RU"/>
        </w:rPr>
        <w:t xml:space="preserve">в Правилах ООН, касающихся шума, производимого </w:t>
      </w:r>
      <w:r w:rsidRPr="00354248">
        <w:rPr>
          <w:color w:val="auto"/>
          <w:sz w:val="20"/>
          <w:szCs w:val="20"/>
          <w:lang w:val="ru-RU"/>
        </w:rPr>
        <w:t xml:space="preserve">транспортными средствами категории L, </w:t>
      </w:r>
      <w:r w:rsidRPr="00354248">
        <w:rPr>
          <w:rFonts w:asciiTheme="majorBidi" w:hAnsiTheme="majorBidi" w:cstheme="majorBidi"/>
          <w:color w:val="auto"/>
          <w:sz w:val="20"/>
          <w:szCs w:val="20"/>
          <w:shd w:val="clear" w:color="auto" w:fill="FFFFFF"/>
          <w:lang w:val="ru-RU"/>
        </w:rPr>
        <w:t xml:space="preserve">будет обновлена без сохранения ныне указанного стандарта </w:t>
      </w:r>
      <w:r w:rsidRPr="00354248">
        <w:rPr>
          <w:rFonts w:asciiTheme="majorBidi" w:hAnsiTheme="majorBidi" w:cstheme="majorBidi"/>
          <w:color w:val="auto"/>
          <w:sz w:val="20"/>
          <w:szCs w:val="20"/>
          <w:shd w:val="clear" w:color="auto" w:fill="FFFFFF"/>
        </w:rPr>
        <w:t>ISO</w:t>
      </w:r>
      <w:r w:rsidRPr="00354248">
        <w:rPr>
          <w:rFonts w:asciiTheme="majorBidi" w:hAnsiTheme="majorBidi" w:cstheme="majorBidi"/>
          <w:color w:val="auto"/>
          <w:sz w:val="20"/>
          <w:szCs w:val="20"/>
          <w:shd w:val="clear" w:color="auto" w:fill="FFFFFF"/>
          <w:lang w:val="ru-RU"/>
        </w:rPr>
        <w:t xml:space="preserve"> 10844:2014 в качестве варианта, то, по мнению МАЗМ, возникает потенциальный риск того, что потребуется повторная сертификация треков, сопряженная с дополнительными административными обременениями без какой-либо практической пользы.</w:t>
      </w:r>
    </w:p>
    <w:p w14:paraId="7D0B4AC1" w14:textId="5E1D43CD" w:rsidR="006377D3" w:rsidRPr="00354248" w:rsidRDefault="006377D3" w:rsidP="006377D3">
      <w:pPr>
        <w:pStyle w:val="Pa14"/>
        <w:suppressAutoHyphens/>
        <w:spacing w:after="120" w:line="240" w:lineRule="atLeast"/>
        <w:ind w:left="1134" w:right="1134"/>
        <w:jc w:val="both"/>
        <w:rPr>
          <w:rFonts w:asciiTheme="majorBidi" w:hAnsiTheme="majorBidi" w:cstheme="majorBidi"/>
          <w:sz w:val="20"/>
          <w:szCs w:val="20"/>
          <w:lang w:val="ru-RU"/>
        </w:rPr>
      </w:pPr>
      <w:bookmarkStart w:id="4" w:name="_Hlk137933525"/>
      <w:bookmarkEnd w:id="3"/>
      <w:r w:rsidRPr="00354248">
        <w:rPr>
          <w:rFonts w:asciiTheme="majorBidi" w:hAnsiTheme="majorBidi" w:cstheme="majorBidi"/>
          <w:sz w:val="20"/>
          <w:szCs w:val="20"/>
          <w:lang w:val="ru-RU"/>
        </w:rPr>
        <w:t>5.</w:t>
      </w:r>
      <w:r w:rsidRPr="00354248">
        <w:rPr>
          <w:rFonts w:asciiTheme="majorBidi" w:hAnsiTheme="majorBidi" w:cstheme="majorBidi"/>
          <w:sz w:val="20"/>
          <w:szCs w:val="20"/>
          <w:lang w:val="ru-RU"/>
        </w:rPr>
        <w:tab/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Если впоследствии все же потребуется замена покрытия треков (например, </w:t>
      </w:r>
      <w:r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br/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из-за износа), то они могут быть построены и сертифицированы уже в соответствии со стандартом 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</w:rPr>
        <w:t>ISO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10844:2021. В связи с вышеизложенным МАЗМ хотела бы разрешить сертификацию треков, отвечающих требованиям либо стандарта 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</w:rPr>
        <w:t>ISO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10844:2014, либо стандарта 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</w:rPr>
        <w:t>ISO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10844:2021.</w:t>
      </w:r>
    </w:p>
    <w:p w14:paraId="353FD01D" w14:textId="77777777" w:rsidR="006377D3" w:rsidRPr="00354248" w:rsidRDefault="006377D3" w:rsidP="006377D3">
      <w:pPr>
        <w:pStyle w:val="Pa14"/>
        <w:suppressAutoHyphens/>
        <w:spacing w:after="120" w:line="240" w:lineRule="atLeast"/>
        <w:ind w:left="1134" w:right="1134"/>
        <w:jc w:val="both"/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</w:pPr>
      <w:bookmarkStart w:id="5" w:name="_Hlk137933579"/>
      <w:bookmarkEnd w:id="4"/>
      <w:r w:rsidRPr="00354248">
        <w:rPr>
          <w:rFonts w:ascii="Times New Roman" w:hAnsi="Times New Roman"/>
          <w:sz w:val="20"/>
          <w:szCs w:val="20"/>
          <w:lang w:val="ru-RU"/>
        </w:rPr>
        <w:t>6.</w:t>
      </w:r>
      <w:r w:rsidRPr="00354248">
        <w:rPr>
          <w:rFonts w:ascii="Times New Roman" w:hAnsi="Times New Roman"/>
          <w:sz w:val="20"/>
          <w:szCs w:val="20"/>
          <w:lang w:val="ru-RU"/>
        </w:rPr>
        <w:tab/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Настоящее предложение обеспечивает возможность внести указанные ниже дополнительные исправления.</w:t>
      </w:r>
    </w:p>
    <w:bookmarkEnd w:id="5"/>
    <w:p w14:paraId="6C1FC811" w14:textId="77777777" w:rsidR="006377D3" w:rsidRPr="00354248" w:rsidRDefault="006377D3" w:rsidP="006377D3">
      <w:pPr>
        <w:pStyle w:val="Pa14"/>
        <w:suppressAutoHyphens/>
        <w:spacing w:after="120" w:line="240" w:lineRule="atLeast"/>
        <w:ind w:left="1134" w:right="1134"/>
        <w:jc w:val="both"/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</w:pPr>
      <w:r w:rsidRPr="00354248">
        <w:rPr>
          <w:rFonts w:ascii="Times New Roman" w:hAnsi="Times New Roman"/>
          <w:sz w:val="20"/>
          <w:szCs w:val="20"/>
          <w:lang w:val="ru-RU"/>
        </w:rPr>
        <w:t>7.</w:t>
      </w:r>
      <w:r w:rsidRPr="00354248">
        <w:rPr>
          <w:rFonts w:ascii="Times New Roman" w:hAnsi="Times New Roman"/>
          <w:sz w:val="20"/>
          <w:szCs w:val="20"/>
          <w:lang w:val="ru-RU"/>
        </w:rPr>
        <w:tab/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Дополнением 9 к поправкам серии 04 к Правилам № 41 ООН вводится новый пункт 12.4, что диктует необходимость изменения нумерации (прежних) пунктов 12.4</w:t>
      </w:r>
      <w:r w:rsidRPr="00354248">
        <w:rPr>
          <w:rFonts w:ascii="Times New Roman" w:hAnsi="Times New Roman"/>
          <w:sz w:val="20"/>
          <w:szCs w:val="20"/>
          <w:lang w:val="ru-RU"/>
        </w:rPr>
        <w:t>–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12.9 (ECE/TRANS/WP.29/2021/4). В связи с таким изменением нумерации ссылка на пункт 12.7 в </w:t>
      </w:r>
      <w:r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подстрочном примечании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</w:t>
      </w:r>
      <w:r w:rsidRPr="00354248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  <w:lang w:val="ru-RU"/>
        </w:rPr>
        <w:t>a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к 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приложени</w:t>
      </w:r>
      <w:r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ю</w:t>
      </w:r>
      <w:r w:rsidRPr="00354248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6 и в пункте 2.6 приложения 7 более не является корректной и должна быть заменена ссылкой на пункт 12.8.</w:t>
      </w:r>
    </w:p>
    <w:p w14:paraId="5FB951E8" w14:textId="171410B7" w:rsidR="00E12C5F" w:rsidRPr="006377D3" w:rsidRDefault="006377D3" w:rsidP="006377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377D3" w:rsidSect="006377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CDAB" w14:textId="77777777" w:rsidR="00A53905" w:rsidRPr="00A312BC" w:rsidRDefault="00A53905" w:rsidP="00A312BC"/>
  </w:endnote>
  <w:endnote w:type="continuationSeparator" w:id="0">
    <w:p w14:paraId="2CACEB00" w14:textId="77777777" w:rsidR="00A53905" w:rsidRPr="00A312BC" w:rsidRDefault="00A539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0B08" w14:textId="24307824" w:rsidR="006377D3" w:rsidRPr="006377D3" w:rsidRDefault="006377D3">
    <w:pPr>
      <w:pStyle w:val="a8"/>
    </w:pPr>
    <w:r w:rsidRPr="006377D3">
      <w:rPr>
        <w:b/>
        <w:sz w:val="18"/>
      </w:rPr>
      <w:fldChar w:fldCharType="begin"/>
    </w:r>
    <w:r w:rsidRPr="006377D3">
      <w:rPr>
        <w:b/>
        <w:sz w:val="18"/>
      </w:rPr>
      <w:instrText xml:space="preserve"> PAGE  \* MERGEFORMAT </w:instrText>
    </w:r>
    <w:r w:rsidRPr="006377D3">
      <w:rPr>
        <w:b/>
        <w:sz w:val="18"/>
      </w:rPr>
      <w:fldChar w:fldCharType="separate"/>
    </w:r>
    <w:r w:rsidRPr="006377D3">
      <w:rPr>
        <w:b/>
        <w:noProof/>
        <w:sz w:val="18"/>
      </w:rPr>
      <w:t>2</w:t>
    </w:r>
    <w:r w:rsidRPr="006377D3">
      <w:rPr>
        <w:b/>
        <w:sz w:val="18"/>
      </w:rPr>
      <w:fldChar w:fldCharType="end"/>
    </w:r>
    <w:r>
      <w:rPr>
        <w:b/>
        <w:sz w:val="18"/>
      </w:rPr>
      <w:tab/>
    </w:r>
    <w:r>
      <w:t>GE.23-11295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0407" w14:textId="496132AD" w:rsidR="006377D3" w:rsidRPr="006377D3" w:rsidRDefault="006377D3" w:rsidP="006377D3">
    <w:pPr>
      <w:pStyle w:val="a8"/>
      <w:tabs>
        <w:tab w:val="clear" w:pos="9639"/>
        <w:tab w:val="right" w:pos="9638"/>
      </w:tabs>
      <w:rPr>
        <w:b/>
        <w:sz w:val="18"/>
      </w:rPr>
    </w:pPr>
    <w:r>
      <w:t>GE.23-11295</w:t>
    </w:r>
    <w:r>
      <w:tab/>
    </w:r>
    <w:r w:rsidRPr="006377D3">
      <w:rPr>
        <w:b/>
        <w:sz w:val="18"/>
      </w:rPr>
      <w:fldChar w:fldCharType="begin"/>
    </w:r>
    <w:r w:rsidRPr="006377D3">
      <w:rPr>
        <w:b/>
        <w:sz w:val="18"/>
      </w:rPr>
      <w:instrText xml:space="preserve"> PAGE  \* MERGEFORMAT </w:instrText>
    </w:r>
    <w:r w:rsidRPr="006377D3">
      <w:rPr>
        <w:b/>
        <w:sz w:val="18"/>
      </w:rPr>
      <w:fldChar w:fldCharType="separate"/>
    </w:r>
    <w:r w:rsidRPr="006377D3">
      <w:rPr>
        <w:b/>
        <w:noProof/>
        <w:sz w:val="18"/>
      </w:rPr>
      <w:t>3</w:t>
    </w:r>
    <w:r w:rsidRPr="006377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B296" w14:textId="13301956" w:rsidR="00042B72" w:rsidRPr="006377D3" w:rsidRDefault="006377D3" w:rsidP="006377D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8BA58B" wp14:editId="0C1831A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23-11295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2ACA84" wp14:editId="2B165BD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210623  230623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35FA" w14:textId="77777777" w:rsidR="00A53905" w:rsidRPr="001075E9" w:rsidRDefault="00A539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26080A" w14:textId="77777777" w:rsidR="00A53905" w:rsidRDefault="00A539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E9A5EC" w14:textId="50254CCE" w:rsidR="006377D3" w:rsidRPr="00AE64C0" w:rsidRDefault="006377D3" w:rsidP="006377D3">
      <w:pPr>
        <w:pStyle w:val="ad"/>
        <w:rPr>
          <w:szCs w:val="18"/>
        </w:rPr>
      </w:pPr>
      <w:r w:rsidRPr="00AE64C0">
        <w:rPr>
          <w:szCs w:val="18"/>
        </w:rPr>
        <w:tab/>
      </w:r>
      <w:r w:rsidRPr="006377D3">
        <w:rPr>
          <w:rStyle w:val="aa"/>
          <w:sz w:val="20"/>
          <w:vertAlign w:val="baseline"/>
        </w:rPr>
        <w:t>*</w:t>
      </w:r>
      <w:r w:rsidRPr="00AE64C0">
        <w:rPr>
          <w:szCs w:val="18"/>
        </w:rPr>
        <w:tab/>
      </w:r>
      <w:r w:rsidRPr="00AE64C0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color w:val="333333"/>
          <w:szCs w:val="18"/>
          <w:shd w:val="clear" w:color="auto" w:fill="FFFFFF"/>
          <w:lang w:val="en-US"/>
        </w:rPr>
        <w:t> </w:t>
      </w:r>
      <w:r w:rsidRPr="00AE64C0">
        <w:rPr>
          <w:color w:val="333333"/>
          <w:szCs w:val="18"/>
          <w:shd w:val="clear" w:color="auto" w:fill="FFFFFF"/>
        </w:rPr>
        <w:t xml:space="preserve">20.6),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A32A57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AE64C0">
        <w:rPr>
          <w:color w:val="333333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797E" w14:textId="3DEF745A" w:rsidR="006377D3" w:rsidRPr="006377D3" w:rsidRDefault="006377D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85037">
      <w:t>ECE</w:t>
    </w:r>
    <w:proofErr w:type="spellEnd"/>
    <w:r w:rsidR="00985037">
      <w:t>/TRANS/WP.29/</w:t>
    </w:r>
    <w:proofErr w:type="spellStart"/>
    <w:r w:rsidR="00985037">
      <w:t>GRBP</w:t>
    </w:r>
    <w:proofErr w:type="spellEnd"/>
    <w:r w:rsidR="00985037">
      <w:t>/2023/14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74E5" w14:textId="5313E052" w:rsidR="006377D3" w:rsidRPr="006377D3" w:rsidRDefault="006377D3" w:rsidP="006377D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85037">
      <w:t>ECE</w:t>
    </w:r>
    <w:proofErr w:type="spellEnd"/>
    <w:r w:rsidR="00985037">
      <w:t>/TRANS/WP.29/</w:t>
    </w:r>
    <w:proofErr w:type="spellStart"/>
    <w:r w:rsidR="00985037">
      <w:t>GRBP</w:t>
    </w:r>
    <w:proofErr w:type="spellEnd"/>
    <w:r w:rsidR="00985037">
      <w:t>/2023/14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84173015">
    <w:abstractNumId w:val="16"/>
  </w:num>
  <w:num w:numId="2" w16cid:durableId="265620815">
    <w:abstractNumId w:val="11"/>
  </w:num>
  <w:num w:numId="3" w16cid:durableId="1891845431">
    <w:abstractNumId w:val="10"/>
  </w:num>
  <w:num w:numId="4" w16cid:durableId="1280335148">
    <w:abstractNumId w:val="17"/>
  </w:num>
  <w:num w:numId="5" w16cid:durableId="1872911281">
    <w:abstractNumId w:val="13"/>
  </w:num>
  <w:num w:numId="6" w16cid:durableId="1439836498">
    <w:abstractNumId w:val="8"/>
  </w:num>
  <w:num w:numId="7" w16cid:durableId="749428852">
    <w:abstractNumId w:val="3"/>
  </w:num>
  <w:num w:numId="8" w16cid:durableId="556285145">
    <w:abstractNumId w:val="2"/>
  </w:num>
  <w:num w:numId="9" w16cid:durableId="1323972678">
    <w:abstractNumId w:val="1"/>
  </w:num>
  <w:num w:numId="10" w16cid:durableId="1014570379">
    <w:abstractNumId w:val="0"/>
  </w:num>
  <w:num w:numId="11" w16cid:durableId="1450781084">
    <w:abstractNumId w:val="9"/>
  </w:num>
  <w:num w:numId="12" w16cid:durableId="1343124625">
    <w:abstractNumId w:val="7"/>
  </w:num>
  <w:num w:numId="13" w16cid:durableId="1781754908">
    <w:abstractNumId w:val="6"/>
  </w:num>
  <w:num w:numId="14" w16cid:durableId="55668875">
    <w:abstractNumId w:val="5"/>
  </w:num>
  <w:num w:numId="15" w16cid:durableId="1638291702">
    <w:abstractNumId w:val="4"/>
  </w:num>
  <w:num w:numId="16" w16cid:durableId="1494759631">
    <w:abstractNumId w:val="15"/>
  </w:num>
  <w:num w:numId="17" w16cid:durableId="1001079291">
    <w:abstractNumId w:val="12"/>
  </w:num>
  <w:num w:numId="18" w16cid:durableId="1052384275">
    <w:abstractNumId w:val="14"/>
  </w:num>
  <w:num w:numId="19" w16cid:durableId="556859743">
    <w:abstractNumId w:val="15"/>
  </w:num>
  <w:num w:numId="20" w16cid:durableId="57362586">
    <w:abstractNumId w:val="12"/>
  </w:num>
  <w:num w:numId="21" w16cid:durableId="9230320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0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3485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472E"/>
    <w:rsid w:val="005F0B42"/>
    <w:rsid w:val="00617A43"/>
    <w:rsid w:val="006345DB"/>
    <w:rsid w:val="006377D3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EF5"/>
    <w:rsid w:val="008F7609"/>
    <w:rsid w:val="00906890"/>
    <w:rsid w:val="00911BE4"/>
    <w:rsid w:val="00951972"/>
    <w:rsid w:val="009608F3"/>
    <w:rsid w:val="00985037"/>
    <w:rsid w:val="009A24AC"/>
    <w:rsid w:val="009C59D7"/>
    <w:rsid w:val="009C6FE6"/>
    <w:rsid w:val="009D7E7D"/>
    <w:rsid w:val="00A14DA8"/>
    <w:rsid w:val="00A312BC"/>
    <w:rsid w:val="00A53905"/>
    <w:rsid w:val="00A83C1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667B2"/>
  <w15:docId w15:val="{EA1A9419-8BA7-4D49-AFB4-EC28E4E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377D3"/>
    <w:rPr>
      <w:lang w:val="ru-RU" w:eastAsia="en-US"/>
    </w:rPr>
  </w:style>
  <w:style w:type="character" w:customStyle="1" w:styleId="H1GChar">
    <w:name w:val="_ H_1_G Char"/>
    <w:link w:val="H1G"/>
    <w:rsid w:val="006377D3"/>
    <w:rPr>
      <w:b/>
      <w:sz w:val="24"/>
      <w:lang w:val="ru-RU" w:eastAsia="ru-RU"/>
    </w:rPr>
  </w:style>
  <w:style w:type="paragraph" w:customStyle="1" w:styleId="Default">
    <w:name w:val="Default"/>
    <w:rsid w:val="006377D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ChGChar">
    <w:name w:val="_ H _Ch_G Char"/>
    <w:link w:val="HChG"/>
    <w:rsid w:val="006377D3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6377D3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6377D3"/>
    <w:rPr>
      <w:lang w:val="en-GB" w:eastAsia="en-US"/>
    </w:rPr>
  </w:style>
  <w:style w:type="paragraph" w:customStyle="1" w:styleId="Pa14">
    <w:name w:val="Pa14"/>
    <w:basedOn w:val="a"/>
    <w:next w:val="a"/>
    <w:uiPriority w:val="99"/>
    <w:rsid w:val="006377D3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 w:cs="Times New Roman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13263-41F8-430A-AC37-CD982E85ED9B}"/>
</file>

<file path=customXml/itemProps2.xml><?xml version="1.0" encoding="utf-8"?>
<ds:datastoreItem xmlns:ds="http://schemas.openxmlformats.org/officeDocument/2006/customXml" ds:itemID="{F85C0B74-6A43-4CCE-8016-A192FAD178B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754</Words>
  <Characters>5173</Characters>
  <Application>Microsoft Office Word</Application>
  <DocSecurity>0</DocSecurity>
  <Lines>470</Lines>
  <Paragraphs>197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ECE/TRANS/WP.29/GRBP/2023/14</vt:lpstr>
      <vt:lpstr>A/</vt:lpstr>
      <vt:lpstr>A/</vt:lpstr>
    </vt:vector>
  </TitlesOfParts>
  <Company>DCM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ECE/TRANS/WP.29/GRBP/2023/14</dc:title>
  <dc:subject/>
  <dc:creator>Anna PETELINA</dc:creator>
  <cp:keywords/>
  <cp:lastModifiedBy>Anna Petelina</cp:lastModifiedBy>
  <cp:revision>3</cp:revision>
  <cp:lastPrinted>2023-06-23T07:06:00Z</cp:lastPrinted>
  <dcterms:created xsi:type="dcterms:W3CDTF">2023-06-23T07:06:00Z</dcterms:created>
  <dcterms:modified xsi:type="dcterms:W3CDTF">2023-06-23T07:06:00Z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