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399C" w14:paraId="61E31322" w14:textId="77777777" w:rsidTr="00BE3EF5">
        <w:trPr>
          <w:cantSplit/>
          <w:trHeight w:hRule="exact" w:val="851"/>
        </w:trPr>
        <w:tc>
          <w:tcPr>
            <w:tcW w:w="1276" w:type="dxa"/>
            <w:tcBorders>
              <w:bottom w:val="single" w:sz="4" w:space="0" w:color="auto"/>
            </w:tcBorders>
            <w:vAlign w:val="bottom"/>
          </w:tcPr>
          <w:p w14:paraId="5E36B082" w14:textId="77777777" w:rsidR="00D2399C" w:rsidRDefault="00D2399C" w:rsidP="00D2399C">
            <w:pPr>
              <w:spacing w:after="80"/>
            </w:pPr>
          </w:p>
        </w:tc>
        <w:tc>
          <w:tcPr>
            <w:tcW w:w="2268" w:type="dxa"/>
            <w:tcBorders>
              <w:bottom w:val="single" w:sz="4" w:space="0" w:color="auto"/>
            </w:tcBorders>
            <w:vAlign w:val="bottom"/>
          </w:tcPr>
          <w:p w14:paraId="731E5BD7" w14:textId="77777777" w:rsidR="00D2399C" w:rsidRPr="00B97172" w:rsidRDefault="00D2399C" w:rsidP="00D2399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EB64788" w14:textId="599A81E1" w:rsidR="00D2399C" w:rsidRPr="00D47EEA" w:rsidRDefault="00D2399C" w:rsidP="00D2399C">
            <w:pPr>
              <w:jc w:val="right"/>
            </w:pPr>
            <w:r w:rsidRPr="00941C37">
              <w:rPr>
                <w:sz w:val="40"/>
              </w:rPr>
              <w:t>ECE</w:t>
            </w:r>
            <w:r>
              <w:t>/TRANS/WP.15/AC.1/169</w:t>
            </w:r>
            <w:r>
              <w:t>/Add.1</w:t>
            </w:r>
          </w:p>
        </w:tc>
      </w:tr>
      <w:tr w:rsidR="00D2399C" w14:paraId="109A1081" w14:textId="77777777" w:rsidTr="00BE3EF5">
        <w:trPr>
          <w:cantSplit/>
          <w:trHeight w:hRule="exact" w:val="2835"/>
        </w:trPr>
        <w:tc>
          <w:tcPr>
            <w:tcW w:w="1276" w:type="dxa"/>
            <w:tcBorders>
              <w:top w:val="single" w:sz="4" w:space="0" w:color="auto"/>
              <w:bottom w:val="single" w:sz="12" w:space="0" w:color="auto"/>
            </w:tcBorders>
          </w:tcPr>
          <w:p w14:paraId="5F61DA63" w14:textId="77777777" w:rsidR="00D2399C" w:rsidRDefault="00D2399C" w:rsidP="00D2399C">
            <w:pPr>
              <w:spacing w:before="120"/>
            </w:pPr>
            <w:r>
              <w:rPr>
                <w:noProof/>
                <w:lang w:val="fr-CH" w:eastAsia="fr-CH"/>
              </w:rPr>
              <w:drawing>
                <wp:inline distT="0" distB="0" distL="0" distR="0" wp14:anchorId="3A724136" wp14:editId="4C3C7E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03FC67" w14:textId="77777777" w:rsidR="00D2399C" w:rsidRPr="00D773DF" w:rsidRDefault="00D2399C" w:rsidP="00D2399C">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F6DF99" w14:textId="77777777" w:rsidR="00D2399C" w:rsidRDefault="00D2399C" w:rsidP="00D2399C">
            <w:pPr>
              <w:spacing w:before="240" w:line="240" w:lineRule="exact"/>
            </w:pPr>
            <w:r>
              <w:t>Distr.: General</w:t>
            </w:r>
          </w:p>
          <w:p w14:paraId="28ECC4CE" w14:textId="21E285F9" w:rsidR="00D2399C" w:rsidRDefault="00D2399C" w:rsidP="00D2399C">
            <w:pPr>
              <w:spacing w:line="240" w:lineRule="exact"/>
            </w:pPr>
            <w:r>
              <w:t>1</w:t>
            </w:r>
            <w:r>
              <w:t>1</w:t>
            </w:r>
            <w:r>
              <w:t xml:space="preserve"> </w:t>
            </w:r>
            <w:r>
              <w:t>July</w:t>
            </w:r>
            <w:r>
              <w:t xml:space="preserve"> 2023</w:t>
            </w:r>
          </w:p>
          <w:p w14:paraId="1E46CC9C" w14:textId="77777777" w:rsidR="00D2399C" w:rsidRDefault="00D2399C" w:rsidP="00D2399C">
            <w:pPr>
              <w:spacing w:line="240" w:lineRule="exact"/>
            </w:pPr>
          </w:p>
          <w:p w14:paraId="1D2431E0" w14:textId="77777777" w:rsidR="00D2399C" w:rsidRDefault="00D2399C" w:rsidP="00D2399C">
            <w:pPr>
              <w:spacing w:line="240" w:lineRule="exact"/>
            </w:pPr>
            <w:r>
              <w:t>Original: English</w:t>
            </w:r>
          </w:p>
        </w:tc>
      </w:tr>
    </w:tbl>
    <w:p w14:paraId="0177EC33" w14:textId="77777777" w:rsidR="00D2399C" w:rsidRDefault="00D2399C" w:rsidP="00D2399C">
      <w:pPr>
        <w:spacing w:before="120"/>
        <w:rPr>
          <w:b/>
          <w:sz w:val="28"/>
          <w:szCs w:val="28"/>
        </w:rPr>
      </w:pPr>
      <w:r w:rsidRPr="00AB134D">
        <w:rPr>
          <w:b/>
          <w:sz w:val="28"/>
          <w:szCs w:val="28"/>
        </w:rPr>
        <w:t>Economic Commission for Europe</w:t>
      </w:r>
    </w:p>
    <w:p w14:paraId="70AD1101" w14:textId="77777777" w:rsidR="00D2399C" w:rsidRPr="008F31D2" w:rsidRDefault="00D2399C" w:rsidP="00D2399C">
      <w:pPr>
        <w:spacing w:before="120"/>
        <w:rPr>
          <w:sz w:val="28"/>
          <w:szCs w:val="28"/>
        </w:rPr>
      </w:pPr>
      <w:r>
        <w:rPr>
          <w:sz w:val="28"/>
          <w:szCs w:val="28"/>
        </w:rPr>
        <w:t>Inland Transport Committee</w:t>
      </w:r>
    </w:p>
    <w:p w14:paraId="7DE8FC51" w14:textId="77777777" w:rsidR="00257AF7" w:rsidRPr="00960236" w:rsidRDefault="00257AF7" w:rsidP="00C411EB">
      <w:pPr>
        <w:spacing w:before="120"/>
        <w:rPr>
          <w:b/>
          <w:sz w:val="24"/>
          <w:szCs w:val="24"/>
        </w:rPr>
      </w:pPr>
      <w:r w:rsidRPr="00960236">
        <w:rPr>
          <w:b/>
          <w:sz w:val="24"/>
          <w:szCs w:val="24"/>
        </w:rPr>
        <w:t>Working Party on the Transport of Dangerous Goods</w:t>
      </w:r>
    </w:p>
    <w:p w14:paraId="4792E122" w14:textId="77777777" w:rsidR="00523CF7" w:rsidRDefault="00257AF7" w:rsidP="00E17A1B">
      <w:r w:rsidRPr="00960236">
        <w:rPr>
          <w:b/>
        </w:rPr>
        <w:t>Joint Meeting of the RID Committee of Experts and the</w:t>
      </w:r>
      <w:r>
        <w:rPr>
          <w:b/>
        </w:rPr>
        <w:br/>
      </w:r>
      <w:r w:rsidRPr="00960236">
        <w:rPr>
          <w:b/>
        </w:rPr>
        <w:t>Working Party on the Transport of Dangerous Goods</w:t>
      </w:r>
      <w:r w:rsidR="00E17A1B" w:rsidRPr="00E17A1B">
        <w:t xml:space="preserve"> </w:t>
      </w:r>
    </w:p>
    <w:p w14:paraId="39F7327C" w14:textId="5FA965A9" w:rsidR="00E17A1B" w:rsidRPr="003B0250" w:rsidRDefault="00E17A1B" w:rsidP="00E17A1B">
      <w:r w:rsidRPr="003B0250">
        <w:t>Geneva, 1</w:t>
      </w:r>
      <w:r>
        <w:t xml:space="preserve">9 </w:t>
      </w:r>
      <w:r w:rsidRPr="003B0250">
        <w:t>–</w:t>
      </w:r>
      <w:r>
        <w:t xml:space="preserve"> 27</w:t>
      </w:r>
      <w:r w:rsidRPr="003B0250">
        <w:t xml:space="preserve"> September 202</w:t>
      </w:r>
      <w:r>
        <w:t>3</w:t>
      </w:r>
    </w:p>
    <w:p w14:paraId="5B5898F6" w14:textId="77777777" w:rsidR="00E17A1B" w:rsidRPr="003B0250" w:rsidRDefault="00E17A1B" w:rsidP="00E17A1B">
      <w:r w:rsidRPr="003B0250">
        <w:t>Item 1 of the provisional agenda</w:t>
      </w:r>
    </w:p>
    <w:p w14:paraId="6E249ADF" w14:textId="70F0EE01" w:rsidR="00257AF7" w:rsidRDefault="00E17A1B" w:rsidP="00940656">
      <w:pPr>
        <w:rPr>
          <w:b/>
        </w:rPr>
      </w:pPr>
      <w:r w:rsidRPr="003B0250">
        <w:rPr>
          <w:b/>
        </w:rPr>
        <w:t>Adoption of the agenda</w:t>
      </w:r>
    </w:p>
    <w:p w14:paraId="33035A98" w14:textId="69AE8DD7" w:rsidR="003D75FC" w:rsidRDefault="003D75FC" w:rsidP="003D75FC">
      <w:pPr>
        <w:pStyle w:val="H1G"/>
      </w:pPr>
      <w:r w:rsidRPr="003B0250">
        <w:tab/>
      </w:r>
      <w:r w:rsidRPr="003B0250">
        <w:tab/>
      </w:r>
      <w:r w:rsidRPr="00C51905">
        <w:t>Provisional agenda for the autumn 202</w:t>
      </w:r>
      <w:r>
        <w:t>3</w:t>
      </w:r>
      <w:r w:rsidRPr="00C51905">
        <w:t xml:space="preserve"> sessio</w:t>
      </w:r>
      <w:r>
        <w:t>n</w:t>
      </w:r>
    </w:p>
    <w:p w14:paraId="22B7413A" w14:textId="77777777" w:rsidR="003D75FC" w:rsidRPr="003B0250" w:rsidRDefault="003D75FC" w:rsidP="003D75FC">
      <w:pPr>
        <w:pStyle w:val="H23G"/>
      </w:pPr>
      <w:r w:rsidRPr="003B0250">
        <w:tab/>
      </w:r>
      <w:r w:rsidRPr="003B0250">
        <w:tab/>
        <w:t>Addendum</w:t>
      </w:r>
    </w:p>
    <w:p w14:paraId="6B4E16E6" w14:textId="77777777" w:rsidR="003D75FC" w:rsidRPr="003B0250" w:rsidRDefault="003D75FC" w:rsidP="003D75FC">
      <w:pPr>
        <w:pStyle w:val="H1G"/>
      </w:pPr>
      <w:r w:rsidRPr="003B0250">
        <w:tab/>
      </w:r>
      <w:r w:rsidRPr="003B0250">
        <w:tab/>
        <w:t>Annotations and list of documents</w:t>
      </w:r>
    </w:p>
    <w:p w14:paraId="2DD164AD" w14:textId="77777777" w:rsidR="003D75FC" w:rsidRPr="003B0250" w:rsidRDefault="003D75FC" w:rsidP="003D75FC">
      <w:pPr>
        <w:pStyle w:val="HChG"/>
      </w:pPr>
      <w:r w:rsidRPr="003B0250">
        <w:tab/>
        <w:t>1.</w:t>
      </w:r>
      <w:r w:rsidRPr="003B0250">
        <w:tab/>
        <w:t>Adoption of the agenda</w:t>
      </w:r>
    </w:p>
    <w:p w14:paraId="551002B5" w14:textId="44788832" w:rsidR="003D75FC" w:rsidRPr="003B0250" w:rsidRDefault="003D75FC" w:rsidP="003D75FC">
      <w:pPr>
        <w:pStyle w:val="SingleTxtG"/>
        <w:ind w:firstLine="567"/>
      </w:pPr>
      <w:r w:rsidRPr="003B0250">
        <w:t>The first item on the agenda concerns its adoption. The Joint Meeting will also have before it the report on its spring 202</w:t>
      </w:r>
      <w:r>
        <w:t>3</w:t>
      </w:r>
      <w:r w:rsidRPr="003B0250">
        <w:t xml:space="preserve"> session, held in Bern from </w:t>
      </w:r>
      <w:r>
        <w:t>20</w:t>
      </w:r>
      <w:r w:rsidRPr="003B0250">
        <w:t xml:space="preserve"> to </w:t>
      </w:r>
      <w:r>
        <w:t>24</w:t>
      </w:r>
      <w:r w:rsidRPr="003B0250">
        <w:t xml:space="preserve"> March 202</w:t>
      </w:r>
      <w:r>
        <w:t>3</w:t>
      </w:r>
      <w:r w:rsidRPr="003B0250">
        <w:t xml:space="preserve"> (ECE/TRANS/WP.15/AC.1/16</w:t>
      </w:r>
      <w:r>
        <w:t>8</w:t>
      </w:r>
      <w:r w:rsidRPr="003B0250">
        <w:t xml:space="preserve"> – OTIF/RID/RC/202</w:t>
      </w:r>
      <w:r>
        <w:t>3</w:t>
      </w:r>
      <w:r w:rsidRPr="003B0250">
        <w:t>-</w:t>
      </w:r>
      <w:r>
        <w:t>A</w:t>
      </w:r>
      <w:r w:rsidRPr="003B0250">
        <w:t xml:space="preserve"> and Add.1).</w:t>
      </w:r>
    </w:p>
    <w:p w14:paraId="6244CCFE" w14:textId="77777777" w:rsidR="003D75FC" w:rsidRPr="003B0250" w:rsidRDefault="003D75FC" w:rsidP="003D75FC">
      <w:pPr>
        <w:pStyle w:val="SingleTxtG"/>
      </w:pPr>
      <w:r w:rsidRPr="003B0250">
        <w:tab/>
        <w:t>The following points should be borne in mind:</w:t>
      </w:r>
    </w:p>
    <w:p w14:paraId="0479140E" w14:textId="5F0DBF7A" w:rsidR="003D75FC" w:rsidRPr="003B0250" w:rsidRDefault="003D75FC" w:rsidP="003D75FC">
      <w:pPr>
        <w:pStyle w:val="SingleTxtG"/>
      </w:pPr>
      <w:r w:rsidRPr="003B0250">
        <w:tab/>
      </w:r>
      <w:r w:rsidRPr="003B0250">
        <w:tab/>
        <w:t>(a)</w:t>
      </w:r>
      <w:r w:rsidRPr="003B0250">
        <w:tab/>
        <w:t>At its autumn 202</w:t>
      </w:r>
      <w:r>
        <w:t>2</w:t>
      </w:r>
      <w:r w:rsidRPr="003B0250">
        <w:t xml:space="preserve"> session, the Joint Meeting elected Mr. C. Pfauvadel (France) as Chair and Ms. S. García Wolfrum (Spain) as Vice-Chair;</w:t>
      </w:r>
    </w:p>
    <w:p w14:paraId="34030027" w14:textId="77777777" w:rsidR="003D75FC" w:rsidRPr="003B0250" w:rsidRDefault="003D75FC" w:rsidP="003D75FC">
      <w:pPr>
        <w:pStyle w:val="SingleTxtG"/>
      </w:pPr>
      <w:r w:rsidRPr="003B0250">
        <w:tab/>
      </w:r>
      <w:r w:rsidRPr="003B0250">
        <w:tab/>
        <w:t>(b)</w:t>
      </w:r>
      <w:r w:rsidRPr="003B0250">
        <w:tab/>
        <w:t xml:space="preserve">UNECE documents (other than agendas or reports) with the symbol ECE/TRANS/WP.15/AC.1/ are circulated by the </w:t>
      </w:r>
      <w:r w:rsidRPr="003B0250">
        <w:rPr>
          <w:szCs w:val="24"/>
        </w:rPr>
        <w:t>Intergovernmental Organisation for International Carriage by Rail (OTIF)</w:t>
      </w:r>
      <w:r w:rsidRPr="003B0250">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14:paraId="7229B24E" w14:textId="77777777" w:rsidR="003D75FC" w:rsidRPr="003B0250" w:rsidRDefault="003D75FC" w:rsidP="003D75FC">
      <w:pPr>
        <w:pStyle w:val="SingleTxtG"/>
      </w:pPr>
      <w:r w:rsidRPr="003B0250">
        <w:tab/>
      </w:r>
      <w:r w:rsidRPr="003B0250">
        <w:tab/>
        <w:t>(c)</w:t>
      </w:r>
      <w:r w:rsidRPr="003B0250">
        <w:tab/>
        <w:t>The documentation will be available on the UNECE website (</w:t>
      </w:r>
      <w:r w:rsidRPr="00CC2452">
        <w:t>unece.org/transport/dangerous-goods</w:t>
      </w:r>
      <w:r w:rsidRPr="003B0250">
        <w:t>) in English, French and Russian;</w:t>
      </w:r>
    </w:p>
    <w:p w14:paraId="44AA47E2" w14:textId="35A913F3" w:rsidR="003D75FC" w:rsidRPr="003B0250" w:rsidRDefault="003D75FC" w:rsidP="003D75FC">
      <w:pPr>
        <w:pStyle w:val="SingleTxtG"/>
      </w:pPr>
      <w:r w:rsidRPr="003B0250">
        <w:tab/>
      </w:r>
      <w:r w:rsidRPr="003B0250">
        <w:tab/>
        <w:t>(d)</w:t>
      </w:r>
      <w:r w:rsidRPr="003B0250">
        <w:tab/>
        <w:t xml:space="preserve">The Joint Meeting would, if necessary, like an ad hoc working group to meet during the </w:t>
      </w:r>
      <w:r>
        <w:t>second</w:t>
      </w:r>
      <w:r w:rsidRPr="003B0250">
        <w:t xml:space="preserve"> week of the session, outside the times of the plenary session, to consider documents concerning standards (item 3), in accordance with the mandate to be decided by the Joint Meeting</w:t>
      </w:r>
      <w:r w:rsidR="00C9747C">
        <w:t xml:space="preserve"> </w:t>
      </w:r>
      <w:r w:rsidR="00DA1F4E">
        <w:t>(</w:t>
      </w:r>
      <w:r w:rsidR="0089716B">
        <w:t xml:space="preserve">note: </w:t>
      </w:r>
      <w:r w:rsidR="00956162">
        <w:t xml:space="preserve">the Working group on </w:t>
      </w:r>
      <w:r w:rsidR="00C74025">
        <w:t xml:space="preserve">Standards is expected to meet already on </w:t>
      </w:r>
      <w:r w:rsidR="007718F8">
        <w:t>29 August</w:t>
      </w:r>
      <w:r w:rsidR="0089716B">
        <w:t xml:space="preserve"> 2023</w:t>
      </w:r>
      <w:r w:rsidR="00DA1F4E">
        <w:t>)</w:t>
      </w:r>
      <w:r w:rsidR="007718F8">
        <w:t>;</w:t>
      </w:r>
    </w:p>
    <w:p w14:paraId="53947228" w14:textId="3CC6FCAB" w:rsidR="003D75FC" w:rsidRPr="003B0250" w:rsidRDefault="003D75FC" w:rsidP="003D75FC">
      <w:pPr>
        <w:pStyle w:val="SingleTxtG"/>
        <w:spacing w:before="120"/>
      </w:pPr>
      <w:r w:rsidRPr="003B0250">
        <w:tab/>
      </w:r>
      <w:r w:rsidRPr="003B0250">
        <w:tab/>
        <w:t>(e)</w:t>
      </w:r>
      <w:r w:rsidRPr="003B0250">
        <w:tab/>
        <w:t xml:space="preserve">Documents related to agenda item 2 (Tanks) will be discussed by the Working Group on Tanks during the </w:t>
      </w:r>
      <w:r>
        <w:t>first</w:t>
      </w:r>
      <w:r w:rsidRPr="003B0250">
        <w:t xml:space="preserve"> week of the session, after this item ha</w:t>
      </w:r>
      <w:r w:rsidR="00CB3776">
        <w:t>s</w:t>
      </w:r>
      <w:r w:rsidRPr="003B0250">
        <w:t xml:space="preserve"> been discussed in plenary;</w:t>
      </w:r>
    </w:p>
    <w:p w14:paraId="00EC4632" w14:textId="5F2CA5B9" w:rsidR="003D75FC" w:rsidRDefault="003D75FC" w:rsidP="003D75FC">
      <w:pPr>
        <w:pStyle w:val="SingleTxtG"/>
        <w:spacing w:before="120"/>
      </w:pPr>
      <w:r w:rsidRPr="003B0250">
        <w:lastRenderedPageBreak/>
        <w:tab/>
      </w:r>
      <w:r w:rsidRPr="003B0250">
        <w:tab/>
        <w:t>(f)</w:t>
      </w:r>
      <w:r w:rsidRPr="003B0250">
        <w:tab/>
        <w:t xml:space="preserve">The link for online registration of delegates is: </w:t>
      </w:r>
      <w:hyperlink r:id="rId12" w:history="1">
        <w:r w:rsidR="002636F1" w:rsidRPr="00271C93">
          <w:rPr>
            <w:rStyle w:val="Hyperlink"/>
          </w:rPr>
          <w:t>https://indico.un.org/event/1002214/</w:t>
        </w:r>
      </w:hyperlink>
    </w:p>
    <w:p w14:paraId="543CE4E3" w14:textId="047CEF0D" w:rsidR="003D75FC" w:rsidRDefault="003D75FC" w:rsidP="003D75FC">
      <w:pPr>
        <w:pStyle w:val="SingleTxtG"/>
        <w:spacing w:before="120"/>
        <w:rPr>
          <w:rFonts w:asciiTheme="majorBidi" w:hAnsiTheme="majorBidi" w:cstheme="majorBidi"/>
        </w:rPr>
      </w:pPr>
      <w:r>
        <w:rPr>
          <w:rFonts w:asciiTheme="majorBidi" w:hAnsiTheme="majorBidi" w:cstheme="majorBidi"/>
        </w:rPr>
        <w:tab/>
      </w:r>
      <w:r>
        <w:rPr>
          <w:rFonts w:asciiTheme="majorBidi" w:hAnsiTheme="majorBidi" w:cstheme="majorBidi"/>
        </w:rPr>
        <w:tab/>
        <w:t>(g)</w:t>
      </w:r>
      <w:r>
        <w:rPr>
          <w:rFonts w:asciiTheme="majorBidi" w:hAnsiTheme="majorBidi" w:cstheme="majorBidi"/>
        </w:rPr>
        <w:tab/>
      </w:r>
      <w:r>
        <w:t>Following the global recovery from impact of the COVID-19 pandemic, the United Nations Office in Geneva will return back to “Business As Usual” and, therefore, the Joint Meeting sessions will again be organized as in-person meetings only;</w:t>
      </w:r>
    </w:p>
    <w:p w14:paraId="3F25C54C" w14:textId="61208A9B" w:rsidR="003D75FC" w:rsidRPr="003B0250" w:rsidRDefault="003D75FC" w:rsidP="003D75FC">
      <w:pPr>
        <w:pStyle w:val="SingleTxtG"/>
        <w:spacing w:before="120"/>
        <w:rPr>
          <w:rFonts w:asciiTheme="majorBidi" w:hAnsiTheme="majorBidi" w:cstheme="majorBidi"/>
        </w:rPr>
      </w:pPr>
      <w:r>
        <w:rPr>
          <w:rFonts w:asciiTheme="majorBidi" w:hAnsiTheme="majorBidi" w:cstheme="majorBidi"/>
        </w:rPr>
        <w:tab/>
      </w:r>
      <w:r>
        <w:rPr>
          <w:rFonts w:asciiTheme="majorBidi" w:hAnsiTheme="majorBidi" w:cstheme="majorBidi"/>
        </w:rPr>
        <w:tab/>
      </w:r>
      <w:r w:rsidRPr="00DA472A">
        <w:rPr>
          <w:rFonts w:asciiTheme="majorBidi" w:hAnsiTheme="majorBidi" w:cstheme="majorBidi"/>
        </w:rPr>
        <w:t>(</w:t>
      </w:r>
      <w:r>
        <w:rPr>
          <w:rFonts w:asciiTheme="majorBidi" w:hAnsiTheme="majorBidi" w:cstheme="majorBidi"/>
        </w:rPr>
        <w:t>h</w:t>
      </w:r>
      <w:r w:rsidRPr="00DA472A">
        <w:rPr>
          <w:rFonts w:asciiTheme="majorBidi" w:hAnsiTheme="majorBidi" w:cstheme="majorBidi"/>
        </w:rPr>
        <w:t>)</w:t>
      </w:r>
      <w:r w:rsidRPr="00DA472A">
        <w:rPr>
          <w:rFonts w:asciiTheme="majorBidi" w:hAnsiTheme="majorBidi" w:cstheme="majorBidi"/>
        </w:rPr>
        <w:tab/>
        <w:t>The reading of the report (</w:t>
      </w:r>
      <w:r w:rsidRPr="003526DF">
        <w:t>item</w:t>
      </w:r>
      <w:r w:rsidRPr="00DA472A">
        <w:rPr>
          <w:rFonts w:asciiTheme="majorBidi" w:hAnsiTheme="majorBidi" w:cstheme="majorBidi"/>
        </w:rPr>
        <w:t xml:space="preserve"> 12) is scheduled for </w:t>
      </w:r>
      <w:r>
        <w:rPr>
          <w:rFonts w:asciiTheme="majorBidi" w:hAnsiTheme="majorBidi" w:cstheme="majorBidi"/>
        </w:rPr>
        <w:t>Wednesday afternoon</w:t>
      </w:r>
      <w:r w:rsidRPr="00DA472A">
        <w:rPr>
          <w:rFonts w:asciiTheme="majorBidi" w:hAnsiTheme="majorBidi" w:cstheme="majorBidi"/>
        </w:rPr>
        <w:t xml:space="preserve"> (</w:t>
      </w:r>
      <w:r>
        <w:rPr>
          <w:rFonts w:asciiTheme="majorBidi" w:hAnsiTheme="majorBidi" w:cstheme="majorBidi"/>
        </w:rPr>
        <w:t>27 September</w:t>
      </w:r>
      <w:r w:rsidRPr="00DA472A">
        <w:rPr>
          <w:rFonts w:asciiTheme="majorBidi" w:hAnsiTheme="majorBidi" w:cstheme="majorBidi"/>
        </w:rPr>
        <w:t xml:space="preserve"> 202</w:t>
      </w:r>
      <w:r>
        <w:rPr>
          <w:rFonts w:asciiTheme="majorBidi" w:hAnsiTheme="majorBidi" w:cstheme="majorBidi"/>
        </w:rPr>
        <w:t>3</w:t>
      </w:r>
      <w:r w:rsidRPr="00DA472A">
        <w:rPr>
          <w:rFonts w:asciiTheme="majorBidi" w:hAnsiTheme="majorBidi" w:cstheme="majorBidi"/>
        </w:rPr>
        <w:t xml:space="preserve">) with </w:t>
      </w:r>
      <w:r w:rsidRPr="003526DF">
        <w:t>interpretation</w:t>
      </w:r>
      <w:r>
        <w:t xml:space="preserve">. Taking into account the number of documents, the bureaux of the </w:t>
      </w:r>
      <w:r w:rsidRPr="003B0250">
        <w:t xml:space="preserve">Joint Meeting </w:t>
      </w:r>
      <w:r>
        <w:t xml:space="preserve">decided to shorten the session </w:t>
      </w:r>
      <w:r w:rsidR="00516176">
        <w:t>to</w:t>
      </w:r>
      <w:r>
        <w:t xml:space="preserve"> seven days instead of nine.</w:t>
      </w:r>
    </w:p>
    <w:p w14:paraId="270EC443" w14:textId="77777777" w:rsidR="003D75FC" w:rsidRPr="003B0250" w:rsidRDefault="003D75FC" w:rsidP="003D75FC">
      <w:pPr>
        <w:pStyle w:val="HChG"/>
      </w:pPr>
      <w:r w:rsidRPr="003B0250">
        <w:tab/>
        <w:t>2.</w:t>
      </w:r>
      <w:r w:rsidRPr="003B0250">
        <w:tab/>
        <w:t>Tanks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32"/>
        <w:gridCol w:w="4819"/>
      </w:tblGrid>
      <w:tr w:rsidR="003D75FC" w:rsidRPr="003B0250" w14:paraId="76FF8058" w14:textId="77777777" w:rsidTr="00B70144">
        <w:tc>
          <w:tcPr>
            <w:tcW w:w="3654" w:type="dxa"/>
          </w:tcPr>
          <w:p w14:paraId="7C8BF509" w14:textId="67EFB222" w:rsidR="003D75FC" w:rsidRPr="003B0250" w:rsidRDefault="003D75FC" w:rsidP="00B70144">
            <w:pPr>
              <w:pStyle w:val="SingleTxtG"/>
              <w:spacing w:after="60"/>
              <w:ind w:left="0" w:right="175"/>
              <w:jc w:val="left"/>
            </w:pPr>
            <w:r w:rsidRPr="003B0250">
              <w:t>ECE/TRANS/WP.15/AC.1/202</w:t>
            </w:r>
            <w:r>
              <w:t>3</w:t>
            </w:r>
            <w:r w:rsidRPr="003B0250">
              <w:t>/2</w:t>
            </w:r>
            <w:r>
              <w:t>6</w:t>
            </w:r>
            <w:r w:rsidR="00902951">
              <w:br/>
            </w:r>
            <w:r w:rsidRPr="003B0250">
              <w:t>(</w:t>
            </w:r>
            <w:r>
              <w:t>UIC</w:t>
            </w:r>
            <w:r w:rsidRPr="003B0250">
              <w:t>)</w:t>
            </w:r>
          </w:p>
        </w:tc>
        <w:tc>
          <w:tcPr>
            <w:tcW w:w="4851" w:type="dxa"/>
            <w:gridSpan w:val="2"/>
          </w:tcPr>
          <w:p w14:paraId="20444B0A" w14:textId="64AA21FC" w:rsidR="003D75FC" w:rsidRPr="003B0250" w:rsidRDefault="003D75FC" w:rsidP="00DB42B2">
            <w:pPr>
              <w:pStyle w:val="SingleTxtG"/>
              <w:spacing w:after="60"/>
              <w:ind w:left="29" w:right="1132"/>
            </w:pPr>
            <w:r>
              <w:rPr>
                <w:lang w:eastAsia="ru-RU"/>
              </w:rPr>
              <w:t xml:space="preserve">Clarification of the provisions on the </w:t>
            </w:r>
            <w:r>
              <w:t>holding</w:t>
            </w:r>
            <w:r>
              <w:rPr>
                <w:lang w:eastAsia="ru-RU"/>
              </w:rPr>
              <w:t xml:space="preserve"> time for the carriage of tanks with refrigerated liquefied gases</w:t>
            </w:r>
          </w:p>
        </w:tc>
      </w:tr>
      <w:tr w:rsidR="003D75FC" w:rsidRPr="003B0250" w14:paraId="0A07DCAD" w14:textId="77777777" w:rsidTr="00B70144">
        <w:tc>
          <w:tcPr>
            <w:tcW w:w="3654" w:type="dxa"/>
          </w:tcPr>
          <w:p w14:paraId="42EB9546" w14:textId="25F94D74" w:rsidR="003D75FC" w:rsidRPr="003B0250" w:rsidRDefault="003D75FC" w:rsidP="00B70144">
            <w:pPr>
              <w:pStyle w:val="SingleTxtG"/>
              <w:spacing w:after="60"/>
              <w:ind w:left="0" w:right="175"/>
              <w:jc w:val="left"/>
            </w:pPr>
            <w:r w:rsidRPr="003B0250">
              <w:t>ECE/TRANS/WP.15/AC.1/202</w:t>
            </w:r>
            <w:r>
              <w:t>3</w:t>
            </w:r>
            <w:r w:rsidRPr="003B0250">
              <w:t>/27 (</w:t>
            </w:r>
            <w:r>
              <w:t>Netherlands</w:t>
            </w:r>
            <w:r w:rsidRPr="003B0250">
              <w:t>)</w:t>
            </w:r>
          </w:p>
        </w:tc>
        <w:tc>
          <w:tcPr>
            <w:tcW w:w="4851" w:type="dxa"/>
            <w:gridSpan w:val="2"/>
          </w:tcPr>
          <w:p w14:paraId="62CA6815" w14:textId="3DE633A6" w:rsidR="003D75FC" w:rsidRPr="003B0250" w:rsidRDefault="003D75FC" w:rsidP="00DB42B2">
            <w:pPr>
              <w:pStyle w:val="SingleTxtG"/>
              <w:spacing w:after="60"/>
              <w:ind w:left="29" w:right="1132"/>
              <w:rPr>
                <w:lang w:eastAsia="ru-RU"/>
              </w:rPr>
            </w:pPr>
            <w:r>
              <w:t>Carriage of foodstuffs, articles of consumption and animal feeds in tanks used for dangerous goods</w:t>
            </w:r>
          </w:p>
        </w:tc>
      </w:tr>
      <w:tr w:rsidR="003D75FC" w:rsidRPr="003B0250" w14:paraId="496E8A54" w14:textId="77777777" w:rsidTr="00B70144">
        <w:tc>
          <w:tcPr>
            <w:tcW w:w="3686" w:type="dxa"/>
            <w:gridSpan w:val="2"/>
          </w:tcPr>
          <w:p w14:paraId="6AA993AA" w14:textId="435839BA" w:rsidR="003D75FC" w:rsidRPr="003B0250" w:rsidRDefault="003D75FC" w:rsidP="00B70144">
            <w:pPr>
              <w:pStyle w:val="SingleTxtG"/>
              <w:spacing w:after="60"/>
              <w:ind w:left="0" w:right="175"/>
              <w:jc w:val="left"/>
            </w:pPr>
            <w:r w:rsidRPr="003B0250">
              <w:t>ECE/TRANS/WP.15/AC.1/202</w:t>
            </w:r>
            <w:r>
              <w:t>3</w:t>
            </w:r>
            <w:r w:rsidRPr="003B0250">
              <w:t>/2</w:t>
            </w:r>
            <w:r>
              <w:t>8</w:t>
            </w:r>
            <w:r w:rsidRPr="003B0250">
              <w:t xml:space="preserve"> (</w:t>
            </w:r>
            <w:r>
              <w:t>Netherlands</w:t>
            </w:r>
            <w:r w:rsidRPr="003B0250">
              <w:t>)</w:t>
            </w:r>
          </w:p>
        </w:tc>
        <w:tc>
          <w:tcPr>
            <w:tcW w:w="4819" w:type="dxa"/>
          </w:tcPr>
          <w:p w14:paraId="0692D127" w14:textId="2AAB66EB" w:rsidR="003D75FC" w:rsidRPr="003B0250" w:rsidRDefault="003D75FC" w:rsidP="00DB42B2">
            <w:pPr>
              <w:pStyle w:val="SingleTxtG"/>
              <w:spacing w:after="60"/>
              <w:ind w:left="29" w:right="1132"/>
            </w:pPr>
            <w:r>
              <w:t>Exemption of accreditation in case of competent authorities performing inspection tasks</w:t>
            </w:r>
          </w:p>
        </w:tc>
      </w:tr>
      <w:tr w:rsidR="003D75FC" w:rsidRPr="003B0250" w14:paraId="49EF6EAD" w14:textId="77777777" w:rsidTr="00B70144">
        <w:tc>
          <w:tcPr>
            <w:tcW w:w="3686" w:type="dxa"/>
            <w:gridSpan w:val="2"/>
          </w:tcPr>
          <w:p w14:paraId="30BD8518" w14:textId="40C76540" w:rsidR="003D75FC" w:rsidRPr="003B0250" w:rsidRDefault="003D75FC" w:rsidP="00B70144">
            <w:pPr>
              <w:pStyle w:val="SingleTxtG"/>
              <w:spacing w:after="60"/>
              <w:ind w:left="0" w:right="175"/>
              <w:jc w:val="left"/>
            </w:pPr>
            <w:r w:rsidRPr="003B0250">
              <w:t>ECE/TRANS/WP.15/AC.1/202</w:t>
            </w:r>
            <w:r>
              <w:t>3</w:t>
            </w:r>
            <w:r w:rsidRPr="003B0250">
              <w:t>/29 (</w:t>
            </w:r>
            <w:r>
              <w:t>Netherlands</w:t>
            </w:r>
            <w:r w:rsidRPr="003B0250">
              <w:t>)</w:t>
            </w:r>
          </w:p>
        </w:tc>
        <w:tc>
          <w:tcPr>
            <w:tcW w:w="4819" w:type="dxa"/>
          </w:tcPr>
          <w:p w14:paraId="71A7B59E" w14:textId="32819086" w:rsidR="003D75FC" w:rsidRPr="003B0250" w:rsidRDefault="003D75FC" w:rsidP="00DB42B2">
            <w:pPr>
              <w:pStyle w:val="SingleTxtG"/>
              <w:spacing w:after="60"/>
              <w:ind w:left="29" w:right="1132"/>
            </w:pPr>
            <w:r w:rsidRPr="00172875">
              <w:t>Clarification of application of 6.8.2.2 to 6.8.3.2</w:t>
            </w:r>
          </w:p>
        </w:tc>
      </w:tr>
      <w:tr w:rsidR="003D75FC" w:rsidRPr="003B0250" w14:paraId="3A7D04D0" w14:textId="77777777" w:rsidTr="00B70144">
        <w:tc>
          <w:tcPr>
            <w:tcW w:w="3686" w:type="dxa"/>
            <w:gridSpan w:val="2"/>
          </w:tcPr>
          <w:p w14:paraId="0175BB7E" w14:textId="747316B5" w:rsidR="003D75FC" w:rsidRPr="003B0250" w:rsidRDefault="003D75FC" w:rsidP="00B70144">
            <w:pPr>
              <w:pStyle w:val="SingleTxtG"/>
              <w:spacing w:after="60"/>
              <w:ind w:left="0" w:right="175"/>
              <w:jc w:val="left"/>
            </w:pPr>
            <w:r w:rsidRPr="003B0250">
              <w:t>ECE/TRANS/WP.15/AC.1/202</w:t>
            </w:r>
            <w:r>
              <w:t>3</w:t>
            </w:r>
            <w:r w:rsidRPr="003B0250">
              <w:t>/3</w:t>
            </w:r>
            <w:r>
              <w:t>0</w:t>
            </w:r>
            <w:r w:rsidRPr="003B0250">
              <w:t xml:space="preserve"> (</w:t>
            </w:r>
            <w:r>
              <w:t>Netherlands</w:t>
            </w:r>
            <w:r w:rsidRPr="003B0250">
              <w:t>)</w:t>
            </w:r>
          </w:p>
        </w:tc>
        <w:tc>
          <w:tcPr>
            <w:tcW w:w="4819" w:type="dxa"/>
          </w:tcPr>
          <w:p w14:paraId="1CA67FAE" w14:textId="7E3B08AC" w:rsidR="003D75FC" w:rsidRPr="003B0250" w:rsidRDefault="003D75FC" w:rsidP="00B70144">
            <w:pPr>
              <w:pStyle w:val="SingleTxtG"/>
              <w:spacing w:after="60"/>
              <w:ind w:left="0" w:right="175"/>
            </w:pPr>
            <w:r w:rsidRPr="003E7D85">
              <w:t>Obligations of in-house inspection services</w:t>
            </w:r>
          </w:p>
        </w:tc>
      </w:tr>
      <w:tr w:rsidR="003D75FC" w:rsidRPr="003B0250" w14:paraId="365FC3B9" w14:textId="77777777" w:rsidTr="00B70144">
        <w:tc>
          <w:tcPr>
            <w:tcW w:w="3686" w:type="dxa"/>
            <w:gridSpan w:val="2"/>
          </w:tcPr>
          <w:p w14:paraId="692E734B" w14:textId="6F4B898F" w:rsidR="003D75FC" w:rsidRPr="003B0250" w:rsidRDefault="003D75FC" w:rsidP="00B70144">
            <w:pPr>
              <w:pStyle w:val="SingleTxtG"/>
              <w:spacing w:after="60"/>
              <w:ind w:left="0" w:right="175"/>
              <w:jc w:val="left"/>
            </w:pPr>
            <w:r w:rsidRPr="003B0250">
              <w:t>ECE/TRANS/WP.15/AC.1/202</w:t>
            </w:r>
            <w:r>
              <w:t>3</w:t>
            </w:r>
            <w:r w:rsidRPr="003B0250">
              <w:t>/</w:t>
            </w:r>
            <w:r>
              <w:t>33</w:t>
            </w:r>
            <w:r w:rsidRPr="003B0250">
              <w:t xml:space="preserve"> (</w:t>
            </w:r>
            <w:r>
              <w:t>EIGA, ECMA</w:t>
            </w:r>
            <w:r w:rsidRPr="003B0250">
              <w:t>)</w:t>
            </w:r>
          </w:p>
        </w:tc>
        <w:tc>
          <w:tcPr>
            <w:tcW w:w="4819" w:type="dxa"/>
          </w:tcPr>
          <w:p w14:paraId="3609F098" w14:textId="183DD374" w:rsidR="003D75FC" w:rsidRPr="003B0250" w:rsidRDefault="003D75FC" w:rsidP="00DB42B2">
            <w:pPr>
              <w:pStyle w:val="SingleTxtG"/>
              <w:spacing w:after="60"/>
              <w:ind w:left="29" w:right="1132"/>
            </w:pPr>
            <w:r>
              <w:t>RID/ADR 6.8.3.6 – Requirements for battery-wagons/battery-vehicles and multiple-element gas containers which are designed, constructed, inspected and tested according to referenced standards</w:t>
            </w:r>
          </w:p>
        </w:tc>
      </w:tr>
      <w:tr w:rsidR="00345E1C" w:rsidRPr="003B0250" w14:paraId="2AD37CB1" w14:textId="77777777" w:rsidTr="00B70144">
        <w:tc>
          <w:tcPr>
            <w:tcW w:w="3686" w:type="dxa"/>
            <w:gridSpan w:val="2"/>
          </w:tcPr>
          <w:p w14:paraId="284E0CA1" w14:textId="753A7E4B" w:rsidR="00345E1C" w:rsidRPr="003B0250" w:rsidRDefault="00345E1C" w:rsidP="00345E1C">
            <w:pPr>
              <w:pStyle w:val="SingleTxtG"/>
              <w:spacing w:after="60"/>
              <w:ind w:left="0" w:right="175"/>
              <w:jc w:val="left"/>
            </w:pPr>
            <w:r w:rsidRPr="003B0250">
              <w:t>ECE/TRANS/WP.15/AC.1/202</w:t>
            </w:r>
            <w:r>
              <w:t>3</w:t>
            </w:r>
            <w:r w:rsidRPr="003B0250">
              <w:t>/</w:t>
            </w:r>
            <w:r>
              <w:t>52</w:t>
            </w:r>
            <w:r w:rsidRPr="003B0250">
              <w:t xml:space="preserve"> (</w:t>
            </w:r>
            <w:r>
              <w:t>France</w:t>
            </w:r>
            <w:r w:rsidRPr="003B0250">
              <w:t>)</w:t>
            </w:r>
          </w:p>
        </w:tc>
        <w:tc>
          <w:tcPr>
            <w:tcW w:w="4819" w:type="dxa"/>
          </w:tcPr>
          <w:p w14:paraId="5547494A" w14:textId="600BECD2" w:rsidR="00345E1C" w:rsidRDefault="00345E1C" w:rsidP="00345E1C">
            <w:pPr>
              <w:pStyle w:val="SingleTxtG"/>
              <w:spacing w:after="60"/>
              <w:ind w:left="29" w:right="1132"/>
            </w:pPr>
            <w:r w:rsidRPr="0073602F">
              <w:t>Types of valves which can be fitted on battery-wagons/battery-vehicles or MEGCs in accordance with the standards specified in RID/ADR 6.8.3.6</w:t>
            </w:r>
          </w:p>
        </w:tc>
      </w:tr>
      <w:tr w:rsidR="00345E1C" w:rsidRPr="003B0250" w14:paraId="79AD44CC" w14:textId="77777777" w:rsidTr="00B70144">
        <w:tc>
          <w:tcPr>
            <w:tcW w:w="3686" w:type="dxa"/>
            <w:gridSpan w:val="2"/>
          </w:tcPr>
          <w:p w14:paraId="12E45525" w14:textId="5B430060" w:rsidR="00345E1C" w:rsidRPr="003B0250" w:rsidRDefault="00345E1C" w:rsidP="00345E1C">
            <w:pPr>
              <w:pStyle w:val="SingleTxtG"/>
              <w:spacing w:after="60"/>
              <w:ind w:left="0" w:right="175"/>
              <w:jc w:val="left"/>
            </w:pPr>
            <w:r w:rsidRPr="003B0250">
              <w:t>ECE/TRANS/WP.15/AC.1/202</w:t>
            </w:r>
            <w:r>
              <w:t>3</w:t>
            </w:r>
            <w:r w:rsidRPr="003B0250">
              <w:t>/3</w:t>
            </w:r>
            <w:r>
              <w:t>5</w:t>
            </w:r>
            <w:r w:rsidRPr="003B0250">
              <w:t xml:space="preserve"> (</w:t>
            </w:r>
            <w:r>
              <w:t>Belgium</w:t>
            </w:r>
            <w:r w:rsidRPr="003B0250">
              <w:t>)</w:t>
            </w:r>
          </w:p>
        </w:tc>
        <w:tc>
          <w:tcPr>
            <w:tcW w:w="4819" w:type="dxa"/>
          </w:tcPr>
          <w:p w14:paraId="5CA3241D" w14:textId="304A9C41" w:rsidR="00345E1C" w:rsidRPr="003B0250" w:rsidRDefault="00345E1C" w:rsidP="00345E1C">
            <w:pPr>
              <w:pStyle w:val="SingleTxtG"/>
              <w:spacing w:after="60"/>
              <w:ind w:left="29" w:right="1132"/>
            </w:pPr>
            <w:r w:rsidRPr="00D02609">
              <w:t>Marking of the maxim</w:t>
            </w:r>
            <w:r>
              <w:t>um</w:t>
            </w:r>
            <w:r w:rsidRPr="00D02609">
              <w:t xml:space="preserve"> allowed working pressure</w:t>
            </w:r>
          </w:p>
        </w:tc>
      </w:tr>
      <w:tr w:rsidR="00345E1C" w:rsidRPr="003B0250" w14:paraId="516AE716" w14:textId="77777777" w:rsidTr="00B70144">
        <w:tc>
          <w:tcPr>
            <w:tcW w:w="3686" w:type="dxa"/>
            <w:gridSpan w:val="2"/>
          </w:tcPr>
          <w:p w14:paraId="07354544" w14:textId="77777777" w:rsidR="00345E1C" w:rsidRPr="003B0250" w:rsidRDefault="00345E1C" w:rsidP="00345E1C">
            <w:pPr>
              <w:pStyle w:val="SingleTxtG"/>
              <w:spacing w:after="60"/>
              <w:ind w:left="0" w:right="175"/>
              <w:jc w:val="left"/>
            </w:pPr>
            <w:r w:rsidRPr="003B0250">
              <w:t>ECE/TRANS/WP.15/AC.1/202</w:t>
            </w:r>
            <w:r>
              <w:t>3</w:t>
            </w:r>
            <w:r w:rsidRPr="003B0250">
              <w:t>/3</w:t>
            </w:r>
            <w:r>
              <w:t>7</w:t>
            </w:r>
            <w:r w:rsidRPr="003B0250">
              <w:t xml:space="preserve"> (</w:t>
            </w:r>
            <w:r>
              <w:t>Belgium</w:t>
            </w:r>
            <w:r w:rsidRPr="003B0250">
              <w:t>)</w:t>
            </w:r>
          </w:p>
        </w:tc>
        <w:tc>
          <w:tcPr>
            <w:tcW w:w="4819" w:type="dxa"/>
          </w:tcPr>
          <w:p w14:paraId="21AEFE9F" w14:textId="77777777" w:rsidR="00345E1C" w:rsidRPr="00D02609" w:rsidRDefault="00345E1C" w:rsidP="00345E1C">
            <w:pPr>
              <w:pStyle w:val="SingleTxtG"/>
              <w:spacing w:after="60"/>
              <w:ind w:left="29" w:right="1132"/>
            </w:pPr>
            <w:r>
              <w:t>6.8.1.5.1 and 6.8.1.5.4 – Incoherence between ADR and RID 2023</w:t>
            </w:r>
          </w:p>
        </w:tc>
      </w:tr>
      <w:tr w:rsidR="00345E1C" w:rsidRPr="003B0250" w14:paraId="54B9FBBF" w14:textId="77777777" w:rsidTr="00B70144">
        <w:tc>
          <w:tcPr>
            <w:tcW w:w="3686" w:type="dxa"/>
            <w:gridSpan w:val="2"/>
          </w:tcPr>
          <w:p w14:paraId="0D302238" w14:textId="77777777" w:rsidR="00345E1C" w:rsidRPr="003B0250" w:rsidRDefault="00345E1C" w:rsidP="00345E1C">
            <w:pPr>
              <w:pStyle w:val="SingleTxtG"/>
              <w:spacing w:after="60"/>
              <w:ind w:left="0" w:right="175"/>
              <w:jc w:val="left"/>
            </w:pPr>
            <w:r w:rsidRPr="003B0250">
              <w:t>ECE/TRANS/WP.15/AC.1/202</w:t>
            </w:r>
            <w:r>
              <w:t>3</w:t>
            </w:r>
            <w:r w:rsidRPr="003B0250">
              <w:t>/</w:t>
            </w:r>
            <w:r>
              <w:t>46</w:t>
            </w:r>
            <w:r w:rsidRPr="003B0250">
              <w:t xml:space="preserve"> (</w:t>
            </w:r>
            <w:r>
              <w:t>France</w:t>
            </w:r>
            <w:r w:rsidRPr="003B0250">
              <w:t>)</w:t>
            </w:r>
          </w:p>
        </w:tc>
        <w:tc>
          <w:tcPr>
            <w:tcW w:w="4819" w:type="dxa"/>
          </w:tcPr>
          <w:p w14:paraId="0A9D6F0D" w14:textId="7331AD95" w:rsidR="00345E1C" w:rsidRDefault="00345E1C" w:rsidP="00345E1C">
            <w:pPr>
              <w:pStyle w:val="SingleTxtG"/>
              <w:spacing w:after="60"/>
              <w:ind w:left="29" w:right="1132"/>
            </w:pPr>
            <w:r>
              <w:t>Elimina</w:t>
            </w:r>
            <w:r w:rsidRPr="00AE2C2D">
              <w:t xml:space="preserve">tion of the </w:t>
            </w:r>
            <w:r>
              <w:t>dual</w:t>
            </w:r>
            <w:r w:rsidRPr="00AE2C2D">
              <w:t xml:space="preserve"> approval of tanks according to chapters 6.7 and 6.8 in RID/ADR</w:t>
            </w:r>
          </w:p>
        </w:tc>
      </w:tr>
      <w:tr w:rsidR="00345E1C" w:rsidRPr="003B0250" w14:paraId="0402BAAE" w14:textId="77777777" w:rsidTr="00B70144">
        <w:tc>
          <w:tcPr>
            <w:tcW w:w="3686" w:type="dxa"/>
            <w:gridSpan w:val="2"/>
          </w:tcPr>
          <w:p w14:paraId="08ABC0C1" w14:textId="77777777" w:rsidR="00345E1C" w:rsidRPr="003B0250" w:rsidRDefault="00345E1C" w:rsidP="00345E1C">
            <w:pPr>
              <w:pStyle w:val="SingleTxtG"/>
              <w:spacing w:after="60"/>
              <w:ind w:left="0" w:right="175"/>
              <w:jc w:val="left"/>
            </w:pPr>
            <w:r w:rsidRPr="003B0250">
              <w:t>ECE/TRANS/WP.15/AC.1/202</w:t>
            </w:r>
            <w:r>
              <w:t>3</w:t>
            </w:r>
            <w:r w:rsidRPr="003B0250">
              <w:t>/</w:t>
            </w:r>
            <w:r>
              <w:t>53</w:t>
            </w:r>
            <w:r w:rsidRPr="003B0250">
              <w:t xml:space="preserve"> (</w:t>
            </w:r>
            <w:r>
              <w:t>France</w:t>
            </w:r>
            <w:r w:rsidRPr="003B0250">
              <w:t>)</w:t>
            </w:r>
          </w:p>
        </w:tc>
        <w:tc>
          <w:tcPr>
            <w:tcW w:w="4819" w:type="dxa"/>
          </w:tcPr>
          <w:p w14:paraId="400E69EF" w14:textId="2E65D04D" w:rsidR="00345E1C" w:rsidRPr="00925E77" w:rsidRDefault="00345E1C" w:rsidP="00345E1C">
            <w:pPr>
              <w:pStyle w:val="SingleTxtG"/>
              <w:spacing w:after="60"/>
              <w:ind w:left="29" w:right="1132"/>
            </w:pPr>
            <w:r w:rsidRPr="005E3502">
              <w:t>Terminology used in 6.8.2.5.2 in RID/ADR for marking</w:t>
            </w:r>
          </w:p>
        </w:tc>
      </w:tr>
      <w:tr w:rsidR="00345E1C" w:rsidRPr="003B0250" w14:paraId="285A6F7D" w14:textId="77777777" w:rsidTr="00B70144">
        <w:tc>
          <w:tcPr>
            <w:tcW w:w="3686" w:type="dxa"/>
            <w:gridSpan w:val="2"/>
          </w:tcPr>
          <w:p w14:paraId="77C046A0" w14:textId="77777777" w:rsidR="00345E1C" w:rsidRPr="003B0250" w:rsidRDefault="00345E1C" w:rsidP="00345E1C">
            <w:pPr>
              <w:pStyle w:val="SingleTxtG"/>
              <w:spacing w:after="60"/>
              <w:ind w:left="0" w:right="175"/>
              <w:jc w:val="left"/>
            </w:pPr>
            <w:r w:rsidRPr="003B0250">
              <w:t>ECE/TRANS/WP.15/AC.1/202</w:t>
            </w:r>
            <w:r>
              <w:t>3</w:t>
            </w:r>
            <w:r w:rsidRPr="003B0250">
              <w:t>/</w:t>
            </w:r>
            <w:r>
              <w:t>54</w:t>
            </w:r>
            <w:r w:rsidRPr="003B0250">
              <w:t xml:space="preserve"> (</w:t>
            </w:r>
            <w:r>
              <w:t>France</w:t>
            </w:r>
            <w:r w:rsidRPr="003B0250">
              <w:t>)</w:t>
            </w:r>
          </w:p>
        </w:tc>
        <w:tc>
          <w:tcPr>
            <w:tcW w:w="4819" w:type="dxa"/>
          </w:tcPr>
          <w:p w14:paraId="266268C7" w14:textId="1A7271A8" w:rsidR="00345E1C" w:rsidRPr="00D25E1F" w:rsidRDefault="00345E1C" w:rsidP="00345E1C">
            <w:pPr>
              <w:pStyle w:val="SingleTxtG"/>
              <w:spacing w:after="60"/>
              <w:ind w:left="29" w:right="1132"/>
            </w:pPr>
            <w:r w:rsidRPr="008A52CC">
              <w:t>Clarification of RID/ADR 4.3.4.2.1 on the temperature of the external tank surface</w:t>
            </w:r>
          </w:p>
        </w:tc>
      </w:tr>
    </w:tbl>
    <w:p w14:paraId="2132A395" w14:textId="77777777" w:rsidR="003D75FC" w:rsidRPr="003B0250" w:rsidRDefault="003D75FC" w:rsidP="003D75FC">
      <w:pPr>
        <w:pStyle w:val="HChG"/>
      </w:pPr>
      <w:r w:rsidRPr="003B0250">
        <w:tab/>
        <w:t>3.</w:t>
      </w:r>
      <w:r w:rsidRPr="003B0250">
        <w:tab/>
        <w:t>Standards</w:t>
      </w:r>
    </w:p>
    <w:tbl>
      <w:tblPr>
        <w:tblW w:w="8505" w:type="dxa"/>
        <w:tblInd w:w="1134" w:type="dxa"/>
        <w:tblLayout w:type="fixed"/>
        <w:tblCellMar>
          <w:left w:w="0" w:type="dxa"/>
          <w:right w:w="0" w:type="dxa"/>
        </w:tblCellMar>
        <w:tblLook w:val="01E0" w:firstRow="1" w:lastRow="1" w:firstColumn="1" w:lastColumn="1" w:noHBand="0" w:noVBand="0"/>
      </w:tblPr>
      <w:tblGrid>
        <w:gridCol w:w="3686"/>
        <w:gridCol w:w="4819"/>
      </w:tblGrid>
      <w:tr w:rsidR="003D75FC" w:rsidRPr="003B0250" w14:paraId="686650F6" w14:textId="77777777" w:rsidTr="00B70144">
        <w:tc>
          <w:tcPr>
            <w:tcW w:w="3686" w:type="dxa"/>
          </w:tcPr>
          <w:p w14:paraId="2EBA3C49" w14:textId="41E407AF" w:rsidR="003D75FC" w:rsidRPr="003B0250" w:rsidRDefault="003D75FC" w:rsidP="00B70144">
            <w:pPr>
              <w:pStyle w:val="SingleTxtG"/>
              <w:spacing w:after="60"/>
              <w:ind w:left="0" w:right="175"/>
              <w:jc w:val="left"/>
            </w:pPr>
            <w:r w:rsidRPr="003B0250">
              <w:t>ECE/TRANS/WP.15/AC.1/202</w:t>
            </w:r>
            <w:r>
              <w:t>3</w:t>
            </w:r>
            <w:r w:rsidRPr="003B0250">
              <w:t>/3</w:t>
            </w:r>
            <w:r>
              <w:t xml:space="preserve">4 </w:t>
            </w:r>
            <w:r w:rsidRPr="003B0250">
              <w:t>(CEN)</w:t>
            </w:r>
          </w:p>
        </w:tc>
        <w:tc>
          <w:tcPr>
            <w:tcW w:w="4819" w:type="dxa"/>
          </w:tcPr>
          <w:p w14:paraId="39A775FE" w14:textId="77777777" w:rsidR="003D75FC" w:rsidRPr="003B0250" w:rsidRDefault="003D75FC" w:rsidP="00DB42B2">
            <w:pPr>
              <w:pStyle w:val="SingleTxtG"/>
              <w:spacing w:after="60"/>
              <w:ind w:left="29" w:right="1132"/>
            </w:pPr>
            <w:r w:rsidRPr="003B0250">
              <w:t>Information on work of the Working Group on Standards</w:t>
            </w:r>
          </w:p>
        </w:tc>
      </w:tr>
    </w:tbl>
    <w:p w14:paraId="31E4D098" w14:textId="77777777" w:rsidR="003D75FC" w:rsidRPr="003B0250" w:rsidRDefault="003D75FC" w:rsidP="003D75FC">
      <w:pPr>
        <w:pStyle w:val="HChG"/>
      </w:pPr>
      <w:r w:rsidRPr="003B0250">
        <w:lastRenderedPageBreak/>
        <w:tab/>
        <w:t>4.</w:t>
      </w:r>
      <w:r w:rsidRPr="003B0250">
        <w:tab/>
      </w:r>
      <w:r w:rsidRPr="003B0250">
        <w:rPr>
          <w:szCs w:val="22"/>
        </w:rPr>
        <w:t>Harmonization with the United Nations Recommendations on the Transport of Dangerous Goods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3D75FC" w:rsidRPr="003B0250" w14:paraId="64862B9F" w14:textId="77777777" w:rsidTr="00B70144">
        <w:tc>
          <w:tcPr>
            <w:tcW w:w="3654" w:type="dxa"/>
          </w:tcPr>
          <w:p w14:paraId="32233481" w14:textId="56D44C6A" w:rsidR="003D75FC" w:rsidRPr="003B0250" w:rsidRDefault="003D75FC" w:rsidP="00B70144">
            <w:pPr>
              <w:pStyle w:val="SingleTxtG"/>
              <w:spacing w:after="60"/>
              <w:ind w:left="0" w:right="175"/>
              <w:jc w:val="left"/>
            </w:pPr>
            <w:r w:rsidRPr="003B0250">
              <w:t>ECE/TRANS/WP.15/AC.1/202</w:t>
            </w:r>
            <w:r>
              <w:t>3</w:t>
            </w:r>
            <w:r w:rsidRPr="003B0250">
              <w:t>/2</w:t>
            </w:r>
            <w:r>
              <w:t>3</w:t>
            </w:r>
            <w:r w:rsidRPr="003B0250">
              <w:t xml:space="preserve"> </w:t>
            </w:r>
            <w:r w:rsidR="00804C11">
              <w:t xml:space="preserve">and </w:t>
            </w:r>
            <w:r w:rsidRPr="003B0250">
              <w:t>Add.1</w:t>
            </w:r>
            <w:r w:rsidR="00DB42B2">
              <w:t> </w:t>
            </w:r>
            <w:r w:rsidR="00EE00C8" w:rsidRPr="003B0250">
              <w:t>(Secretariat)</w:t>
            </w:r>
          </w:p>
        </w:tc>
        <w:tc>
          <w:tcPr>
            <w:tcW w:w="4851" w:type="dxa"/>
          </w:tcPr>
          <w:p w14:paraId="0BA2182D" w14:textId="77777777" w:rsidR="003D75FC" w:rsidRPr="003B0250" w:rsidRDefault="003D75FC" w:rsidP="00DB42B2">
            <w:pPr>
              <w:pStyle w:val="SingleTxtG"/>
              <w:spacing w:after="60"/>
              <w:ind w:left="29" w:right="1132"/>
            </w:pPr>
            <w:r w:rsidRPr="003B0250">
              <w:t>Report of the Ad Hoc Working Group on the Harmonization of RID/ADR/ADN with the United Nations Recommendations on the Transport of Dangerous Goods</w:t>
            </w:r>
          </w:p>
        </w:tc>
      </w:tr>
    </w:tbl>
    <w:p w14:paraId="37A489D1" w14:textId="77777777" w:rsidR="003D75FC" w:rsidRPr="003B0250" w:rsidRDefault="003D75FC" w:rsidP="003D75FC">
      <w:pPr>
        <w:pStyle w:val="HChG"/>
      </w:pPr>
      <w:r w:rsidRPr="003B0250">
        <w:tab/>
        <w:t>5.</w:t>
      </w:r>
      <w:r w:rsidRPr="003B0250">
        <w:tab/>
        <w:t>Proposals for amendments to RID/ADR/ADN</w:t>
      </w:r>
    </w:p>
    <w:p w14:paraId="3E47E719" w14:textId="77777777" w:rsidR="003D75FC" w:rsidRPr="003B0250" w:rsidRDefault="003D75FC" w:rsidP="003D75FC">
      <w:pPr>
        <w:pStyle w:val="H1G"/>
      </w:pPr>
      <w:r w:rsidRPr="003B0250">
        <w:tab/>
        <w:t>(a)</w:t>
      </w:r>
      <w:r w:rsidRPr="003B0250">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3D75FC" w:rsidRPr="004830C0" w14:paraId="39C5A546" w14:textId="77777777" w:rsidTr="00B70144">
        <w:tc>
          <w:tcPr>
            <w:tcW w:w="3654" w:type="dxa"/>
          </w:tcPr>
          <w:p w14:paraId="6779918E" w14:textId="4B662A06" w:rsidR="003D75FC" w:rsidRPr="004830C0" w:rsidRDefault="003D75FC" w:rsidP="00B70144">
            <w:pPr>
              <w:pStyle w:val="SingleTxtG"/>
              <w:spacing w:after="60"/>
              <w:ind w:left="0" w:right="175"/>
              <w:jc w:val="left"/>
            </w:pPr>
            <w:r w:rsidRPr="004830C0">
              <w:t>ECE/TRANS/WP.15/AC.1/2023/24 (Germany, Cefic)</w:t>
            </w:r>
          </w:p>
        </w:tc>
        <w:tc>
          <w:tcPr>
            <w:tcW w:w="4851" w:type="dxa"/>
          </w:tcPr>
          <w:p w14:paraId="3DD1EEDF" w14:textId="2966FAC1" w:rsidR="003D75FC" w:rsidRPr="004830C0" w:rsidRDefault="003D75FC" w:rsidP="002636F1">
            <w:pPr>
              <w:pStyle w:val="SingleTxtG"/>
              <w:spacing w:after="60"/>
              <w:ind w:left="29" w:right="1132"/>
            </w:pPr>
            <w:r w:rsidRPr="004830C0">
              <w:t>Dangerous goods in machinery, apparatus or articles – expiry of the transitional measure in RID/ADR 1.6.1.46</w:t>
            </w:r>
          </w:p>
        </w:tc>
      </w:tr>
      <w:tr w:rsidR="003D75FC" w:rsidRPr="004830C0" w14:paraId="74D7F789" w14:textId="77777777" w:rsidTr="00B70144">
        <w:tc>
          <w:tcPr>
            <w:tcW w:w="3654" w:type="dxa"/>
          </w:tcPr>
          <w:p w14:paraId="6E62341C" w14:textId="44F8CA08" w:rsidR="003D75FC" w:rsidRPr="004830C0" w:rsidRDefault="003D75FC" w:rsidP="00B70144">
            <w:pPr>
              <w:pStyle w:val="SingleTxtG"/>
              <w:spacing w:after="0"/>
              <w:ind w:left="0" w:right="175"/>
              <w:jc w:val="left"/>
            </w:pPr>
            <w:r w:rsidRPr="004830C0">
              <w:t>ECE/TRANS/WP.15/AC.1/2023/41 (COSTHA)</w:t>
            </w:r>
          </w:p>
        </w:tc>
        <w:tc>
          <w:tcPr>
            <w:tcW w:w="4851" w:type="dxa"/>
          </w:tcPr>
          <w:p w14:paraId="48761387" w14:textId="176B5CFD" w:rsidR="003D75FC" w:rsidRPr="004830C0" w:rsidRDefault="003D75FC" w:rsidP="00B70144">
            <w:pPr>
              <w:pStyle w:val="SingleTxtG"/>
              <w:spacing w:after="0"/>
              <w:ind w:left="0" w:right="175"/>
              <w:jc w:val="left"/>
            </w:pPr>
            <w:r w:rsidRPr="004830C0">
              <w:t>Definitions for consolidation bin and overpack</w:t>
            </w:r>
          </w:p>
        </w:tc>
      </w:tr>
      <w:tr w:rsidR="003D75FC" w:rsidRPr="004830C0" w14:paraId="4F298B41" w14:textId="77777777" w:rsidTr="00B70144">
        <w:tc>
          <w:tcPr>
            <w:tcW w:w="3654" w:type="dxa"/>
          </w:tcPr>
          <w:p w14:paraId="1C402647" w14:textId="77777777" w:rsidR="003D75FC" w:rsidRPr="004830C0" w:rsidRDefault="003D75FC" w:rsidP="00B70144">
            <w:pPr>
              <w:pStyle w:val="SingleTxtG"/>
              <w:spacing w:after="0"/>
              <w:ind w:left="0" w:right="175"/>
              <w:jc w:val="left"/>
            </w:pPr>
            <w:r w:rsidRPr="004830C0">
              <w:t>ECE/TRANS/WP.15/AC.1/2023/42 (FEAD)</w:t>
            </w:r>
          </w:p>
        </w:tc>
        <w:tc>
          <w:tcPr>
            <w:tcW w:w="4851" w:type="dxa"/>
          </w:tcPr>
          <w:p w14:paraId="64092DA9" w14:textId="77777777" w:rsidR="003D75FC" w:rsidRPr="004830C0" w:rsidRDefault="003D75FC" w:rsidP="00DB42B2">
            <w:pPr>
              <w:pStyle w:val="SingleTxtG"/>
              <w:spacing w:after="60"/>
              <w:ind w:left="29" w:right="1132"/>
            </w:pPr>
            <w:r w:rsidRPr="004830C0">
              <w:t>Chemical compatibility for plastics packaging containing liquid waste</w:t>
            </w:r>
          </w:p>
        </w:tc>
      </w:tr>
      <w:tr w:rsidR="003D75FC" w:rsidRPr="004830C0" w14:paraId="2348B85C" w14:textId="77777777" w:rsidTr="00B70144">
        <w:tc>
          <w:tcPr>
            <w:tcW w:w="3654" w:type="dxa"/>
          </w:tcPr>
          <w:p w14:paraId="07D014CF" w14:textId="77777777" w:rsidR="003D75FC" w:rsidRPr="004830C0" w:rsidRDefault="003D75FC" w:rsidP="00B70144">
            <w:pPr>
              <w:pStyle w:val="SingleTxtG"/>
              <w:spacing w:after="0"/>
              <w:ind w:left="0" w:right="175"/>
              <w:jc w:val="left"/>
            </w:pPr>
            <w:r w:rsidRPr="004830C0">
              <w:t>ECE/TRANS/WP.15/AC.1/2023/43 (FEAD)</w:t>
            </w:r>
          </w:p>
        </w:tc>
        <w:tc>
          <w:tcPr>
            <w:tcW w:w="4851" w:type="dxa"/>
          </w:tcPr>
          <w:p w14:paraId="54BAF4A8" w14:textId="77777777" w:rsidR="003D75FC" w:rsidRPr="004830C0" w:rsidRDefault="003D75FC" w:rsidP="00DB42B2">
            <w:pPr>
              <w:pStyle w:val="SingleTxtG"/>
              <w:spacing w:after="60"/>
              <w:ind w:left="29" w:right="1132"/>
            </w:pPr>
            <w:r w:rsidRPr="004830C0">
              <w:t>Transport of waste in inner packagings packed together in an outer packaging</w:t>
            </w:r>
          </w:p>
        </w:tc>
      </w:tr>
      <w:tr w:rsidR="003D75FC" w:rsidRPr="004830C0" w14:paraId="678C2E74" w14:textId="77777777" w:rsidTr="00B70144">
        <w:tc>
          <w:tcPr>
            <w:tcW w:w="3654" w:type="dxa"/>
          </w:tcPr>
          <w:p w14:paraId="37D56768" w14:textId="77777777" w:rsidR="003D75FC" w:rsidRPr="004830C0" w:rsidRDefault="003D75FC" w:rsidP="00B70144">
            <w:pPr>
              <w:pStyle w:val="SingleTxtG"/>
              <w:spacing w:after="0"/>
              <w:ind w:left="0" w:right="175"/>
              <w:jc w:val="left"/>
            </w:pPr>
            <w:r w:rsidRPr="004830C0">
              <w:t>ECE/TRANS/WP.15/AC.1/2023/44 (France)</w:t>
            </w:r>
          </w:p>
        </w:tc>
        <w:tc>
          <w:tcPr>
            <w:tcW w:w="4851" w:type="dxa"/>
          </w:tcPr>
          <w:p w14:paraId="10ECCD49" w14:textId="1FE3FD3F" w:rsidR="003D75FC" w:rsidRPr="004830C0" w:rsidRDefault="00CB1673" w:rsidP="00DB42B2">
            <w:pPr>
              <w:pStyle w:val="SingleTxtG"/>
              <w:spacing w:after="60"/>
              <w:ind w:left="29" w:right="1132"/>
            </w:pPr>
            <w:r w:rsidRPr="003062AE">
              <w:t xml:space="preserve">Clarification of the </w:t>
            </w:r>
            <w:r>
              <w:t>provisions</w:t>
            </w:r>
            <w:r w:rsidRPr="003062AE">
              <w:t xml:space="preserve"> applicable to the placarding of </w:t>
            </w:r>
            <w:r>
              <w:t>removable</w:t>
            </w:r>
            <w:r w:rsidRPr="003062AE">
              <w:t xml:space="preserve"> </w:t>
            </w:r>
            <w:r w:rsidR="00EF5A64">
              <w:t>skips</w:t>
            </w:r>
            <w:r w:rsidRPr="003062AE">
              <w:t xml:space="preserve"> used for the transport of dangerous goods in bulk </w:t>
            </w:r>
          </w:p>
        </w:tc>
      </w:tr>
      <w:tr w:rsidR="003D75FC" w:rsidRPr="004830C0" w14:paraId="2D3303D4" w14:textId="77777777" w:rsidTr="00B70144">
        <w:tc>
          <w:tcPr>
            <w:tcW w:w="3654" w:type="dxa"/>
          </w:tcPr>
          <w:p w14:paraId="07DEF62E" w14:textId="77777777" w:rsidR="003D75FC" w:rsidRPr="004830C0" w:rsidRDefault="003D75FC" w:rsidP="00B70144">
            <w:pPr>
              <w:pStyle w:val="SingleTxtG"/>
              <w:spacing w:after="0"/>
              <w:ind w:left="0" w:right="175"/>
              <w:jc w:val="left"/>
            </w:pPr>
            <w:r w:rsidRPr="004830C0">
              <w:t>ECE/TRANS/WP.15/AC.1/2023/47 (COSTHA)</w:t>
            </w:r>
          </w:p>
        </w:tc>
        <w:tc>
          <w:tcPr>
            <w:tcW w:w="4851" w:type="dxa"/>
          </w:tcPr>
          <w:p w14:paraId="0F96F49E" w14:textId="77777777" w:rsidR="003D75FC" w:rsidRPr="004830C0" w:rsidRDefault="003D75FC" w:rsidP="00B70144">
            <w:pPr>
              <w:pStyle w:val="SingleTxtG"/>
              <w:spacing w:after="60"/>
              <w:ind w:left="0" w:right="175"/>
              <w:jc w:val="left"/>
            </w:pPr>
            <w:r w:rsidRPr="004830C0">
              <w:t>Last mile delivery</w:t>
            </w:r>
          </w:p>
        </w:tc>
      </w:tr>
      <w:tr w:rsidR="003D75FC" w:rsidRPr="004830C0" w14:paraId="6A6EF122" w14:textId="77777777" w:rsidTr="00B70144">
        <w:tc>
          <w:tcPr>
            <w:tcW w:w="3654" w:type="dxa"/>
          </w:tcPr>
          <w:p w14:paraId="192698DC" w14:textId="77777777" w:rsidR="003D75FC" w:rsidRPr="004830C0" w:rsidRDefault="003D75FC" w:rsidP="00B70144">
            <w:pPr>
              <w:pStyle w:val="SingleTxtG"/>
              <w:spacing w:after="0"/>
              <w:ind w:left="0" w:right="175"/>
              <w:jc w:val="left"/>
            </w:pPr>
            <w:r w:rsidRPr="004830C0">
              <w:t>ECE/TRANS/WP.15/AC.1/2023/48 (Ireland)</w:t>
            </w:r>
          </w:p>
        </w:tc>
        <w:tc>
          <w:tcPr>
            <w:tcW w:w="4851" w:type="dxa"/>
          </w:tcPr>
          <w:p w14:paraId="78C2F647" w14:textId="77777777" w:rsidR="003D75FC" w:rsidRPr="004830C0" w:rsidRDefault="003D75FC" w:rsidP="00DB42B2">
            <w:pPr>
              <w:pStyle w:val="SingleTxtG"/>
              <w:spacing w:after="60"/>
              <w:ind w:left="29" w:right="1132"/>
            </w:pPr>
            <w:r w:rsidRPr="004830C0">
              <w:t>Information on the quantity transported in the transport document in accordance with 5.4.1.1.3.2</w:t>
            </w:r>
          </w:p>
        </w:tc>
      </w:tr>
      <w:tr w:rsidR="003D75FC" w:rsidRPr="004830C0" w14:paraId="338ED3BE" w14:textId="77777777" w:rsidTr="00B70144">
        <w:tc>
          <w:tcPr>
            <w:tcW w:w="3654" w:type="dxa"/>
          </w:tcPr>
          <w:p w14:paraId="3D25A28F" w14:textId="77777777" w:rsidR="003D75FC" w:rsidRPr="004830C0" w:rsidRDefault="003D75FC" w:rsidP="00B70144">
            <w:pPr>
              <w:pStyle w:val="SingleTxtG"/>
              <w:spacing w:after="0"/>
              <w:ind w:left="0" w:right="175"/>
              <w:jc w:val="left"/>
            </w:pPr>
            <w:r w:rsidRPr="004830C0">
              <w:t>ECE/TRANS/WP.15/AC.1/2023/49 (France)</w:t>
            </w:r>
          </w:p>
        </w:tc>
        <w:tc>
          <w:tcPr>
            <w:tcW w:w="4851" w:type="dxa"/>
          </w:tcPr>
          <w:p w14:paraId="67DA0F6E" w14:textId="347B097F" w:rsidR="003D75FC" w:rsidRPr="004830C0" w:rsidRDefault="00831198" w:rsidP="00DB42B2">
            <w:pPr>
              <w:pStyle w:val="SingleTxtG"/>
              <w:spacing w:after="60"/>
              <w:ind w:left="29" w:right="1132"/>
            </w:pPr>
            <w:r w:rsidRPr="00831198">
              <w:t>Carriage in bulk of empty packagings, uncleaned according to 7.3.1.1</w:t>
            </w:r>
          </w:p>
        </w:tc>
      </w:tr>
      <w:tr w:rsidR="003D75FC" w:rsidRPr="004830C0" w14:paraId="63540D35" w14:textId="77777777" w:rsidTr="00B70144">
        <w:tc>
          <w:tcPr>
            <w:tcW w:w="3654" w:type="dxa"/>
          </w:tcPr>
          <w:p w14:paraId="095DDF44" w14:textId="77777777" w:rsidR="003D75FC" w:rsidRPr="004830C0" w:rsidRDefault="003D75FC" w:rsidP="00B70144">
            <w:pPr>
              <w:pStyle w:val="SingleTxtG"/>
              <w:spacing w:after="0"/>
              <w:ind w:left="0" w:right="175"/>
              <w:jc w:val="left"/>
            </w:pPr>
            <w:r w:rsidRPr="004830C0">
              <w:t>ECE/TRANS/WP.15/AC.1/2023/50 (France)</w:t>
            </w:r>
          </w:p>
        </w:tc>
        <w:tc>
          <w:tcPr>
            <w:tcW w:w="4851" w:type="dxa"/>
          </w:tcPr>
          <w:p w14:paraId="714AF2DD" w14:textId="129CD646" w:rsidR="003D75FC" w:rsidRPr="004830C0" w:rsidRDefault="0020711E" w:rsidP="00DB42B2">
            <w:pPr>
              <w:pStyle w:val="SingleTxtG"/>
              <w:spacing w:after="60"/>
              <w:ind w:left="29" w:right="1132"/>
            </w:pPr>
            <w:r w:rsidRPr="0020711E">
              <w:t>Clarification of the provisions applicable for placarding of wagons/vehicles for the carriage in bulk</w:t>
            </w:r>
          </w:p>
        </w:tc>
      </w:tr>
      <w:tr w:rsidR="003D75FC" w:rsidRPr="004830C0" w14:paraId="74CE9E98" w14:textId="77777777" w:rsidTr="00B70144">
        <w:tc>
          <w:tcPr>
            <w:tcW w:w="3654" w:type="dxa"/>
          </w:tcPr>
          <w:p w14:paraId="2A8B8D16" w14:textId="77777777" w:rsidR="003D75FC" w:rsidRPr="004830C0" w:rsidRDefault="003D75FC" w:rsidP="00B70144">
            <w:pPr>
              <w:pStyle w:val="SingleTxtG"/>
              <w:spacing w:after="0"/>
              <w:ind w:left="0" w:right="175"/>
              <w:jc w:val="left"/>
            </w:pPr>
            <w:r w:rsidRPr="004830C0">
              <w:t>ECE/TRANS/WP.15/AC.1/2023/51 (France)</w:t>
            </w:r>
          </w:p>
        </w:tc>
        <w:tc>
          <w:tcPr>
            <w:tcW w:w="4851" w:type="dxa"/>
          </w:tcPr>
          <w:p w14:paraId="46B04EDF" w14:textId="56412D7B" w:rsidR="003D75FC" w:rsidRPr="004830C0" w:rsidRDefault="0011650A" w:rsidP="00DB42B2">
            <w:pPr>
              <w:pStyle w:val="SingleTxtG"/>
              <w:spacing w:after="60"/>
              <w:ind w:left="29" w:right="1132"/>
            </w:pPr>
            <w:r w:rsidRPr="004830C0">
              <w:t>Carriage in bulk of specific categories of waste contain</w:t>
            </w:r>
            <w:r w:rsidR="004830C0">
              <w:t>in</w:t>
            </w:r>
            <w:r w:rsidRPr="004830C0">
              <w:t>g asbestos (UN Nos 2590 and 2212)</w:t>
            </w:r>
          </w:p>
        </w:tc>
      </w:tr>
    </w:tbl>
    <w:p w14:paraId="35A72867" w14:textId="77777777" w:rsidR="003D75FC" w:rsidRPr="003B0250" w:rsidRDefault="003D75FC" w:rsidP="003D75FC">
      <w:pPr>
        <w:pStyle w:val="H1G"/>
      </w:pPr>
      <w:r w:rsidRPr="003B0250">
        <w:tab/>
        <w:t>(b)</w:t>
      </w:r>
      <w:r w:rsidRPr="003B0250">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3D75FC" w:rsidRPr="003B0250" w14:paraId="20F88120" w14:textId="77777777" w:rsidTr="00B70144">
        <w:tc>
          <w:tcPr>
            <w:tcW w:w="3654" w:type="dxa"/>
          </w:tcPr>
          <w:p w14:paraId="68C5C292" w14:textId="4E427BC0" w:rsidR="003D75FC" w:rsidRPr="003B0250" w:rsidRDefault="003D75FC" w:rsidP="00B70144">
            <w:pPr>
              <w:pStyle w:val="SingleTxtG"/>
              <w:spacing w:after="60"/>
              <w:ind w:left="0" w:right="175"/>
              <w:jc w:val="left"/>
            </w:pPr>
            <w:r w:rsidRPr="003B0250">
              <w:t>ECE/TRANS/WP.15/AC.1/202</w:t>
            </w:r>
            <w:r>
              <w:t>3</w:t>
            </w:r>
            <w:r w:rsidRPr="003B0250">
              <w:t>/25 (</w:t>
            </w:r>
            <w:r>
              <w:t>OTIF secretariat</w:t>
            </w:r>
            <w:r w:rsidRPr="003B0250">
              <w:t>)</w:t>
            </w:r>
          </w:p>
        </w:tc>
        <w:tc>
          <w:tcPr>
            <w:tcW w:w="4851" w:type="dxa"/>
          </w:tcPr>
          <w:p w14:paraId="05C63C00" w14:textId="67925D46" w:rsidR="003D75FC" w:rsidRPr="003B0250" w:rsidRDefault="003D75FC" w:rsidP="00B70144">
            <w:pPr>
              <w:pStyle w:val="SingleTxtG"/>
              <w:spacing w:after="60"/>
              <w:ind w:left="0" w:right="175"/>
            </w:pPr>
            <w:r w:rsidRPr="00B63198">
              <w:t>Hazard identification numbers 78 and 87</w:t>
            </w:r>
          </w:p>
        </w:tc>
      </w:tr>
      <w:tr w:rsidR="003D75FC" w:rsidRPr="003B0250" w14:paraId="30BBED85" w14:textId="77777777" w:rsidTr="00B70144">
        <w:tc>
          <w:tcPr>
            <w:tcW w:w="3654" w:type="dxa"/>
          </w:tcPr>
          <w:p w14:paraId="787E7A25" w14:textId="0A51245F" w:rsidR="003D75FC" w:rsidRPr="003B0250" w:rsidRDefault="003D75FC" w:rsidP="00B70144">
            <w:pPr>
              <w:pStyle w:val="SingleTxtG"/>
              <w:spacing w:after="60"/>
              <w:ind w:left="0" w:right="175"/>
              <w:jc w:val="left"/>
            </w:pPr>
            <w:r w:rsidRPr="003B0250">
              <w:t>ECE/TRANS/WP.15/AC.1/202</w:t>
            </w:r>
            <w:r>
              <w:t>3</w:t>
            </w:r>
            <w:r w:rsidRPr="003B0250">
              <w:t>/3</w:t>
            </w:r>
            <w:r>
              <w:t>2</w:t>
            </w:r>
            <w:r w:rsidRPr="003B0250">
              <w:t xml:space="preserve"> (</w:t>
            </w:r>
            <w:r>
              <w:t>OTIF secretariat</w:t>
            </w:r>
            <w:r w:rsidRPr="003B0250">
              <w:t>)</w:t>
            </w:r>
          </w:p>
        </w:tc>
        <w:tc>
          <w:tcPr>
            <w:tcW w:w="4851" w:type="dxa"/>
          </w:tcPr>
          <w:p w14:paraId="2720CF42" w14:textId="65ECFD2B" w:rsidR="003D75FC" w:rsidRPr="003B0250" w:rsidRDefault="003D75FC" w:rsidP="00B70144">
            <w:pPr>
              <w:pStyle w:val="SingleTxtG"/>
              <w:spacing w:after="60"/>
              <w:ind w:left="0" w:right="175"/>
            </w:pPr>
            <w:r w:rsidRPr="00722B61">
              <w:t>Dangerous goods safety adviser examination</w:t>
            </w:r>
          </w:p>
        </w:tc>
      </w:tr>
      <w:tr w:rsidR="003D75FC" w:rsidRPr="003B0250" w14:paraId="55216EC2" w14:textId="77777777" w:rsidTr="00B70144">
        <w:tc>
          <w:tcPr>
            <w:tcW w:w="3654" w:type="dxa"/>
          </w:tcPr>
          <w:p w14:paraId="3493D94A" w14:textId="78527516" w:rsidR="003D75FC" w:rsidRPr="003B0250" w:rsidRDefault="003D75FC" w:rsidP="00B70144">
            <w:pPr>
              <w:pStyle w:val="SingleTxtG"/>
              <w:spacing w:after="60"/>
              <w:ind w:left="0" w:right="175"/>
              <w:jc w:val="left"/>
            </w:pPr>
            <w:r w:rsidRPr="003B0250">
              <w:t>ECE/TRANS/WP.15/AC.1/202</w:t>
            </w:r>
            <w:r>
              <w:t>3</w:t>
            </w:r>
            <w:r w:rsidRPr="003B0250">
              <w:t>/3</w:t>
            </w:r>
            <w:r>
              <w:t>6</w:t>
            </w:r>
            <w:r w:rsidRPr="003B0250">
              <w:t xml:space="preserve"> (</w:t>
            </w:r>
            <w:r>
              <w:t>Belgium</w:t>
            </w:r>
            <w:r w:rsidRPr="003B0250">
              <w:t>)</w:t>
            </w:r>
          </w:p>
        </w:tc>
        <w:tc>
          <w:tcPr>
            <w:tcW w:w="4851" w:type="dxa"/>
          </w:tcPr>
          <w:p w14:paraId="2703BAC9" w14:textId="7F52A9BD" w:rsidR="003D75FC" w:rsidRPr="003B0250" w:rsidRDefault="003D75FC" w:rsidP="00B70144">
            <w:pPr>
              <w:pStyle w:val="SingleTxtG"/>
              <w:spacing w:after="60"/>
              <w:ind w:left="0" w:right="175"/>
            </w:pPr>
            <w:r>
              <w:t>Definition of “maximum capacity”</w:t>
            </w:r>
          </w:p>
        </w:tc>
      </w:tr>
      <w:tr w:rsidR="003D75FC" w:rsidRPr="003B0250" w14:paraId="22DB5603" w14:textId="77777777" w:rsidTr="00B70144">
        <w:tc>
          <w:tcPr>
            <w:tcW w:w="3654" w:type="dxa"/>
          </w:tcPr>
          <w:p w14:paraId="7EA2FC16" w14:textId="606CCEAD" w:rsidR="003D75FC" w:rsidRPr="003B0250" w:rsidRDefault="003D75FC" w:rsidP="00B70144">
            <w:pPr>
              <w:pStyle w:val="SingleTxtG"/>
              <w:spacing w:after="60"/>
              <w:ind w:left="0" w:right="175"/>
              <w:jc w:val="left"/>
            </w:pPr>
            <w:r w:rsidRPr="003B0250">
              <w:t>ECE/TRANS/WP.15/AC.1/202</w:t>
            </w:r>
            <w:r>
              <w:t>3</w:t>
            </w:r>
            <w:r w:rsidRPr="003B0250">
              <w:t>/3</w:t>
            </w:r>
            <w:r>
              <w:t>8</w:t>
            </w:r>
            <w:r w:rsidRPr="003B0250">
              <w:t xml:space="preserve"> (</w:t>
            </w:r>
            <w:r>
              <w:t>Netherlands</w:t>
            </w:r>
            <w:r w:rsidRPr="003B0250">
              <w:t>)</w:t>
            </w:r>
          </w:p>
        </w:tc>
        <w:tc>
          <w:tcPr>
            <w:tcW w:w="4851" w:type="dxa"/>
          </w:tcPr>
          <w:p w14:paraId="4DADE29C" w14:textId="76331173" w:rsidR="003D75FC" w:rsidRPr="003B0250" w:rsidRDefault="003D75FC" w:rsidP="00DB42B2">
            <w:pPr>
              <w:pStyle w:val="SingleTxtG"/>
              <w:spacing w:after="60"/>
              <w:ind w:left="0" w:right="846"/>
            </w:pPr>
            <w:r w:rsidRPr="00366E65">
              <w:t>Testing of packaging or IBC fitted with a venting device</w:t>
            </w:r>
          </w:p>
        </w:tc>
      </w:tr>
      <w:tr w:rsidR="003D75FC" w:rsidRPr="003B0250" w14:paraId="31999C13" w14:textId="77777777" w:rsidTr="00B70144">
        <w:tc>
          <w:tcPr>
            <w:tcW w:w="3654" w:type="dxa"/>
          </w:tcPr>
          <w:p w14:paraId="72D5D606" w14:textId="7D8D0B53" w:rsidR="003D75FC" w:rsidRPr="003B0250" w:rsidRDefault="003D75FC" w:rsidP="00B70144">
            <w:pPr>
              <w:pStyle w:val="SingleTxtG"/>
              <w:spacing w:after="60"/>
              <w:ind w:left="0" w:right="175"/>
              <w:jc w:val="left"/>
            </w:pPr>
            <w:bookmarkStart w:id="0" w:name="_Hlk533686438"/>
            <w:r w:rsidRPr="003B0250">
              <w:t>ECE/TRANS/WP.15/AC.1/202</w:t>
            </w:r>
            <w:r>
              <w:t>3</w:t>
            </w:r>
            <w:r w:rsidRPr="003B0250">
              <w:t>/39 (</w:t>
            </w:r>
            <w:r>
              <w:t>Netherlands</w:t>
            </w:r>
            <w:r w:rsidRPr="003B0250">
              <w:t>)</w:t>
            </w:r>
          </w:p>
        </w:tc>
        <w:tc>
          <w:tcPr>
            <w:tcW w:w="4851" w:type="dxa"/>
          </w:tcPr>
          <w:p w14:paraId="1080A07D" w14:textId="26F8646B" w:rsidR="003D75FC" w:rsidRPr="003B0250" w:rsidRDefault="003D75FC" w:rsidP="00DB42B2">
            <w:pPr>
              <w:pStyle w:val="SingleTxtG"/>
              <w:spacing w:after="60"/>
              <w:ind w:left="0" w:right="988"/>
              <w:jc w:val="left"/>
              <w:rPr>
                <w:spacing w:val="-6"/>
                <w:w w:val="105"/>
              </w:rPr>
            </w:pPr>
            <w:r>
              <w:t>Amendments to Table A, special provision 645 and 5.4.1.2.1 (g)</w:t>
            </w:r>
          </w:p>
        </w:tc>
      </w:tr>
      <w:tr w:rsidR="003D75FC" w:rsidRPr="003B0250" w14:paraId="735E81CB" w14:textId="77777777" w:rsidTr="00B70144">
        <w:tc>
          <w:tcPr>
            <w:tcW w:w="3654" w:type="dxa"/>
          </w:tcPr>
          <w:p w14:paraId="6D05555F" w14:textId="48C82CAA" w:rsidR="003D75FC" w:rsidRPr="0031078E" w:rsidRDefault="003D75FC" w:rsidP="00B70144">
            <w:pPr>
              <w:pStyle w:val="SingleTxtG"/>
              <w:spacing w:after="60"/>
              <w:ind w:left="0" w:right="175"/>
            </w:pPr>
            <w:r w:rsidRPr="0031078E">
              <w:t>ECE/TRANS/WP.15/AC.1/202</w:t>
            </w:r>
            <w:r>
              <w:t>3</w:t>
            </w:r>
            <w:r w:rsidRPr="0031078E">
              <w:t>/4</w:t>
            </w:r>
            <w:r>
              <w:t>5</w:t>
            </w:r>
            <w:r>
              <w:br/>
            </w:r>
            <w:r w:rsidRPr="0031078E">
              <w:t>(</w:t>
            </w:r>
            <w:r>
              <w:t>Liquid Gas Europe</w:t>
            </w:r>
            <w:r w:rsidRPr="0031078E">
              <w:t>)</w:t>
            </w:r>
          </w:p>
        </w:tc>
        <w:tc>
          <w:tcPr>
            <w:tcW w:w="4851" w:type="dxa"/>
          </w:tcPr>
          <w:p w14:paraId="00A920DD" w14:textId="42665152" w:rsidR="003D75FC" w:rsidRPr="0031078E" w:rsidRDefault="003D75FC" w:rsidP="00DB42B2">
            <w:pPr>
              <w:pStyle w:val="SingleTxtG"/>
              <w:spacing w:after="60"/>
              <w:ind w:left="0" w:right="988"/>
            </w:pPr>
            <w:r w:rsidRPr="001253C2">
              <w:t>Misleading graph at the end of 4.1.4.1, packing instruction P200</w:t>
            </w:r>
          </w:p>
        </w:tc>
      </w:tr>
    </w:tbl>
    <w:bookmarkEnd w:id="0"/>
    <w:p w14:paraId="0BA63BD7" w14:textId="77777777" w:rsidR="003D75FC" w:rsidRPr="003B0250" w:rsidRDefault="003D75FC" w:rsidP="003D75FC">
      <w:pPr>
        <w:pStyle w:val="HChG"/>
        <w:spacing w:before="240" w:after="120"/>
      </w:pPr>
      <w:r w:rsidRPr="003B0250">
        <w:lastRenderedPageBreak/>
        <w:tab/>
        <w:t>6.</w:t>
      </w:r>
      <w:r w:rsidRPr="003B0250">
        <w:tab/>
        <w:t>Interpretation of RID/ADR/ADN</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3D75FC" w:rsidRPr="003B0250" w14:paraId="12E46008" w14:textId="77777777" w:rsidTr="00B70144">
        <w:tc>
          <w:tcPr>
            <w:tcW w:w="3654" w:type="dxa"/>
          </w:tcPr>
          <w:p w14:paraId="03526620" w14:textId="33546FBB" w:rsidR="003D75FC" w:rsidRPr="003B0250" w:rsidRDefault="003D75FC" w:rsidP="00B70144">
            <w:pPr>
              <w:pStyle w:val="SingleTxtG"/>
              <w:spacing w:after="60"/>
              <w:ind w:left="0" w:right="175"/>
              <w:jc w:val="left"/>
            </w:pPr>
            <w:r w:rsidRPr="003B0250">
              <w:t>ECE/TRANS/WP.15/AC.1/202</w:t>
            </w:r>
            <w:r>
              <w:t>3</w:t>
            </w:r>
            <w:r w:rsidRPr="003B0250">
              <w:t>/</w:t>
            </w:r>
            <w:r>
              <w:t>31</w:t>
            </w:r>
            <w:r w:rsidRPr="003B0250">
              <w:t xml:space="preserve"> (</w:t>
            </w:r>
            <w:r>
              <w:t>Netherlands</w:t>
            </w:r>
            <w:r w:rsidRPr="003B0250">
              <w:t>)</w:t>
            </w:r>
          </w:p>
        </w:tc>
        <w:tc>
          <w:tcPr>
            <w:tcW w:w="4851" w:type="dxa"/>
          </w:tcPr>
          <w:p w14:paraId="0B2483E3" w14:textId="494F2A9B" w:rsidR="003D75FC" w:rsidRPr="003B0250" w:rsidRDefault="003D75FC" w:rsidP="00DB42B2">
            <w:pPr>
              <w:pStyle w:val="SingleTxtG"/>
              <w:tabs>
                <w:tab w:val="left" w:pos="3717"/>
              </w:tabs>
              <w:spacing w:after="60"/>
              <w:ind w:left="0" w:right="175"/>
            </w:pPr>
            <w:r w:rsidRPr="00C22872">
              <w:t>Approval of modified intermediate bulk containers</w:t>
            </w:r>
          </w:p>
        </w:tc>
      </w:tr>
    </w:tbl>
    <w:p w14:paraId="5E44BEBA" w14:textId="77777777" w:rsidR="003D75FC" w:rsidRPr="003B0250" w:rsidRDefault="003D75FC" w:rsidP="003D75FC">
      <w:pPr>
        <w:pStyle w:val="HChG"/>
        <w:keepNext w:val="0"/>
        <w:keepLines w:val="0"/>
      </w:pPr>
      <w:r w:rsidRPr="003B0250">
        <w:tab/>
        <w:t>7.</w:t>
      </w:r>
      <w:r w:rsidRPr="003B0250">
        <w:tab/>
        <w:t>Reports of informal working groups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3D75FC" w:rsidRPr="003B0250" w14:paraId="704069FA" w14:textId="77777777" w:rsidTr="00B70144">
        <w:tc>
          <w:tcPr>
            <w:tcW w:w="3654" w:type="dxa"/>
          </w:tcPr>
          <w:p w14:paraId="0E55E07E" w14:textId="5E17C35D" w:rsidR="003D75FC" w:rsidRPr="003B0250" w:rsidRDefault="003D75FC" w:rsidP="00B70144">
            <w:pPr>
              <w:pStyle w:val="SingleTxtG"/>
              <w:spacing w:after="60"/>
              <w:ind w:left="0" w:right="175"/>
              <w:jc w:val="left"/>
            </w:pPr>
            <w:r w:rsidRPr="003B0250">
              <w:t>ECE/TRANS/WP.15/AC.1/202</w:t>
            </w:r>
            <w:r>
              <w:t>3</w:t>
            </w:r>
            <w:r w:rsidRPr="003B0250">
              <w:t>/</w:t>
            </w:r>
            <w:r>
              <w:t>40</w:t>
            </w:r>
            <w:r w:rsidRPr="003B0250">
              <w:t xml:space="preserve"> (</w:t>
            </w:r>
            <w:r>
              <w:t>Germany, IRU</w:t>
            </w:r>
            <w:r w:rsidRPr="003B0250">
              <w:t>)</w:t>
            </w:r>
          </w:p>
        </w:tc>
        <w:tc>
          <w:tcPr>
            <w:tcW w:w="4851" w:type="dxa"/>
          </w:tcPr>
          <w:p w14:paraId="0F9207C2" w14:textId="50AEB920" w:rsidR="003D75FC" w:rsidRPr="003B0250" w:rsidRDefault="003D75FC" w:rsidP="00DB42B2">
            <w:pPr>
              <w:pStyle w:val="SingleTxtG"/>
              <w:spacing w:after="60"/>
              <w:ind w:left="0" w:right="1130"/>
            </w:pPr>
            <w:r>
              <w:t>Report on the second meeting of the informal working group on e-learning</w:t>
            </w:r>
          </w:p>
        </w:tc>
      </w:tr>
    </w:tbl>
    <w:p w14:paraId="722E871D" w14:textId="77777777" w:rsidR="003D75FC" w:rsidRPr="003B0250" w:rsidRDefault="003D75FC" w:rsidP="003D75FC">
      <w:pPr>
        <w:pStyle w:val="HChG"/>
      </w:pPr>
      <w:r w:rsidRPr="003B0250">
        <w:tab/>
        <w:t>8.</w:t>
      </w:r>
      <w:r w:rsidRPr="003B0250">
        <w:tab/>
        <w:t>Accidents and risk management</w:t>
      </w:r>
    </w:p>
    <w:p w14:paraId="7E0267EE" w14:textId="77777777" w:rsidR="003D75FC" w:rsidRPr="003B0250" w:rsidRDefault="003D75FC" w:rsidP="003D75FC">
      <w:pPr>
        <w:pStyle w:val="SingleTxtG"/>
      </w:pPr>
      <w:r w:rsidRPr="003B0250">
        <w:t>No document has been submitted under this agenda item.</w:t>
      </w:r>
    </w:p>
    <w:p w14:paraId="3D5A142A" w14:textId="1192F921" w:rsidR="003D75FC" w:rsidRDefault="003D75FC" w:rsidP="003D75FC">
      <w:pPr>
        <w:pStyle w:val="HChG"/>
      </w:pPr>
      <w:r w:rsidRPr="003B0250">
        <w:tab/>
        <w:t>9.</w:t>
      </w:r>
      <w:r w:rsidRPr="003B0250">
        <w:tab/>
      </w:r>
      <w:r w:rsidR="00FF60B0" w:rsidRPr="00334379">
        <w:t>United Nations 2030 Agenda for sustainable development</w:t>
      </w:r>
    </w:p>
    <w:p w14:paraId="34D85D6B" w14:textId="77777777" w:rsidR="00923E2D" w:rsidRPr="003B0250" w:rsidRDefault="00923E2D" w:rsidP="00923E2D">
      <w:pPr>
        <w:pStyle w:val="SingleTxtG"/>
      </w:pPr>
      <w:r w:rsidRPr="003B0250">
        <w:t>No document has been submitted under this agenda item.</w:t>
      </w:r>
    </w:p>
    <w:p w14:paraId="2FFEC603" w14:textId="477E8B0F" w:rsidR="00524725" w:rsidRPr="003B0250" w:rsidRDefault="003D75FC" w:rsidP="00524725">
      <w:pPr>
        <w:pStyle w:val="HChG"/>
      </w:pPr>
      <w:r w:rsidRPr="003B0250">
        <w:tab/>
      </w:r>
      <w:r w:rsidR="00524725" w:rsidRPr="003B0250">
        <w:t>10.</w:t>
      </w:r>
      <w:r w:rsidR="00524725" w:rsidRPr="003B0250">
        <w:tab/>
      </w:r>
      <w:r w:rsidR="00FF60B0" w:rsidRPr="003B0250">
        <w:t>Election of officers for 202</w:t>
      </w:r>
      <w:r w:rsidR="00FF60B0">
        <w:t>4</w:t>
      </w:r>
      <w:r w:rsidR="00334379" w:rsidRPr="00334379">
        <w:t xml:space="preserve"> </w:t>
      </w:r>
    </w:p>
    <w:p w14:paraId="43C46F17" w14:textId="5CA986E7" w:rsidR="003D75FC" w:rsidRPr="003B0250" w:rsidRDefault="00524725" w:rsidP="003D75FC">
      <w:pPr>
        <w:pStyle w:val="HChG"/>
      </w:pPr>
      <w:r>
        <w:tab/>
      </w:r>
      <w:r w:rsidR="003D75FC" w:rsidRPr="003B0250">
        <w:t>1</w:t>
      </w:r>
      <w:r w:rsidR="00334379">
        <w:t>1</w:t>
      </w:r>
      <w:r w:rsidR="003D75FC" w:rsidRPr="003B0250">
        <w:t>.</w:t>
      </w:r>
      <w:r w:rsidR="003D75FC" w:rsidRPr="003B0250">
        <w:tab/>
      </w:r>
      <w:r w:rsidR="00FF60B0" w:rsidRPr="003B0250">
        <w:t>Future work</w:t>
      </w:r>
    </w:p>
    <w:p w14:paraId="61E6AB68" w14:textId="00AA7036" w:rsidR="003D75FC" w:rsidRPr="003B0250" w:rsidRDefault="003D75FC" w:rsidP="003D75FC">
      <w:pPr>
        <w:pStyle w:val="SingleTxtG"/>
        <w:spacing w:before="120"/>
      </w:pPr>
      <w:r w:rsidRPr="003B0250">
        <w:t>The Joint Meeting may wish to arrange for the organization of the agenda for the spring 202</w:t>
      </w:r>
      <w:r>
        <w:t>4</w:t>
      </w:r>
      <w:r w:rsidRPr="003B0250">
        <w:t xml:space="preserve"> session (Bern, </w:t>
      </w:r>
      <w:r w:rsidR="002B0DF0">
        <w:t>25</w:t>
      </w:r>
      <w:r w:rsidRPr="003B0250">
        <w:t>-</w:t>
      </w:r>
      <w:r w:rsidR="002B0DF0">
        <w:t>2</w:t>
      </w:r>
      <w:r w:rsidRPr="003B0250">
        <w:t>8 March 202</w:t>
      </w:r>
      <w:r w:rsidR="00600422">
        <w:t>4</w:t>
      </w:r>
      <w:r w:rsidRPr="003B0250">
        <w:t>).</w:t>
      </w:r>
    </w:p>
    <w:p w14:paraId="694A9DC1" w14:textId="549ECB7B" w:rsidR="003D75FC" w:rsidRDefault="003D75FC" w:rsidP="003D75FC">
      <w:pPr>
        <w:pStyle w:val="HChG"/>
      </w:pPr>
      <w:r w:rsidRPr="003B0250">
        <w:tab/>
        <w:t>1</w:t>
      </w:r>
      <w:r w:rsidR="00334379">
        <w:t>2</w:t>
      </w:r>
      <w:r w:rsidRPr="003B0250">
        <w:t>.</w:t>
      </w:r>
      <w:r w:rsidRPr="003B0250">
        <w:tab/>
        <w:t>Any other business</w:t>
      </w:r>
    </w:p>
    <w:p w14:paraId="1E7657C4" w14:textId="77777777" w:rsidR="008C3799" w:rsidRPr="003B0250" w:rsidRDefault="008C3799" w:rsidP="008C3799">
      <w:pPr>
        <w:pStyle w:val="SingleTxtG"/>
      </w:pPr>
      <w:r w:rsidRPr="003B0250">
        <w:t>No document has been submitted under this agenda item.</w:t>
      </w:r>
    </w:p>
    <w:p w14:paraId="5BE187EA" w14:textId="3B1C5877" w:rsidR="003D75FC" w:rsidRPr="003B0250" w:rsidRDefault="003D75FC" w:rsidP="003D75FC">
      <w:pPr>
        <w:pStyle w:val="HChG"/>
      </w:pPr>
      <w:r w:rsidRPr="003B0250">
        <w:tab/>
        <w:t>1</w:t>
      </w:r>
      <w:r w:rsidR="00334379">
        <w:t>3</w:t>
      </w:r>
      <w:r w:rsidRPr="003B0250">
        <w:t>.</w:t>
      </w:r>
      <w:r w:rsidRPr="003B0250">
        <w:tab/>
        <w:t>Adoption of the report</w:t>
      </w:r>
    </w:p>
    <w:p w14:paraId="7627F731" w14:textId="77777777" w:rsidR="003D75FC" w:rsidRPr="003B0250" w:rsidRDefault="003D75FC" w:rsidP="008C3799">
      <w:pPr>
        <w:pStyle w:val="SingleTxtG"/>
      </w:pPr>
      <w:r w:rsidRPr="003B0250">
        <w:t>In accordance with established practice, the Joint Meeting will adopt the report of the session on the basis of a draft established by the secretariat.</w:t>
      </w:r>
    </w:p>
    <w:p w14:paraId="1C476AD4" w14:textId="5EABB1A8" w:rsidR="00940656" w:rsidRPr="003C7DFB" w:rsidRDefault="003C7DFB" w:rsidP="003C7DFB">
      <w:pPr>
        <w:spacing w:before="240"/>
        <w:jc w:val="center"/>
        <w:rPr>
          <w:u w:val="single"/>
        </w:rPr>
      </w:pPr>
      <w:r>
        <w:rPr>
          <w:u w:val="single"/>
        </w:rPr>
        <w:tab/>
      </w:r>
      <w:r>
        <w:rPr>
          <w:u w:val="single"/>
        </w:rPr>
        <w:tab/>
      </w:r>
      <w:r>
        <w:rPr>
          <w:u w:val="single"/>
        </w:rPr>
        <w:tab/>
      </w:r>
    </w:p>
    <w:sectPr w:rsidR="00940656" w:rsidRPr="003C7DFB" w:rsidSect="00BC62C4">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34A6" w14:textId="77777777" w:rsidR="00272E38" w:rsidRDefault="00272E38"/>
  </w:endnote>
  <w:endnote w:type="continuationSeparator" w:id="0">
    <w:p w14:paraId="499FB07D" w14:textId="77777777" w:rsidR="00272E38" w:rsidRDefault="00272E38"/>
  </w:endnote>
  <w:endnote w:type="continuationNotice" w:id="1">
    <w:p w14:paraId="2BFB5786" w14:textId="77777777" w:rsidR="00272E38" w:rsidRDefault="00272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34C6" w14:textId="53350BCD" w:rsidR="00BC62C4" w:rsidRPr="00BC62C4" w:rsidRDefault="00BC62C4" w:rsidP="00BC62C4">
    <w:pPr>
      <w:pStyle w:val="Footer"/>
      <w:tabs>
        <w:tab w:val="right" w:pos="9638"/>
      </w:tabs>
      <w:rPr>
        <w:sz w:val="18"/>
      </w:rPr>
    </w:pPr>
    <w:r w:rsidRPr="00BC62C4">
      <w:rPr>
        <w:b/>
        <w:sz w:val="18"/>
      </w:rPr>
      <w:fldChar w:fldCharType="begin"/>
    </w:r>
    <w:r w:rsidRPr="00BC62C4">
      <w:rPr>
        <w:b/>
        <w:sz w:val="18"/>
      </w:rPr>
      <w:instrText xml:space="preserve"> PAGE  \* MERGEFORMAT </w:instrText>
    </w:r>
    <w:r w:rsidRPr="00BC62C4">
      <w:rPr>
        <w:b/>
        <w:sz w:val="18"/>
      </w:rPr>
      <w:fldChar w:fldCharType="separate"/>
    </w:r>
    <w:r w:rsidRPr="00BC62C4">
      <w:rPr>
        <w:b/>
        <w:noProof/>
        <w:sz w:val="18"/>
      </w:rPr>
      <w:t>2</w:t>
    </w:r>
    <w:r w:rsidRPr="00BC62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EA4B" w14:textId="5252552A" w:rsidR="00BC62C4" w:rsidRPr="00BC62C4" w:rsidRDefault="00BC62C4" w:rsidP="00BC62C4">
    <w:pPr>
      <w:pStyle w:val="Footer"/>
      <w:tabs>
        <w:tab w:val="right" w:pos="9638"/>
      </w:tabs>
      <w:rPr>
        <w:b/>
        <w:sz w:val="18"/>
      </w:rPr>
    </w:pPr>
    <w:r>
      <w:tab/>
    </w:r>
    <w:r w:rsidRPr="00BC62C4">
      <w:rPr>
        <w:b/>
        <w:sz w:val="18"/>
      </w:rPr>
      <w:fldChar w:fldCharType="begin"/>
    </w:r>
    <w:r w:rsidRPr="00BC62C4">
      <w:rPr>
        <w:b/>
        <w:sz w:val="18"/>
      </w:rPr>
      <w:instrText xml:space="preserve"> PAGE  \* MERGEFORMAT </w:instrText>
    </w:r>
    <w:r w:rsidRPr="00BC62C4">
      <w:rPr>
        <w:b/>
        <w:sz w:val="18"/>
      </w:rPr>
      <w:fldChar w:fldCharType="separate"/>
    </w:r>
    <w:r w:rsidRPr="00BC62C4">
      <w:rPr>
        <w:b/>
        <w:noProof/>
        <w:sz w:val="18"/>
      </w:rPr>
      <w:t>3</w:t>
    </w:r>
    <w:r w:rsidRPr="00BC62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2584" w14:textId="77777777" w:rsidR="0035223F" w:rsidRPr="00BC62C4" w:rsidRDefault="00686A48">
    <w:pPr>
      <w:pStyle w:val="Footer"/>
      <w:rPr>
        <w:sz w:val="20"/>
      </w:rPr>
    </w:pPr>
    <w:r>
      <w:rPr>
        <w:noProof/>
        <w:lang w:val="fr-CH" w:eastAsia="fr-CH"/>
      </w:rPr>
      <w:drawing>
        <wp:anchor distT="0" distB="0" distL="114300" distR="114300" simplePos="0" relativeHeight="251657728" behindDoc="0" locked="1" layoutInCell="1" allowOverlap="1" wp14:anchorId="7274DE84" wp14:editId="08895462">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9BE4" w14:textId="77777777" w:rsidR="00272E38" w:rsidRPr="000B175B" w:rsidRDefault="00272E38" w:rsidP="000B175B">
      <w:pPr>
        <w:tabs>
          <w:tab w:val="right" w:pos="2155"/>
        </w:tabs>
        <w:spacing w:after="80"/>
        <w:ind w:left="680"/>
        <w:rPr>
          <w:u w:val="single"/>
        </w:rPr>
      </w:pPr>
      <w:r>
        <w:rPr>
          <w:u w:val="single"/>
        </w:rPr>
        <w:tab/>
      </w:r>
    </w:p>
  </w:footnote>
  <w:footnote w:type="continuationSeparator" w:id="0">
    <w:p w14:paraId="088A8830" w14:textId="77777777" w:rsidR="00272E38" w:rsidRPr="00FC68B7" w:rsidRDefault="00272E38" w:rsidP="00FC68B7">
      <w:pPr>
        <w:tabs>
          <w:tab w:val="left" w:pos="2155"/>
        </w:tabs>
        <w:spacing w:after="80"/>
        <w:ind w:left="680"/>
        <w:rPr>
          <w:u w:val="single"/>
        </w:rPr>
      </w:pPr>
      <w:r>
        <w:rPr>
          <w:u w:val="single"/>
        </w:rPr>
        <w:tab/>
      </w:r>
    </w:p>
  </w:footnote>
  <w:footnote w:type="continuationNotice" w:id="1">
    <w:p w14:paraId="57210DAE" w14:textId="77777777" w:rsidR="00272E38" w:rsidRDefault="00272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647F" w14:textId="6BD5D963" w:rsidR="00BC62C4" w:rsidRPr="00BC62C4" w:rsidRDefault="00000000">
    <w:pPr>
      <w:pStyle w:val="Header"/>
    </w:pPr>
    <w:fldSimple w:instr=" TITLE  \* MERGEFORMAT ">
      <w:r w:rsidR="00BC62C4">
        <w:t>ECE/TRANS/WP.15/AC.1/169/Add.1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96FE" w14:textId="14F7647A" w:rsidR="00BC62C4" w:rsidRPr="00BC62C4" w:rsidRDefault="00000000" w:rsidP="00BC62C4">
    <w:pPr>
      <w:pStyle w:val="Header"/>
      <w:jc w:val="right"/>
    </w:pPr>
    <w:fldSimple w:instr=" TITLE  \* MERGEFORMAT ">
      <w:r w:rsidR="00BC62C4">
        <w:t>ECE/TRANS/WP.15/AC.1/169/Add.1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36014684">
    <w:abstractNumId w:val="1"/>
  </w:num>
  <w:num w:numId="2" w16cid:durableId="1071923450">
    <w:abstractNumId w:val="0"/>
  </w:num>
  <w:num w:numId="3" w16cid:durableId="714083258">
    <w:abstractNumId w:val="2"/>
  </w:num>
  <w:num w:numId="4" w16cid:durableId="829910681">
    <w:abstractNumId w:val="3"/>
  </w:num>
  <w:num w:numId="5" w16cid:durableId="847404173">
    <w:abstractNumId w:val="8"/>
  </w:num>
  <w:num w:numId="6" w16cid:durableId="409695233">
    <w:abstractNumId w:val="9"/>
  </w:num>
  <w:num w:numId="7" w16cid:durableId="763378020">
    <w:abstractNumId w:val="7"/>
  </w:num>
  <w:num w:numId="8" w16cid:durableId="813065093">
    <w:abstractNumId w:val="6"/>
  </w:num>
  <w:num w:numId="9" w16cid:durableId="524948167">
    <w:abstractNumId w:val="5"/>
  </w:num>
  <w:num w:numId="10" w16cid:durableId="1355107148">
    <w:abstractNumId w:val="4"/>
  </w:num>
  <w:num w:numId="11" w16cid:durableId="397169492">
    <w:abstractNumId w:val="15"/>
  </w:num>
  <w:num w:numId="12" w16cid:durableId="670639847">
    <w:abstractNumId w:val="14"/>
  </w:num>
  <w:num w:numId="13" w16cid:durableId="251664952">
    <w:abstractNumId w:val="10"/>
  </w:num>
  <w:num w:numId="14" w16cid:durableId="1246258917">
    <w:abstractNumId w:val="12"/>
  </w:num>
  <w:num w:numId="15" w16cid:durableId="128522657">
    <w:abstractNumId w:val="16"/>
  </w:num>
  <w:num w:numId="16" w16cid:durableId="1945764346">
    <w:abstractNumId w:val="13"/>
  </w:num>
  <w:num w:numId="17" w16cid:durableId="328485608">
    <w:abstractNumId w:val="17"/>
  </w:num>
  <w:num w:numId="18" w16cid:durableId="851451994">
    <w:abstractNumId w:val="18"/>
  </w:num>
  <w:num w:numId="19" w16cid:durableId="1109853753">
    <w:abstractNumId w:val="11"/>
  </w:num>
  <w:num w:numId="20" w16cid:durableId="13872235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C4"/>
    <w:rsid w:val="00002A7D"/>
    <w:rsid w:val="000038A8"/>
    <w:rsid w:val="00006790"/>
    <w:rsid w:val="00027624"/>
    <w:rsid w:val="00050F6B"/>
    <w:rsid w:val="00067469"/>
    <w:rsid w:val="000678CD"/>
    <w:rsid w:val="00072C8C"/>
    <w:rsid w:val="00081CE0"/>
    <w:rsid w:val="00084D30"/>
    <w:rsid w:val="00090320"/>
    <w:rsid w:val="000931C0"/>
    <w:rsid w:val="0009732C"/>
    <w:rsid w:val="000A01F9"/>
    <w:rsid w:val="000A2E09"/>
    <w:rsid w:val="000B175B"/>
    <w:rsid w:val="000B3A0F"/>
    <w:rsid w:val="000E0415"/>
    <w:rsid w:val="000F7715"/>
    <w:rsid w:val="0011650A"/>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711E"/>
    <w:rsid w:val="00211E0B"/>
    <w:rsid w:val="00232575"/>
    <w:rsid w:val="00247258"/>
    <w:rsid w:val="00257AF7"/>
    <w:rsid w:val="00257CAC"/>
    <w:rsid w:val="002636F1"/>
    <w:rsid w:val="00264441"/>
    <w:rsid w:val="0027237A"/>
    <w:rsid w:val="00272E38"/>
    <w:rsid w:val="00296FF8"/>
    <w:rsid w:val="002974E9"/>
    <w:rsid w:val="002A7F94"/>
    <w:rsid w:val="002B0DF0"/>
    <w:rsid w:val="002B109A"/>
    <w:rsid w:val="002C6D45"/>
    <w:rsid w:val="002D6E53"/>
    <w:rsid w:val="002F046D"/>
    <w:rsid w:val="002F3023"/>
    <w:rsid w:val="00301764"/>
    <w:rsid w:val="003229D8"/>
    <w:rsid w:val="00334379"/>
    <w:rsid w:val="00336C97"/>
    <w:rsid w:val="00337F88"/>
    <w:rsid w:val="00342432"/>
    <w:rsid w:val="00345E1C"/>
    <w:rsid w:val="0035223F"/>
    <w:rsid w:val="00352D4B"/>
    <w:rsid w:val="0035638C"/>
    <w:rsid w:val="003A46BB"/>
    <w:rsid w:val="003A4EC7"/>
    <w:rsid w:val="003A7295"/>
    <w:rsid w:val="003B1F60"/>
    <w:rsid w:val="003C2CC4"/>
    <w:rsid w:val="003C7DFB"/>
    <w:rsid w:val="003D4B23"/>
    <w:rsid w:val="003D75FC"/>
    <w:rsid w:val="003E278A"/>
    <w:rsid w:val="00413520"/>
    <w:rsid w:val="004325CB"/>
    <w:rsid w:val="00440A07"/>
    <w:rsid w:val="00462880"/>
    <w:rsid w:val="00476F24"/>
    <w:rsid w:val="00480C20"/>
    <w:rsid w:val="004830C0"/>
    <w:rsid w:val="00496DB2"/>
    <w:rsid w:val="004B26A0"/>
    <w:rsid w:val="004C55B0"/>
    <w:rsid w:val="004F6BA0"/>
    <w:rsid w:val="00503BEA"/>
    <w:rsid w:val="00516176"/>
    <w:rsid w:val="00523CF7"/>
    <w:rsid w:val="00524725"/>
    <w:rsid w:val="00533616"/>
    <w:rsid w:val="00535ABA"/>
    <w:rsid w:val="0053768B"/>
    <w:rsid w:val="005420F2"/>
    <w:rsid w:val="0054285C"/>
    <w:rsid w:val="00552997"/>
    <w:rsid w:val="00584173"/>
    <w:rsid w:val="00595520"/>
    <w:rsid w:val="005A44B9"/>
    <w:rsid w:val="005B1BA0"/>
    <w:rsid w:val="005B3DB3"/>
    <w:rsid w:val="005D15CA"/>
    <w:rsid w:val="005D7969"/>
    <w:rsid w:val="005E3502"/>
    <w:rsid w:val="005F08DF"/>
    <w:rsid w:val="005F3066"/>
    <w:rsid w:val="005F3E61"/>
    <w:rsid w:val="00600422"/>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02F"/>
    <w:rsid w:val="00736ECE"/>
    <w:rsid w:val="0074533B"/>
    <w:rsid w:val="007643BC"/>
    <w:rsid w:val="007718F8"/>
    <w:rsid w:val="00780C68"/>
    <w:rsid w:val="007959FE"/>
    <w:rsid w:val="007A0CF1"/>
    <w:rsid w:val="007A478E"/>
    <w:rsid w:val="007A4B84"/>
    <w:rsid w:val="007B6BA5"/>
    <w:rsid w:val="007C3390"/>
    <w:rsid w:val="007C42D8"/>
    <w:rsid w:val="007C4F4B"/>
    <w:rsid w:val="007D7362"/>
    <w:rsid w:val="007F5CE2"/>
    <w:rsid w:val="007F6611"/>
    <w:rsid w:val="00800522"/>
    <w:rsid w:val="00804C11"/>
    <w:rsid w:val="00810BAC"/>
    <w:rsid w:val="008175E9"/>
    <w:rsid w:val="008242D7"/>
    <w:rsid w:val="0082577B"/>
    <w:rsid w:val="008272DD"/>
    <w:rsid w:val="00831198"/>
    <w:rsid w:val="00866893"/>
    <w:rsid w:val="00866F02"/>
    <w:rsid w:val="00867D18"/>
    <w:rsid w:val="00871F9A"/>
    <w:rsid w:val="00871FD5"/>
    <w:rsid w:val="0088172E"/>
    <w:rsid w:val="00881EFA"/>
    <w:rsid w:val="008879CB"/>
    <w:rsid w:val="0089716B"/>
    <w:rsid w:val="008979B1"/>
    <w:rsid w:val="008A52CC"/>
    <w:rsid w:val="008A6B25"/>
    <w:rsid w:val="008A6C4F"/>
    <w:rsid w:val="008A77AE"/>
    <w:rsid w:val="008B389E"/>
    <w:rsid w:val="008C3799"/>
    <w:rsid w:val="008D045E"/>
    <w:rsid w:val="008D3F25"/>
    <w:rsid w:val="008D4D82"/>
    <w:rsid w:val="008E0E46"/>
    <w:rsid w:val="008E3160"/>
    <w:rsid w:val="008E7116"/>
    <w:rsid w:val="008F143B"/>
    <w:rsid w:val="008F3882"/>
    <w:rsid w:val="008F3A65"/>
    <w:rsid w:val="008F4B7C"/>
    <w:rsid w:val="00902951"/>
    <w:rsid w:val="00923E2D"/>
    <w:rsid w:val="00926E47"/>
    <w:rsid w:val="00936154"/>
    <w:rsid w:val="00940656"/>
    <w:rsid w:val="00947162"/>
    <w:rsid w:val="00956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48F0"/>
    <w:rsid w:val="00A16091"/>
    <w:rsid w:val="00A1704A"/>
    <w:rsid w:val="00A425EB"/>
    <w:rsid w:val="00A72F22"/>
    <w:rsid w:val="00A733BC"/>
    <w:rsid w:val="00A748A6"/>
    <w:rsid w:val="00A76A69"/>
    <w:rsid w:val="00A879A4"/>
    <w:rsid w:val="00AA0FF8"/>
    <w:rsid w:val="00AC0F2C"/>
    <w:rsid w:val="00AC502A"/>
    <w:rsid w:val="00AE2C2D"/>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62C4"/>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025"/>
    <w:rsid w:val="00C745C3"/>
    <w:rsid w:val="00C9747C"/>
    <w:rsid w:val="00C978F5"/>
    <w:rsid w:val="00CA24A4"/>
    <w:rsid w:val="00CB1673"/>
    <w:rsid w:val="00CB348D"/>
    <w:rsid w:val="00CB3776"/>
    <w:rsid w:val="00CD46F5"/>
    <w:rsid w:val="00CE4A8F"/>
    <w:rsid w:val="00CE78F6"/>
    <w:rsid w:val="00CF071D"/>
    <w:rsid w:val="00D0123D"/>
    <w:rsid w:val="00D15B04"/>
    <w:rsid w:val="00D2031B"/>
    <w:rsid w:val="00D2399C"/>
    <w:rsid w:val="00D25FE2"/>
    <w:rsid w:val="00D368BE"/>
    <w:rsid w:val="00D37DA9"/>
    <w:rsid w:val="00D406A7"/>
    <w:rsid w:val="00D40765"/>
    <w:rsid w:val="00D43252"/>
    <w:rsid w:val="00D44D86"/>
    <w:rsid w:val="00D50B7D"/>
    <w:rsid w:val="00D52012"/>
    <w:rsid w:val="00D704E5"/>
    <w:rsid w:val="00D72727"/>
    <w:rsid w:val="00D978C6"/>
    <w:rsid w:val="00DA0956"/>
    <w:rsid w:val="00DA1F4E"/>
    <w:rsid w:val="00DA357F"/>
    <w:rsid w:val="00DA3E12"/>
    <w:rsid w:val="00DB42B2"/>
    <w:rsid w:val="00DC18AD"/>
    <w:rsid w:val="00DF7CAE"/>
    <w:rsid w:val="00E17A1B"/>
    <w:rsid w:val="00E423C0"/>
    <w:rsid w:val="00E6414C"/>
    <w:rsid w:val="00E7260F"/>
    <w:rsid w:val="00E8702D"/>
    <w:rsid w:val="00E905F4"/>
    <w:rsid w:val="00E916A9"/>
    <w:rsid w:val="00E916DE"/>
    <w:rsid w:val="00E925AD"/>
    <w:rsid w:val="00E96630"/>
    <w:rsid w:val="00ED18DC"/>
    <w:rsid w:val="00ED6201"/>
    <w:rsid w:val="00ED7A2A"/>
    <w:rsid w:val="00EE00C8"/>
    <w:rsid w:val="00EF1D7F"/>
    <w:rsid w:val="00EF5A64"/>
    <w:rsid w:val="00F0137E"/>
    <w:rsid w:val="00F21786"/>
    <w:rsid w:val="00F3742B"/>
    <w:rsid w:val="00F41FDB"/>
    <w:rsid w:val="00F50596"/>
    <w:rsid w:val="00F56D63"/>
    <w:rsid w:val="00F609A9"/>
    <w:rsid w:val="00F80C99"/>
    <w:rsid w:val="00F867EC"/>
    <w:rsid w:val="00F91B2B"/>
    <w:rsid w:val="00FC03CD"/>
    <w:rsid w:val="00FC0646"/>
    <w:rsid w:val="00FC68B7"/>
    <w:rsid w:val="00FD51DD"/>
    <w:rsid w:val="00FE6985"/>
    <w:rsid w:val="00FF60B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C27C3"/>
  <w15:docId w15:val="{CF6B37EA-5DB8-4F20-91F0-DD32BA66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locked/>
    <w:rsid w:val="003D75FC"/>
    <w:rPr>
      <w:b/>
      <w:sz w:val="28"/>
      <w:lang w:val="en-GB"/>
    </w:rPr>
  </w:style>
  <w:style w:type="character" w:customStyle="1" w:styleId="H1GChar">
    <w:name w:val="_ H_1_G Char"/>
    <w:link w:val="H1G"/>
    <w:rsid w:val="003D75FC"/>
    <w:rPr>
      <w:b/>
      <w:sz w:val="24"/>
      <w:lang w:val="en-GB"/>
    </w:rPr>
  </w:style>
  <w:style w:type="character" w:customStyle="1" w:styleId="FootnoteTextChar">
    <w:name w:val="Footnote Text Char"/>
    <w:aliases w:val="5_G Char,5_GR Char"/>
    <w:basedOn w:val="DefaultParagraphFont"/>
    <w:link w:val="FootnoteText"/>
    <w:rsid w:val="003D75FC"/>
    <w:rPr>
      <w:sz w:val="18"/>
      <w:lang w:val="en-GB"/>
    </w:rPr>
  </w:style>
  <w:style w:type="character" w:styleId="UnresolvedMention">
    <w:name w:val="Unresolved Mention"/>
    <w:basedOn w:val="DefaultParagraphFont"/>
    <w:uiPriority w:val="99"/>
    <w:semiHidden/>
    <w:unhideWhenUsed/>
    <w:rsid w:val="0026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ico.un.org/event/1002214/"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Isabelle Porcu</DisplayName>
        <AccountId>1457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30C3C-A267-47E0-8677-0A8643966178}">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DC47AE35-EA0F-41E1-A86E-BC58E53B7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C497D-3203-4A40-9CA8-330A66E2E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66</TotalTime>
  <Pages>4</Pages>
  <Words>1102</Words>
  <Characters>6427</Characters>
  <Application>Microsoft Office Word</Application>
  <DocSecurity>0</DocSecurity>
  <Lines>183</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ECE/TRANS/WP.15/AC.1/169/Add.1</dc:title>
  <dc:creator>ND</dc:creator>
  <cp:lastModifiedBy>Isabelle Porcu</cp:lastModifiedBy>
  <cp:revision>54</cp:revision>
  <cp:lastPrinted>2009-02-18T09:36:00Z</cp:lastPrinted>
  <dcterms:created xsi:type="dcterms:W3CDTF">2023-07-10T15:18:00Z</dcterms:created>
  <dcterms:modified xsi:type="dcterms:W3CDTF">2023-07-11T09:42:00Z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