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C900E8" w:rsidRPr="00261D60" w14:paraId="76AFA96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5538124" w14:textId="77777777" w:rsidR="002D5AAC" w:rsidRPr="00C900E8" w:rsidRDefault="002D5AAC" w:rsidP="007A2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F8E29A1" w14:textId="77777777" w:rsidR="002D5AAC" w:rsidRPr="00C900E8" w:rsidRDefault="00DF71B9" w:rsidP="00387CD4">
            <w:pPr>
              <w:spacing w:after="80" w:line="300" w:lineRule="exact"/>
              <w:rPr>
                <w:sz w:val="28"/>
              </w:rPr>
            </w:pPr>
            <w:r w:rsidRPr="00C900E8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BDFE061" w14:textId="024190DB" w:rsidR="002D5AAC" w:rsidRPr="00C900E8" w:rsidRDefault="007A2A42" w:rsidP="00C70DF1">
            <w:pPr>
              <w:jc w:val="right"/>
              <w:rPr>
                <w:lang w:val="en-US"/>
              </w:rPr>
            </w:pPr>
            <w:r w:rsidRPr="00C900E8">
              <w:rPr>
                <w:sz w:val="40"/>
                <w:lang w:val="en-US"/>
              </w:rPr>
              <w:t>ECE</w:t>
            </w:r>
            <w:r w:rsidRPr="00C900E8">
              <w:rPr>
                <w:lang w:val="en-US"/>
              </w:rPr>
              <w:t>/TRANS/WP.29/GRBP/202</w:t>
            </w:r>
            <w:r w:rsidR="00C70DF1" w:rsidRPr="00C900E8">
              <w:rPr>
                <w:lang w:val="en-US"/>
              </w:rPr>
              <w:t>3</w:t>
            </w:r>
            <w:r w:rsidRPr="00C900E8">
              <w:rPr>
                <w:lang w:val="en-US"/>
              </w:rPr>
              <w:t>/</w:t>
            </w:r>
            <w:r w:rsidR="00CC3609">
              <w:t>20</w:t>
            </w:r>
          </w:p>
        </w:tc>
      </w:tr>
      <w:tr w:rsidR="00C900E8" w:rsidRPr="006A76E7" w14:paraId="4E8C8CC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01B44C" w14:textId="77777777" w:rsidR="002D5AAC" w:rsidRPr="00C900E8" w:rsidRDefault="002E5067" w:rsidP="00387CD4">
            <w:pPr>
              <w:spacing w:before="120"/>
              <w:jc w:val="center"/>
            </w:pPr>
            <w:r w:rsidRPr="00C900E8">
              <w:rPr>
                <w:noProof/>
                <w:lang w:eastAsia="ru-RU"/>
              </w:rPr>
              <w:drawing>
                <wp:inline distT="0" distB="0" distL="0" distR="0" wp14:anchorId="788577F0" wp14:editId="33572BF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6E9B27" w14:textId="77777777" w:rsidR="002D5AAC" w:rsidRPr="00C900E8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C900E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C900E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6431550" w14:textId="77777777" w:rsidR="002D5AAC" w:rsidRPr="00C900E8" w:rsidRDefault="007A2A42" w:rsidP="00387CD4">
            <w:pPr>
              <w:spacing w:before="240"/>
              <w:rPr>
                <w:lang w:val="en-US"/>
              </w:rPr>
            </w:pPr>
            <w:r w:rsidRPr="00C900E8">
              <w:rPr>
                <w:lang w:val="en-US"/>
              </w:rPr>
              <w:t>Distr.: General</w:t>
            </w:r>
          </w:p>
          <w:p w14:paraId="774F735A" w14:textId="0FC8B8F1" w:rsidR="00805015" w:rsidRPr="00C900E8" w:rsidRDefault="00C7328E" w:rsidP="007A2A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8038DE" w:rsidRPr="00C900E8">
              <w:rPr>
                <w:lang w:val="en-US"/>
              </w:rPr>
              <w:t xml:space="preserve"> June</w:t>
            </w:r>
            <w:r w:rsidR="00C70DF1" w:rsidRPr="00C900E8">
              <w:rPr>
                <w:lang w:val="en-US"/>
              </w:rPr>
              <w:t xml:space="preserve"> 2023 </w:t>
            </w:r>
          </w:p>
          <w:p w14:paraId="7F3CA98D" w14:textId="371337C6" w:rsidR="007A2A42" w:rsidRPr="00C900E8" w:rsidRDefault="007A2A42" w:rsidP="007A2A42">
            <w:pPr>
              <w:spacing w:line="240" w:lineRule="exact"/>
              <w:rPr>
                <w:lang w:val="en-US"/>
              </w:rPr>
            </w:pPr>
            <w:r w:rsidRPr="00C900E8">
              <w:rPr>
                <w:lang w:val="en-US"/>
              </w:rPr>
              <w:t>Russian</w:t>
            </w:r>
          </w:p>
          <w:p w14:paraId="55418B5F" w14:textId="170635DA" w:rsidR="007A2A42" w:rsidRPr="00C900E8" w:rsidRDefault="007A2A42" w:rsidP="00C70DF1">
            <w:pPr>
              <w:spacing w:line="240" w:lineRule="exact"/>
              <w:rPr>
                <w:lang w:val="en-US"/>
              </w:rPr>
            </w:pPr>
            <w:r w:rsidRPr="00C900E8">
              <w:rPr>
                <w:lang w:val="en-US"/>
              </w:rPr>
              <w:t xml:space="preserve">Original: </w:t>
            </w:r>
            <w:r w:rsidR="00C7328E">
              <w:rPr>
                <w:lang w:val="en-GB"/>
              </w:rPr>
              <w:t xml:space="preserve">English and </w:t>
            </w:r>
            <w:r w:rsidR="00C70DF1" w:rsidRPr="00C900E8">
              <w:rPr>
                <w:lang w:val="en-US"/>
              </w:rPr>
              <w:t>Russian</w:t>
            </w:r>
          </w:p>
        </w:tc>
      </w:tr>
    </w:tbl>
    <w:p w14:paraId="0102BE1D" w14:textId="77777777" w:rsidR="008A37C8" w:rsidRPr="00C900E8" w:rsidRDefault="008A37C8" w:rsidP="00255343">
      <w:pPr>
        <w:spacing w:before="120"/>
        <w:rPr>
          <w:b/>
          <w:sz w:val="28"/>
          <w:szCs w:val="28"/>
        </w:rPr>
      </w:pPr>
      <w:r w:rsidRPr="00C900E8">
        <w:rPr>
          <w:b/>
          <w:sz w:val="28"/>
          <w:szCs w:val="28"/>
        </w:rPr>
        <w:t>Европейская экономическая комиссия</w:t>
      </w:r>
    </w:p>
    <w:p w14:paraId="61441B00" w14:textId="77777777" w:rsidR="007A2A42" w:rsidRPr="00C900E8" w:rsidRDefault="007A2A42" w:rsidP="007A2A42">
      <w:pPr>
        <w:spacing w:before="120"/>
        <w:rPr>
          <w:sz w:val="28"/>
          <w:szCs w:val="28"/>
        </w:rPr>
      </w:pPr>
      <w:r w:rsidRPr="00C900E8">
        <w:rPr>
          <w:sz w:val="28"/>
          <w:szCs w:val="28"/>
        </w:rPr>
        <w:t xml:space="preserve">Комитет по внутреннему транспорту </w:t>
      </w:r>
    </w:p>
    <w:p w14:paraId="0CCCBF3F" w14:textId="77777777" w:rsidR="007A2A42" w:rsidRPr="00C900E8" w:rsidRDefault="007A2A42" w:rsidP="007A2A42">
      <w:pPr>
        <w:spacing w:before="120"/>
        <w:rPr>
          <w:sz w:val="24"/>
          <w:szCs w:val="24"/>
        </w:rPr>
      </w:pPr>
      <w:r w:rsidRPr="00C900E8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C900E8">
        <w:rPr>
          <w:b/>
          <w:bCs/>
          <w:sz w:val="24"/>
          <w:szCs w:val="24"/>
        </w:rPr>
        <w:br/>
        <w:t>в области транспортных средств</w:t>
      </w:r>
    </w:p>
    <w:p w14:paraId="25D19693" w14:textId="77777777" w:rsidR="007A2A42" w:rsidRPr="00C900E8" w:rsidRDefault="007A2A42" w:rsidP="007A2A42">
      <w:pPr>
        <w:spacing w:before="120" w:after="120"/>
        <w:rPr>
          <w:b/>
          <w:bCs/>
        </w:rPr>
      </w:pPr>
      <w:r w:rsidRPr="00C900E8">
        <w:rPr>
          <w:b/>
          <w:bCs/>
        </w:rPr>
        <w:t>Рабочая группа по вопросам шума и шин</w:t>
      </w:r>
    </w:p>
    <w:p w14:paraId="748A5233" w14:textId="1EC8E028" w:rsidR="007A2A42" w:rsidRPr="00C900E8" w:rsidRDefault="007A2A42" w:rsidP="007A2A42">
      <w:pPr>
        <w:rPr>
          <w:b/>
        </w:rPr>
      </w:pPr>
      <w:r w:rsidRPr="00C900E8">
        <w:rPr>
          <w:b/>
          <w:bCs/>
        </w:rPr>
        <w:t xml:space="preserve">Семьдесят </w:t>
      </w:r>
      <w:r w:rsidR="00C70DF1" w:rsidRPr="00C900E8">
        <w:rPr>
          <w:b/>
          <w:bCs/>
        </w:rPr>
        <w:t>восьмая</w:t>
      </w:r>
      <w:r w:rsidRPr="00C900E8">
        <w:rPr>
          <w:b/>
          <w:bCs/>
        </w:rPr>
        <w:t xml:space="preserve"> сессия</w:t>
      </w:r>
      <w:r w:rsidRPr="00C900E8">
        <w:t xml:space="preserve"> </w:t>
      </w:r>
    </w:p>
    <w:p w14:paraId="798075B2" w14:textId="42C38B96" w:rsidR="007A2A42" w:rsidRPr="00C900E8" w:rsidRDefault="007A2A42" w:rsidP="007A2A42">
      <w:pPr>
        <w:rPr>
          <w:bCs/>
        </w:rPr>
      </w:pPr>
      <w:r w:rsidRPr="00C900E8">
        <w:t xml:space="preserve">Женева, </w:t>
      </w:r>
      <w:r w:rsidR="00C70DF1" w:rsidRPr="00C900E8">
        <w:t>30 августа</w:t>
      </w:r>
      <w:r w:rsidR="00400431" w:rsidRPr="006A76E7">
        <w:t xml:space="preserve"> — </w:t>
      </w:r>
      <w:r w:rsidR="00C70DF1" w:rsidRPr="00C900E8">
        <w:t>1 сентября</w:t>
      </w:r>
      <w:r w:rsidRPr="00C900E8">
        <w:t xml:space="preserve"> 202</w:t>
      </w:r>
      <w:r w:rsidR="00C70DF1" w:rsidRPr="00C900E8">
        <w:t>3</w:t>
      </w:r>
      <w:r w:rsidRPr="00C900E8">
        <w:t xml:space="preserve"> года</w:t>
      </w:r>
    </w:p>
    <w:p w14:paraId="50302194" w14:textId="15826D7B" w:rsidR="007A2A42" w:rsidRPr="00C900E8" w:rsidRDefault="007A2A42" w:rsidP="007A2A42">
      <w:pPr>
        <w:rPr>
          <w:bCs/>
        </w:rPr>
      </w:pPr>
      <w:r w:rsidRPr="00C900E8">
        <w:t xml:space="preserve">Пункт </w:t>
      </w:r>
      <w:r w:rsidR="006C7A27" w:rsidRPr="00C76D73">
        <w:rPr>
          <w:bCs/>
        </w:rPr>
        <w:t xml:space="preserve">7 </w:t>
      </w:r>
      <w:r w:rsidR="006C7A27">
        <w:rPr>
          <w:bCs/>
          <w:lang w:val="en-GB"/>
        </w:rPr>
        <w:t>d</w:t>
      </w:r>
      <w:r w:rsidR="006C7A27" w:rsidRPr="00C76D73">
        <w:rPr>
          <w:bCs/>
        </w:rPr>
        <w:t xml:space="preserve">) </w:t>
      </w:r>
      <w:r w:rsidRPr="00C900E8">
        <w:t xml:space="preserve"> предварительной повестки дня</w:t>
      </w:r>
    </w:p>
    <w:p w14:paraId="6185049A" w14:textId="0A9D6A37" w:rsidR="007A2A42" w:rsidRPr="00C900E8" w:rsidRDefault="007A2A42" w:rsidP="007A2A42">
      <w:pPr>
        <w:rPr>
          <w:b/>
          <w:bCs/>
        </w:rPr>
      </w:pPr>
      <w:r w:rsidRPr="00C900E8">
        <w:rPr>
          <w:b/>
          <w:bCs/>
        </w:rPr>
        <w:t xml:space="preserve">Шины: Правила </w:t>
      </w:r>
      <w:r w:rsidR="00D37217" w:rsidRPr="00C900E8">
        <w:rPr>
          <w:b/>
          <w:bCs/>
        </w:rPr>
        <w:t xml:space="preserve">ООН </w:t>
      </w:r>
      <w:r w:rsidRPr="00C900E8">
        <w:rPr>
          <w:b/>
          <w:bCs/>
        </w:rPr>
        <w:t xml:space="preserve">№ 124 (сменные колеса </w:t>
      </w:r>
      <w:r w:rsidRPr="00C900E8">
        <w:rPr>
          <w:b/>
          <w:bCs/>
        </w:rPr>
        <w:br/>
        <w:t>для легковых автомобилей)</w:t>
      </w:r>
    </w:p>
    <w:p w14:paraId="1F056447" w14:textId="77777777" w:rsidR="00C70DF1" w:rsidRPr="00C900E8" w:rsidRDefault="00C70DF1" w:rsidP="007A2A42">
      <w:pPr>
        <w:rPr>
          <w:b/>
          <w:bCs/>
        </w:rPr>
      </w:pPr>
    </w:p>
    <w:p w14:paraId="470E7FFB" w14:textId="14A726CA" w:rsidR="007A2A42" w:rsidRPr="00C900E8" w:rsidRDefault="007A2A42" w:rsidP="007A2A42">
      <w:pPr>
        <w:pStyle w:val="HChG"/>
        <w:rPr>
          <w:sz w:val="24"/>
          <w:szCs w:val="24"/>
        </w:rPr>
      </w:pPr>
      <w:r w:rsidRPr="00C900E8">
        <w:tab/>
      </w:r>
      <w:r w:rsidRPr="00C900E8">
        <w:tab/>
        <w:t xml:space="preserve">Предложение по </w:t>
      </w:r>
      <w:r w:rsidR="00941187">
        <w:t>дополнению</w:t>
      </w:r>
      <w:r w:rsidRPr="00C900E8">
        <w:t xml:space="preserve"> к Правилам </w:t>
      </w:r>
      <w:r w:rsidR="00D37217" w:rsidRPr="00C900E8">
        <w:t xml:space="preserve">ООН </w:t>
      </w:r>
      <w:r w:rsidRPr="00C900E8">
        <w:t xml:space="preserve">№ 124 </w:t>
      </w:r>
      <w:bookmarkStart w:id="0" w:name="_Hlk55583583"/>
    </w:p>
    <w:p w14:paraId="12509993" w14:textId="002F8E32" w:rsidR="007A2A42" w:rsidRPr="00C900E8" w:rsidRDefault="007A2A42" w:rsidP="007A2A42">
      <w:pPr>
        <w:pStyle w:val="H1G"/>
      </w:pPr>
      <w:r w:rsidRPr="00C900E8">
        <w:tab/>
      </w:r>
      <w:r w:rsidRPr="00C900E8">
        <w:tab/>
        <w:t xml:space="preserve">Представлено экспертом от </w:t>
      </w:r>
      <w:r w:rsidR="00C70DF1" w:rsidRPr="00C900E8">
        <w:t>Российской Федерации</w:t>
      </w:r>
      <w:r w:rsidRPr="00C900E8">
        <w:rPr>
          <w:b w:val="0"/>
          <w:bCs/>
          <w:sz w:val="20"/>
        </w:rPr>
        <w:footnoteReference w:customMarkFollows="1" w:id="1"/>
        <w:t>*</w:t>
      </w:r>
      <w:r w:rsidRPr="00C900E8">
        <w:t xml:space="preserve"> </w:t>
      </w:r>
    </w:p>
    <w:p w14:paraId="39206AA1" w14:textId="228EEC29" w:rsidR="007A2A42" w:rsidRPr="00C900E8" w:rsidRDefault="002C3020" w:rsidP="002C3020">
      <w:pPr>
        <w:pStyle w:val="SingleTxtG"/>
      </w:pPr>
      <w:r w:rsidRPr="00C900E8">
        <w:tab/>
      </w:r>
      <w:r w:rsidR="007A2A42" w:rsidRPr="00C900E8">
        <w:t xml:space="preserve">Воспроизведенный ниже текст был подготовлен экспертом от </w:t>
      </w:r>
      <w:r w:rsidR="00C70DF1" w:rsidRPr="00C900E8">
        <w:t>Российской Федерации</w:t>
      </w:r>
      <w:r w:rsidR="007A2A42" w:rsidRPr="00C900E8">
        <w:t xml:space="preserve"> для </w:t>
      </w:r>
      <w:r w:rsidR="00ED23D1" w:rsidRPr="00C900E8">
        <w:t>уточнения отдельных</w:t>
      </w:r>
      <w:r w:rsidR="007A2A42" w:rsidRPr="00C900E8">
        <w:t xml:space="preserve"> положений Правил </w:t>
      </w:r>
      <w:r w:rsidR="00D37217" w:rsidRPr="00C900E8">
        <w:t xml:space="preserve">ООН </w:t>
      </w:r>
      <w:r w:rsidR="007A2A42" w:rsidRPr="00C900E8">
        <w:t>№ 124. Изменения к нынешнему тексту Правил ООН выделены жирным шрифтом в случае нового текста или зачеркиванием</w:t>
      </w:r>
      <w:r w:rsidR="007A2A42" w:rsidRPr="00C900E8">
        <w:rPr>
          <w:lang w:val="en-US"/>
        </w:rPr>
        <w:t> </w:t>
      </w:r>
      <w:r w:rsidR="007A2A42" w:rsidRPr="00C900E8">
        <w:t>— в случае исключенного текста.</w:t>
      </w:r>
      <w:bookmarkEnd w:id="0"/>
    </w:p>
    <w:p w14:paraId="2BA76E3E" w14:textId="118E4F89" w:rsidR="007A2A42" w:rsidRPr="00C900E8" w:rsidRDefault="007A2A42">
      <w:pPr>
        <w:suppressAutoHyphens w:val="0"/>
        <w:spacing w:line="240" w:lineRule="auto"/>
        <w:rPr>
          <w:rFonts w:eastAsia="Times New Roman" w:cs="Times New Roman"/>
          <w:szCs w:val="20"/>
        </w:rPr>
      </w:pPr>
      <w:r w:rsidRPr="00C900E8">
        <w:br w:type="page"/>
      </w:r>
    </w:p>
    <w:p w14:paraId="513D0C80" w14:textId="77777777" w:rsidR="007A2A42" w:rsidRPr="00C900E8" w:rsidRDefault="007A2A42" w:rsidP="007A2A42">
      <w:pPr>
        <w:pStyle w:val="HChG"/>
        <w:rPr>
          <w:sz w:val="40"/>
          <w:szCs w:val="28"/>
        </w:rPr>
      </w:pPr>
      <w:r w:rsidRPr="00C900E8">
        <w:lastRenderedPageBreak/>
        <w:tab/>
        <w:t>I.</w:t>
      </w:r>
      <w:r w:rsidRPr="00C900E8">
        <w:tab/>
        <w:t>Предложение</w:t>
      </w:r>
    </w:p>
    <w:p w14:paraId="2E156B62" w14:textId="2F2A3CA3" w:rsidR="007A2A42" w:rsidRPr="00C900E8" w:rsidRDefault="007A2A42" w:rsidP="002C3020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eastAsia="Calibri" w:hAnsiTheme="majorBidi" w:cstheme="majorBidi"/>
          <w:b/>
          <w:i/>
        </w:rPr>
      </w:pPr>
      <w:r w:rsidRPr="00C900E8">
        <w:rPr>
          <w:i/>
          <w:iCs/>
        </w:rPr>
        <w:t xml:space="preserve">Пункт </w:t>
      </w:r>
      <w:r w:rsidR="00BA2F0D" w:rsidRPr="00261D60">
        <w:rPr>
          <w:i/>
          <w:iCs/>
        </w:rPr>
        <w:t>2</w:t>
      </w:r>
      <w:r w:rsidR="00BA2F0D" w:rsidRPr="00C900E8">
        <w:rPr>
          <w:i/>
          <w:iCs/>
        </w:rPr>
        <w:t>.2</w:t>
      </w:r>
      <w:r w:rsidRPr="00C900E8">
        <w:t xml:space="preserve"> изменить следующим образом:</w:t>
      </w:r>
    </w:p>
    <w:p w14:paraId="367C206B" w14:textId="54D9690E" w:rsidR="00BA2F0D" w:rsidRPr="00C900E8" w:rsidRDefault="007A2A42" w:rsidP="002C3020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C900E8">
        <w:t>«</w:t>
      </w:r>
      <w:r w:rsidR="00BA2F0D" w:rsidRPr="00C900E8">
        <w:t>2</w:t>
      </w:r>
      <w:r w:rsidRPr="00C900E8">
        <w:t>.</w:t>
      </w:r>
      <w:r w:rsidR="0069664C" w:rsidRPr="00261D60">
        <w:t>2.</w:t>
      </w:r>
      <w:r w:rsidRPr="00C900E8">
        <w:tab/>
      </w:r>
      <w:r w:rsidRPr="00C900E8">
        <w:tab/>
      </w:r>
      <w:r w:rsidR="00BA2F0D" w:rsidRPr="00C900E8">
        <w:t>"</w:t>
      </w:r>
      <w:r w:rsidR="00BA2F0D" w:rsidRPr="00C900E8">
        <w:rPr>
          <w:u w:val="single"/>
        </w:rPr>
        <w:t>тип колеса</w:t>
      </w:r>
      <w:r w:rsidR="00BA2F0D" w:rsidRPr="00C900E8">
        <w:t>" означает группу колес, не различающихся между собой в следующих основных характеристиках:</w:t>
      </w:r>
    </w:p>
    <w:p w14:paraId="5BDD2F38" w14:textId="77777777" w:rsidR="00BA2F0D" w:rsidRPr="00C900E8" w:rsidRDefault="00BA2F0D" w:rsidP="002C3020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C900E8">
        <w:tab/>
        <w:t>…</w:t>
      </w:r>
    </w:p>
    <w:p w14:paraId="52DF6BD0" w14:textId="64CB0301" w:rsidR="008E1964" w:rsidRPr="00C900E8" w:rsidRDefault="00BA2F0D" w:rsidP="002C3020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cs="Times New Roman"/>
        </w:rPr>
      </w:pPr>
      <w:r w:rsidRPr="00C900E8">
        <w:t>2.2.3.</w:t>
      </w:r>
      <w:r w:rsidRPr="00C900E8">
        <w:tab/>
      </w:r>
      <w:r w:rsidRPr="00C900E8">
        <w:rPr>
          <w:strike/>
        </w:rPr>
        <w:t>конструкционные материалы</w:t>
      </w:r>
      <w:r w:rsidRPr="00C900E8">
        <w:t xml:space="preserve"> </w:t>
      </w:r>
      <w:r w:rsidRPr="00C900E8">
        <w:rPr>
          <w:rFonts w:cs="Times New Roman"/>
          <w:b/>
          <w:bCs/>
        </w:rPr>
        <w:t>внутренняя структура и свойства материала (химический состав, механически</w:t>
      </w:r>
      <w:r w:rsidR="008E1964" w:rsidRPr="00C900E8">
        <w:rPr>
          <w:rFonts w:cs="Times New Roman"/>
          <w:b/>
          <w:bCs/>
        </w:rPr>
        <w:t>е</w:t>
      </w:r>
      <w:r w:rsidRPr="00C900E8">
        <w:rPr>
          <w:rFonts w:cs="Times New Roman"/>
          <w:b/>
          <w:bCs/>
        </w:rPr>
        <w:t xml:space="preserve"> свойства, твёрдость);</w:t>
      </w:r>
    </w:p>
    <w:p w14:paraId="5C086C2A" w14:textId="72CEF535" w:rsidR="008E1964" w:rsidRPr="00C900E8" w:rsidRDefault="008E1964" w:rsidP="002C3020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cs="Times New Roman"/>
        </w:rPr>
      </w:pPr>
      <w:r w:rsidRPr="00C900E8">
        <w:rPr>
          <w:rFonts w:cs="Times New Roman"/>
        </w:rPr>
        <w:t xml:space="preserve">2.2.4. </w:t>
      </w:r>
      <w:r w:rsidRPr="00C900E8">
        <w:rPr>
          <w:rFonts w:cs="Times New Roman"/>
        </w:rPr>
        <w:tab/>
      </w:r>
      <w:r w:rsidR="00B03121" w:rsidRPr="00C900E8">
        <w:rPr>
          <w:b/>
          <w:bCs/>
        </w:rPr>
        <w:t xml:space="preserve">Зарезервировано </w:t>
      </w:r>
      <w:r w:rsidR="00B03121" w:rsidRPr="00C900E8">
        <w:rPr>
          <w:strike/>
        </w:rPr>
        <w:t>отверстия</w:t>
      </w:r>
      <w:r w:rsidRPr="00C900E8">
        <w:rPr>
          <w:strike/>
        </w:rPr>
        <w:t xml:space="preserve"> для крепления колеса</w:t>
      </w:r>
      <w:r w:rsidRPr="00C900E8">
        <w:t xml:space="preserve">; </w:t>
      </w:r>
    </w:p>
    <w:p w14:paraId="5A2BC79A" w14:textId="31653F47" w:rsidR="008E1964" w:rsidRPr="00C900E8" w:rsidRDefault="008E1964" w:rsidP="002C3020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cs="Times New Roman"/>
        </w:rPr>
      </w:pPr>
      <w:r w:rsidRPr="00C900E8">
        <w:rPr>
          <w:rFonts w:cs="Times New Roman"/>
        </w:rPr>
        <w:tab/>
        <w:t>…</w:t>
      </w:r>
    </w:p>
    <w:p w14:paraId="07133CB4" w14:textId="5B3F33AC" w:rsidR="008E1964" w:rsidRPr="00261D60" w:rsidRDefault="008E1964" w:rsidP="002C3020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cs="Times New Roman"/>
        </w:rPr>
      </w:pPr>
      <w:r w:rsidRPr="00C900E8">
        <w:rPr>
          <w:rFonts w:cs="Times New Roman"/>
        </w:rPr>
        <w:t>2.2.8.</w:t>
      </w:r>
      <w:r w:rsidRPr="00C900E8">
        <w:rPr>
          <w:rFonts w:cs="Times New Roman"/>
        </w:rPr>
        <w:tab/>
      </w:r>
      <w:r w:rsidRPr="00C900E8">
        <w:rPr>
          <w:strike/>
        </w:rPr>
        <w:t>"</w:t>
      </w:r>
      <w:r w:rsidRPr="00C900E8">
        <w:rPr>
          <w:i/>
          <w:strike/>
        </w:rPr>
        <w:t>форма</w:t>
      </w:r>
      <w:r w:rsidRPr="00C900E8">
        <w:rPr>
          <w:strike/>
        </w:rPr>
        <w:t>" означает геометрическую форму колеса, в том числе базовый профиль и соотношение пустот и материала</w:t>
      </w:r>
      <w:r w:rsidRPr="00C900E8">
        <w:t xml:space="preserve"> </w:t>
      </w:r>
      <w:r w:rsidRPr="00C900E8">
        <w:rPr>
          <w:rFonts w:cs="Times New Roman"/>
          <w:b/>
          <w:bCs/>
        </w:rPr>
        <w:t xml:space="preserve">геометрическая форма колеса, в том числе соотношение и расположение пустот и материала в конструкции колеса, включая </w:t>
      </w:r>
      <w:r w:rsidR="002C4EEC" w:rsidRPr="00C900E8">
        <w:rPr>
          <w:rFonts w:cs="Times New Roman"/>
          <w:b/>
          <w:bCs/>
        </w:rPr>
        <w:t>профиль сечения элементов</w:t>
      </w:r>
      <w:r w:rsidRPr="00C900E8">
        <w:rPr>
          <w:rFonts w:cs="Times New Roman"/>
          <w:b/>
          <w:bCs/>
        </w:rPr>
        <w:t xml:space="preserve"> обода</w:t>
      </w:r>
      <w:r w:rsidR="000252F3" w:rsidRPr="00C900E8">
        <w:rPr>
          <w:rFonts w:cs="Times New Roman"/>
          <w:b/>
          <w:bCs/>
        </w:rPr>
        <w:t xml:space="preserve"> и диска</w:t>
      </w:r>
      <w:r w:rsidRPr="00C900E8">
        <w:rPr>
          <w:rFonts w:cs="Times New Roman"/>
          <w:b/>
          <w:bCs/>
        </w:rPr>
        <w:t>, форму, размер и количество крепежных отверстий.</w:t>
      </w:r>
      <w:r w:rsidRPr="00C900E8">
        <w:t>"</w:t>
      </w:r>
    </w:p>
    <w:p w14:paraId="093D0D49" w14:textId="7B723515" w:rsidR="008E1964" w:rsidRPr="00C900E8" w:rsidRDefault="008E1964" w:rsidP="008E1964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eastAsia="Calibri" w:hAnsiTheme="majorBidi" w:cstheme="majorBidi"/>
          <w:b/>
          <w:i/>
        </w:rPr>
      </w:pPr>
      <w:r w:rsidRPr="00C900E8">
        <w:rPr>
          <w:i/>
          <w:iCs/>
        </w:rPr>
        <w:t xml:space="preserve">Пункт </w:t>
      </w:r>
      <w:r w:rsidRPr="00261D60">
        <w:rPr>
          <w:i/>
          <w:iCs/>
        </w:rPr>
        <w:t>2</w:t>
      </w:r>
      <w:r w:rsidRPr="00C900E8">
        <w:rPr>
          <w:i/>
          <w:iCs/>
        </w:rPr>
        <w:t>.9</w:t>
      </w:r>
      <w:r w:rsidRPr="00C900E8">
        <w:t xml:space="preserve"> изменить следующим образом:</w:t>
      </w:r>
    </w:p>
    <w:p w14:paraId="63F29262" w14:textId="7CD9D87D" w:rsidR="008E1964" w:rsidRPr="00C900E8" w:rsidRDefault="008E1964" w:rsidP="002C3020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cs="Times New Roman"/>
        </w:rPr>
      </w:pPr>
      <w:r w:rsidRPr="00C900E8">
        <w:rPr>
          <w:rFonts w:cs="Times New Roman"/>
        </w:rPr>
        <w:t>«2.9.</w:t>
      </w:r>
      <w:r w:rsidRPr="00C900E8">
        <w:rPr>
          <w:rFonts w:cs="Times New Roman"/>
        </w:rPr>
        <w:tab/>
      </w:r>
      <w:r w:rsidRPr="00C900E8">
        <w:t>"</w:t>
      </w:r>
      <w:r w:rsidR="0093462C" w:rsidRPr="00C900E8">
        <w:rPr>
          <w:u w:val="single"/>
        </w:rPr>
        <w:t>т</w:t>
      </w:r>
      <w:r w:rsidRPr="00C900E8">
        <w:rPr>
          <w:u w:val="single"/>
        </w:rPr>
        <w:t>ехническая трещина</w:t>
      </w:r>
      <w:r w:rsidRPr="00C900E8">
        <w:t xml:space="preserve">" означает разрыв материала </w:t>
      </w:r>
      <w:r w:rsidRPr="00C900E8">
        <w:rPr>
          <w:strike/>
        </w:rPr>
        <w:t>длиной</w:t>
      </w:r>
      <w:r w:rsidR="0093462C" w:rsidRPr="00C900E8">
        <w:t xml:space="preserve"> </w:t>
      </w:r>
      <w:r w:rsidR="00FE0C0D" w:rsidRPr="00CC3609">
        <w:rPr>
          <w:b/>
          <w:bCs/>
          <w:color w:val="000000" w:themeColor="text1"/>
        </w:rPr>
        <w:t>протяженностью</w:t>
      </w:r>
      <w:r w:rsidRPr="00CC3609">
        <w:rPr>
          <w:color w:val="000000" w:themeColor="text1"/>
        </w:rPr>
        <w:t xml:space="preserve"> </w:t>
      </w:r>
      <w:r w:rsidRPr="00C900E8">
        <w:t>более 1 мм, возникающий в ходе динамического испытания (</w:t>
      </w:r>
      <w:r w:rsidR="0093462C" w:rsidRPr="00C900E8">
        <w:rPr>
          <w:rFonts w:cs="Times New Roman"/>
          <w:b/>
          <w:bCs/>
        </w:rPr>
        <w:t>допустимые изготовителем и указанные в технической документации</w:t>
      </w:r>
      <w:r w:rsidR="00E55227" w:rsidRPr="00C900E8">
        <w:rPr>
          <w:rFonts w:cs="Times New Roman"/>
          <w:b/>
          <w:bCs/>
        </w:rPr>
        <w:t xml:space="preserve"> изготовителя</w:t>
      </w:r>
      <w:r w:rsidR="0093462C" w:rsidRPr="00C900E8">
        <w:rPr>
          <w:rFonts w:cs="Times New Roman"/>
        </w:rPr>
        <w:t xml:space="preserve"> </w:t>
      </w:r>
      <w:r w:rsidRPr="00C900E8">
        <w:t>дефекты производства</w:t>
      </w:r>
      <w:r w:rsidR="0093462C" w:rsidRPr="00C900E8">
        <w:rPr>
          <w:b/>
          <w:bCs/>
        </w:rPr>
        <w:t xml:space="preserve">, </w:t>
      </w:r>
      <w:r w:rsidR="0093462C" w:rsidRPr="00C900E8">
        <w:rPr>
          <w:rFonts w:cs="Times New Roman"/>
          <w:b/>
          <w:bCs/>
        </w:rPr>
        <w:t xml:space="preserve">не оказывающие влияния на образование и увеличение трещин и не являющиеся центрами образования трещин, </w:t>
      </w:r>
      <w:r w:rsidRPr="00C900E8">
        <w:t>не учитываются)</w:t>
      </w:r>
      <w:r w:rsidR="0093462C" w:rsidRPr="00C900E8">
        <w:t>.»</w:t>
      </w:r>
    </w:p>
    <w:p w14:paraId="1C1F0B1B" w14:textId="44F0507C" w:rsidR="0093462C" w:rsidRPr="00C900E8" w:rsidRDefault="00025B97" w:rsidP="002C3020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C900E8">
        <w:rPr>
          <w:i/>
          <w:iCs/>
        </w:rPr>
        <w:t>Дополнить пунктом 3.1.2.13,</w:t>
      </w:r>
      <w:r w:rsidRPr="00C900E8">
        <w:t xml:space="preserve"> который читать:</w:t>
      </w:r>
    </w:p>
    <w:p w14:paraId="20760EA9" w14:textId="0A883D8B" w:rsidR="0093462C" w:rsidRPr="00C900E8" w:rsidRDefault="001278FB" w:rsidP="002C3020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</w:rPr>
      </w:pPr>
      <w:r w:rsidRPr="00C900E8">
        <w:rPr>
          <w:b/>
          <w:bCs/>
        </w:rPr>
        <w:t>«3.1.2.13.</w:t>
      </w:r>
      <w:r w:rsidRPr="00C900E8">
        <w:rPr>
          <w:b/>
          <w:bCs/>
        </w:rPr>
        <w:tab/>
      </w:r>
      <w:r w:rsidRPr="00C900E8">
        <w:rPr>
          <w:rFonts w:cs="Times New Roman"/>
          <w:b/>
          <w:bCs/>
        </w:rPr>
        <w:t>сведения о механических свойствах</w:t>
      </w:r>
      <w:r w:rsidR="00E55227" w:rsidRPr="00C900E8">
        <w:rPr>
          <w:rFonts w:cs="Times New Roman"/>
          <w:b/>
          <w:bCs/>
        </w:rPr>
        <w:t xml:space="preserve"> и</w:t>
      </w:r>
      <w:r w:rsidRPr="00C900E8">
        <w:rPr>
          <w:rFonts w:cs="Times New Roman"/>
          <w:b/>
          <w:bCs/>
        </w:rPr>
        <w:t xml:space="preserve"> твёрдости</w:t>
      </w:r>
      <w:r w:rsidR="00E55227" w:rsidRPr="00C900E8">
        <w:rPr>
          <w:rFonts w:cs="Times New Roman"/>
          <w:b/>
          <w:bCs/>
        </w:rPr>
        <w:t xml:space="preserve"> материалов</w:t>
      </w:r>
      <w:r w:rsidRPr="00C900E8">
        <w:rPr>
          <w:rFonts w:cs="Times New Roman"/>
          <w:b/>
          <w:bCs/>
        </w:rPr>
        <w:t>, проверке на герметичность</w:t>
      </w:r>
      <w:r w:rsidR="00E55227" w:rsidRPr="00C900E8">
        <w:rPr>
          <w:rFonts w:cs="Times New Roman"/>
          <w:b/>
          <w:bCs/>
        </w:rPr>
        <w:t xml:space="preserve"> при установке бескамерной шины</w:t>
      </w:r>
      <w:r w:rsidRPr="00C900E8">
        <w:rPr>
          <w:rFonts w:cs="Times New Roman"/>
          <w:b/>
          <w:bCs/>
        </w:rPr>
        <w:t>, проверке на наличие внутренних и поверхностных дефектов, в том числе посредством рентген-контроля, радиальному и осевому биению.»</w:t>
      </w:r>
    </w:p>
    <w:p w14:paraId="7358547A" w14:textId="6E537500" w:rsidR="002049CF" w:rsidRPr="00C900E8" w:rsidRDefault="002049CF" w:rsidP="002049CF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C900E8">
        <w:rPr>
          <w:i/>
          <w:iCs/>
        </w:rPr>
        <w:t>Дополнить пунктом 5.1.6,</w:t>
      </w:r>
      <w:r w:rsidRPr="00C900E8">
        <w:t xml:space="preserve"> который читать:</w:t>
      </w:r>
    </w:p>
    <w:p w14:paraId="35FA50E3" w14:textId="35623115" w:rsidR="0093462C" w:rsidRPr="00C900E8" w:rsidRDefault="002049CF" w:rsidP="002049C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cs="Times New Roman"/>
          <w:b/>
          <w:bCs/>
        </w:rPr>
      </w:pPr>
      <w:r w:rsidRPr="00C900E8">
        <w:rPr>
          <w:b/>
          <w:bCs/>
        </w:rPr>
        <w:t>«5.1.6.</w:t>
      </w:r>
      <w:r w:rsidRPr="00C900E8">
        <w:rPr>
          <w:b/>
          <w:bCs/>
        </w:rPr>
        <w:tab/>
      </w:r>
      <w:r w:rsidR="00805B27" w:rsidRPr="00C900E8">
        <w:rPr>
          <w:b/>
          <w:bCs/>
        </w:rPr>
        <w:t>Т</w:t>
      </w:r>
      <w:r w:rsidR="0046482F" w:rsidRPr="00C900E8">
        <w:rPr>
          <w:b/>
          <w:bCs/>
        </w:rPr>
        <w:t xml:space="preserve">акже на колесе может быть нанесена </w:t>
      </w:r>
      <w:r w:rsidRPr="00C900E8">
        <w:rPr>
          <w:rFonts w:cs="Times New Roman"/>
          <w:b/>
          <w:bCs/>
        </w:rPr>
        <w:t>факультативная маркировка</w:t>
      </w:r>
      <w:r w:rsidR="0046482F" w:rsidRPr="00C900E8">
        <w:rPr>
          <w:rFonts w:cs="Times New Roman"/>
          <w:b/>
          <w:bCs/>
        </w:rPr>
        <w:t xml:space="preserve"> по всем или отдельным подпунктам пункта 5.1.6</w:t>
      </w:r>
      <w:r w:rsidRPr="00C900E8">
        <w:rPr>
          <w:rFonts w:cs="Times New Roman"/>
          <w:b/>
          <w:bCs/>
        </w:rPr>
        <w:t>:</w:t>
      </w:r>
    </w:p>
    <w:p w14:paraId="29EE733E" w14:textId="39623BBC" w:rsidR="002049CF" w:rsidRPr="00C900E8" w:rsidRDefault="002049CF" w:rsidP="002049C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cs="Times New Roman"/>
          <w:b/>
          <w:bCs/>
        </w:rPr>
      </w:pPr>
      <w:r w:rsidRPr="00C900E8">
        <w:rPr>
          <w:rFonts w:cs="Times New Roman"/>
          <w:b/>
          <w:bCs/>
        </w:rPr>
        <w:t>5.1.6.1.</w:t>
      </w:r>
      <w:r w:rsidRPr="00C900E8">
        <w:rPr>
          <w:rFonts w:cs="Times New Roman"/>
          <w:b/>
          <w:bCs/>
        </w:rPr>
        <w:tab/>
        <w:t>маркировка в виде буквы «G»</w:t>
      </w:r>
      <w:r w:rsidR="0046482F" w:rsidRPr="00C900E8">
        <w:rPr>
          <w:rFonts w:cs="Times New Roman"/>
          <w:b/>
          <w:bCs/>
        </w:rPr>
        <w:t xml:space="preserve"> </w:t>
      </w:r>
      <w:r w:rsidRPr="00C900E8">
        <w:rPr>
          <w:rFonts w:cs="Times New Roman"/>
          <w:b/>
          <w:bCs/>
        </w:rPr>
        <w:t>о прохождении испытания на герметичность для колес, которые применяются с бескамерными шинами;</w:t>
      </w:r>
    </w:p>
    <w:p w14:paraId="22AED0A7" w14:textId="297846C9" w:rsidR="002049CF" w:rsidRPr="00C900E8" w:rsidRDefault="002049CF" w:rsidP="002049C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cs="Times New Roman"/>
          <w:b/>
          <w:bCs/>
        </w:rPr>
      </w:pPr>
      <w:r w:rsidRPr="00C900E8">
        <w:rPr>
          <w:rFonts w:cs="Times New Roman"/>
          <w:b/>
          <w:bCs/>
        </w:rPr>
        <w:t>5.1.6.2.</w:t>
      </w:r>
      <w:r w:rsidRPr="00C900E8">
        <w:rPr>
          <w:rFonts w:cs="Times New Roman"/>
          <w:b/>
          <w:bCs/>
        </w:rPr>
        <w:tab/>
        <w:t>маркировка в виде буквы «</w:t>
      </w:r>
      <w:r w:rsidRPr="00C900E8">
        <w:rPr>
          <w:rFonts w:cs="Times New Roman"/>
          <w:b/>
          <w:bCs/>
          <w:lang w:val="en-US"/>
        </w:rPr>
        <w:t>R</w:t>
      </w:r>
      <w:r w:rsidRPr="00C900E8">
        <w:rPr>
          <w:rFonts w:cs="Times New Roman"/>
          <w:b/>
          <w:bCs/>
        </w:rPr>
        <w:t>»</w:t>
      </w:r>
      <w:r w:rsidR="0046482F" w:rsidRPr="00C900E8">
        <w:rPr>
          <w:rFonts w:cs="Times New Roman"/>
          <w:b/>
          <w:bCs/>
        </w:rPr>
        <w:t xml:space="preserve"> </w:t>
      </w:r>
      <w:r w:rsidRPr="00C900E8">
        <w:rPr>
          <w:rFonts w:cs="Times New Roman"/>
          <w:b/>
          <w:bCs/>
        </w:rPr>
        <w:t>о прохождении рентген-контроля, для колес, изготовленных методом литья;</w:t>
      </w:r>
    </w:p>
    <w:p w14:paraId="19F6BB52" w14:textId="22732DB5" w:rsidR="002049CF" w:rsidRPr="00C900E8" w:rsidRDefault="002049CF" w:rsidP="002049C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cs="Times New Roman"/>
          <w:b/>
          <w:bCs/>
        </w:rPr>
      </w:pPr>
      <w:r w:rsidRPr="00C900E8">
        <w:rPr>
          <w:rFonts w:cs="Times New Roman"/>
          <w:b/>
          <w:bCs/>
        </w:rPr>
        <w:t>5.1.6.3.</w:t>
      </w:r>
      <w:r w:rsidRPr="00C900E8">
        <w:rPr>
          <w:rFonts w:cs="Times New Roman"/>
          <w:b/>
          <w:bCs/>
        </w:rPr>
        <w:tab/>
      </w:r>
      <w:r w:rsidR="00576430" w:rsidRPr="00C900E8">
        <w:rPr>
          <w:rFonts w:cs="Times New Roman"/>
          <w:b/>
          <w:bCs/>
        </w:rPr>
        <w:t>максимальная вертикальная статическая нагрузка на колесо в килограммах, которой предшествует надпись «</w:t>
      </w:r>
      <w:r w:rsidR="00576430" w:rsidRPr="00C900E8">
        <w:rPr>
          <w:rFonts w:cs="Times New Roman"/>
          <w:b/>
          <w:bCs/>
          <w:lang w:val="en-US"/>
        </w:rPr>
        <w:t>Fb</w:t>
      </w:r>
      <w:r w:rsidR="00576430" w:rsidRPr="00C900E8">
        <w:rPr>
          <w:rFonts w:cs="Times New Roman"/>
          <w:b/>
          <w:bCs/>
        </w:rPr>
        <w:t>»;</w:t>
      </w:r>
    </w:p>
    <w:p w14:paraId="7EE0907C" w14:textId="1C48B535" w:rsidR="002049CF" w:rsidRPr="00C900E8" w:rsidRDefault="002049CF" w:rsidP="002049C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cs="Times New Roman"/>
          <w:b/>
          <w:bCs/>
        </w:rPr>
      </w:pPr>
      <w:r w:rsidRPr="00C900E8">
        <w:rPr>
          <w:rFonts w:cs="Times New Roman"/>
          <w:b/>
          <w:bCs/>
        </w:rPr>
        <w:t>5.1.6.4.</w:t>
      </w:r>
      <w:r w:rsidRPr="00C900E8">
        <w:rPr>
          <w:rFonts w:cs="Times New Roman"/>
          <w:b/>
          <w:bCs/>
        </w:rPr>
        <w:tab/>
        <w:t>диаметр окружности центров крепежных отверстий</w:t>
      </w:r>
      <w:r w:rsidR="00576430" w:rsidRPr="00C900E8">
        <w:rPr>
          <w:rFonts w:cs="Times New Roman"/>
          <w:b/>
          <w:bCs/>
        </w:rPr>
        <w:t xml:space="preserve"> в миллиметрах</w:t>
      </w:r>
      <w:r w:rsidRPr="00C900E8">
        <w:rPr>
          <w:rFonts w:cs="Times New Roman"/>
          <w:b/>
          <w:bCs/>
        </w:rPr>
        <w:t>, которому предшествует надпись «</w:t>
      </w:r>
      <w:r w:rsidRPr="00C900E8">
        <w:rPr>
          <w:rFonts w:cs="Times New Roman"/>
          <w:b/>
          <w:bCs/>
          <w:lang w:val="en-US"/>
        </w:rPr>
        <w:t>PCD</w:t>
      </w:r>
      <w:r w:rsidRPr="00C900E8">
        <w:rPr>
          <w:rFonts w:cs="Times New Roman"/>
          <w:b/>
          <w:bCs/>
        </w:rPr>
        <w:t>»;</w:t>
      </w:r>
    </w:p>
    <w:p w14:paraId="0DDF130F" w14:textId="34BB1BBD" w:rsidR="00576430" w:rsidRPr="00C900E8" w:rsidRDefault="00576430" w:rsidP="002049C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</w:rPr>
      </w:pPr>
      <w:r w:rsidRPr="00261D60">
        <w:rPr>
          <w:rFonts w:cs="Times New Roman"/>
          <w:b/>
          <w:bCs/>
        </w:rPr>
        <w:t>5.1.6.5.</w:t>
      </w:r>
      <w:r w:rsidRPr="00261D60">
        <w:rPr>
          <w:rFonts w:cs="Times New Roman"/>
          <w:b/>
          <w:bCs/>
        </w:rPr>
        <w:tab/>
      </w:r>
      <w:r w:rsidRPr="00C900E8">
        <w:rPr>
          <w:rFonts w:cs="Times New Roman"/>
          <w:b/>
          <w:bCs/>
        </w:rPr>
        <w:t>диаметр центрального отверстия в миллиметрах, которому предшествует надпись «</w:t>
      </w:r>
      <w:r w:rsidRPr="00C900E8">
        <w:rPr>
          <w:rFonts w:cs="Times New Roman"/>
          <w:b/>
          <w:bCs/>
          <w:lang w:val="en-US"/>
        </w:rPr>
        <w:t>DIA</w:t>
      </w:r>
      <w:r w:rsidRPr="00C900E8">
        <w:rPr>
          <w:rFonts w:cs="Times New Roman"/>
          <w:b/>
          <w:bCs/>
        </w:rPr>
        <w:t>»</w:t>
      </w:r>
      <w:r w:rsidRPr="00261D60">
        <w:rPr>
          <w:rFonts w:cs="Times New Roman"/>
          <w:b/>
          <w:bCs/>
        </w:rPr>
        <w:t>.</w:t>
      </w:r>
      <w:r w:rsidRPr="00C900E8">
        <w:rPr>
          <w:rFonts w:cs="Times New Roman"/>
          <w:b/>
          <w:bCs/>
        </w:rPr>
        <w:t>»</w:t>
      </w:r>
    </w:p>
    <w:p w14:paraId="3444F322" w14:textId="0EB29D44" w:rsidR="007A2A42" w:rsidRPr="00C900E8" w:rsidRDefault="007A2A42" w:rsidP="00261D60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eastAsia="Calibri" w:hAnsiTheme="majorBidi" w:cstheme="majorBidi"/>
          <w:i/>
        </w:rPr>
      </w:pPr>
      <w:r w:rsidRPr="00C900E8">
        <w:rPr>
          <w:i/>
          <w:iCs/>
        </w:rPr>
        <w:t xml:space="preserve">Приложение </w:t>
      </w:r>
      <w:r w:rsidR="00776D08" w:rsidRPr="00261D60">
        <w:rPr>
          <w:i/>
          <w:iCs/>
        </w:rPr>
        <w:t>3</w:t>
      </w:r>
      <w:r w:rsidRPr="00C900E8">
        <w:rPr>
          <w:i/>
          <w:iCs/>
        </w:rPr>
        <w:t>,</w:t>
      </w:r>
      <w:r w:rsidRPr="00C900E8">
        <w:t xml:space="preserve"> </w:t>
      </w:r>
      <w:r w:rsidR="00261D60" w:rsidRPr="00C57E62">
        <w:rPr>
          <w:i/>
          <w:iCs/>
        </w:rPr>
        <w:t>п</w:t>
      </w:r>
      <w:r w:rsidR="00776D08" w:rsidRPr="00C900E8">
        <w:rPr>
          <w:i/>
          <w:iCs/>
        </w:rPr>
        <w:t xml:space="preserve">еред последним абзацем </w:t>
      </w:r>
      <w:r w:rsidR="00776D08" w:rsidRPr="00C900E8">
        <w:t>ввести следующий текст</w:t>
      </w:r>
      <w:r w:rsidRPr="00C900E8">
        <w:t>:</w:t>
      </w:r>
    </w:p>
    <w:p w14:paraId="12D05728" w14:textId="68F25B7C" w:rsidR="004B12A7" w:rsidRPr="00C900E8" w:rsidRDefault="0046482F" w:rsidP="0011093C">
      <w:pPr>
        <w:tabs>
          <w:tab w:val="left" w:pos="1021"/>
        </w:tabs>
        <w:spacing w:after="120"/>
        <w:ind w:left="1134" w:right="1134"/>
        <w:jc w:val="both"/>
        <w:rPr>
          <w:b/>
          <w:bCs/>
        </w:rPr>
      </w:pPr>
      <w:r w:rsidRPr="00C900E8">
        <w:rPr>
          <w:b/>
          <w:bCs/>
        </w:rPr>
        <w:t xml:space="preserve">«Пример маркировки, которая может наноситься на колесо в соответствии </w:t>
      </w:r>
      <w:r w:rsidRPr="00C900E8">
        <w:rPr>
          <w:b/>
          <w:bCs/>
        </w:rPr>
        <w:br/>
        <w:t>с пунктом 5.1.6:</w:t>
      </w:r>
    </w:p>
    <w:p w14:paraId="1D59A3D7" w14:textId="1D42CB5A" w:rsidR="0046482F" w:rsidRPr="00261D60" w:rsidRDefault="0046482F" w:rsidP="002C3020">
      <w:pPr>
        <w:tabs>
          <w:tab w:val="left" w:pos="1021"/>
        </w:tabs>
        <w:spacing w:after="120"/>
        <w:ind w:left="1134" w:right="1134"/>
        <w:jc w:val="both"/>
        <w:rPr>
          <w:b/>
          <w:bCs/>
        </w:rPr>
      </w:pPr>
      <w:r w:rsidRPr="00C900E8">
        <w:rPr>
          <w:b/>
          <w:bCs/>
          <w:lang w:val="en-US"/>
        </w:rPr>
        <w:t>G</w:t>
      </w:r>
      <w:r w:rsidRPr="00261D60">
        <w:rPr>
          <w:b/>
          <w:bCs/>
        </w:rPr>
        <w:t xml:space="preserve">   </w:t>
      </w:r>
      <w:r w:rsidRPr="00C900E8">
        <w:rPr>
          <w:b/>
          <w:bCs/>
          <w:lang w:val="en-US"/>
        </w:rPr>
        <w:t>R</w:t>
      </w:r>
      <w:r w:rsidRPr="00261D60">
        <w:rPr>
          <w:b/>
          <w:bCs/>
        </w:rPr>
        <w:t xml:space="preserve">   </w:t>
      </w:r>
      <w:r w:rsidRPr="00C900E8">
        <w:rPr>
          <w:b/>
          <w:bCs/>
          <w:lang w:val="en-US"/>
        </w:rPr>
        <w:t>Fb</w:t>
      </w:r>
      <w:r w:rsidRPr="00261D60">
        <w:rPr>
          <w:b/>
          <w:bCs/>
        </w:rPr>
        <w:t xml:space="preserve"> 560   </w:t>
      </w:r>
      <w:r w:rsidRPr="00C900E8">
        <w:rPr>
          <w:b/>
          <w:bCs/>
          <w:lang w:val="en-US"/>
        </w:rPr>
        <w:t>PCD</w:t>
      </w:r>
      <w:r w:rsidRPr="00261D60">
        <w:rPr>
          <w:b/>
          <w:bCs/>
        </w:rPr>
        <w:t xml:space="preserve"> 114.3   </w:t>
      </w:r>
      <w:r w:rsidRPr="00C900E8">
        <w:rPr>
          <w:b/>
          <w:bCs/>
          <w:lang w:val="en-US"/>
        </w:rPr>
        <w:t>DIA</w:t>
      </w:r>
      <w:r w:rsidRPr="00261D60">
        <w:rPr>
          <w:b/>
          <w:bCs/>
        </w:rPr>
        <w:t xml:space="preserve"> 61</w:t>
      </w:r>
    </w:p>
    <w:p w14:paraId="763D499B" w14:textId="5FF503DC" w:rsidR="00B35584" w:rsidRPr="00C900E8" w:rsidRDefault="0046482F" w:rsidP="002C3020">
      <w:pPr>
        <w:tabs>
          <w:tab w:val="left" w:pos="1021"/>
        </w:tabs>
        <w:spacing w:after="120"/>
        <w:ind w:left="1134" w:right="1134"/>
        <w:jc w:val="both"/>
        <w:rPr>
          <w:b/>
          <w:bCs/>
        </w:rPr>
      </w:pPr>
      <w:r w:rsidRPr="00C900E8">
        <w:rPr>
          <w:b/>
          <w:bCs/>
        </w:rPr>
        <w:lastRenderedPageBreak/>
        <w:t xml:space="preserve">Эта маркировка, приведенная в качестве примера, </w:t>
      </w:r>
      <w:r w:rsidR="00B35584" w:rsidRPr="00C900E8">
        <w:rPr>
          <w:b/>
          <w:bCs/>
        </w:rPr>
        <w:t>обозначает следующее:</w:t>
      </w:r>
    </w:p>
    <w:p w14:paraId="172BAC01" w14:textId="18C36C3D" w:rsidR="00B35584" w:rsidRPr="00C900E8" w:rsidRDefault="00B35584" w:rsidP="00B35584">
      <w:pPr>
        <w:pStyle w:val="af3"/>
        <w:numPr>
          <w:ilvl w:val="0"/>
          <w:numId w:val="23"/>
        </w:numPr>
        <w:tabs>
          <w:tab w:val="left" w:pos="1021"/>
        </w:tabs>
        <w:spacing w:after="120"/>
        <w:ind w:left="1491" w:right="1134" w:hanging="357"/>
        <w:contextualSpacing w:val="0"/>
        <w:jc w:val="both"/>
        <w:rPr>
          <w:b/>
          <w:bCs/>
        </w:rPr>
      </w:pPr>
      <w:r w:rsidRPr="00C900E8">
        <w:rPr>
          <w:b/>
          <w:bCs/>
        </w:rPr>
        <w:t>колесо, предназначенное для применения с бескамерной шиной, прошло испытание на герметичность (</w:t>
      </w:r>
      <w:r w:rsidR="00E34652" w:rsidRPr="00C900E8">
        <w:rPr>
          <w:b/>
          <w:bCs/>
        </w:rPr>
        <w:t>«</w:t>
      </w:r>
      <w:r w:rsidRPr="00C900E8">
        <w:rPr>
          <w:b/>
          <w:bCs/>
          <w:lang w:val="en-US"/>
        </w:rPr>
        <w:t>G</w:t>
      </w:r>
      <w:r w:rsidR="00E34652" w:rsidRPr="00C900E8">
        <w:rPr>
          <w:b/>
          <w:bCs/>
        </w:rPr>
        <w:t>»</w:t>
      </w:r>
      <w:r w:rsidRPr="00261D60">
        <w:rPr>
          <w:b/>
          <w:bCs/>
        </w:rPr>
        <w:t>)</w:t>
      </w:r>
      <w:r w:rsidRPr="00C900E8">
        <w:rPr>
          <w:b/>
          <w:bCs/>
        </w:rPr>
        <w:t>;</w:t>
      </w:r>
    </w:p>
    <w:p w14:paraId="5E21850A" w14:textId="4DE1FF63" w:rsidR="00B35584" w:rsidRPr="00C900E8" w:rsidRDefault="00B35584" w:rsidP="00B35584">
      <w:pPr>
        <w:pStyle w:val="af3"/>
        <w:numPr>
          <w:ilvl w:val="0"/>
          <w:numId w:val="23"/>
        </w:numPr>
        <w:tabs>
          <w:tab w:val="left" w:pos="1021"/>
        </w:tabs>
        <w:spacing w:after="120"/>
        <w:ind w:left="1491" w:right="1134" w:hanging="357"/>
        <w:contextualSpacing w:val="0"/>
        <w:jc w:val="both"/>
        <w:rPr>
          <w:b/>
          <w:bCs/>
        </w:rPr>
      </w:pPr>
      <w:r w:rsidRPr="00C900E8">
        <w:rPr>
          <w:b/>
          <w:bCs/>
        </w:rPr>
        <w:t>колесо, изготовленное методом литья, прошло рентген-контроль</w:t>
      </w:r>
      <w:r w:rsidR="00E34652" w:rsidRPr="00C900E8">
        <w:rPr>
          <w:b/>
          <w:bCs/>
        </w:rPr>
        <w:t xml:space="preserve"> («</w:t>
      </w:r>
      <w:r w:rsidR="00E34652" w:rsidRPr="00C900E8">
        <w:rPr>
          <w:b/>
          <w:bCs/>
          <w:lang w:val="en-US"/>
        </w:rPr>
        <w:t>R</w:t>
      </w:r>
      <w:r w:rsidR="00E34652" w:rsidRPr="00C900E8">
        <w:rPr>
          <w:b/>
          <w:bCs/>
        </w:rPr>
        <w:t>»)</w:t>
      </w:r>
      <w:r w:rsidRPr="00C900E8">
        <w:rPr>
          <w:b/>
          <w:bCs/>
        </w:rPr>
        <w:t>;</w:t>
      </w:r>
    </w:p>
    <w:p w14:paraId="04357015" w14:textId="77777777" w:rsidR="00B35584" w:rsidRPr="00C900E8" w:rsidRDefault="00B35584" w:rsidP="00B35584">
      <w:pPr>
        <w:pStyle w:val="af3"/>
        <w:numPr>
          <w:ilvl w:val="0"/>
          <w:numId w:val="23"/>
        </w:numPr>
        <w:tabs>
          <w:tab w:val="left" w:pos="1021"/>
        </w:tabs>
        <w:spacing w:after="120"/>
        <w:ind w:left="1491" w:right="1134" w:hanging="357"/>
        <w:contextualSpacing w:val="0"/>
        <w:jc w:val="both"/>
        <w:rPr>
          <w:b/>
          <w:bCs/>
        </w:rPr>
      </w:pPr>
      <w:r w:rsidRPr="00C900E8">
        <w:rPr>
          <w:rFonts w:cs="Times New Roman"/>
          <w:b/>
          <w:bCs/>
        </w:rPr>
        <w:t>максимальная вертикальная статическая нагрузка на колесо 560 кг;</w:t>
      </w:r>
    </w:p>
    <w:p w14:paraId="13A001E7" w14:textId="0A4486BE" w:rsidR="00B35584" w:rsidRPr="00C900E8" w:rsidRDefault="00B35584" w:rsidP="00B35584">
      <w:pPr>
        <w:pStyle w:val="af3"/>
        <w:numPr>
          <w:ilvl w:val="0"/>
          <w:numId w:val="23"/>
        </w:numPr>
        <w:tabs>
          <w:tab w:val="left" w:pos="1021"/>
        </w:tabs>
        <w:spacing w:after="120"/>
        <w:ind w:left="1491" w:right="1134" w:hanging="357"/>
        <w:contextualSpacing w:val="0"/>
        <w:jc w:val="both"/>
        <w:rPr>
          <w:b/>
          <w:bCs/>
        </w:rPr>
      </w:pPr>
      <w:r w:rsidRPr="00C900E8">
        <w:rPr>
          <w:rFonts w:cs="Times New Roman"/>
          <w:b/>
          <w:bCs/>
        </w:rPr>
        <w:t>диаметр окружности центров крепежных отверстий колеса 114,3 мм;</w:t>
      </w:r>
    </w:p>
    <w:p w14:paraId="13EC43CD" w14:textId="4E0A5BC5" w:rsidR="00776D08" w:rsidRPr="00C900E8" w:rsidRDefault="00B35584" w:rsidP="00B35584">
      <w:pPr>
        <w:pStyle w:val="af3"/>
        <w:numPr>
          <w:ilvl w:val="0"/>
          <w:numId w:val="23"/>
        </w:numPr>
        <w:tabs>
          <w:tab w:val="left" w:pos="1021"/>
        </w:tabs>
        <w:spacing w:after="120"/>
        <w:ind w:left="1491" w:right="1134" w:hanging="357"/>
        <w:contextualSpacing w:val="0"/>
        <w:jc w:val="both"/>
        <w:rPr>
          <w:b/>
          <w:bCs/>
        </w:rPr>
      </w:pPr>
      <w:r w:rsidRPr="00C900E8">
        <w:rPr>
          <w:rFonts w:cs="Times New Roman"/>
          <w:b/>
          <w:bCs/>
        </w:rPr>
        <w:t>диаметр центрального отверстия колеса 61 мм.»</w:t>
      </w:r>
      <w:r w:rsidRPr="00C900E8">
        <w:rPr>
          <w:b/>
          <w:bCs/>
        </w:rPr>
        <w:t xml:space="preserve"> </w:t>
      </w:r>
      <w:r w:rsidR="0046482F" w:rsidRPr="00C900E8">
        <w:rPr>
          <w:b/>
          <w:bCs/>
        </w:rPr>
        <w:t xml:space="preserve"> </w:t>
      </w:r>
    </w:p>
    <w:p w14:paraId="4C3471E4" w14:textId="32E926DC" w:rsidR="00A23CB7" w:rsidRPr="00C900E8" w:rsidRDefault="00A23CB7" w:rsidP="008B67C8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eastAsia="Calibri" w:hAnsiTheme="majorBidi" w:cstheme="majorBidi"/>
          <w:b/>
          <w:i/>
        </w:rPr>
      </w:pPr>
      <w:r w:rsidRPr="00C900E8">
        <w:rPr>
          <w:i/>
          <w:iCs/>
        </w:rPr>
        <w:t xml:space="preserve">Приложение </w:t>
      </w:r>
      <w:r w:rsidRPr="00261D60">
        <w:rPr>
          <w:i/>
          <w:iCs/>
        </w:rPr>
        <w:t>4</w:t>
      </w:r>
      <w:r w:rsidRPr="00C900E8">
        <w:rPr>
          <w:i/>
          <w:iCs/>
        </w:rPr>
        <w:t xml:space="preserve">, </w:t>
      </w:r>
      <w:r w:rsidR="005817B5">
        <w:rPr>
          <w:i/>
          <w:iCs/>
        </w:rPr>
        <w:t>п</w:t>
      </w:r>
      <w:r w:rsidRPr="00C900E8">
        <w:rPr>
          <w:i/>
          <w:iCs/>
        </w:rPr>
        <w:t xml:space="preserve">ункты </w:t>
      </w:r>
      <w:r w:rsidRPr="00C900E8">
        <w:rPr>
          <w:i/>
          <w:iCs/>
          <w:lang w:val="en-US"/>
        </w:rPr>
        <w:t>a</w:t>
      </w:r>
      <w:r w:rsidRPr="00261D60">
        <w:rPr>
          <w:i/>
          <w:iCs/>
        </w:rPr>
        <w:t xml:space="preserve">) – </w:t>
      </w:r>
      <w:r w:rsidRPr="00C900E8">
        <w:rPr>
          <w:i/>
          <w:iCs/>
          <w:lang w:val="en-US"/>
        </w:rPr>
        <w:t>e</w:t>
      </w:r>
      <w:r w:rsidRPr="00261D60">
        <w:rPr>
          <w:i/>
          <w:iCs/>
        </w:rPr>
        <w:t>)</w:t>
      </w:r>
      <w:r w:rsidRPr="00C900E8">
        <w:t xml:space="preserve"> изменить следующим образом:</w:t>
      </w:r>
    </w:p>
    <w:p w14:paraId="170D3F46" w14:textId="5DAC5CAA" w:rsidR="00A23CB7" w:rsidRPr="00261D60" w:rsidRDefault="00A23CB7" w:rsidP="00A23CB7">
      <w:pPr>
        <w:pStyle w:val="SingleTxtGR"/>
        <w:ind w:left="1701" w:hanging="567"/>
      </w:pPr>
      <w:r w:rsidRPr="00C900E8">
        <w:t>«</w:t>
      </w:r>
      <w:r w:rsidRPr="00C900E8">
        <w:rPr>
          <w:lang w:val="en-US"/>
        </w:rPr>
        <w:t>a</w:t>
      </w:r>
      <w:r w:rsidRPr="00261D60">
        <w:t>)</w:t>
      </w:r>
      <w:r w:rsidRPr="00261D60">
        <w:tab/>
      </w:r>
      <w:r w:rsidRPr="00C900E8">
        <w:t xml:space="preserve">Химический анализ </w:t>
      </w:r>
      <w:r w:rsidR="00B03121" w:rsidRPr="00C900E8">
        <w:rPr>
          <w:strike/>
        </w:rPr>
        <w:t>исходного</w:t>
      </w:r>
      <w:r w:rsidR="00B03121" w:rsidRPr="00C900E8">
        <w:t xml:space="preserve"> материала</w:t>
      </w:r>
      <w:r w:rsidR="00B03121" w:rsidRPr="00C900E8">
        <w:rPr>
          <w:b/>
          <w:bCs/>
        </w:rPr>
        <w:t>, из которого изготовлены колеса</w:t>
      </w:r>
      <w:r w:rsidRPr="00C900E8">
        <w:t>.</w:t>
      </w:r>
    </w:p>
    <w:p w14:paraId="49938FB0" w14:textId="47132D5C" w:rsidR="00A23CB7" w:rsidRPr="00C900E8" w:rsidRDefault="00A23CB7" w:rsidP="00A23CB7">
      <w:pPr>
        <w:pStyle w:val="SingleTxtGR"/>
        <w:ind w:left="1701" w:hanging="567"/>
        <w:rPr>
          <w:strike/>
        </w:rPr>
      </w:pPr>
      <w:r w:rsidRPr="00C900E8">
        <w:rPr>
          <w:lang w:val="en-US"/>
        </w:rPr>
        <w:t>b</w:t>
      </w:r>
      <w:r w:rsidRPr="00261D60">
        <w:t>)</w:t>
      </w:r>
      <w:r w:rsidRPr="00261D60">
        <w:tab/>
      </w:r>
      <w:r w:rsidR="00B03121" w:rsidRPr="00C900E8">
        <w:rPr>
          <w:b/>
          <w:bCs/>
        </w:rPr>
        <w:t xml:space="preserve">Зарезервировано </w:t>
      </w:r>
      <w:r w:rsidRPr="00C900E8">
        <w:rPr>
          <w:strike/>
        </w:rPr>
        <w:t>Проверка следующих механических характеристик (</w:t>
      </w:r>
      <w:r w:rsidRPr="00C900E8">
        <w:rPr>
          <w:i/>
          <w:iCs/>
          <w:strike/>
          <w:lang w:val="en-US"/>
        </w:rPr>
        <w:t>R</w:t>
      </w:r>
      <w:r w:rsidRPr="00C900E8">
        <w:rPr>
          <w:strike/>
          <w:vertAlign w:val="subscript"/>
          <w:lang w:val="en-US"/>
        </w:rPr>
        <w:t>p</w:t>
      </w:r>
      <w:r w:rsidRPr="00C900E8">
        <w:rPr>
          <w:strike/>
          <w:vertAlign w:val="subscript"/>
        </w:rPr>
        <w:t>0,2</w:t>
      </w:r>
      <w:r w:rsidRPr="00C900E8">
        <w:rPr>
          <w:i/>
          <w:iCs/>
          <w:strike/>
        </w:rPr>
        <w:t xml:space="preserve">, </w:t>
      </w:r>
      <w:r w:rsidRPr="00C900E8">
        <w:rPr>
          <w:i/>
          <w:iCs/>
          <w:strike/>
          <w:lang w:val="en-US"/>
        </w:rPr>
        <w:t>R</w:t>
      </w:r>
      <w:r w:rsidRPr="00C900E8">
        <w:rPr>
          <w:strike/>
          <w:vertAlign w:val="subscript"/>
          <w:lang w:val="en-US"/>
        </w:rPr>
        <w:t>m</w:t>
      </w:r>
      <w:r w:rsidRPr="00C900E8">
        <w:rPr>
          <w:strike/>
        </w:rPr>
        <w:t xml:space="preserve"> и </w:t>
      </w:r>
      <w:r w:rsidRPr="00C900E8">
        <w:rPr>
          <w:i/>
          <w:iCs/>
          <w:strike/>
          <w:lang w:val="en-US"/>
        </w:rPr>
        <w:t>A</w:t>
      </w:r>
      <w:r w:rsidRPr="00C900E8">
        <w:rPr>
          <w:strike/>
        </w:rPr>
        <w:t>), относящихся к материалам:</w:t>
      </w:r>
    </w:p>
    <w:p w14:paraId="5D9AA672" w14:textId="4A697CB6" w:rsidR="00A23CB7" w:rsidRPr="00261D60" w:rsidRDefault="00A23CB7" w:rsidP="00A23CB7">
      <w:pPr>
        <w:pStyle w:val="SingleTxtGR"/>
        <w:numPr>
          <w:ilvl w:val="0"/>
          <w:numId w:val="24"/>
        </w:numPr>
        <w:rPr>
          <w:strike/>
        </w:rPr>
      </w:pPr>
      <w:r w:rsidRPr="00C900E8">
        <w:rPr>
          <w:strike/>
        </w:rPr>
        <w:t>процентное удлинение после разлома (</w:t>
      </w:r>
      <w:r w:rsidRPr="00C900E8">
        <w:rPr>
          <w:i/>
          <w:iCs/>
          <w:strike/>
        </w:rPr>
        <w:t>А</w:t>
      </w:r>
      <w:r w:rsidRPr="00C900E8">
        <w:rPr>
          <w:strike/>
        </w:rPr>
        <w:t>): постоянное увеличение расстояния между контрольными точками после разлома (</w:t>
      </w:r>
      <w:r w:rsidRPr="00C900E8">
        <w:rPr>
          <w:strike/>
          <w:lang w:val="en-US"/>
        </w:rPr>
        <w:t>L</w:t>
      </w:r>
      <w:r w:rsidRPr="00C900E8">
        <w:rPr>
          <w:strike/>
          <w:vertAlign w:val="subscript"/>
          <w:lang w:val="en-US"/>
        </w:rPr>
        <w:t>u</w:t>
      </w:r>
      <w:r w:rsidRPr="00C900E8">
        <w:rPr>
          <w:strike/>
        </w:rPr>
        <w:t xml:space="preserve"> - </w:t>
      </w:r>
      <w:r w:rsidRPr="00C900E8">
        <w:rPr>
          <w:strike/>
          <w:lang w:val="en-US"/>
        </w:rPr>
        <w:t>L</w:t>
      </w:r>
      <w:r w:rsidRPr="00C900E8">
        <w:rPr>
          <w:strike/>
          <w:vertAlign w:val="subscript"/>
          <w:lang w:val="en-US"/>
        </w:rPr>
        <w:t>o</w:t>
      </w:r>
      <w:r w:rsidRPr="00C900E8">
        <w:rPr>
          <w:strike/>
        </w:rPr>
        <w:t>), выраженное в виде процента от изначального расстояния между контрольными точками (</w:t>
      </w:r>
      <w:r w:rsidRPr="00C900E8">
        <w:rPr>
          <w:strike/>
          <w:lang w:val="en-US"/>
        </w:rPr>
        <w:t>L</w:t>
      </w:r>
      <w:r w:rsidRPr="00C900E8">
        <w:rPr>
          <w:strike/>
          <w:vertAlign w:val="subscript"/>
          <w:lang w:val="en-US"/>
        </w:rPr>
        <w:t>o</w:t>
      </w:r>
      <w:r w:rsidRPr="00C900E8">
        <w:rPr>
          <w:strike/>
        </w:rPr>
        <w:t>),</w:t>
      </w:r>
    </w:p>
    <w:p w14:paraId="3AB44559" w14:textId="4B952E9F" w:rsidR="00A23CB7" w:rsidRPr="00261D60" w:rsidRDefault="00A23CB7" w:rsidP="00B03121">
      <w:pPr>
        <w:pStyle w:val="SingleTxtGR"/>
        <w:ind w:left="2061"/>
        <w:rPr>
          <w:strike/>
        </w:rPr>
      </w:pPr>
      <w:r w:rsidRPr="00C900E8">
        <w:rPr>
          <w:strike/>
        </w:rPr>
        <w:t>где</w:t>
      </w:r>
    </w:p>
    <w:p w14:paraId="6DD54392" w14:textId="4BE24176" w:rsidR="00A23CB7" w:rsidRPr="00261D60" w:rsidRDefault="00A23CB7" w:rsidP="00B03121">
      <w:pPr>
        <w:pStyle w:val="SingleTxtGR"/>
        <w:ind w:left="2061"/>
        <w:rPr>
          <w:strike/>
        </w:rPr>
      </w:pPr>
      <w:r w:rsidRPr="00C900E8">
        <w:rPr>
          <w:strike/>
        </w:rPr>
        <w:t>изначальное расстояние между контрольными точками (</w:t>
      </w:r>
      <w:r w:rsidRPr="00C900E8">
        <w:rPr>
          <w:strike/>
          <w:lang w:val="en-US"/>
        </w:rPr>
        <w:t>L</w:t>
      </w:r>
      <w:r w:rsidRPr="00C900E8">
        <w:rPr>
          <w:strike/>
          <w:vertAlign w:val="subscript"/>
          <w:lang w:val="en-US"/>
        </w:rPr>
        <w:t>o</w:t>
      </w:r>
      <w:r w:rsidRPr="00C900E8">
        <w:rPr>
          <w:strike/>
        </w:rPr>
        <w:t>): расстояние между контрольными точками до приложения силы,</w:t>
      </w:r>
    </w:p>
    <w:p w14:paraId="24221417" w14:textId="2243DC99" w:rsidR="00A23CB7" w:rsidRPr="00261D60" w:rsidRDefault="00A23CB7" w:rsidP="00B03121">
      <w:pPr>
        <w:pStyle w:val="SingleTxtGR"/>
        <w:ind w:left="2061"/>
        <w:rPr>
          <w:strike/>
        </w:rPr>
      </w:pPr>
      <w:r w:rsidRPr="00C900E8">
        <w:rPr>
          <w:strike/>
        </w:rPr>
        <w:t>конечное расстояние между контрольными точками (</w:t>
      </w:r>
      <w:r w:rsidRPr="00C900E8">
        <w:rPr>
          <w:strike/>
          <w:lang w:val="en-US"/>
        </w:rPr>
        <w:t>L</w:t>
      </w:r>
      <w:r w:rsidRPr="00C900E8">
        <w:rPr>
          <w:strike/>
          <w:vertAlign w:val="subscript"/>
          <w:lang w:val="en-US"/>
        </w:rPr>
        <w:t>u</w:t>
      </w:r>
      <w:r w:rsidRPr="00C900E8">
        <w:rPr>
          <w:strike/>
        </w:rPr>
        <w:t>): расстояние между контрольными точками после разрыва испытательного образца;</w:t>
      </w:r>
    </w:p>
    <w:p w14:paraId="5575C643" w14:textId="5462972F" w:rsidR="00A23CB7" w:rsidRPr="00261D60" w:rsidRDefault="00A23CB7" w:rsidP="00A23CB7">
      <w:pPr>
        <w:pStyle w:val="SingleTxtGR"/>
        <w:numPr>
          <w:ilvl w:val="0"/>
          <w:numId w:val="24"/>
        </w:numPr>
        <w:rPr>
          <w:strike/>
        </w:rPr>
      </w:pPr>
      <w:r w:rsidRPr="00C900E8">
        <w:rPr>
          <w:strike/>
        </w:rPr>
        <w:t>предел эластичности при непропорциональном растяжении (</w:t>
      </w:r>
      <w:r w:rsidRPr="00C900E8">
        <w:rPr>
          <w:i/>
          <w:iCs/>
          <w:strike/>
          <w:lang w:val="en-US"/>
        </w:rPr>
        <w:t>R</w:t>
      </w:r>
      <w:r w:rsidRPr="00C900E8">
        <w:rPr>
          <w:strike/>
          <w:vertAlign w:val="subscript"/>
          <w:lang w:val="en-US"/>
        </w:rPr>
        <w:t>p</w:t>
      </w:r>
      <w:r w:rsidRPr="00C900E8">
        <w:rPr>
          <w:strike/>
        </w:rPr>
        <w:t>): напряжение, при котором непропорциональное растяжение равно установленному проценту длины экстензометра (</w:t>
      </w:r>
      <w:r w:rsidRPr="00C900E8">
        <w:rPr>
          <w:i/>
          <w:iCs/>
          <w:strike/>
          <w:lang w:val="en-US"/>
        </w:rPr>
        <w:t>L</w:t>
      </w:r>
      <w:r w:rsidRPr="00C900E8">
        <w:rPr>
          <w:strike/>
          <w:vertAlign w:val="subscript"/>
          <w:lang w:val="en-US"/>
        </w:rPr>
        <w:t>e</w:t>
      </w:r>
      <w:r w:rsidRPr="00C900E8">
        <w:rPr>
          <w:strike/>
        </w:rPr>
        <w:t xml:space="preserve">).  Используемый условный знак дополняется числом, указывающим установленный процент длины экстензометра, например </w:t>
      </w:r>
      <w:r w:rsidRPr="00C900E8">
        <w:rPr>
          <w:strike/>
          <w:lang w:val="en-US"/>
        </w:rPr>
        <w:t>R</w:t>
      </w:r>
      <w:r w:rsidRPr="00C900E8">
        <w:rPr>
          <w:strike/>
          <w:vertAlign w:val="subscript"/>
          <w:lang w:val="en-US"/>
        </w:rPr>
        <w:t>p</w:t>
      </w:r>
      <w:r w:rsidRPr="00C900E8">
        <w:rPr>
          <w:strike/>
          <w:vertAlign w:val="subscript"/>
        </w:rPr>
        <w:t>0,2</w:t>
      </w:r>
      <w:r w:rsidRPr="00C900E8">
        <w:rPr>
          <w:strike/>
        </w:rPr>
        <w:t>;</w:t>
      </w:r>
    </w:p>
    <w:p w14:paraId="27E92D83" w14:textId="4608A303" w:rsidR="00A23CB7" w:rsidRPr="00261D60" w:rsidRDefault="00A23CB7" w:rsidP="00A23CB7">
      <w:pPr>
        <w:pStyle w:val="SingleTxtGR"/>
        <w:numPr>
          <w:ilvl w:val="0"/>
          <w:numId w:val="24"/>
        </w:numPr>
        <w:rPr>
          <w:strike/>
        </w:rPr>
      </w:pPr>
      <w:r w:rsidRPr="00C900E8">
        <w:rPr>
          <w:strike/>
        </w:rPr>
        <w:t>прочность на растяжение (</w:t>
      </w:r>
      <w:r w:rsidRPr="00C900E8">
        <w:rPr>
          <w:i/>
          <w:iCs/>
          <w:strike/>
          <w:lang w:val="en-US"/>
        </w:rPr>
        <w:t>R</w:t>
      </w:r>
      <w:r w:rsidRPr="00C900E8">
        <w:rPr>
          <w:strike/>
          <w:vertAlign w:val="subscript"/>
          <w:lang w:val="en-US"/>
        </w:rPr>
        <w:t>m</w:t>
      </w:r>
      <w:r w:rsidRPr="00C900E8">
        <w:rPr>
          <w:strike/>
        </w:rPr>
        <w:t>): напряжение, соответствующее максимальной силе (</w:t>
      </w:r>
      <w:r w:rsidRPr="00C900E8">
        <w:rPr>
          <w:i/>
          <w:iCs/>
          <w:strike/>
          <w:lang w:val="en-US"/>
        </w:rPr>
        <w:t>F</w:t>
      </w:r>
      <w:r w:rsidRPr="00C900E8">
        <w:rPr>
          <w:strike/>
          <w:vertAlign w:val="subscript"/>
          <w:lang w:val="en-US"/>
        </w:rPr>
        <w:t>m</w:t>
      </w:r>
      <w:r w:rsidRPr="00C900E8">
        <w:rPr>
          <w:strike/>
        </w:rPr>
        <w:t>);</w:t>
      </w:r>
    </w:p>
    <w:p w14:paraId="6E6FDD0F" w14:textId="1899DE8E" w:rsidR="00A23CB7" w:rsidRPr="00C900E8" w:rsidRDefault="00A23CB7" w:rsidP="00A23CB7">
      <w:pPr>
        <w:pStyle w:val="SingleTxtGR"/>
        <w:ind w:left="1701" w:hanging="567"/>
      </w:pPr>
      <w:r w:rsidRPr="00C900E8">
        <w:t>c)</w:t>
      </w:r>
      <w:r w:rsidRPr="00C900E8">
        <w:tab/>
        <w:t>проверка характеристик материала (R</w:t>
      </w:r>
      <w:r w:rsidRPr="00C900E8">
        <w:rPr>
          <w:vertAlign w:val="subscript"/>
        </w:rPr>
        <w:t>p0,2</w:t>
      </w:r>
      <w:r w:rsidRPr="00C900E8">
        <w:t>, R</w:t>
      </w:r>
      <w:r w:rsidRPr="00C900E8">
        <w:rPr>
          <w:vertAlign w:val="subscript"/>
        </w:rPr>
        <w:t>m</w:t>
      </w:r>
      <w:r w:rsidRPr="00C900E8">
        <w:t xml:space="preserve"> и А) образцов, отобранных из критических зон (</w:t>
      </w:r>
      <w:r w:rsidRPr="00C900E8">
        <w:rPr>
          <w:strike/>
        </w:rPr>
        <w:t>например,</w:t>
      </w:r>
      <w:r w:rsidRPr="00C900E8">
        <w:t xml:space="preserve"> спица</w:t>
      </w:r>
      <w:r w:rsidR="00B03121" w:rsidRPr="00C900E8">
        <w:rPr>
          <w:b/>
          <w:bCs/>
        </w:rPr>
        <w:t>,</w:t>
      </w:r>
      <w:r w:rsidR="00B03121" w:rsidRPr="00C900E8">
        <w:t xml:space="preserve"> </w:t>
      </w:r>
      <w:r w:rsidR="00B03121" w:rsidRPr="00C900E8">
        <w:rPr>
          <w:b/>
          <w:bCs/>
        </w:rPr>
        <w:t>ступица, внутренняя и/или внешняя бортовая закраина обода, если конструкция колеса позволяет провести отбор соответствующего образца</w:t>
      </w:r>
      <w:r w:rsidR="00B03121" w:rsidRPr="00C900E8">
        <w:t xml:space="preserve">), </w:t>
      </w:r>
      <w:r w:rsidR="00B03121" w:rsidRPr="00C900E8">
        <w:rPr>
          <w:b/>
          <w:bCs/>
        </w:rPr>
        <w:t xml:space="preserve">обозначенных изготовителем </w:t>
      </w:r>
      <w:r w:rsidR="00AD791B" w:rsidRPr="00C900E8">
        <w:rPr>
          <w:b/>
          <w:bCs/>
        </w:rPr>
        <w:t>и/или</w:t>
      </w:r>
      <w:r w:rsidR="00B03121" w:rsidRPr="00C900E8">
        <w:rPr>
          <w:b/>
          <w:bCs/>
        </w:rPr>
        <w:t xml:space="preserve"> указанных технической службой</w:t>
      </w:r>
      <w:r w:rsidRPr="00C900E8">
        <w:rPr>
          <w:strike/>
        </w:rPr>
        <w:t>, а также внутренней и внешней бортовой закраины обода</w:t>
      </w:r>
      <w:r w:rsidRPr="00C900E8">
        <w:t>. Точки отбора и расположение образцов должны быть изображены на рисунке</w:t>
      </w:r>
      <w:r w:rsidR="00B03121" w:rsidRPr="00C900E8">
        <w:t xml:space="preserve"> </w:t>
      </w:r>
      <w:r w:rsidR="00B03121" w:rsidRPr="00C900E8">
        <w:rPr>
          <w:b/>
          <w:bCs/>
        </w:rPr>
        <w:t xml:space="preserve">и указаны в </w:t>
      </w:r>
      <w:r w:rsidR="00726AD3" w:rsidRPr="00C900E8">
        <w:rPr>
          <w:b/>
          <w:bCs/>
        </w:rPr>
        <w:t>техническом описании</w:t>
      </w:r>
      <w:r w:rsidR="00B03121" w:rsidRPr="00C900E8">
        <w:rPr>
          <w:b/>
          <w:bCs/>
        </w:rPr>
        <w:t xml:space="preserve"> изготовителя</w:t>
      </w:r>
      <w:r w:rsidRPr="00C900E8">
        <w:t>;</w:t>
      </w:r>
    </w:p>
    <w:p w14:paraId="6CEF5536" w14:textId="1CF1F098" w:rsidR="00B03121" w:rsidRPr="00261D60" w:rsidRDefault="005D412B" w:rsidP="00B03121">
      <w:pPr>
        <w:pStyle w:val="SingleTxtGR"/>
        <w:numPr>
          <w:ilvl w:val="0"/>
          <w:numId w:val="24"/>
        </w:numPr>
        <w:rPr>
          <w:b/>
          <w:bCs/>
        </w:rPr>
      </w:pPr>
      <w:r w:rsidRPr="00C900E8">
        <w:rPr>
          <w:b/>
          <w:bCs/>
        </w:rPr>
        <w:t>относительное удлинение после разрыва</w:t>
      </w:r>
      <w:r w:rsidR="00B03121" w:rsidRPr="00C900E8">
        <w:rPr>
          <w:b/>
          <w:bCs/>
        </w:rPr>
        <w:t xml:space="preserve"> (</w:t>
      </w:r>
      <w:r w:rsidR="00B03121" w:rsidRPr="00C900E8">
        <w:rPr>
          <w:b/>
          <w:bCs/>
          <w:i/>
          <w:iCs/>
        </w:rPr>
        <w:t>А</w:t>
      </w:r>
      <w:r w:rsidR="00B03121" w:rsidRPr="00C900E8">
        <w:rPr>
          <w:b/>
          <w:bCs/>
        </w:rPr>
        <w:t xml:space="preserve">): постоянное увеличение расстояния между контрольными точками после </w:t>
      </w:r>
      <w:r w:rsidR="004A4980" w:rsidRPr="00C900E8">
        <w:rPr>
          <w:b/>
          <w:bCs/>
        </w:rPr>
        <w:t>разрыва</w:t>
      </w:r>
      <w:r w:rsidR="00B03121" w:rsidRPr="00C900E8">
        <w:rPr>
          <w:b/>
          <w:bCs/>
        </w:rPr>
        <w:t xml:space="preserve"> (</w:t>
      </w:r>
      <w:r w:rsidR="00B03121" w:rsidRPr="00C900E8">
        <w:rPr>
          <w:b/>
          <w:bCs/>
          <w:lang w:val="en-US"/>
        </w:rPr>
        <w:t>L</w:t>
      </w:r>
      <w:r w:rsidR="00B03121" w:rsidRPr="00C900E8">
        <w:rPr>
          <w:b/>
          <w:bCs/>
          <w:vertAlign w:val="subscript"/>
          <w:lang w:val="en-US"/>
        </w:rPr>
        <w:t>u</w:t>
      </w:r>
      <w:r w:rsidR="00B03121" w:rsidRPr="00C900E8">
        <w:rPr>
          <w:b/>
          <w:bCs/>
        </w:rPr>
        <w:t xml:space="preserve"> - </w:t>
      </w:r>
      <w:r w:rsidR="00B03121" w:rsidRPr="00C900E8">
        <w:rPr>
          <w:b/>
          <w:bCs/>
          <w:lang w:val="en-US"/>
        </w:rPr>
        <w:t>L</w:t>
      </w:r>
      <w:r w:rsidR="00B03121" w:rsidRPr="00C900E8">
        <w:rPr>
          <w:b/>
          <w:bCs/>
          <w:vertAlign w:val="subscript"/>
          <w:lang w:val="en-US"/>
        </w:rPr>
        <w:t>o</w:t>
      </w:r>
      <w:r w:rsidR="00B03121" w:rsidRPr="00C900E8">
        <w:rPr>
          <w:b/>
          <w:bCs/>
        </w:rPr>
        <w:t>), выраженное в виде процента от изначального расстояния между контрольными точками (</w:t>
      </w:r>
      <w:r w:rsidR="00B03121" w:rsidRPr="00C900E8">
        <w:rPr>
          <w:b/>
          <w:bCs/>
          <w:lang w:val="en-US"/>
        </w:rPr>
        <w:t>L</w:t>
      </w:r>
      <w:r w:rsidR="00B03121" w:rsidRPr="00C900E8">
        <w:rPr>
          <w:b/>
          <w:bCs/>
          <w:vertAlign w:val="subscript"/>
          <w:lang w:val="en-US"/>
        </w:rPr>
        <w:t>o</w:t>
      </w:r>
      <w:r w:rsidR="00B03121" w:rsidRPr="00C900E8">
        <w:rPr>
          <w:b/>
          <w:bCs/>
        </w:rPr>
        <w:t>),</w:t>
      </w:r>
    </w:p>
    <w:p w14:paraId="34A4EB42" w14:textId="77777777" w:rsidR="00B03121" w:rsidRPr="00261D60" w:rsidRDefault="00B03121" w:rsidP="00B03121">
      <w:pPr>
        <w:pStyle w:val="SingleTxtGR"/>
        <w:ind w:left="2061"/>
        <w:rPr>
          <w:b/>
          <w:bCs/>
        </w:rPr>
      </w:pPr>
      <w:r w:rsidRPr="00C900E8">
        <w:rPr>
          <w:b/>
          <w:bCs/>
        </w:rPr>
        <w:t>где</w:t>
      </w:r>
    </w:p>
    <w:p w14:paraId="35E21985" w14:textId="77777777" w:rsidR="00B03121" w:rsidRPr="00261D60" w:rsidRDefault="00B03121" w:rsidP="00B03121">
      <w:pPr>
        <w:pStyle w:val="SingleTxtGR"/>
        <w:ind w:left="2061"/>
        <w:rPr>
          <w:b/>
          <w:bCs/>
        </w:rPr>
      </w:pPr>
      <w:r w:rsidRPr="00C900E8">
        <w:rPr>
          <w:b/>
          <w:bCs/>
        </w:rPr>
        <w:t>изначальное расстояние между контрольными точками (</w:t>
      </w:r>
      <w:r w:rsidRPr="00C900E8">
        <w:rPr>
          <w:b/>
          <w:bCs/>
          <w:lang w:val="en-US"/>
        </w:rPr>
        <w:t>L</w:t>
      </w:r>
      <w:r w:rsidRPr="00C900E8">
        <w:rPr>
          <w:b/>
          <w:bCs/>
          <w:vertAlign w:val="subscript"/>
          <w:lang w:val="en-US"/>
        </w:rPr>
        <w:t>o</w:t>
      </w:r>
      <w:r w:rsidRPr="00C900E8">
        <w:rPr>
          <w:b/>
          <w:bCs/>
        </w:rPr>
        <w:t>): расстояние между контрольными точками до приложения силы,</w:t>
      </w:r>
    </w:p>
    <w:p w14:paraId="3DF9D54A" w14:textId="77777777" w:rsidR="00B03121" w:rsidRPr="00261D60" w:rsidRDefault="00B03121" w:rsidP="00B03121">
      <w:pPr>
        <w:pStyle w:val="SingleTxtGR"/>
        <w:ind w:left="2061"/>
        <w:rPr>
          <w:b/>
          <w:bCs/>
        </w:rPr>
      </w:pPr>
      <w:r w:rsidRPr="00C900E8">
        <w:rPr>
          <w:b/>
          <w:bCs/>
        </w:rPr>
        <w:t>конечное расстояние между контрольными точками (</w:t>
      </w:r>
      <w:r w:rsidRPr="00C900E8">
        <w:rPr>
          <w:b/>
          <w:bCs/>
          <w:lang w:val="en-US"/>
        </w:rPr>
        <w:t>L</w:t>
      </w:r>
      <w:r w:rsidRPr="00C900E8">
        <w:rPr>
          <w:b/>
          <w:bCs/>
          <w:vertAlign w:val="subscript"/>
          <w:lang w:val="en-US"/>
        </w:rPr>
        <w:t>u</w:t>
      </w:r>
      <w:r w:rsidRPr="00C900E8">
        <w:rPr>
          <w:b/>
          <w:bCs/>
        </w:rPr>
        <w:t>): расстояние между контрольными точками после разрыва испытательного образца;</w:t>
      </w:r>
    </w:p>
    <w:p w14:paraId="347846C9" w14:textId="7F7130F8" w:rsidR="00B03121" w:rsidRPr="00261D60" w:rsidRDefault="00B03121" w:rsidP="00B03121">
      <w:pPr>
        <w:pStyle w:val="SingleTxtGR"/>
        <w:numPr>
          <w:ilvl w:val="0"/>
          <w:numId w:val="24"/>
        </w:numPr>
        <w:rPr>
          <w:b/>
          <w:bCs/>
        </w:rPr>
      </w:pPr>
      <w:r w:rsidRPr="00C900E8">
        <w:rPr>
          <w:b/>
          <w:bCs/>
        </w:rPr>
        <w:t xml:space="preserve">предел </w:t>
      </w:r>
      <w:r w:rsidR="009F01F6" w:rsidRPr="005817B5">
        <w:rPr>
          <w:b/>
          <w:bCs/>
          <w:color w:val="000000" w:themeColor="text1"/>
        </w:rPr>
        <w:t>текучести</w:t>
      </w:r>
      <w:r w:rsidRPr="009F01F6">
        <w:rPr>
          <w:b/>
          <w:bCs/>
          <w:color w:val="FF0000"/>
        </w:rPr>
        <w:t xml:space="preserve"> </w:t>
      </w:r>
      <w:r w:rsidRPr="00C900E8">
        <w:rPr>
          <w:b/>
          <w:bCs/>
        </w:rPr>
        <w:t>(</w:t>
      </w:r>
      <w:r w:rsidRPr="00C900E8">
        <w:rPr>
          <w:b/>
          <w:bCs/>
          <w:i/>
          <w:iCs/>
          <w:lang w:val="en-US"/>
        </w:rPr>
        <w:t>R</w:t>
      </w:r>
      <w:r w:rsidRPr="00C900E8">
        <w:rPr>
          <w:b/>
          <w:bCs/>
          <w:vertAlign w:val="subscript"/>
          <w:lang w:val="en-US"/>
        </w:rPr>
        <w:t>p</w:t>
      </w:r>
      <w:r w:rsidRPr="00C900E8">
        <w:rPr>
          <w:b/>
          <w:bCs/>
        </w:rPr>
        <w:t>): напряжение, при котором непропорциональное растяжение равно установленному проценту длины экстензометра (</w:t>
      </w:r>
      <w:r w:rsidRPr="00C900E8">
        <w:rPr>
          <w:b/>
          <w:bCs/>
          <w:i/>
          <w:iCs/>
          <w:lang w:val="en-US"/>
        </w:rPr>
        <w:t>L</w:t>
      </w:r>
      <w:r w:rsidRPr="00C900E8">
        <w:rPr>
          <w:b/>
          <w:bCs/>
          <w:vertAlign w:val="subscript"/>
          <w:lang w:val="en-US"/>
        </w:rPr>
        <w:t>e</w:t>
      </w:r>
      <w:r w:rsidRPr="00C900E8">
        <w:rPr>
          <w:b/>
          <w:bCs/>
        </w:rPr>
        <w:t xml:space="preserve">).  Используемый условный знак дополняется числом, указывающим установленный процент длины экстензометра, например </w:t>
      </w:r>
      <w:r w:rsidRPr="00C900E8">
        <w:rPr>
          <w:b/>
          <w:bCs/>
          <w:lang w:val="en-US"/>
        </w:rPr>
        <w:t>R</w:t>
      </w:r>
      <w:r w:rsidRPr="00C900E8">
        <w:rPr>
          <w:b/>
          <w:bCs/>
          <w:vertAlign w:val="subscript"/>
          <w:lang w:val="en-US"/>
        </w:rPr>
        <w:t>p</w:t>
      </w:r>
      <w:r w:rsidRPr="00C900E8">
        <w:rPr>
          <w:b/>
          <w:bCs/>
          <w:vertAlign w:val="subscript"/>
        </w:rPr>
        <w:t>0,2</w:t>
      </w:r>
      <w:r w:rsidRPr="00C900E8">
        <w:rPr>
          <w:b/>
          <w:bCs/>
        </w:rPr>
        <w:t>;</w:t>
      </w:r>
    </w:p>
    <w:p w14:paraId="05404AC4" w14:textId="43C08A4C" w:rsidR="00B03121" w:rsidRPr="00261D60" w:rsidRDefault="009F01F6" w:rsidP="00B03121">
      <w:pPr>
        <w:pStyle w:val="SingleTxtGR"/>
        <w:numPr>
          <w:ilvl w:val="0"/>
          <w:numId w:val="24"/>
        </w:numPr>
        <w:rPr>
          <w:b/>
          <w:bCs/>
        </w:rPr>
      </w:pPr>
      <w:r w:rsidRPr="005817B5">
        <w:rPr>
          <w:b/>
          <w:bCs/>
          <w:color w:val="000000" w:themeColor="text1"/>
        </w:rPr>
        <w:t>предел прочности</w:t>
      </w:r>
      <w:r w:rsidR="00B03121" w:rsidRPr="005817B5">
        <w:rPr>
          <w:b/>
          <w:bCs/>
          <w:color w:val="000000" w:themeColor="text1"/>
        </w:rPr>
        <w:t xml:space="preserve"> </w:t>
      </w:r>
      <w:r w:rsidR="00B03121" w:rsidRPr="00C900E8">
        <w:rPr>
          <w:b/>
          <w:bCs/>
        </w:rPr>
        <w:t>(</w:t>
      </w:r>
      <w:r w:rsidR="00B03121" w:rsidRPr="00C900E8">
        <w:rPr>
          <w:b/>
          <w:bCs/>
          <w:i/>
          <w:iCs/>
          <w:lang w:val="en-US"/>
        </w:rPr>
        <w:t>R</w:t>
      </w:r>
      <w:r w:rsidR="00B03121" w:rsidRPr="00C900E8">
        <w:rPr>
          <w:b/>
          <w:bCs/>
          <w:vertAlign w:val="subscript"/>
          <w:lang w:val="en-US"/>
        </w:rPr>
        <w:t>m</w:t>
      </w:r>
      <w:r w:rsidR="00B03121" w:rsidRPr="00C900E8">
        <w:rPr>
          <w:b/>
          <w:bCs/>
        </w:rPr>
        <w:t>): напряжение, соответствующее максимальной силе (</w:t>
      </w:r>
      <w:r w:rsidR="00B03121" w:rsidRPr="00C900E8">
        <w:rPr>
          <w:b/>
          <w:bCs/>
          <w:i/>
          <w:iCs/>
          <w:lang w:val="en-US"/>
        </w:rPr>
        <w:t>F</w:t>
      </w:r>
      <w:r w:rsidR="00B03121" w:rsidRPr="00C900E8">
        <w:rPr>
          <w:b/>
          <w:bCs/>
          <w:vertAlign w:val="subscript"/>
          <w:lang w:val="en-US"/>
        </w:rPr>
        <w:t>m</w:t>
      </w:r>
      <w:r w:rsidR="00B03121" w:rsidRPr="00C900E8">
        <w:rPr>
          <w:b/>
          <w:bCs/>
        </w:rPr>
        <w:t>);</w:t>
      </w:r>
    </w:p>
    <w:p w14:paraId="54808DE5" w14:textId="4A61BBD3" w:rsidR="00A23CB7" w:rsidRPr="00C900E8" w:rsidRDefault="00A23CB7" w:rsidP="00A23CB7">
      <w:pPr>
        <w:pStyle w:val="SingleTxtGR"/>
      </w:pPr>
      <w:r w:rsidRPr="00C900E8">
        <w:t>d)</w:t>
      </w:r>
      <w:r w:rsidRPr="00C900E8">
        <w:tab/>
      </w:r>
      <w:r w:rsidR="00FB52A9" w:rsidRPr="00C900E8">
        <w:rPr>
          <w:b/>
          <w:bCs/>
        </w:rPr>
        <w:t xml:space="preserve">Зарезервировано </w:t>
      </w:r>
      <w:r w:rsidRPr="00C900E8">
        <w:rPr>
          <w:strike/>
        </w:rPr>
        <w:t>анализ дефектов и структуры нового материала;</w:t>
      </w:r>
    </w:p>
    <w:p w14:paraId="62D0775C" w14:textId="7088D120" w:rsidR="00A23CB7" w:rsidRPr="00C900E8" w:rsidRDefault="00A23CB7" w:rsidP="00A23CB7">
      <w:pPr>
        <w:pStyle w:val="SingleTxtGR"/>
        <w:ind w:left="1701" w:hanging="567"/>
      </w:pPr>
      <w:r w:rsidRPr="00C900E8">
        <w:t>e)</w:t>
      </w:r>
      <w:r w:rsidRPr="00C900E8">
        <w:tab/>
        <w:t>анализ металлургических дефектов и структуры образцов, отобранных из зоны сочленения диска и обода колеса</w:t>
      </w:r>
      <w:r w:rsidR="00E550D8" w:rsidRPr="00C900E8">
        <w:t xml:space="preserve">, </w:t>
      </w:r>
      <w:r w:rsidR="00E550D8" w:rsidRPr="00C900E8">
        <w:rPr>
          <w:b/>
          <w:bCs/>
        </w:rPr>
        <w:t>а также других наиболее нагружаемых мест, указанных в документации изготовителя или определенных технической службой и/</w:t>
      </w:r>
      <w:r w:rsidR="00E550D8" w:rsidRPr="00C900E8">
        <w:t xml:space="preserve">или из зоны поломки, если это применимо, </w:t>
      </w:r>
      <w:r w:rsidR="00E550D8" w:rsidRPr="00C900E8">
        <w:rPr>
          <w:b/>
          <w:bCs/>
        </w:rPr>
        <w:t>на соответствие допустимым дефектам, указанным изготовителем.»</w:t>
      </w:r>
    </w:p>
    <w:p w14:paraId="015F4468" w14:textId="56B14D1F" w:rsidR="00E550D8" w:rsidRPr="00C900E8" w:rsidRDefault="00E550D8" w:rsidP="00277BDD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eastAsia="Calibri" w:hAnsiTheme="majorBidi" w:cstheme="majorBidi"/>
          <w:b/>
          <w:i/>
        </w:rPr>
      </w:pPr>
      <w:r w:rsidRPr="00C900E8">
        <w:rPr>
          <w:i/>
          <w:iCs/>
        </w:rPr>
        <w:t xml:space="preserve">Приложение 6, </w:t>
      </w:r>
      <w:r w:rsidR="00277BDD">
        <w:rPr>
          <w:i/>
          <w:iCs/>
        </w:rPr>
        <w:t>п</w:t>
      </w:r>
      <w:r w:rsidR="007B6DF0" w:rsidRPr="00C900E8">
        <w:rPr>
          <w:i/>
          <w:iCs/>
        </w:rPr>
        <w:t>ункт 4</w:t>
      </w:r>
      <w:r w:rsidR="00A63F02" w:rsidRPr="00A63F02">
        <w:rPr>
          <w:i/>
          <w:iCs/>
        </w:rPr>
        <w:t xml:space="preserve">, </w:t>
      </w:r>
      <w:r w:rsidR="00884DCB">
        <w:rPr>
          <w:i/>
          <w:iCs/>
        </w:rPr>
        <w:t>перед рисунком</w:t>
      </w:r>
      <w:r w:rsidR="007B6DF0" w:rsidRPr="00C900E8">
        <w:rPr>
          <w:i/>
          <w:iCs/>
        </w:rPr>
        <w:t xml:space="preserve"> </w:t>
      </w:r>
      <w:r w:rsidR="007B6DF0" w:rsidRPr="00277BDD">
        <w:t>дополнить последним абзацем,</w:t>
      </w:r>
      <w:r w:rsidRPr="00C900E8">
        <w:t xml:space="preserve"> </w:t>
      </w:r>
      <w:r w:rsidR="007B6DF0" w:rsidRPr="00C900E8">
        <w:t>который читать</w:t>
      </w:r>
      <w:r w:rsidRPr="00C900E8">
        <w:t>:</w:t>
      </w:r>
    </w:p>
    <w:p w14:paraId="7A7D59B2" w14:textId="5ACDED4F" w:rsidR="00776D08" w:rsidRPr="00C900E8" w:rsidRDefault="007B6DF0" w:rsidP="002C3020">
      <w:pPr>
        <w:tabs>
          <w:tab w:val="left" w:pos="1021"/>
        </w:tabs>
        <w:spacing w:after="120"/>
        <w:ind w:left="1134" w:right="1134"/>
        <w:jc w:val="both"/>
        <w:rPr>
          <w:b/>
          <w:bCs/>
        </w:rPr>
      </w:pPr>
      <w:r w:rsidRPr="00C900E8">
        <w:rPr>
          <w:rFonts w:cs="Times New Roman"/>
          <w:b/>
          <w:bCs/>
        </w:rPr>
        <w:t>«Для выявления трещин, возникших в результате испытания, могут быть использованы проникающие краски.»</w:t>
      </w:r>
    </w:p>
    <w:p w14:paraId="1EB715F1" w14:textId="1BA41F84" w:rsidR="007B6DF0" w:rsidRPr="00C900E8" w:rsidRDefault="007B6DF0" w:rsidP="00F13AA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eastAsia="Calibri" w:hAnsiTheme="majorBidi" w:cstheme="majorBidi"/>
          <w:b/>
          <w:i/>
        </w:rPr>
      </w:pPr>
      <w:r w:rsidRPr="00C900E8">
        <w:rPr>
          <w:i/>
          <w:iCs/>
        </w:rPr>
        <w:t xml:space="preserve">Приложение 7, </w:t>
      </w:r>
      <w:r w:rsidR="00F13AA9">
        <w:rPr>
          <w:i/>
          <w:iCs/>
        </w:rPr>
        <w:t>п</w:t>
      </w:r>
      <w:r w:rsidRPr="00C900E8">
        <w:rPr>
          <w:i/>
          <w:iCs/>
        </w:rPr>
        <w:t>ункт 3</w:t>
      </w:r>
      <w:r w:rsidR="009D05FB">
        <w:rPr>
          <w:i/>
          <w:iCs/>
        </w:rPr>
        <w:t>, после таблицы</w:t>
      </w:r>
      <w:r w:rsidRPr="00C900E8">
        <w:rPr>
          <w:i/>
          <w:iCs/>
        </w:rPr>
        <w:t xml:space="preserve"> </w:t>
      </w:r>
      <w:r w:rsidRPr="00F13AA9">
        <w:t>дополнить последним абзацем,</w:t>
      </w:r>
      <w:r w:rsidRPr="00C900E8">
        <w:t xml:space="preserve"> который читать:</w:t>
      </w:r>
    </w:p>
    <w:p w14:paraId="7AD7CC76" w14:textId="06D46007" w:rsidR="00776D08" w:rsidRPr="00AD533B" w:rsidRDefault="007B6DF0" w:rsidP="002C3020">
      <w:pPr>
        <w:tabs>
          <w:tab w:val="left" w:pos="1021"/>
        </w:tabs>
        <w:spacing w:after="120"/>
        <w:ind w:left="1134" w:right="1134"/>
        <w:jc w:val="both"/>
        <w:rPr>
          <w:b/>
          <w:bCs/>
          <w:szCs w:val="20"/>
        </w:rPr>
      </w:pPr>
      <w:r w:rsidRPr="00AD533B">
        <w:rPr>
          <w:rFonts w:cs="Times New Roman"/>
          <w:b/>
          <w:bCs/>
          <w:szCs w:val="20"/>
        </w:rPr>
        <w:t>«</w:t>
      </w:r>
      <w:r w:rsidR="00622092" w:rsidRPr="00AD533B">
        <w:rPr>
          <w:b/>
          <w:bCs/>
          <w:szCs w:val="20"/>
        </w:rPr>
        <w:t>Если установлено падение давления в шине по причине повреждения шины, то испытания проводятся заново с использованием новой шины</w:t>
      </w:r>
      <w:r w:rsidRPr="00AD533B">
        <w:rPr>
          <w:rFonts w:cs="Times New Roman"/>
          <w:b/>
          <w:bCs/>
          <w:szCs w:val="20"/>
        </w:rPr>
        <w:t>.»</w:t>
      </w:r>
      <w:r w:rsidR="002C4EEC" w:rsidRPr="00AD533B">
        <w:rPr>
          <w:rFonts w:cs="Times New Roman"/>
          <w:b/>
          <w:bCs/>
          <w:szCs w:val="20"/>
        </w:rPr>
        <w:t xml:space="preserve"> </w:t>
      </w:r>
    </w:p>
    <w:p w14:paraId="1D5D2AA5" w14:textId="54B2A3C7" w:rsidR="007B6DF0" w:rsidRPr="00C900E8" w:rsidRDefault="007B6DF0" w:rsidP="006F1587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eastAsia="Calibri" w:hAnsiTheme="majorBidi" w:cstheme="majorBidi"/>
          <w:b/>
          <w:i/>
        </w:rPr>
      </w:pPr>
      <w:r w:rsidRPr="00C900E8">
        <w:rPr>
          <w:i/>
          <w:iCs/>
        </w:rPr>
        <w:t>Приложение 8,</w:t>
      </w:r>
      <w:r w:rsidR="006F1587">
        <w:rPr>
          <w:i/>
          <w:iCs/>
        </w:rPr>
        <w:t xml:space="preserve"> п</w:t>
      </w:r>
      <w:r w:rsidRPr="00C900E8">
        <w:rPr>
          <w:i/>
          <w:iCs/>
        </w:rPr>
        <w:t>ункт 3</w:t>
      </w:r>
      <w:r w:rsidR="009D05FB">
        <w:rPr>
          <w:i/>
          <w:iCs/>
        </w:rPr>
        <w:t>, после таблицы</w:t>
      </w:r>
      <w:r w:rsidRPr="00C900E8">
        <w:rPr>
          <w:i/>
          <w:iCs/>
        </w:rPr>
        <w:t xml:space="preserve"> </w:t>
      </w:r>
      <w:r w:rsidRPr="006F1587">
        <w:t>дополнить последним абзацем</w:t>
      </w:r>
      <w:r w:rsidRPr="00C900E8">
        <w:rPr>
          <w:i/>
          <w:iCs/>
        </w:rPr>
        <w:t>,</w:t>
      </w:r>
      <w:r w:rsidRPr="00C900E8">
        <w:t xml:space="preserve"> который читать:</w:t>
      </w:r>
    </w:p>
    <w:p w14:paraId="1A39B9E9" w14:textId="1C748FB0" w:rsidR="007B6DF0" w:rsidRPr="00AD533B" w:rsidRDefault="007B6DF0" w:rsidP="007B6DF0">
      <w:pPr>
        <w:tabs>
          <w:tab w:val="left" w:pos="1021"/>
        </w:tabs>
        <w:spacing w:after="120"/>
        <w:ind w:left="1134" w:right="1134"/>
        <w:jc w:val="both"/>
        <w:rPr>
          <w:b/>
          <w:bCs/>
          <w:szCs w:val="20"/>
        </w:rPr>
      </w:pPr>
      <w:r w:rsidRPr="00AD533B">
        <w:rPr>
          <w:rFonts w:cs="Times New Roman"/>
          <w:b/>
          <w:bCs/>
          <w:szCs w:val="20"/>
        </w:rPr>
        <w:t>«</w:t>
      </w:r>
      <w:r w:rsidR="00600472" w:rsidRPr="00AD533B">
        <w:rPr>
          <w:b/>
          <w:bCs/>
          <w:szCs w:val="20"/>
        </w:rPr>
        <w:t>Если установлено падение давления в шине по причине повреждения шины, то испытания проводятся заново с использованием новой шины</w:t>
      </w:r>
      <w:r w:rsidRPr="00AD533B">
        <w:rPr>
          <w:rFonts w:cs="Times New Roman"/>
          <w:b/>
          <w:bCs/>
          <w:szCs w:val="20"/>
        </w:rPr>
        <w:t>.»</w:t>
      </w:r>
      <w:r w:rsidR="002C4EEC" w:rsidRPr="00AD533B">
        <w:rPr>
          <w:rFonts w:cs="Times New Roman"/>
          <w:b/>
          <w:bCs/>
          <w:szCs w:val="20"/>
        </w:rPr>
        <w:t xml:space="preserve"> </w:t>
      </w:r>
    </w:p>
    <w:p w14:paraId="3EC507D0" w14:textId="77777777" w:rsidR="008D2B8F" w:rsidRPr="00C900E8" w:rsidRDefault="008D2B8F" w:rsidP="00C70DF1">
      <w:pPr>
        <w:pStyle w:val="HChG"/>
        <w:spacing w:before="240"/>
        <w:rPr>
          <w:szCs w:val="28"/>
        </w:rPr>
      </w:pPr>
      <w:r w:rsidRPr="00C900E8">
        <w:tab/>
        <w:t>II.</w:t>
      </w:r>
      <w:r w:rsidRPr="00C900E8">
        <w:tab/>
        <w:t xml:space="preserve">Обоснование </w:t>
      </w:r>
    </w:p>
    <w:p w14:paraId="27C9992C" w14:textId="6DBDF6CC" w:rsidR="008D2B8F" w:rsidRPr="00C900E8" w:rsidRDefault="008D2B8F" w:rsidP="002C3020">
      <w:pPr>
        <w:pStyle w:val="H4G"/>
      </w:pPr>
      <w:bookmarkStart w:id="1" w:name="_Hlk55583487"/>
      <w:r w:rsidRPr="00C900E8">
        <w:tab/>
      </w:r>
      <w:r w:rsidRPr="00C900E8">
        <w:tab/>
        <w:t xml:space="preserve">Пункт </w:t>
      </w:r>
      <w:r w:rsidR="002E6310" w:rsidRPr="00C900E8">
        <w:t>2.2.3</w:t>
      </w:r>
      <w:r w:rsidRPr="00C900E8">
        <w:t xml:space="preserve"> </w:t>
      </w:r>
    </w:p>
    <w:p w14:paraId="7C05E1F5" w14:textId="448795C9" w:rsidR="008D2B8F" w:rsidRPr="00C900E8" w:rsidRDefault="00312808" w:rsidP="002C3020">
      <w:pPr>
        <w:pStyle w:val="SingleTxtG"/>
      </w:pPr>
      <w:r>
        <w:t>1.</w:t>
      </w:r>
      <w:r>
        <w:tab/>
      </w:r>
      <w:r w:rsidR="002E6310" w:rsidRPr="00C900E8">
        <w:t>Уточняется информация, относящаяся к конструкционным материалам.</w:t>
      </w:r>
      <w:r w:rsidR="008D2B8F" w:rsidRPr="00C900E8">
        <w:t xml:space="preserve"> </w:t>
      </w:r>
    </w:p>
    <w:p w14:paraId="26BCCF10" w14:textId="2BB1D6EA" w:rsidR="002E6310" w:rsidRPr="00C900E8" w:rsidRDefault="008D2B8F" w:rsidP="002E6310">
      <w:pPr>
        <w:pStyle w:val="H4G"/>
      </w:pPr>
      <w:r w:rsidRPr="00C900E8">
        <w:tab/>
      </w:r>
      <w:r w:rsidRPr="00C900E8">
        <w:tab/>
      </w:r>
      <w:r w:rsidR="002E6310" w:rsidRPr="00C900E8">
        <w:t xml:space="preserve">Пункт 2.2.4 </w:t>
      </w:r>
    </w:p>
    <w:p w14:paraId="34605BCD" w14:textId="04821947" w:rsidR="002E6310" w:rsidRPr="00C900E8" w:rsidRDefault="00312808" w:rsidP="002E6310">
      <w:pPr>
        <w:pStyle w:val="SingleTxtG"/>
      </w:pPr>
      <w:r>
        <w:t>2.</w:t>
      </w:r>
      <w:r>
        <w:tab/>
      </w:r>
      <w:r w:rsidR="002E6310" w:rsidRPr="00C900E8">
        <w:t xml:space="preserve">Исключается, поскольку его содержание охватывается пунктом 2.2.8 в предлагаемой редакции. </w:t>
      </w:r>
    </w:p>
    <w:p w14:paraId="5057741A" w14:textId="523C6697" w:rsidR="002E6310" w:rsidRPr="00C900E8" w:rsidRDefault="002E6310" w:rsidP="002E6310">
      <w:pPr>
        <w:pStyle w:val="H4G"/>
      </w:pPr>
      <w:r w:rsidRPr="00C900E8">
        <w:tab/>
      </w:r>
      <w:r w:rsidRPr="00C900E8">
        <w:tab/>
      </w:r>
      <w:r w:rsidRPr="00C900E8">
        <w:tab/>
        <w:t xml:space="preserve">Пункт 2.2.8 </w:t>
      </w:r>
    </w:p>
    <w:p w14:paraId="460DFC9C" w14:textId="4C0014A0" w:rsidR="002E6310" w:rsidRPr="00C900E8" w:rsidRDefault="006D10F2" w:rsidP="002E6310">
      <w:pPr>
        <w:pStyle w:val="SingleTxtG"/>
      </w:pPr>
      <w:r>
        <w:t>3.</w:t>
      </w:r>
      <w:r>
        <w:tab/>
      </w:r>
      <w:r w:rsidR="002E6310" w:rsidRPr="00C900E8">
        <w:t xml:space="preserve">Уточняется понятие геометрической формы колеса. </w:t>
      </w:r>
    </w:p>
    <w:p w14:paraId="3C873E5E" w14:textId="3A24297F" w:rsidR="002E6310" w:rsidRPr="00C900E8" w:rsidRDefault="002E6310" w:rsidP="002E6310">
      <w:pPr>
        <w:pStyle w:val="H4G"/>
      </w:pPr>
      <w:r w:rsidRPr="00C900E8">
        <w:tab/>
      </w:r>
      <w:r w:rsidRPr="00C900E8">
        <w:tab/>
        <w:t xml:space="preserve">Пункт 2.9 </w:t>
      </w:r>
    </w:p>
    <w:p w14:paraId="2B706A86" w14:textId="60BAB0C7" w:rsidR="002E6310" w:rsidRPr="00C900E8" w:rsidRDefault="006D10F2" w:rsidP="002E6310">
      <w:pPr>
        <w:pStyle w:val="SingleTxtG"/>
      </w:pPr>
      <w:r>
        <w:t>4.</w:t>
      </w:r>
      <w:r>
        <w:tab/>
      </w:r>
      <w:r w:rsidR="002E6310" w:rsidRPr="00C900E8">
        <w:t xml:space="preserve">Уточняется </w:t>
      </w:r>
      <w:r w:rsidR="00847C9E" w:rsidRPr="00C900E8">
        <w:t>понятие дефектов производства</w:t>
      </w:r>
      <w:r w:rsidR="002E6310" w:rsidRPr="00C900E8">
        <w:t xml:space="preserve">. </w:t>
      </w:r>
      <w:r w:rsidR="00847C9E" w:rsidRPr="00C900E8">
        <w:t xml:space="preserve">Только в тексте на русском языке уточняется, что трещина </w:t>
      </w:r>
      <w:r w:rsidR="00847C9E" w:rsidRPr="00CC3609">
        <w:rPr>
          <w:color w:val="000000" w:themeColor="text1"/>
        </w:rPr>
        <w:t xml:space="preserve">характеризуется </w:t>
      </w:r>
      <w:r w:rsidR="00FE0C0D" w:rsidRPr="00CC3609">
        <w:rPr>
          <w:color w:val="000000" w:themeColor="text1"/>
        </w:rPr>
        <w:t xml:space="preserve">протяженностью, то есть, как длиной, так и </w:t>
      </w:r>
      <w:r w:rsidR="00FE0C0D">
        <w:t>глубиной</w:t>
      </w:r>
      <w:r w:rsidR="00847C9E" w:rsidRPr="00C900E8">
        <w:t>.</w:t>
      </w:r>
      <w:r w:rsidR="00633980" w:rsidRPr="00C900E8">
        <w:t xml:space="preserve"> Предлагаемый текст позволяет различить трещину, возникшую при проведении испытаний, и царапину, которая может быть допустимым дефектом производства.</w:t>
      </w:r>
    </w:p>
    <w:p w14:paraId="448F4E24" w14:textId="751CB382" w:rsidR="00847C9E" w:rsidRPr="00C900E8" w:rsidRDefault="00847C9E" w:rsidP="00847C9E">
      <w:pPr>
        <w:pStyle w:val="H4G"/>
      </w:pPr>
      <w:r w:rsidRPr="00C900E8">
        <w:tab/>
      </w:r>
      <w:r w:rsidRPr="00C900E8">
        <w:tab/>
        <w:t xml:space="preserve">Пункт 3.1.2.13 </w:t>
      </w:r>
    </w:p>
    <w:p w14:paraId="48B595AB" w14:textId="46C45745" w:rsidR="00847C9E" w:rsidRPr="00C900E8" w:rsidRDefault="006D10F2" w:rsidP="00847C9E">
      <w:pPr>
        <w:pStyle w:val="SingleTxtG"/>
      </w:pPr>
      <w:r>
        <w:t>5.</w:t>
      </w:r>
      <w:r>
        <w:tab/>
      </w:r>
      <w:r w:rsidR="00847C9E" w:rsidRPr="00C900E8">
        <w:t>Техническое описание колеса дополн</w:t>
      </w:r>
      <w:r w:rsidR="005049A3" w:rsidRPr="00C900E8">
        <w:t>яется сведениями, характеризующими контроль качества продукции в процессе производства.</w:t>
      </w:r>
      <w:r w:rsidR="00847C9E" w:rsidRPr="00C900E8">
        <w:t xml:space="preserve"> </w:t>
      </w:r>
    </w:p>
    <w:p w14:paraId="69C8B9F1" w14:textId="6A2E6230" w:rsidR="005049A3" w:rsidRPr="00C900E8" w:rsidRDefault="005049A3" w:rsidP="005049A3">
      <w:pPr>
        <w:pStyle w:val="H4G"/>
      </w:pPr>
      <w:r w:rsidRPr="00C900E8">
        <w:tab/>
      </w:r>
      <w:r w:rsidRPr="00C900E8">
        <w:tab/>
        <w:t>Пункт 5.1.6</w:t>
      </w:r>
      <w:r w:rsidR="005D763D" w:rsidRPr="00C900E8">
        <w:t xml:space="preserve"> и </w:t>
      </w:r>
      <w:r w:rsidR="005044E3">
        <w:t>П</w:t>
      </w:r>
      <w:r w:rsidR="005D763D" w:rsidRPr="00C900E8">
        <w:t>риложение 3</w:t>
      </w:r>
      <w:r w:rsidRPr="00C900E8">
        <w:t xml:space="preserve"> </w:t>
      </w:r>
    </w:p>
    <w:p w14:paraId="5492347B" w14:textId="4C3A7365" w:rsidR="005049A3" w:rsidRPr="00C900E8" w:rsidRDefault="005044E3" w:rsidP="005049A3">
      <w:pPr>
        <w:pStyle w:val="SingleTxtG"/>
      </w:pPr>
      <w:r>
        <w:t>6.</w:t>
      </w:r>
      <w:r>
        <w:tab/>
      </w:r>
      <w:r w:rsidR="005D763D" w:rsidRPr="00C900E8">
        <w:t>Нанесение факультативной маркировки направлено на предоставление потребител</w:t>
      </w:r>
      <w:r w:rsidR="00301769" w:rsidRPr="00C900E8">
        <w:t>ям</w:t>
      </w:r>
      <w:r w:rsidR="005D763D" w:rsidRPr="00C900E8">
        <w:t xml:space="preserve"> информации о контроле качества изготовленного колеса, а также для облегчения подбора потребителями колес с требуемыми характеристиками в случае неполного предоставления информации о подходящих типах транспортных средств в соответствии с пунктом 1.2 Приложения 10.</w:t>
      </w:r>
      <w:r w:rsidR="005049A3" w:rsidRPr="00C900E8">
        <w:t xml:space="preserve"> </w:t>
      </w:r>
    </w:p>
    <w:p w14:paraId="7E336C08" w14:textId="571DCB5C" w:rsidR="005D763D" w:rsidRPr="00C900E8" w:rsidRDefault="005D763D" w:rsidP="003D369A">
      <w:pPr>
        <w:pStyle w:val="H4G"/>
      </w:pPr>
      <w:r w:rsidRPr="00C900E8">
        <w:lastRenderedPageBreak/>
        <w:tab/>
      </w:r>
      <w:r w:rsidRPr="00C900E8">
        <w:tab/>
        <w:t>Приложение 4</w:t>
      </w:r>
      <w:r w:rsidR="003D369A">
        <w:t xml:space="preserve">, </w:t>
      </w:r>
      <w:r w:rsidR="00C33A7A">
        <w:t>п</w:t>
      </w:r>
      <w:r w:rsidRPr="00C900E8">
        <w:t xml:space="preserve">ункт а) </w:t>
      </w:r>
    </w:p>
    <w:p w14:paraId="0B9214C4" w14:textId="73512601" w:rsidR="005D763D" w:rsidRPr="00C900E8" w:rsidRDefault="00B855CE" w:rsidP="00CC1C7E">
      <w:pPr>
        <w:pStyle w:val="SingleTxtG"/>
      </w:pPr>
      <w:r>
        <w:t>7.</w:t>
      </w:r>
      <w:r>
        <w:tab/>
      </w:r>
      <w:r w:rsidR="00CC1C7E" w:rsidRPr="00C900E8">
        <w:t>Уточняется формулировка предписания.</w:t>
      </w:r>
    </w:p>
    <w:p w14:paraId="66CBB0C0" w14:textId="7EB340B1" w:rsidR="00CC1C7E" w:rsidRPr="00C900E8" w:rsidRDefault="00CC1C7E" w:rsidP="00CC1C7E">
      <w:pPr>
        <w:pStyle w:val="H4G"/>
      </w:pPr>
      <w:r w:rsidRPr="00C900E8">
        <w:tab/>
      </w:r>
      <w:r w:rsidRPr="00C900E8">
        <w:tab/>
      </w:r>
      <w:r w:rsidR="00C33A7A" w:rsidRPr="00C33A7A">
        <w:t xml:space="preserve">Приложение 4, </w:t>
      </w:r>
      <w:r w:rsidR="00C33A7A">
        <w:t>п</w:t>
      </w:r>
      <w:r w:rsidRPr="00C900E8">
        <w:t>ункт</w:t>
      </w:r>
      <w:r w:rsidR="00633980" w:rsidRPr="00C900E8">
        <w:t>ы</w:t>
      </w:r>
      <w:r w:rsidRPr="00C900E8">
        <w:t xml:space="preserve"> </w:t>
      </w:r>
      <w:r w:rsidRPr="00C900E8">
        <w:rPr>
          <w:lang w:val="en-US"/>
        </w:rPr>
        <w:t>b</w:t>
      </w:r>
      <w:r w:rsidRPr="00C900E8">
        <w:t>)</w:t>
      </w:r>
      <w:r w:rsidR="00633980" w:rsidRPr="00C900E8">
        <w:t xml:space="preserve"> и </w:t>
      </w:r>
      <w:r w:rsidR="00633980" w:rsidRPr="00C900E8">
        <w:rPr>
          <w:lang w:val="en-US"/>
        </w:rPr>
        <w:t>d</w:t>
      </w:r>
      <w:r w:rsidR="00633980" w:rsidRPr="00261D60">
        <w:t>)</w:t>
      </w:r>
    </w:p>
    <w:p w14:paraId="2F48AA44" w14:textId="2CDDCB4A" w:rsidR="00CC1C7E" w:rsidRPr="00C900E8" w:rsidRDefault="00B855CE" w:rsidP="00CC1C7E">
      <w:pPr>
        <w:pStyle w:val="SingleTxtG"/>
      </w:pPr>
      <w:r>
        <w:t>8.</w:t>
      </w:r>
      <w:r>
        <w:tab/>
      </w:r>
      <w:r w:rsidR="00CC1C7E" w:rsidRPr="00C900E8">
        <w:t>Исключа</w:t>
      </w:r>
      <w:r w:rsidR="00633980" w:rsidRPr="00C900E8">
        <w:t>ю</w:t>
      </w:r>
      <w:r w:rsidR="00CC1C7E" w:rsidRPr="00C900E8">
        <w:t>тся, поскольку имеющийся опыт проведения испытаний подтверждает, что механические свойства исходных материалов не сопоставимы с механическими свойствами готовых изделий (колес). В этой связи, отсутствует необходимость проведения испытаний исходных материалов.</w:t>
      </w:r>
    </w:p>
    <w:p w14:paraId="3C6D7D68" w14:textId="2CF7B05F" w:rsidR="00CC1C7E" w:rsidRPr="00C900E8" w:rsidRDefault="00CC1C7E" w:rsidP="00CC1C7E">
      <w:pPr>
        <w:pStyle w:val="H4G"/>
      </w:pPr>
      <w:r w:rsidRPr="00C900E8">
        <w:tab/>
      </w:r>
      <w:r w:rsidRPr="00C900E8">
        <w:tab/>
      </w:r>
      <w:r w:rsidR="00C33A7A" w:rsidRPr="00C33A7A">
        <w:t xml:space="preserve">Приложение 4, </w:t>
      </w:r>
      <w:r w:rsidR="00B855CE">
        <w:t>п</w:t>
      </w:r>
      <w:r w:rsidRPr="00C900E8">
        <w:t xml:space="preserve">ункт с) </w:t>
      </w:r>
    </w:p>
    <w:p w14:paraId="179C5F36" w14:textId="18D96249" w:rsidR="00C254C4" w:rsidRPr="00C900E8" w:rsidRDefault="00B855CE" w:rsidP="00CC1C7E">
      <w:pPr>
        <w:pStyle w:val="SingleTxtG"/>
      </w:pPr>
      <w:r>
        <w:t>9.</w:t>
      </w:r>
      <w:r>
        <w:tab/>
      </w:r>
      <w:r w:rsidR="00CC1C7E" w:rsidRPr="00C900E8">
        <w:t xml:space="preserve">Уточняется перечень критических зон на колесах, в которых следует </w:t>
      </w:r>
      <w:r w:rsidR="00C254C4" w:rsidRPr="00C900E8">
        <w:t>проводить отбор материала для проверки его характеристик. Эти критические зоны должны быть указаны изготовителем в заявочной документации, а также они могут быть уточнены технической службой.</w:t>
      </w:r>
    </w:p>
    <w:p w14:paraId="4883AA13" w14:textId="1EEB4BA6" w:rsidR="00C254C4" w:rsidRPr="00CC3609" w:rsidRDefault="00B855CE" w:rsidP="00CC1C7E">
      <w:pPr>
        <w:pStyle w:val="SingleTxtG"/>
        <w:rPr>
          <w:color w:val="000000" w:themeColor="text1"/>
        </w:rPr>
      </w:pPr>
      <w:r>
        <w:t>10.</w:t>
      </w:r>
      <w:r>
        <w:tab/>
      </w:r>
      <w:r w:rsidR="00C254C4" w:rsidRPr="00C900E8">
        <w:t xml:space="preserve">Приводится описание характеристик материала, взятое из пункта </w:t>
      </w:r>
      <w:r w:rsidR="00C254C4" w:rsidRPr="00C900E8">
        <w:rPr>
          <w:lang w:val="en-US"/>
        </w:rPr>
        <w:t>b</w:t>
      </w:r>
      <w:r w:rsidR="00C254C4" w:rsidRPr="00261D60">
        <w:t>)</w:t>
      </w:r>
      <w:r w:rsidR="00C254C4" w:rsidRPr="00C900E8">
        <w:t>, поскольку этот пункт исключается.</w:t>
      </w:r>
      <w:r w:rsidR="009F01F6">
        <w:t xml:space="preserve"> </w:t>
      </w:r>
      <w:bookmarkStart w:id="2" w:name="_Hlk136944655"/>
      <w:r w:rsidR="009F01F6" w:rsidRPr="00CC3609">
        <w:rPr>
          <w:color w:val="000000" w:themeColor="text1"/>
        </w:rPr>
        <w:t>Только в тексте на русском языке изменены термины, касающиеся измеряемых величин.</w:t>
      </w:r>
      <w:bookmarkEnd w:id="2"/>
    </w:p>
    <w:p w14:paraId="1E4C84D6" w14:textId="404C089C" w:rsidR="00C254C4" w:rsidRPr="00C900E8" w:rsidRDefault="00B855CE" w:rsidP="00C254C4">
      <w:pPr>
        <w:pStyle w:val="SingleTxtG"/>
        <w:rPr>
          <w:i/>
          <w:iCs/>
        </w:rPr>
      </w:pPr>
      <w:r w:rsidRPr="00B855CE">
        <w:rPr>
          <w:i/>
          <w:iCs/>
        </w:rPr>
        <w:t xml:space="preserve">Приложение 4, </w:t>
      </w:r>
      <w:r>
        <w:rPr>
          <w:i/>
          <w:iCs/>
        </w:rPr>
        <w:t>п</w:t>
      </w:r>
      <w:r w:rsidR="00C254C4" w:rsidRPr="00C900E8">
        <w:rPr>
          <w:i/>
          <w:iCs/>
        </w:rPr>
        <w:t xml:space="preserve">ункт </w:t>
      </w:r>
      <w:r w:rsidR="00C254C4" w:rsidRPr="00C900E8">
        <w:rPr>
          <w:i/>
          <w:iCs/>
          <w:lang w:val="en-US"/>
        </w:rPr>
        <w:t>e</w:t>
      </w:r>
      <w:r w:rsidR="00C254C4" w:rsidRPr="00C900E8">
        <w:rPr>
          <w:i/>
          <w:iCs/>
        </w:rPr>
        <w:t>)</w:t>
      </w:r>
    </w:p>
    <w:p w14:paraId="19B0A589" w14:textId="14AC6F7C" w:rsidR="00C254C4" w:rsidRPr="00C900E8" w:rsidRDefault="00B855CE" w:rsidP="00CC1C7E">
      <w:pPr>
        <w:pStyle w:val="SingleTxtG"/>
      </w:pPr>
      <w:r>
        <w:t>11.</w:t>
      </w:r>
      <w:r>
        <w:tab/>
      </w:r>
      <w:r w:rsidR="00C254C4" w:rsidRPr="00C900E8">
        <w:t xml:space="preserve">Уточняется, что анализ металлургических дефектов проводится в </w:t>
      </w:r>
      <w:r w:rsidR="00A409F5" w:rsidRPr="00C900E8">
        <w:t>наиболее нагружаемых местах колес. Эти места должны быть указаны изготовителем в заявочной документации, а также они могут быть уточнены технической службой.</w:t>
      </w:r>
      <w:r w:rsidR="00135B1F" w:rsidRPr="00C900E8">
        <w:t xml:space="preserve"> Анализ следует проводить в сопоставлении с допустимыми дефектами, указанными изготовителем.</w:t>
      </w:r>
    </w:p>
    <w:p w14:paraId="5B9F0095" w14:textId="6D68CE4B" w:rsidR="00135B1F" w:rsidRPr="00C900E8" w:rsidRDefault="00135B1F" w:rsidP="00135B1F">
      <w:pPr>
        <w:pStyle w:val="H4G"/>
      </w:pPr>
      <w:r w:rsidRPr="00C900E8">
        <w:tab/>
      </w:r>
      <w:r w:rsidRPr="00C900E8">
        <w:tab/>
        <w:t>Приложение 6</w:t>
      </w:r>
    </w:p>
    <w:p w14:paraId="175BA851" w14:textId="561FFB06" w:rsidR="00C254C4" w:rsidRPr="00C900E8" w:rsidRDefault="00B855CE" w:rsidP="00135B1F">
      <w:pPr>
        <w:pStyle w:val="SingleTxtG"/>
      </w:pPr>
      <w:r>
        <w:t>12.</w:t>
      </w:r>
      <w:r>
        <w:tab/>
      </w:r>
      <w:r w:rsidR="00135B1F" w:rsidRPr="00C900E8">
        <w:t>Добавляется рекомендаци</w:t>
      </w:r>
      <w:r w:rsidR="00B30C55" w:rsidRPr="00C900E8">
        <w:t>я</w:t>
      </w:r>
      <w:r w:rsidR="00135B1F" w:rsidRPr="00C900E8">
        <w:t xml:space="preserve"> о выявлении трещин, возникших в результате испытания, с помощью проникающих красок.</w:t>
      </w:r>
    </w:p>
    <w:p w14:paraId="33D6ACDA" w14:textId="0479BE9E" w:rsidR="00135B1F" w:rsidRPr="00C900E8" w:rsidRDefault="00135B1F" w:rsidP="00135B1F">
      <w:pPr>
        <w:pStyle w:val="H4G"/>
      </w:pPr>
      <w:r w:rsidRPr="00C900E8">
        <w:tab/>
      </w:r>
      <w:r w:rsidRPr="00C900E8">
        <w:tab/>
        <w:t>Приложения 7 и 8</w:t>
      </w:r>
    </w:p>
    <w:p w14:paraId="0CF48D62" w14:textId="221E850F" w:rsidR="00C70DF1" w:rsidRPr="00C900E8" w:rsidRDefault="00B855CE" w:rsidP="002855F4">
      <w:pPr>
        <w:pStyle w:val="SingleTxtG"/>
      </w:pPr>
      <w:r>
        <w:t>13.</w:t>
      </w:r>
      <w:r>
        <w:tab/>
      </w:r>
      <w:r w:rsidR="00633980" w:rsidRPr="00C900E8">
        <w:t>Падение давления в шине как последствие проведения испытаний колеса в сборе с шиной может быть связано не с повреждением колеса, а с повреждением шины. Для исключения неопределенности в трактовке результатов испытаний</w:t>
      </w:r>
      <w:r w:rsidR="002855F4" w:rsidRPr="00C900E8">
        <w:t xml:space="preserve"> необходимо установить причину падения давления в шине. Если падение давления в шине было вызвано ее повреждением, то необходимо провести испытания заново, с использованием новой шины.</w:t>
      </w:r>
    </w:p>
    <w:bookmarkEnd w:id="1"/>
    <w:p w14:paraId="7D60756B" w14:textId="4D420838" w:rsidR="002C3020" w:rsidRPr="00C900E8" w:rsidRDefault="00805015" w:rsidP="00805015">
      <w:pPr>
        <w:pStyle w:val="SingleTxtG"/>
        <w:spacing w:after="0" w:line="240" w:lineRule="auto"/>
        <w:jc w:val="center"/>
        <w:rPr>
          <w:lang w:val="en-US"/>
        </w:rPr>
      </w:pPr>
      <w:r w:rsidRPr="00C900E8">
        <w:rPr>
          <w:lang w:val="en-US"/>
        </w:rPr>
        <w:t>__________________</w:t>
      </w:r>
    </w:p>
    <w:sectPr w:rsidR="002C3020" w:rsidRPr="00C900E8" w:rsidSect="007A2A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0212" w14:textId="77777777" w:rsidR="00A50EC0" w:rsidRPr="00A312BC" w:rsidRDefault="00A50EC0" w:rsidP="00A312BC"/>
  </w:endnote>
  <w:endnote w:type="continuationSeparator" w:id="0">
    <w:p w14:paraId="3A360B20" w14:textId="77777777" w:rsidR="00A50EC0" w:rsidRPr="00A312BC" w:rsidRDefault="00A50EC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BA11" w14:textId="135B8285" w:rsidR="007A2A42" w:rsidRPr="007A2A42" w:rsidRDefault="007A2A42">
    <w:pPr>
      <w:pStyle w:val="a8"/>
    </w:pPr>
    <w:r w:rsidRPr="007A2A42">
      <w:rPr>
        <w:b/>
        <w:sz w:val="18"/>
      </w:rPr>
      <w:fldChar w:fldCharType="begin"/>
    </w:r>
    <w:r w:rsidRPr="007A2A42">
      <w:rPr>
        <w:b/>
        <w:sz w:val="18"/>
      </w:rPr>
      <w:instrText xml:space="preserve"> PAGE  \* MERGEFORMAT </w:instrText>
    </w:r>
    <w:r w:rsidRPr="007A2A42">
      <w:rPr>
        <w:b/>
        <w:sz w:val="18"/>
      </w:rPr>
      <w:fldChar w:fldCharType="separate"/>
    </w:r>
    <w:r w:rsidR="00D37217">
      <w:rPr>
        <w:b/>
        <w:noProof/>
        <w:sz w:val="18"/>
      </w:rPr>
      <w:t>2</w:t>
    </w:r>
    <w:r w:rsidRPr="007A2A42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7081" w14:textId="6F93E1AD" w:rsidR="007A2A42" w:rsidRPr="007A2A42" w:rsidRDefault="007A2A42" w:rsidP="007A2A42">
    <w:pPr>
      <w:pStyle w:val="a8"/>
      <w:tabs>
        <w:tab w:val="clear" w:pos="9639"/>
        <w:tab w:val="right" w:pos="9638"/>
      </w:tabs>
      <w:rPr>
        <w:b/>
        <w:sz w:val="18"/>
      </w:rPr>
    </w:pPr>
    <w:r>
      <w:tab/>
    </w:r>
    <w:r w:rsidRPr="007A2A42">
      <w:rPr>
        <w:b/>
        <w:sz w:val="18"/>
      </w:rPr>
      <w:fldChar w:fldCharType="begin"/>
    </w:r>
    <w:r w:rsidRPr="007A2A42">
      <w:rPr>
        <w:b/>
        <w:sz w:val="18"/>
      </w:rPr>
      <w:instrText xml:space="preserve"> PAGE  \* MERGEFORMAT </w:instrText>
    </w:r>
    <w:r w:rsidRPr="007A2A42">
      <w:rPr>
        <w:b/>
        <w:sz w:val="18"/>
      </w:rPr>
      <w:fldChar w:fldCharType="separate"/>
    </w:r>
    <w:r w:rsidR="00D37217">
      <w:rPr>
        <w:b/>
        <w:noProof/>
        <w:sz w:val="18"/>
      </w:rPr>
      <w:t>3</w:t>
    </w:r>
    <w:r w:rsidRPr="007A2A4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233C" w14:textId="62EF4220" w:rsidR="00042B72" w:rsidRPr="007A2A42" w:rsidRDefault="00C76D73" w:rsidP="007A2A42">
    <w:pPr>
      <w:spacing w:before="120" w:line="240" w:lineRule="auto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734B130" wp14:editId="4BE41CAA">
          <wp:simplePos x="0" y="0"/>
          <wp:positionH relativeFrom="column">
            <wp:posOffset>5476875</wp:posOffset>
          </wp:positionH>
          <wp:positionV relativeFrom="paragraph">
            <wp:posOffset>-428625</wp:posOffset>
          </wp:positionV>
          <wp:extent cx="628650" cy="628650"/>
          <wp:effectExtent l="0" t="0" r="0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E9827BB" wp14:editId="4E39069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</w:t>
    </w:r>
    <w:r w:rsidRPr="00C76D73">
      <w:rPr>
        <w:b/>
        <w:bCs/>
      </w:rPr>
      <w:t>-</w:t>
    </w:r>
    <w:r w:rsidRPr="00C76D73">
      <w:t>11519</w:t>
    </w:r>
    <w:r>
      <w:t xml:space="preserve">  (R)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C5D5" w14:textId="77777777" w:rsidR="00A50EC0" w:rsidRPr="001075E9" w:rsidRDefault="00A50EC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F536BF" w14:textId="77777777" w:rsidR="00A50EC0" w:rsidRDefault="00A50EC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E7BF726" w14:textId="2826F710" w:rsidR="007A2A42" w:rsidRPr="0098219D" w:rsidRDefault="007A2A42" w:rsidP="007A2A42">
      <w:pPr>
        <w:pStyle w:val="ad"/>
      </w:pPr>
      <w:r>
        <w:tab/>
      </w:r>
      <w:r w:rsidRPr="007A2A42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</w:t>
      </w:r>
      <w:r w:rsidRPr="00162DEB">
        <w:t>202</w:t>
      </w:r>
      <w:r w:rsidR="00C70DF1" w:rsidRPr="00162DEB">
        <w:t>3</w:t>
      </w:r>
      <w:r w:rsidRPr="00162DEB">
        <w:t xml:space="preserve"> год, изложенной в предлагаемом бюджете по программам на 202</w:t>
      </w:r>
      <w:r w:rsidR="00C70DF1" w:rsidRPr="00162DEB">
        <w:t>3</w:t>
      </w:r>
      <w:r w:rsidRPr="00162DEB">
        <w:t xml:space="preserve"> год (A/7</w:t>
      </w:r>
      <w:r w:rsidR="00C70DF1" w:rsidRPr="00162DEB">
        <w:t>7</w:t>
      </w:r>
      <w:r w:rsidRPr="00162DEB">
        <w:t xml:space="preserve">/6 (разд. 20), </w:t>
      </w:r>
      <w:r w:rsidR="00162DEB" w:rsidRPr="00162DEB">
        <w:t>таблица </w:t>
      </w:r>
      <w:r w:rsidRPr="00162DEB">
        <w:t>20.</w:t>
      </w:r>
      <w:r w:rsidR="00C70DF1" w:rsidRPr="00162DEB">
        <w:t>6</w:t>
      </w:r>
      <w:r w:rsidRPr="00162DEB">
        <w:t>)</w:t>
      </w:r>
      <w:r w:rsidR="00162DEB">
        <w:t>,</w:t>
      </w:r>
      <w:r w:rsidRPr="00162DEB">
        <w:t xml:space="preserve"> </w:t>
      </w:r>
      <w:r>
        <w:t>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5F35" w14:textId="2FB5D693" w:rsidR="007A2A42" w:rsidRPr="00C00DC5" w:rsidRDefault="00C00DC5">
    <w:pPr>
      <w:pStyle w:val="a5"/>
      <w:rPr>
        <w:lang w:val="fr-CH"/>
      </w:rPr>
    </w:pPr>
    <w:r>
      <w:rPr>
        <w:lang w:val="fr-CH"/>
      </w:rPr>
      <w:t>ECE/TRANS/WP.29/GRBP/2023/20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C141" w14:textId="3690CEBB" w:rsidR="007A2A42" w:rsidRPr="00C00DC5" w:rsidRDefault="00C00DC5" w:rsidP="00C00DC5">
    <w:pPr>
      <w:pStyle w:val="a5"/>
      <w:jc w:val="right"/>
      <w:rPr>
        <w:lang w:val="fr-CH"/>
      </w:rPr>
    </w:pPr>
    <w:r>
      <w:rPr>
        <w:lang w:val="fr-CH"/>
      </w:rPr>
      <w:t>ECE/TRANS/WP.29/GRBP/2023/20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50E1" w14:textId="77777777" w:rsidR="007A2A42" w:rsidRDefault="007A2A42" w:rsidP="007A2A4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E0CA2"/>
    <w:multiLevelType w:val="hybridMultilevel"/>
    <w:tmpl w:val="B9E068BC"/>
    <w:lvl w:ilvl="0" w:tplc="41164774">
      <w:start w:val="1"/>
      <w:numFmt w:val="bullet"/>
      <w:lvlText w:val="-"/>
      <w:lvlJc w:val="left"/>
      <w:pPr>
        <w:ind w:left="20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559EF"/>
    <w:multiLevelType w:val="hybridMultilevel"/>
    <w:tmpl w:val="CAB63FC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9D6443"/>
    <w:multiLevelType w:val="hybridMultilevel"/>
    <w:tmpl w:val="C88AEB48"/>
    <w:lvl w:ilvl="0" w:tplc="41164774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95003068">
    <w:abstractNumId w:val="19"/>
  </w:num>
  <w:num w:numId="2" w16cid:durableId="703671714">
    <w:abstractNumId w:val="11"/>
  </w:num>
  <w:num w:numId="3" w16cid:durableId="1836216547">
    <w:abstractNumId w:val="10"/>
  </w:num>
  <w:num w:numId="4" w16cid:durableId="662123190">
    <w:abstractNumId w:val="20"/>
  </w:num>
  <w:num w:numId="5" w16cid:durableId="1747723236">
    <w:abstractNumId w:val="15"/>
  </w:num>
  <w:num w:numId="6" w16cid:durableId="1371225931">
    <w:abstractNumId w:val="8"/>
  </w:num>
  <w:num w:numId="7" w16cid:durableId="519005664">
    <w:abstractNumId w:val="3"/>
  </w:num>
  <w:num w:numId="8" w16cid:durableId="282814172">
    <w:abstractNumId w:val="2"/>
  </w:num>
  <w:num w:numId="9" w16cid:durableId="1425692034">
    <w:abstractNumId w:val="1"/>
  </w:num>
  <w:num w:numId="10" w16cid:durableId="1176043792">
    <w:abstractNumId w:val="0"/>
  </w:num>
  <w:num w:numId="11" w16cid:durableId="1402289601">
    <w:abstractNumId w:val="9"/>
  </w:num>
  <w:num w:numId="12" w16cid:durableId="574752531">
    <w:abstractNumId w:val="7"/>
  </w:num>
  <w:num w:numId="13" w16cid:durableId="528227405">
    <w:abstractNumId w:val="6"/>
  </w:num>
  <w:num w:numId="14" w16cid:durableId="1565095309">
    <w:abstractNumId w:val="5"/>
  </w:num>
  <w:num w:numId="15" w16cid:durableId="563565580">
    <w:abstractNumId w:val="4"/>
  </w:num>
  <w:num w:numId="16" w16cid:durableId="2008362330">
    <w:abstractNumId w:val="18"/>
  </w:num>
  <w:num w:numId="17" w16cid:durableId="1690137012">
    <w:abstractNumId w:val="13"/>
  </w:num>
  <w:num w:numId="18" w16cid:durableId="575551759">
    <w:abstractNumId w:val="16"/>
  </w:num>
  <w:num w:numId="19" w16cid:durableId="1966546492">
    <w:abstractNumId w:val="18"/>
  </w:num>
  <w:num w:numId="20" w16cid:durableId="848257988">
    <w:abstractNumId w:val="13"/>
  </w:num>
  <w:num w:numId="21" w16cid:durableId="24017354">
    <w:abstractNumId w:val="16"/>
  </w:num>
  <w:num w:numId="22" w16cid:durableId="429742267">
    <w:abstractNumId w:val="14"/>
  </w:num>
  <w:num w:numId="23" w16cid:durableId="493423154">
    <w:abstractNumId w:val="17"/>
  </w:num>
  <w:num w:numId="24" w16cid:durableId="43826243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A64"/>
    <w:rsid w:val="000252F3"/>
    <w:rsid w:val="00025B97"/>
    <w:rsid w:val="0002712D"/>
    <w:rsid w:val="00033EE1"/>
    <w:rsid w:val="00042B72"/>
    <w:rsid w:val="000558BD"/>
    <w:rsid w:val="00056A23"/>
    <w:rsid w:val="00077EAB"/>
    <w:rsid w:val="000B57E7"/>
    <w:rsid w:val="000B6373"/>
    <w:rsid w:val="000E1A70"/>
    <w:rsid w:val="000E4E5B"/>
    <w:rsid w:val="000F09DF"/>
    <w:rsid w:val="000F61B2"/>
    <w:rsid w:val="001075E9"/>
    <w:rsid w:val="0011093C"/>
    <w:rsid w:val="001278FB"/>
    <w:rsid w:val="00135B1F"/>
    <w:rsid w:val="001414B0"/>
    <w:rsid w:val="0014152F"/>
    <w:rsid w:val="00162DEB"/>
    <w:rsid w:val="00180183"/>
    <w:rsid w:val="0018024D"/>
    <w:rsid w:val="0018649F"/>
    <w:rsid w:val="00196389"/>
    <w:rsid w:val="001B3EF6"/>
    <w:rsid w:val="001C7A89"/>
    <w:rsid w:val="0020050A"/>
    <w:rsid w:val="002049CF"/>
    <w:rsid w:val="00241039"/>
    <w:rsid w:val="0024201D"/>
    <w:rsid w:val="00255343"/>
    <w:rsid w:val="00261D60"/>
    <w:rsid w:val="0027151D"/>
    <w:rsid w:val="00275D58"/>
    <w:rsid w:val="00277BDD"/>
    <w:rsid w:val="002855F4"/>
    <w:rsid w:val="0029543F"/>
    <w:rsid w:val="002A2EFC"/>
    <w:rsid w:val="002B0106"/>
    <w:rsid w:val="002B60DD"/>
    <w:rsid w:val="002B74B1"/>
    <w:rsid w:val="002C0BCF"/>
    <w:rsid w:val="002C0E18"/>
    <w:rsid w:val="002C3020"/>
    <w:rsid w:val="002C4EEC"/>
    <w:rsid w:val="002D5058"/>
    <w:rsid w:val="002D5AAC"/>
    <w:rsid w:val="002E5067"/>
    <w:rsid w:val="002E6310"/>
    <w:rsid w:val="002F405F"/>
    <w:rsid w:val="002F7EEC"/>
    <w:rsid w:val="00301299"/>
    <w:rsid w:val="00301769"/>
    <w:rsid w:val="00305C08"/>
    <w:rsid w:val="00307FB6"/>
    <w:rsid w:val="003101FD"/>
    <w:rsid w:val="00312808"/>
    <w:rsid w:val="00317339"/>
    <w:rsid w:val="00322004"/>
    <w:rsid w:val="003402C2"/>
    <w:rsid w:val="00354B8D"/>
    <w:rsid w:val="00381C24"/>
    <w:rsid w:val="00387CD4"/>
    <w:rsid w:val="003958D0"/>
    <w:rsid w:val="003A0D43"/>
    <w:rsid w:val="003A2FD0"/>
    <w:rsid w:val="003A48CE"/>
    <w:rsid w:val="003B00E5"/>
    <w:rsid w:val="003D369A"/>
    <w:rsid w:val="003E0B46"/>
    <w:rsid w:val="003E5659"/>
    <w:rsid w:val="00400431"/>
    <w:rsid w:val="00407B78"/>
    <w:rsid w:val="00424203"/>
    <w:rsid w:val="004410E5"/>
    <w:rsid w:val="00452493"/>
    <w:rsid w:val="00453318"/>
    <w:rsid w:val="00454AF2"/>
    <w:rsid w:val="00454E07"/>
    <w:rsid w:val="0046482F"/>
    <w:rsid w:val="00472C5C"/>
    <w:rsid w:val="00485F8A"/>
    <w:rsid w:val="004A4980"/>
    <w:rsid w:val="004B12A7"/>
    <w:rsid w:val="004E05B7"/>
    <w:rsid w:val="0050108D"/>
    <w:rsid w:val="005044E3"/>
    <w:rsid w:val="005049A3"/>
    <w:rsid w:val="00513081"/>
    <w:rsid w:val="00517901"/>
    <w:rsid w:val="00526683"/>
    <w:rsid w:val="00526DB8"/>
    <w:rsid w:val="005639C1"/>
    <w:rsid w:val="005709E0"/>
    <w:rsid w:val="00572E19"/>
    <w:rsid w:val="00576430"/>
    <w:rsid w:val="005817B5"/>
    <w:rsid w:val="00585010"/>
    <w:rsid w:val="00590A65"/>
    <w:rsid w:val="005961C8"/>
    <w:rsid w:val="005966F1"/>
    <w:rsid w:val="005C1FD2"/>
    <w:rsid w:val="005D412B"/>
    <w:rsid w:val="005D763D"/>
    <w:rsid w:val="005D7914"/>
    <w:rsid w:val="005E2B41"/>
    <w:rsid w:val="005F0B42"/>
    <w:rsid w:val="005F27EB"/>
    <w:rsid w:val="00600472"/>
    <w:rsid w:val="00617A43"/>
    <w:rsid w:val="00622092"/>
    <w:rsid w:val="00633980"/>
    <w:rsid w:val="006345DB"/>
    <w:rsid w:val="00640F49"/>
    <w:rsid w:val="00680D03"/>
    <w:rsid w:val="006818B8"/>
    <w:rsid w:val="00681A10"/>
    <w:rsid w:val="0069664C"/>
    <w:rsid w:val="006A1ED8"/>
    <w:rsid w:val="006A76E7"/>
    <w:rsid w:val="006C2031"/>
    <w:rsid w:val="006C7A27"/>
    <w:rsid w:val="006D10F2"/>
    <w:rsid w:val="006D29D9"/>
    <w:rsid w:val="006D461A"/>
    <w:rsid w:val="006E08C7"/>
    <w:rsid w:val="006F1587"/>
    <w:rsid w:val="006F35EE"/>
    <w:rsid w:val="007021FF"/>
    <w:rsid w:val="00710F80"/>
    <w:rsid w:val="00712895"/>
    <w:rsid w:val="00726AD3"/>
    <w:rsid w:val="00734ACB"/>
    <w:rsid w:val="00737C3C"/>
    <w:rsid w:val="00757357"/>
    <w:rsid w:val="00776D08"/>
    <w:rsid w:val="00792497"/>
    <w:rsid w:val="007A2A42"/>
    <w:rsid w:val="007B6DF0"/>
    <w:rsid w:val="008038DE"/>
    <w:rsid w:val="00804F8B"/>
    <w:rsid w:val="00805015"/>
    <w:rsid w:val="00805B27"/>
    <w:rsid w:val="00806737"/>
    <w:rsid w:val="00817D3A"/>
    <w:rsid w:val="00825F8D"/>
    <w:rsid w:val="00834B71"/>
    <w:rsid w:val="00837C21"/>
    <w:rsid w:val="00847C9E"/>
    <w:rsid w:val="00851321"/>
    <w:rsid w:val="0085395E"/>
    <w:rsid w:val="0086445C"/>
    <w:rsid w:val="00884DCB"/>
    <w:rsid w:val="008915B0"/>
    <w:rsid w:val="00894693"/>
    <w:rsid w:val="008A08D7"/>
    <w:rsid w:val="008A37C8"/>
    <w:rsid w:val="008A566E"/>
    <w:rsid w:val="008B67C8"/>
    <w:rsid w:val="008B6909"/>
    <w:rsid w:val="008D2B8F"/>
    <w:rsid w:val="008D53B6"/>
    <w:rsid w:val="008E1964"/>
    <w:rsid w:val="008F5CBA"/>
    <w:rsid w:val="008F7609"/>
    <w:rsid w:val="00906890"/>
    <w:rsid w:val="00911BE4"/>
    <w:rsid w:val="0093462C"/>
    <w:rsid w:val="00941187"/>
    <w:rsid w:val="00951972"/>
    <w:rsid w:val="009608F3"/>
    <w:rsid w:val="009A24AC"/>
    <w:rsid w:val="009C59D7"/>
    <w:rsid w:val="009C6FE6"/>
    <w:rsid w:val="009D05FB"/>
    <w:rsid w:val="009D7E7D"/>
    <w:rsid w:val="009F01F6"/>
    <w:rsid w:val="00A04AD5"/>
    <w:rsid w:val="00A14DA8"/>
    <w:rsid w:val="00A23CB7"/>
    <w:rsid w:val="00A312BC"/>
    <w:rsid w:val="00A3303D"/>
    <w:rsid w:val="00A409F5"/>
    <w:rsid w:val="00A50EC0"/>
    <w:rsid w:val="00A63F02"/>
    <w:rsid w:val="00A84021"/>
    <w:rsid w:val="00A84D35"/>
    <w:rsid w:val="00A917B3"/>
    <w:rsid w:val="00A92C93"/>
    <w:rsid w:val="00AB4B51"/>
    <w:rsid w:val="00AD533B"/>
    <w:rsid w:val="00AD791B"/>
    <w:rsid w:val="00B03121"/>
    <w:rsid w:val="00B10CC7"/>
    <w:rsid w:val="00B27860"/>
    <w:rsid w:val="00B30C55"/>
    <w:rsid w:val="00B35584"/>
    <w:rsid w:val="00B36DF7"/>
    <w:rsid w:val="00B46FBD"/>
    <w:rsid w:val="00B539E7"/>
    <w:rsid w:val="00B62458"/>
    <w:rsid w:val="00B701EA"/>
    <w:rsid w:val="00B8314E"/>
    <w:rsid w:val="00B855CE"/>
    <w:rsid w:val="00BA2F0D"/>
    <w:rsid w:val="00BC18B2"/>
    <w:rsid w:val="00BC764A"/>
    <w:rsid w:val="00BD260B"/>
    <w:rsid w:val="00BD33EE"/>
    <w:rsid w:val="00BE1CC7"/>
    <w:rsid w:val="00C00DC5"/>
    <w:rsid w:val="00C106D6"/>
    <w:rsid w:val="00C119AE"/>
    <w:rsid w:val="00C254C4"/>
    <w:rsid w:val="00C33A7A"/>
    <w:rsid w:val="00C46944"/>
    <w:rsid w:val="00C51EB4"/>
    <w:rsid w:val="00C57E62"/>
    <w:rsid w:val="00C60F0C"/>
    <w:rsid w:val="00C70DF1"/>
    <w:rsid w:val="00C71E84"/>
    <w:rsid w:val="00C7328E"/>
    <w:rsid w:val="00C73A64"/>
    <w:rsid w:val="00C76D73"/>
    <w:rsid w:val="00C805C9"/>
    <w:rsid w:val="00C900E8"/>
    <w:rsid w:val="00C92939"/>
    <w:rsid w:val="00CA1679"/>
    <w:rsid w:val="00CB151C"/>
    <w:rsid w:val="00CC1C7E"/>
    <w:rsid w:val="00CC3609"/>
    <w:rsid w:val="00CE5A1A"/>
    <w:rsid w:val="00CF55F6"/>
    <w:rsid w:val="00CF6D59"/>
    <w:rsid w:val="00D20A08"/>
    <w:rsid w:val="00D33D63"/>
    <w:rsid w:val="00D37217"/>
    <w:rsid w:val="00D429A0"/>
    <w:rsid w:val="00D5253A"/>
    <w:rsid w:val="00D873A8"/>
    <w:rsid w:val="00D90028"/>
    <w:rsid w:val="00D90138"/>
    <w:rsid w:val="00D9145B"/>
    <w:rsid w:val="00DD78D1"/>
    <w:rsid w:val="00DD7C64"/>
    <w:rsid w:val="00DE32CD"/>
    <w:rsid w:val="00DF5767"/>
    <w:rsid w:val="00DF71B9"/>
    <w:rsid w:val="00E014BE"/>
    <w:rsid w:val="00E12C5F"/>
    <w:rsid w:val="00E15F97"/>
    <w:rsid w:val="00E246AC"/>
    <w:rsid w:val="00E34652"/>
    <w:rsid w:val="00E451D8"/>
    <w:rsid w:val="00E550D8"/>
    <w:rsid w:val="00E55227"/>
    <w:rsid w:val="00E66EB1"/>
    <w:rsid w:val="00E73F76"/>
    <w:rsid w:val="00EA2C9F"/>
    <w:rsid w:val="00EA420E"/>
    <w:rsid w:val="00ED0BDA"/>
    <w:rsid w:val="00ED23D1"/>
    <w:rsid w:val="00EE142A"/>
    <w:rsid w:val="00EF1360"/>
    <w:rsid w:val="00EF3220"/>
    <w:rsid w:val="00F13AA9"/>
    <w:rsid w:val="00F2523A"/>
    <w:rsid w:val="00F363DA"/>
    <w:rsid w:val="00F43903"/>
    <w:rsid w:val="00F6183A"/>
    <w:rsid w:val="00F94155"/>
    <w:rsid w:val="00F9783F"/>
    <w:rsid w:val="00FB52A9"/>
    <w:rsid w:val="00FC7F7D"/>
    <w:rsid w:val="00FD2EF7"/>
    <w:rsid w:val="00FE0C0D"/>
    <w:rsid w:val="00FE26C6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A1E865"/>
  <w15:docId w15:val="{53F27E62-439E-4DC6-BCAF-D5A4C6F3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7A2A42"/>
    <w:rPr>
      <w:lang w:val="ru-RU" w:eastAsia="en-US"/>
    </w:rPr>
  </w:style>
  <w:style w:type="character" w:customStyle="1" w:styleId="H1GChar">
    <w:name w:val="_ H_1_G Char"/>
    <w:link w:val="H1G"/>
    <w:rsid w:val="007A2A42"/>
    <w:rPr>
      <w:b/>
      <w:sz w:val="24"/>
      <w:lang w:val="ru-RU" w:eastAsia="ru-RU"/>
    </w:rPr>
  </w:style>
  <w:style w:type="paragraph" w:styleId="af3">
    <w:name w:val="List Paragraph"/>
    <w:basedOn w:val="a"/>
    <w:uiPriority w:val="34"/>
    <w:rsid w:val="00B35584"/>
    <w:pPr>
      <w:ind w:left="720"/>
      <w:contextualSpacing/>
    </w:pPr>
  </w:style>
  <w:style w:type="paragraph" w:customStyle="1" w:styleId="SingleTxtGR">
    <w:name w:val="_ Single Txt_GR"/>
    <w:basedOn w:val="a"/>
    <w:rsid w:val="00A23CB7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character" w:styleId="af4">
    <w:name w:val="annotation reference"/>
    <w:basedOn w:val="a0"/>
    <w:semiHidden/>
    <w:unhideWhenUsed/>
    <w:rsid w:val="00A92C93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A92C93"/>
    <w:pPr>
      <w:spacing w:line="240" w:lineRule="auto"/>
    </w:pPr>
    <w:rPr>
      <w:szCs w:val="20"/>
    </w:rPr>
  </w:style>
  <w:style w:type="character" w:customStyle="1" w:styleId="af6">
    <w:name w:val="Текст примечания Знак"/>
    <w:basedOn w:val="a0"/>
    <w:link w:val="af5"/>
    <w:semiHidden/>
    <w:rsid w:val="00A92C93"/>
    <w:rPr>
      <w:rFonts w:eastAsia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D04B5-F77A-49C7-BD2F-F360C5E48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CB346-F2F8-41F6-AA61-312053AA81E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0CAB609B-56AA-43E5-AC95-F10B00B8D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1227</Words>
  <Characters>8592</Characters>
  <Application>Microsoft Office Word</Application>
  <DocSecurity>0</DocSecurity>
  <Lines>71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ECE/TRANS/WP.29/GRBP/2023/20</vt:lpstr>
      <vt:lpstr>A/</vt:lpstr>
      <vt:lpstr>A/</vt:lpstr>
    </vt:vector>
  </TitlesOfParts>
  <Company>DCM</Company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ECE/TRANS/WP.29/GRBP/2023/20</dc:title>
  <dc:subject/>
  <dc:creator>Olga OVTCHINNIKOVA</dc:creator>
  <cp:keywords/>
  <dc:description/>
  <cp:lastModifiedBy>Anna Petelina</cp:lastModifiedBy>
  <cp:revision>3</cp:revision>
  <cp:lastPrinted>2023-06-15T14:54:00Z</cp:lastPrinted>
  <dcterms:created xsi:type="dcterms:W3CDTF">2023-06-15T14:54:00Z</dcterms:created>
  <dcterms:modified xsi:type="dcterms:W3CDTF">2023-06-15T15:01:00Z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  <property fmtid="{D5CDD505-2E9C-101B-9397-08002B2CF9AE}" pid="15" name="Office_x0020_of_x0020_Origin">
    <vt:lpwstr/>
  </property>
  <property fmtid="{D5CDD505-2E9C-101B-9397-08002B2CF9AE}" pid="16" name="MediaServiceImageTags">
    <vt:lpwstr/>
  </property>
  <property fmtid="{D5CDD505-2E9C-101B-9397-08002B2CF9AE}" pid="17" name="gba66df640194346a5267c50f24d4797">
    <vt:lpwstr/>
  </property>
  <property fmtid="{D5CDD505-2E9C-101B-9397-08002B2CF9AE}" pid="18" name="Office of Origin">
    <vt:lpwstr/>
  </property>
</Properties>
</file>