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907C6" w14:textId="77777777" w:rsidTr="00B20551">
        <w:trPr>
          <w:cantSplit/>
          <w:trHeight w:hRule="exact" w:val="851"/>
        </w:trPr>
        <w:tc>
          <w:tcPr>
            <w:tcW w:w="1276" w:type="dxa"/>
            <w:tcBorders>
              <w:bottom w:val="single" w:sz="4" w:space="0" w:color="auto"/>
            </w:tcBorders>
            <w:vAlign w:val="bottom"/>
          </w:tcPr>
          <w:p w14:paraId="31536AB9" w14:textId="1F6E14B1" w:rsidR="009E6CB7" w:rsidRDefault="00C9223F" w:rsidP="00B20551">
            <w:pPr>
              <w:spacing w:after="80"/>
            </w:pPr>
            <w:r>
              <w:t xml:space="preserve"> </w:t>
            </w:r>
          </w:p>
        </w:tc>
        <w:tc>
          <w:tcPr>
            <w:tcW w:w="2268" w:type="dxa"/>
            <w:tcBorders>
              <w:bottom w:val="single" w:sz="4" w:space="0" w:color="auto"/>
            </w:tcBorders>
            <w:vAlign w:val="bottom"/>
          </w:tcPr>
          <w:p w14:paraId="6832086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7874E3" w14:textId="1DE6A691" w:rsidR="009E6CB7" w:rsidRPr="00D47EEA" w:rsidRDefault="00733EF5" w:rsidP="00733EF5">
            <w:pPr>
              <w:jc w:val="right"/>
            </w:pPr>
            <w:r w:rsidRPr="00733EF5">
              <w:rPr>
                <w:sz w:val="40"/>
              </w:rPr>
              <w:t>ECE</w:t>
            </w:r>
            <w:r>
              <w:t>/TRANS/WP.15/AC.1/20</w:t>
            </w:r>
            <w:r w:rsidR="00895F1B">
              <w:t>2</w:t>
            </w:r>
            <w:r w:rsidR="00AB6412">
              <w:t>3</w:t>
            </w:r>
            <w:r>
              <w:t>/</w:t>
            </w:r>
            <w:r w:rsidR="00B3584E">
              <w:t>23</w:t>
            </w:r>
          </w:p>
        </w:tc>
      </w:tr>
      <w:tr w:rsidR="009E6CB7" w14:paraId="7B7BBF30" w14:textId="77777777" w:rsidTr="00B20551">
        <w:trPr>
          <w:cantSplit/>
          <w:trHeight w:hRule="exact" w:val="2835"/>
        </w:trPr>
        <w:tc>
          <w:tcPr>
            <w:tcW w:w="1276" w:type="dxa"/>
            <w:tcBorders>
              <w:top w:val="single" w:sz="4" w:space="0" w:color="auto"/>
              <w:bottom w:val="single" w:sz="12" w:space="0" w:color="auto"/>
            </w:tcBorders>
          </w:tcPr>
          <w:p w14:paraId="3B1C1291" w14:textId="77777777" w:rsidR="009E6CB7" w:rsidRDefault="00686A48" w:rsidP="00B20551">
            <w:pPr>
              <w:spacing w:before="120"/>
            </w:pPr>
            <w:r>
              <w:rPr>
                <w:noProof/>
                <w:lang w:val="fr-CH" w:eastAsia="fr-CH"/>
              </w:rPr>
              <w:drawing>
                <wp:inline distT="0" distB="0" distL="0" distR="0" wp14:anchorId="20C897A5" wp14:editId="4A6E653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0124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D415ED" w14:textId="77777777" w:rsidR="009E6CB7" w:rsidRDefault="00733EF5" w:rsidP="00733EF5">
            <w:pPr>
              <w:spacing w:before="240" w:line="240" w:lineRule="exact"/>
            </w:pPr>
            <w:r>
              <w:t>Distr.: General</w:t>
            </w:r>
          </w:p>
          <w:p w14:paraId="4859FC50" w14:textId="6C7BCD2E" w:rsidR="00733EF5" w:rsidRDefault="00597D5B" w:rsidP="00733EF5">
            <w:pPr>
              <w:spacing w:line="240" w:lineRule="exact"/>
            </w:pPr>
            <w:r>
              <w:t>16</w:t>
            </w:r>
            <w:r w:rsidR="00733EF5">
              <w:t xml:space="preserve"> June 20</w:t>
            </w:r>
            <w:r w:rsidR="00895F1B">
              <w:t>2</w:t>
            </w:r>
            <w:r w:rsidR="00AB6412">
              <w:t>3</w:t>
            </w:r>
          </w:p>
          <w:p w14:paraId="3F317363" w14:textId="77777777" w:rsidR="00733EF5" w:rsidRDefault="00733EF5" w:rsidP="00733EF5">
            <w:pPr>
              <w:spacing w:line="240" w:lineRule="exact"/>
            </w:pPr>
          </w:p>
          <w:p w14:paraId="67246D23" w14:textId="77777777" w:rsidR="00733EF5" w:rsidRDefault="00F7224E" w:rsidP="00733EF5">
            <w:pPr>
              <w:spacing w:line="240" w:lineRule="exact"/>
            </w:pPr>
            <w:r>
              <w:t xml:space="preserve">Original: </w:t>
            </w:r>
            <w:r w:rsidR="00733EF5">
              <w:t>English</w:t>
            </w:r>
            <w:r w:rsidR="00B00B82">
              <w:t xml:space="preserve"> </w:t>
            </w:r>
          </w:p>
        </w:tc>
      </w:tr>
    </w:tbl>
    <w:p w14:paraId="55628EB8" w14:textId="77777777" w:rsidR="00733EF5" w:rsidRPr="00B114B6" w:rsidRDefault="00733EF5" w:rsidP="00C411EB">
      <w:pPr>
        <w:spacing w:before="120"/>
        <w:rPr>
          <w:b/>
          <w:sz w:val="28"/>
          <w:szCs w:val="28"/>
        </w:rPr>
      </w:pPr>
      <w:r w:rsidRPr="00B114B6">
        <w:rPr>
          <w:b/>
          <w:sz w:val="28"/>
          <w:szCs w:val="28"/>
        </w:rPr>
        <w:t>Economic Commission for Europe</w:t>
      </w:r>
    </w:p>
    <w:p w14:paraId="410A1378" w14:textId="77777777" w:rsidR="00733EF5" w:rsidRPr="00B114B6" w:rsidRDefault="00733EF5" w:rsidP="00C411EB">
      <w:pPr>
        <w:spacing w:before="120"/>
        <w:rPr>
          <w:sz w:val="28"/>
          <w:szCs w:val="28"/>
        </w:rPr>
      </w:pPr>
      <w:r w:rsidRPr="00B114B6">
        <w:rPr>
          <w:sz w:val="28"/>
          <w:szCs w:val="28"/>
        </w:rPr>
        <w:t>Inland Transport Committee</w:t>
      </w:r>
    </w:p>
    <w:p w14:paraId="3A99A847" w14:textId="77777777" w:rsidR="00733EF5" w:rsidRPr="00B114B6" w:rsidRDefault="00733EF5" w:rsidP="00C411EB">
      <w:pPr>
        <w:spacing w:before="120"/>
        <w:rPr>
          <w:b/>
          <w:sz w:val="24"/>
          <w:szCs w:val="24"/>
        </w:rPr>
      </w:pPr>
      <w:r w:rsidRPr="00B114B6">
        <w:rPr>
          <w:b/>
          <w:sz w:val="24"/>
          <w:szCs w:val="24"/>
        </w:rPr>
        <w:t>Working Party on the Transport of Dangerous Goods</w:t>
      </w:r>
    </w:p>
    <w:p w14:paraId="33D982C9" w14:textId="77777777" w:rsidR="00733EF5" w:rsidRPr="00B114B6" w:rsidRDefault="00733EF5" w:rsidP="00C411EB">
      <w:pPr>
        <w:spacing w:before="120"/>
        <w:rPr>
          <w:b/>
        </w:rPr>
      </w:pPr>
      <w:r w:rsidRPr="00B114B6">
        <w:rPr>
          <w:b/>
        </w:rPr>
        <w:t>Joint Meeting of the RID Committee of Experts and the</w:t>
      </w:r>
      <w:r w:rsidRPr="00B114B6">
        <w:rPr>
          <w:b/>
        </w:rPr>
        <w:br/>
        <w:t>Working Party on the Transport of Dangerous Goods</w:t>
      </w:r>
    </w:p>
    <w:p w14:paraId="3A7B2E70" w14:textId="0C06A622" w:rsidR="00733EF5" w:rsidRPr="00B114B6" w:rsidRDefault="00733EF5" w:rsidP="00C411EB">
      <w:r w:rsidRPr="00B114B6">
        <w:t xml:space="preserve">Geneva, </w:t>
      </w:r>
      <w:r w:rsidR="00AE0073" w:rsidRPr="00B114B6">
        <w:t>19–29</w:t>
      </w:r>
      <w:r w:rsidR="00895F1B" w:rsidRPr="00B114B6">
        <w:t xml:space="preserve"> September </w:t>
      </w:r>
      <w:r w:rsidRPr="00B114B6">
        <w:t>20</w:t>
      </w:r>
      <w:r w:rsidR="00895F1B" w:rsidRPr="00B114B6">
        <w:t>2</w:t>
      </w:r>
      <w:r w:rsidR="00AE0073" w:rsidRPr="00B114B6">
        <w:t>3</w:t>
      </w:r>
    </w:p>
    <w:p w14:paraId="22B15B3A" w14:textId="77777777" w:rsidR="00733EF5" w:rsidRPr="00B114B6" w:rsidRDefault="00733EF5" w:rsidP="00C411EB">
      <w:r w:rsidRPr="00B114B6">
        <w:t>Item 4 of the provisional agenda</w:t>
      </w:r>
      <w:r w:rsidRPr="00B114B6">
        <w:br/>
      </w:r>
      <w:r w:rsidRPr="00B114B6">
        <w:rPr>
          <w:b/>
          <w:bCs/>
          <w:szCs w:val="22"/>
        </w:rPr>
        <w:t xml:space="preserve">Harmonization with the United Nations Recommendations </w:t>
      </w:r>
      <w:r w:rsidRPr="00B114B6">
        <w:rPr>
          <w:b/>
          <w:bCs/>
          <w:szCs w:val="22"/>
        </w:rPr>
        <w:br/>
        <w:t>on the Transport of Dangerous Goods</w:t>
      </w:r>
    </w:p>
    <w:p w14:paraId="09058010" w14:textId="77777777" w:rsidR="00733EF5" w:rsidRPr="00B114B6" w:rsidRDefault="00733EF5" w:rsidP="009B10E0">
      <w:pPr>
        <w:pStyle w:val="HChG"/>
      </w:pPr>
      <w:r w:rsidRPr="00B114B6">
        <w:tab/>
      </w:r>
      <w:r w:rsidRPr="00B114B6">
        <w:tab/>
        <w:t>Report of the Ad Hoc Working Group on the Harmonization of RID/ADR/ADN with the United Nations Recommendations on the Transport of Dangerous Goods</w:t>
      </w:r>
    </w:p>
    <w:p w14:paraId="330E9DEF" w14:textId="77777777" w:rsidR="00733EF5" w:rsidRPr="00B114B6" w:rsidRDefault="00733EF5" w:rsidP="00733EF5">
      <w:pPr>
        <w:pStyle w:val="H1G"/>
        <w:rPr>
          <w:sz w:val="20"/>
          <w:vertAlign w:val="superscript"/>
        </w:rPr>
      </w:pPr>
      <w:r w:rsidRPr="00B114B6">
        <w:tab/>
      </w:r>
      <w:r w:rsidRPr="00B114B6">
        <w:tab/>
        <w:t>Note by the secretariat</w:t>
      </w:r>
      <w:r w:rsidRPr="00B114B6">
        <w:rPr>
          <w:rStyle w:val="FootnoteReference"/>
        </w:rPr>
        <w:footnoteReference w:customMarkFollows="1" w:id="2"/>
        <w:t>*</w:t>
      </w:r>
      <w:r w:rsidRPr="00B114B6">
        <w:rPr>
          <w:sz w:val="20"/>
          <w:vertAlign w:val="superscript"/>
        </w:rPr>
        <w:t xml:space="preserve">, </w:t>
      </w:r>
      <w:r w:rsidRPr="00B114B6">
        <w:rPr>
          <w:rStyle w:val="FootnoteReference"/>
          <w:sz w:val="20"/>
        </w:rPr>
        <w:footnoteReference w:customMarkFollows="1" w:id="3"/>
        <w:t>**</w:t>
      </w:r>
    </w:p>
    <w:p w14:paraId="52CDB589" w14:textId="77777777" w:rsidR="00733EF5" w:rsidRPr="00B114B6" w:rsidRDefault="00733EF5" w:rsidP="00733EF5">
      <w:pPr>
        <w:pStyle w:val="HChG"/>
      </w:pPr>
      <w:r w:rsidRPr="00B114B6">
        <w:tab/>
        <w:t>I.</w:t>
      </w:r>
      <w:r w:rsidRPr="00B114B6">
        <w:tab/>
        <w:t>General</w:t>
      </w:r>
    </w:p>
    <w:p w14:paraId="38BA2F33" w14:textId="1E4267E4" w:rsidR="00733EF5" w:rsidRPr="00B114B6" w:rsidRDefault="00733EF5" w:rsidP="00733EF5">
      <w:pPr>
        <w:pStyle w:val="SingleTxtG"/>
      </w:pPr>
      <w:r w:rsidRPr="00B114B6">
        <w:t>1.</w:t>
      </w:r>
      <w:r w:rsidRPr="00B114B6">
        <w:tab/>
        <w:t>The Ad Hoc Working Group on the Harmonization of RID/ADR/ADN with the United Nations Recommendations on the Transport of Dangerous Goods met in Geneva on 2</w:t>
      </w:r>
      <w:r w:rsidR="00AE0073" w:rsidRPr="00B114B6">
        <w:t>6 and 27</w:t>
      </w:r>
      <w:r w:rsidRPr="00B114B6">
        <w:t xml:space="preserve"> April 20</w:t>
      </w:r>
      <w:r w:rsidR="00895F1B" w:rsidRPr="00B114B6">
        <w:t>2</w:t>
      </w:r>
      <w:r w:rsidR="00AE0073" w:rsidRPr="00B114B6">
        <w:t>3</w:t>
      </w:r>
      <w:r w:rsidRPr="00B114B6">
        <w:t xml:space="preserve"> under the chairmanship of M</w:t>
      </w:r>
      <w:r w:rsidR="00C820B7" w:rsidRPr="00B114B6">
        <w:t>r</w:t>
      </w:r>
      <w:r w:rsidR="00AE0073" w:rsidRPr="00B114B6">
        <w:t>s</w:t>
      </w:r>
      <w:r w:rsidRPr="00B114B6">
        <w:t xml:space="preserve">. </w:t>
      </w:r>
      <w:r w:rsidR="00AE0073" w:rsidRPr="00B114B6">
        <w:t>S</w:t>
      </w:r>
      <w:r w:rsidRPr="00B114B6">
        <w:t xml:space="preserve">. </w:t>
      </w:r>
      <w:r w:rsidR="00C820B7" w:rsidRPr="00B114B6">
        <w:t>Garcia Wolfrum</w:t>
      </w:r>
      <w:r w:rsidRPr="00B114B6">
        <w:t xml:space="preserve"> (</w:t>
      </w:r>
      <w:r w:rsidR="00C820B7" w:rsidRPr="00B114B6">
        <w:t>Spain</w:t>
      </w:r>
      <w:r w:rsidRPr="00B114B6">
        <w:t>).</w:t>
      </w:r>
    </w:p>
    <w:p w14:paraId="59B1769E" w14:textId="4843C38E" w:rsidR="00733EF5" w:rsidRPr="00B114B6" w:rsidRDefault="00733EF5" w:rsidP="00FB4A23">
      <w:pPr>
        <w:pStyle w:val="SingleTxtG"/>
      </w:pPr>
      <w:r w:rsidRPr="00B114B6">
        <w:t>2.</w:t>
      </w:r>
      <w:r w:rsidRPr="00B114B6">
        <w:tab/>
        <w:t xml:space="preserve">Representatives of Belgium, France, Germany, Netherlands, Spain, Sweden, Switzerland, United Kingdom, the Central Commission for the Navigation of the Rhine (CCNR) </w:t>
      </w:r>
      <w:r w:rsidR="005172C5" w:rsidRPr="00B114B6">
        <w:t xml:space="preserve">and </w:t>
      </w:r>
      <w:r w:rsidRPr="00B114B6">
        <w:t>the Intergovernmental Organisation for International Carriage by Rail (OTIF)</w:t>
      </w:r>
      <w:r w:rsidR="008450B9" w:rsidRPr="00B114B6">
        <w:t xml:space="preserve"> </w:t>
      </w:r>
      <w:r w:rsidRPr="00B114B6">
        <w:t>participated in the session.</w:t>
      </w:r>
    </w:p>
    <w:p w14:paraId="082062FE" w14:textId="42075FB1" w:rsidR="00733EF5" w:rsidRPr="00B114B6" w:rsidRDefault="00733EF5" w:rsidP="00733EF5">
      <w:pPr>
        <w:pStyle w:val="SingleTxtG"/>
      </w:pPr>
      <w:r w:rsidRPr="00B114B6">
        <w:t>3.</w:t>
      </w:r>
      <w:r w:rsidRPr="00B114B6">
        <w:tab/>
        <w:t>The session was held in English, without interpretation. The documentation was issued as informal documents which were made available on the website of the UNECE Sustainable Transport Division as follows:</w:t>
      </w:r>
    </w:p>
    <w:p w14:paraId="5D826AB6" w14:textId="1F1566A2" w:rsidR="00733EF5" w:rsidRPr="00B114B6" w:rsidRDefault="00733EF5" w:rsidP="00BC019A">
      <w:pPr>
        <w:spacing w:after="240"/>
        <w:ind w:left="5103" w:right="1134" w:hanging="3969"/>
        <w:rPr>
          <w:lang w:eastAsia="nb-NO"/>
        </w:rPr>
      </w:pPr>
      <w:r w:rsidRPr="00B114B6">
        <w:rPr>
          <w:lang w:eastAsia="nb-NO"/>
        </w:rPr>
        <w:t>ECE/TRANS/WP.15/AC.1/HAR/</w:t>
      </w:r>
      <w:r w:rsidR="009B253E" w:rsidRPr="00B114B6">
        <w:rPr>
          <w:lang w:eastAsia="nb-NO"/>
        </w:rPr>
        <w:t>1</w:t>
      </w:r>
      <w:r w:rsidR="0099485A" w:rsidRPr="00B114B6">
        <w:rPr>
          <w:lang w:eastAsia="nb-NO"/>
        </w:rPr>
        <w:t>1</w:t>
      </w:r>
      <w:r w:rsidRPr="00B114B6">
        <w:rPr>
          <w:lang w:eastAsia="nb-NO"/>
        </w:rPr>
        <w:tab/>
        <w:t xml:space="preserve">Provisional agenda for the </w:t>
      </w:r>
      <w:r w:rsidR="0099485A" w:rsidRPr="00B114B6">
        <w:rPr>
          <w:lang w:eastAsia="nb-NO"/>
        </w:rPr>
        <w:t>eleven</w:t>
      </w:r>
      <w:r w:rsidRPr="00B114B6">
        <w:rPr>
          <w:lang w:eastAsia="nb-NO"/>
        </w:rPr>
        <w:t>th session (Secretariat)</w:t>
      </w:r>
    </w:p>
    <w:p w14:paraId="6F44AA0C" w14:textId="130F26E7" w:rsidR="00733EF5" w:rsidRPr="00B114B6" w:rsidRDefault="00733EF5" w:rsidP="00BC019A">
      <w:pPr>
        <w:spacing w:after="240"/>
        <w:ind w:left="5103" w:right="1134" w:hanging="3958"/>
        <w:rPr>
          <w:lang w:eastAsia="nb-NO"/>
        </w:rPr>
      </w:pPr>
      <w:r w:rsidRPr="00B114B6">
        <w:rPr>
          <w:lang w:eastAsia="nb-NO"/>
        </w:rPr>
        <w:t>ECE/TRANS/WP.15/AC.1/HAR/20</w:t>
      </w:r>
      <w:r w:rsidR="009B253E" w:rsidRPr="00B114B6">
        <w:rPr>
          <w:lang w:eastAsia="nb-NO"/>
        </w:rPr>
        <w:t>2</w:t>
      </w:r>
      <w:r w:rsidR="006B5761" w:rsidRPr="00B114B6">
        <w:rPr>
          <w:lang w:eastAsia="nb-NO"/>
        </w:rPr>
        <w:t>3</w:t>
      </w:r>
      <w:r w:rsidRPr="00B114B6">
        <w:rPr>
          <w:lang w:eastAsia="nb-NO"/>
        </w:rPr>
        <w:t>/1</w:t>
      </w:r>
      <w:r w:rsidRPr="00B114B6">
        <w:rPr>
          <w:lang w:eastAsia="nb-NO"/>
        </w:rPr>
        <w:tab/>
        <w:t>Harmonization with the United Nations Model Regulations on the Transport of Dangerous Goods (Secretariat)</w:t>
      </w:r>
    </w:p>
    <w:p w14:paraId="367118A1" w14:textId="01711870" w:rsidR="00D53CD1" w:rsidRPr="00B114B6" w:rsidRDefault="00D53CD1" w:rsidP="00BC019A">
      <w:pPr>
        <w:spacing w:after="240"/>
        <w:ind w:left="5103" w:right="1134" w:hanging="3958"/>
        <w:rPr>
          <w:lang w:eastAsia="nb-NO"/>
        </w:rPr>
      </w:pPr>
      <w:r w:rsidRPr="00B114B6">
        <w:rPr>
          <w:lang w:eastAsia="nb-NO"/>
        </w:rPr>
        <w:t>ECE/TRANS/WP.15/AC.1/HAR/202</w:t>
      </w:r>
      <w:r w:rsidR="00590C51" w:rsidRPr="00B114B6">
        <w:rPr>
          <w:lang w:eastAsia="nb-NO"/>
        </w:rPr>
        <w:t>3</w:t>
      </w:r>
      <w:r w:rsidRPr="00B114B6">
        <w:rPr>
          <w:lang w:eastAsia="nb-NO"/>
        </w:rPr>
        <w:t>/</w:t>
      </w:r>
      <w:r w:rsidR="00F75D07" w:rsidRPr="00B114B6">
        <w:rPr>
          <w:lang w:eastAsia="nb-NO"/>
        </w:rPr>
        <w:t>2</w:t>
      </w:r>
      <w:r w:rsidR="00916510" w:rsidRPr="00B114B6">
        <w:rPr>
          <w:lang w:eastAsia="nb-NO"/>
        </w:rPr>
        <w:t>/Rev.1</w:t>
      </w:r>
      <w:r w:rsidRPr="00B114B6">
        <w:rPr>
          <w:lang w:eastAsia="nb-NO"/>
        </w:rPr>
        <w:tab/>
      </w:r>
      <w:r w:rsidR="00302F18" w:rsidRPr="00B114B6">
        <w:t>Articles and packing groups</w:t>
      </w:r>
      <w:r w:rsidR="00302F18" w:rsidRPr="00B114B6" w:rsidDel="00302F18">
        <w:rPr>
          <w:lang w:eastAsia="nb-NO"/>
        </w:rPr>
        <w:t xml:space="preserve"> </w:t>
      </w:r>
      <w:r w:rsidRPr="00B114B6">
        <w:rPr>
          <w:lang w:eastAsia="nb-NO"/>
        </w:rPr>
        <w:t>(S</w:t>
      </w:r>
      <w:r w:rsidR="00FB0796" w:rsidRPr="00B114B6">
        <w:rPr>
          <w:lang w:eastAsia="nb-NO"/>
        </w:rPr>
        <w:t>pain</w:t>
      </w:r>
      <w:r w:rsidRPr="00B114B6">
        <w:rPr>
          <w:lang w:eastAsia="nb-NO"/>
        </w:rPr>
        <w:t>)</w:t>
      </w:r>
    </w:p>
    <w:p w14:paraId="15C20F83" w14:textId="5D6FAEB0" w:rsidR="00F75D07" w:rsidRPr="00B114B6" w:rsidRDefault="00F75D07" w:rsidP="00BC019A">
      <w:pPr>
        <w:spacing w:after="240"/>
        <w:ind w:left="5103" w:right="1134" w:hanging="3958"/>
        <w:rPr>
          <w:lang w:eastAsia="nb-NO"/>
        </w:rPr>
      </w:pPr>
      <w:r w:rsidRPr="00B114B6">
        <w:rPr>
          <w:lang w:eastAsia="nb-NO"/>
        </w:rPr>
        <w:lastRenderedPageBreak/>
        <w:t>ECE/TRANS/WP.15/AC.1/HAR/202</w:t>
      </w:r>
      <w:r w:rsidR="00590C51" w:rsidRPr="00B114B6">
        <w:rPr>
          <w:lang w:eastAsia="nb-NO"/>
        </w:rPr>
        <w:t>3</w:t>
      </w:r>
      <w:r w:rsidRPr="00B114B6">
        <w:rPr>
          <w:lang w:eastAsia="nb-NO"/>
        </w:rPr>
        <w:t>/3</w:t>
      </w:r>
      <w:r w:rsidR="00916510" w:rsidRPr="00B114B6">
        <w:rPr>
          <w:lang w:eastAsia="nb-NO"/>
        </w:rPr>
        <w:t>/Rev.1</w:t>
      </w:r>
      <w:r w:rsidRPr="00B114B6">
        <w:rPr>
          <w:lang w:eastAsia="nb-NO"/>
        </w:rPr>
        <w:tab/>
      </w:r>
      <w:r w:rsidR="00820586" w:rsidRPr="00B114B6">
        <w:t>Degree of filling and filling ratio</w:t>
      </w:r>
      <w:r w:rsidR="00820586" w:rsidRPr="00B114B6" w:rsidDel="00820586">
        <w:rPr>
          <w:lang w:eastAsia="nb-NO"/>
        </w:rPr>
        <w:t xml:space="preserve"> </w:t>
      </w:r>
      <w:r w:rsidRPr="00B114B6">
        <w:rPr>
          <w:lang w:eastAsia="nb-NO"/>
        </w:rPr>
        <w:t>(</w:t>
      </w:r>
      <w:r w:rsidR="00820586" w:rsidRPr="00B114B6">
        <w:rPr>
          <w:lang w:eastAsia="nb-NO"/>
        </w:rPr>
        <w:t>Spain</w:t>
      </w:r>
      <w:r w:rsidRPr="00B114B6">
        <w:rPr>
          <w:lang w:eastAsia="nb-NO"/>
        </w:rPr>
        <w:t>)</w:t>
      </w:r>
    </w:p>
    <w:p w14:paraId="4A27FD18" w14:textId="7A23B20B" w:rsidR="00F75D07" w:rsidRPr="00B114B6" w:rsidRDefault="00F75D07" w:rsidP="00916510">
      <w:pPr>
        <w:spacing w:after="240"/>
        <w:ind w:left="5103" w:right="1134" w:hanging="3958"/>
        <w:rPr>
          <w:lang w:eastAsia="nb-NO"/>
        </w:rPr>
      </w:pPr>
      <w:r w:rsidRPr="00B114B6">
        <w:rPr>
          <w:lang w:eastAsia="nb-NO"/>
        </w:rPr>
        <w:t>ECE/TRANS/WP.15/AC.1/HAR/202</w:t>
      </w:r>
      <w:r w:rsidR="00590C51" w:rsidRPr="00B114B6">
        <w:rPr>
          <w:lang w:eastAsia="nb-NO"/>
        </w:rPr>
        <w:t>3</w:t>
      </w:r>
      <w:r w:rsidRPr="00B114B6">
        <w:rPr>
          <w:lang w:eastAsia="nb-NO"/>
        </w:rPr>
        <w:t>/4</w:t>
      </w:r>
      <w:r w:rsidRPr="00B114B6">
        <w:rPr>
          <w:lang w:eastAsia="nb-NO"/>
        </w:rPr>
        <w:tab/>
        <w:t xml:space="preserve">Harmonization with the United Nations Model Regulations on the Transport of Dangerous Goods </w:t>
      </w:r>
      <w:r w:rsidR="00F725C7" w:rsidRPr="00B114B6">
        <w:rPr>
          <w:lang w:eastAsia="nb-NO"/>
        </w:rPr>
        <w:t>–</w:t>
      </w:r>
      <w:r w:rsidR="00E36D68" w:rsidRPr="00B114B6">
        <w:rPr>
          <w:lang w:eastAsia="nb-NO"/>
        </w:rPr>
        <w:t xml:space="preserve"> </w:t>
      </w:r>
      <w:r w:rsidR="00E36D68" w:rsidRPr="00B114B6">
        <w:t>Comments on ECE/TRANS/WP.15/AC.1/HAR/2023/1</w:t>
      </w:r>
      <w:r w:rsidR="00E36D68" w:rsidRPr="00B114B6" w:rsidDel="00E36D68">
        <w:rPr>
          <w:lang w:eastAsia="nb-NO"/>
        </w:rPr>
        <w:t xml:space="preserve"> </w:t>
      </w:r>
      <w:r w:rsidRPr="00B114B6">
        <w:rPr>
          <w:lang w:eastAsia="nb-NO"/>
        </w:rPr>
        <w:t>(</w:t>
      </w:r>
      <w:r w:rsidR="00DD2E34" w:rsidRPr="00B114B6">
        <w:rPr>
          <w:lang w:eastAsia="nb-NO"/>
        </w:rPr>
        <w:t>Sweden</w:t>
      </w:r>
      <w:r w:rsidRPr="00B114B6">
        <w:rPr>
          <w:lang w:eastAsia="nb-NO"/>
        </w:rPr>
        <w:t>)</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4526"/>
      </w:tblGrid>
      <w:tr w:rsidR="00BC019A" w:rsidRPr="00B114B6" w14:paraId="7AAA55F8" w14:textId="77777777" w:rsidTr="00305A59">
        <w:tc>
          <w:tcPr>
            <w:tcW w:w="3974" w:type="dxa"/>
            <w:shd w:val="clear" w:color="auto" w:fill="auto"/>
          </w:tcPr>
          <w:p w14:paraId="397873BD" w14:textId="71EED9ED" w:rsidR="00CB7335" w:rsidRPr="00B114B6" w:rsidRDefault="00CB7335" w:rsidP="00BC019A">
            <w:pPr>
              <w:spacing w:after="240"/>
              <w:ind w:right="134"/>
              <w:rPr>
                <w:lang w:eastAsia="nb-NO"/>
              </w:rPr>
            </w:pPr>
            <w:r w:rsidRPr="00B114B6">
              <w:rPr>
                <w:lang w:eastAsia="nb-NO"/>
              </w:rPr>
              <w:t>Informal document INF.11 of the 2023 Spring session of the RID/ADR/ADN Joint Meeting</w:t>
            </w:r>
          </w:p>
        </w:tc>
        <w:tc>
          <w:tcPr>
            <w:tcW w:w="4526" w:type="dxa"/>
            <w:shd w:val="clear" w:color="auto" w:fill="auto"/>
          </w:tcPr>
          <w:p w14:paraId="5CFCDE5E" w14:textId="3A3FD722" w:rsidR="00CB7335" w:rsidRPr="00B114B6" w:rsidRDefault="00CB7335" w:rsidP="00916510">
            <w:pPr>
              <w:spacing w:after="240"/>
              <w:ind w:right="1134"/>
              <w:rPr>
                <w:lang w:eastAsia="nb-NO"/>
              </w:rPr>
            </w:pPr>
            <w:r w:rsidRPr="00B114B6">
              <w:t>Interpretation of capacity to determine the maximum degree of filling according to 4.1.1.4</w:t>
            </w:r>
            <w:r w:rsidRPr="00B114B6" w:rsidDel="00627E04">
              <w:rPr>
                <w:lang w:eastAsia="nb-NO"/>
              </w:rPr>
              <w:t xml:space="preserve"> </w:t>
            </w:r>
            <w:r w:rsidRPr="00B114B6">
              <w:rPr>
                <w:lang w:eastAsia="nb-NO"/>
              </w:rPr>
              <w:t>(Belgium)</w:t>
            </w:r>
          </w:p>
        </w:tc>
      </w:tr>
    </w:tbl>
    <w:p w14:paraId="383C77B6" w14:textId="1B3BE99D" w:rsidR="00733EF5" w:rsidRPr="00B114B6" w:rsidRDefault="00733EF5" w:rsidP="00733EF5">
      <w:pPr>
        <w:pStyle w:val="SingleTxtG"/>
      </w:pPr>
      <w:r w:rsidRPr="00B114B6">
        <w:t>4.</w:t>
      </w:r>
      <w:r w:rsidRPr="00B114B6">
        <w:tab/>
        <w:t>The background documents were the report of the United Nations Economic and Social Council’s Committee of Experts on the Transport of Dangerous Goods and on the Globally Harmonized System of Classification and Labelling of Chemicals and annexes thereto, circulated by the secretariat as documents ST/SG/AC.10/</w:t>
      </w:r>
      <w:r w:rsidR="00CB7335" w:rsidRPr="00B114B6">
        <w:t>50</w:t>
      </w:r>
      <w:r w:rsidRPr="00B114B6">
        <w:t xml:space="preserve"> and </w:t>
      </w:r>
      <w:proofErr w:type="gramStart"/>
      <w:r w:rsidRPr="00B114B6">
        <w:t>Add</w:t>
      </w:r>
      <w:proofErr w:type="gramEnd"/>
      <w:r w:rsidRPr="00B114B6">
        <w:t>.1-3.</w:t>
      </w:r>
    </w:p>
    <w:p w14:paraId="02C94395" w14:textId="3D34B07F" w:rsidR="00733EF5" w:rsidRPr="00B114B6" w:rsidRDefault="00733EF5" w:rsidP="00733EF5">
      <w:pPr>
        <w:pStyle w:val="SingleTxtG"/>
      </w:pPr>
      <w:r w:rsidRPr="00B114B6">
        <w:t>5.</w:t>
      </w:r>
      <w:r w:rsidRPr="00B114B6">
        <w:tab/>
        <w:t>The Ad Hoc Working Group adopted the provisional agenda prepared by the secretariat</w:t>
      </w:r>
      <w:r w:rsidR="00251B3E" w:rsidRPr="00B114B6">
        <w:t>s</w:t>
      </w:r>
      <w:r w:rsidRPr="00B114B6">
        <w:t>.</w:t>
      </w:r>
    </w:p>
    <w:p w14:paraId="7E326306" w14:textId="77777777" w:rsidR="00733EF5" w:rsidRPr="00B114B6" w:rsidRDefault="00733EF5" w:rsidP="00733EF5">
      <w:pPr>
        <w:pStyle w:val="HChG"/>
      </w:pPr>
      <w:r w:rsidRPr="00B114B6">
        <w:tab/>
        <w:t>II.</w:t>
      </w:r>
      <w:r w:rsidRPr="00B114B6">
        <w:tab/>
        <w:t>Harmonization of RID/ADR/ADN with the United Nations Recommendations on the Transport of Dangerous Goods, Model Regulations</w:t>
      </w:r>
    </w:p>
    <w:p w14:paraId="6E0DCA5A" w14:textId="6AB2084F" w:rsidR="00733EF5" w:rsidRPr="00B114B6" w:rsidRDefault="00733EF5" w:rsidP="00733EF5">
      <w:pPr>
        <w:pStyle w:val="SingleTxtG"/>
      </w:pPr>
      <w:r w:rsidRPr="00B114B6">
        <w:t>6.</w:t>
      </w:r>
      <w:r w:rsidRPr="00B114B6">
        <w:tab/>
        <w:t xml:space="preserve">The </w:t>
      </w:r>
      <w:r w:rsidR="00003CE7" w:rsidRPr="00B114B6">
        <w:t>A</w:t>
      </w:r>
      <w:r w:rsidRPr="00B114B6">
        <w:t xml:space="preserve">d </w:t>
      </w:r>
      <w:r w:rsidR="00003CE7" w:rsidRPr="00B114B6">
        <w:t>H</w:t>
      </w:r>
      <w:r w:rsidRPr="00B114B6">
        <w:t xml:space="preserve">oc Working Group (hereafter referred to as the “Working Group”) examined the draft amendments </w:t>
      </w:r>
      <w:r w:rsidR="00F37793" w:rsidRPr="00B114B6">
        <w:t xml:space="preserve">and comments </w:t>
      </w:r>
      <w:r w:rsidRPr="00B114B6">
        <w:t>in document</w:t>
      </w:r>
      <w:r w:rsidR="008F347A" w:rsidRPr="00B114B6">
        <w:t>s</w:t>
      </w:r>
      <w:r w:rsidRPr="00B114B6">
        <w:t xml:space="preserve"> ECE/TRANS/WP.15/AC.1/HAR/20</w:t>
      </w:r>
      <w:r w:rsidR="009B253E" w:rsidRPr="00B114B6">
        <w:t>2</w:t>
      </w:r>
      <w:r w:rsidR="008F0A6C" w:rsidRPr="00B114B6">
        <w:t>3</w:t>
      </w:r>
      <w:r w:rsidRPr="00B114B6">
        <w:t>/1</w:t>
      </w:r>
      <w:r w:rsidR="008F347A" w:rsidRPr="00B114B6">
        <w:t xml:space="preserve"> </w:t>
      </w:r>
      <w:r w:rsidR="003C4FEF">
        <w:t>to</w:t>
      </w:r>
      <w:r w:rsidR="003C4FEF" w:rsidRPr="00B114B6">
        <w:t xml:space="preserve"> </w:t>
      </w:r>
      <w:r w:rsidR="008F347A" w:rsidRPr="00B114B6">
        <w:t>ECE/TRANS/WP.15/AC.1/HAR/2023/</w:t>
      </w:r>
      <w:r w:rsidR="001F45CE" w:rsidRPr="00B114B6">
        <w:t>4</w:t>
      </w:r>
      <w:r w:rsidRPr="00B114B6">
        <w:t>. The amendments proposed by the Working Group are reproduced in the addendum to this report (ECE/TRANS/WP.15/AC.1/20</w:t>
      </w:r>
      <w:r w:rsidR="009B253E" w:rsidRPr="00B114B6">
        <w:t>2</w:t>
      </w:r>
      <w:r w:rsidR="008F0A6C" w:rsidRPr="00B114B6">
        <w:t>3</w:t>
      </w:r>
      <w:r w:rsidRPr="00B114B6">
        <w:t>/</w:t>
      </w:r>
      <w:r w:rsidR="00A6634A" w:rsidRPr="00B114B6">
        <w:t>23</w:t>
      </w:r>
      <w:r w:rsidRPr="00B114B6">
        <w:t>/Add.1). Some texts were placed between square brackets pending a decision by the Joint Meeting or feedback from other intergovernmental bodies.</w:t>
      </w:r>
    </w:p>
    <w:p w14:paraId="59FAC8C7" w14:textId="4AF5A3DA" w:rsidR="00A603BF" w:rsidRPr="00B114B6" w:rsidRDefault="00733EF5" w:rsidP="00733EF5">
      <w:pPr>
        <w:pStyle w:val="SingleTxtG"/>
      </w:pPr>
      <w:r w:rsidRPr="00B114B6">
        <w:t>7.</w:t>
      </w:r>
      <w:r w:rsidRPr="00B114B6">
        <w:tab/>
        <w:t xml:space="preserve">The Working Group agreed that the comments below, providing the rationale behind some of the recommendations made by the </w:t>
      </w:r>
      <w:r w:rsidR="00686A1D" w:rsidRPr="00B114B6">
        <w:t>Working Group</w:t>
      </w:r>
      <w:r w:rsidRPr="00B114B6">
        <w:t>, should be brought to the attention of the Joint Meeting or the Sub-Committee of Experts on the Transport of Dangerous Goods (TDG Sub-Committee), as appropriate</w:t>
      </w:r>
      <w:r w:rsidR="002F3029" w:rsidRPr="00B114B6">
        <w:t xml:space="preserve"> </w:t>
      </w:r>
      <w:r w:rsidR="001E1C64" w:rsidRPr="00B114B6">
        <w:t>(</w:t>
      </w:r>
      <w:r w:rsidR="00C93D80" w:rsidRPr="00B114B6">
        <w:t>ECE/TRANS/WP.15/AC.1/202</w:t>
      </w:r>
      <w:r w:rsidR="008F0A6C" w:rsidRPr="00B114B6">
        <w:t>3</w:t>
      </w:r>
      <w:r w:rsidR="00C93D80" w:rsidRPr="00B114B6">
        <w:t>/</w:t>
      </w:r>
      <w:r w:rsidR="00A6634A" w:rsidRPr="00B114B6">
        <w:t>23</w:t>
      </w:r>
      <w:r w:rsidR="005F1FAD" w:rsidRPr="00B114B6">
        <w:t>/Add.1,</w:t>
      </w:r>
      <w:r w:rsidR="00363ACC" w:rsidRPr="00B114B6">
        <w:t xml:space="preserve"> </w:t>
      </w:r>
      <w:r w:rsidR="006404D8" w:rsidRPr="00B114B6">
        <w:t>informal doc</w:t>
      </w:r>
      <w:r w:rsidR="008C1954" w:rsidRPr="00B114B6">
        <w:t>ument INF.</w:t>
      </w:r>
      <w:r w:rsidR="00AB5380" w:rsidRPr="00B114B6">
        <w:t>1</w:t>
      </w:r>
      <w:r w:rsidR="00AB5380">
        <w:t>3</w:t>
      </w:r>
      <w:r w:rsidR="00AB5380" w:rsidRPr="00B114B6">
        <w:t xml:space="preserve"> </w:t>
      </w:r>
      <w:r w:rsidR="008C1954" w:rsidRPr="00B114B6">
        <w:t>of the sixty-second session</w:t>
      </w:r>
      <w:r w:rsidR="00B318B9" w:rsidRPr="00B114B6">
        <w:t xml:space="preserve"> of the TDG Sub-Committee</w:t>
      </w:r>
      <w:r w:rsidR="00B318B9" w:rsidRPr="00B114B6">
        <w:rPr>
          <w:rStyle w:val="FootnoteReference"/>
        </w:rPr>
        <w:t xml:space="preserve"> </w:t>
      </w:r>
      <w:r w:rsidR="00BA5132" w:rsidRPr="00B114B6">
        <w:rPr>
          <w:rStyle w:val="FootnoteReference"/>
        </w:rPr>
        <w:footnoteReference w:id="4"/>
      </w:r>
      <w:r w:rsidR="001E1C64" w:rsidRPr="00B114B6">
        <w:t>)</w:t>
      </w:r>
      <w:r w:rsidRPr="00B114B6">
        <w:t>.</w:t>
      </w:r>
    </w:p>
    <w:p w14:paraId="4F0DECA0" w14:textId="7CF61C1F" w:rsidR="006D2E97" w:rsidRPr="00B114B6" w:rsidRDefault="006D2E97" w:rsidP="006D2E97">
      <w:pPr>
        <w:pStyle w:val="H1G"/>
      </w:pPr>
      <w:r w:rsidRPr="00B114B6">
        <w:tab/>
      </w:r>
      <w:r w:rsidR="00B702AC">
        <w:t>A</w:t>
      </w:r>
      <w:r w:rsidRPr="00B114B6">
        <w:t>.</w:t>
      </w:r>
      <w:r w:rsidRPr="00B114B6">
        <w:tab/>
        <w:t xml:space="preserve">Chapter </w:t>
      </w:r>
      <w:r w:rsidR="00A4700B" w:rsidRPr="00B114B6">
        <w:t>2.</w:t>
      </w:r>
      <w:r w:rsidRPr="00B114B6">
        <w:t>1</w:t>
      </w:r>
    </w:p>
    <w:p w14:paraId="643BA8D7" w14:textId="4C9BC447" w:rsidR="006D2E97" w:rsidRPr="00B114B6" w:rsidRDefault="00B702AC" w:rsidP="00FC6636">
      <w:pPr>
        <w:pStyle w:val="SingleTxtG"/>
      </w:pPr>
      <w:r>
        <w:t>8</w:t>
      </w:r>
      <w:r w:rsidR="006D2E97" w:rsidRPr="00B114B6">
        <w:t>.</w:t>
      </w:r>
      <w:r w:rsidR="006D2E97" w:rsidRPr="00B114B6">
        <w:tab/>
        <w:t xml:space="preserve">The Working Group agreed </w:t>
      </w:r>
      <w:r w:rsidR="00F847B1" w:rsidRPr="00B114B6">
        <w:t xml:space="preserve">to clarify the references to lithium metal, lithium ion and sodium ion cells and batteries </w:t>
      </w:r>
      <w:r w:rsidR="0007703A" w:rsidRPr="0007703A">
        <w:t>throughout the whole text</w:t>
      </w:r>
      <w:r w:rsidR="00F847B1" w:rsidRPr="00B114B6">
        <w:t xml:space="preserve">. When relevant for the Model </w:t>
      </w:r>
      <w:r w:rsidR="004B7B4E" w:rsidRPr="00B114B6">
        <w:t>R</w:t>
      </w:r>
      <w:r w:rsidR="00F847B1" w:rsidRPr="00B114B6">
        <w:t>egulations, these will be brought to the attention of the TDG Sub-Committee</w:t>
      </w:r>
      <w:r w:rsidR="006D2E97" w:rsidRPr="00B114B6">
        <w:t>.</w:t>
      </w:r>
    </w:p>
    <w:p w14:paraId="5FC91D77" w14:textId="43508FAC" w:rsidR="006D2E97" w:rsidRPr="00B114B6" w:rsidRDefault="006D2E97" w:rsidP="006D2E97">
      <w:pPr>
        <w:pStyle w:val="H1G"/>
      </w:pPr>
      <w:r w:rsidRPr="00B114B6">
        <w:tab/>
      </w:r>
      <w:r w:rsidR="00B702AC">
        <w:t>B</w:t>
      </w:r>
      <w:r w:rsidRPr="00B114B6">
        <w:t>.</w:t>
      </w:r>
      <w:r w:rsidRPr="00B114B6">
        <w:tab/>
        <w:t xml:space="preserve">Chapter </w:t>
      </w:r>
      <w:r w:rsidR="00A53CA0" w:rsidRPr="00B114B6">
        <w:t>2</w:t>
      </w:r>
      <w:r w:rsidRPr="00B114B6">
        <w:t>.</w:t>
      </w:r>
      <w:r w:rsidR="00A53CA0" w:rsidRPr="00B114B6">
        <w:t>2</w:t>
      </w:r>
    </w:p>
    <w:p w14:paraId="3168941A" w14:textId="5510EE01" w:rsidR="00FE036F" w:rsidRPr="00B114B6" w:rsidRDefault="00B702AC" w:rsidP="00F9135A">
      <w:pPr>
        <w:pStyle w:val="SingleTxtG"/>
      </w:pPr>
      <w:r>
        <w:t>9</w:t>
      </w:r>
      <w:r w:rsidR="006D2E97" w:rsidRPr="00B114B6">
        <w:t>.</w:t>
      </w:r>
      <w:r w:rsidR="006D2E97" w:rsidRPr="00B114B6">
        <w:tab/>
      </w:r>
      <w:r w:rsidR="00FE036F" w:rsidRPr="00B114B6">
        <w:t xml:space="preserve">The Working Group agreed with the secretariat’s suggestion that the new Note defining the term “make available” under 2.2.9.1.7.1 (2.9.4 of the Model Regulations) should </w:t>
      </w:r>
      <w:r w:rsidR="00C82BF0">
        <w:t xml:space="preserve">be </w:t>
      </w:r>
      <w:r w:rsidR="005E15ED">
        <w:t>a</w:t>
      </w:r>
      <w:r w:rsidR="00C82BF0">
        <w:t xml:space="preserve">mended and </w:t>
      </w:r>
      <w:r w:rsidR="00FE036F" w:rsidRPr="00B114B6">
        <w:t>also apply for sodium ion batteries and hence be repeated under new 2.2.9.1.7.2 (2.9.5 of the Model Regulations). This will be brought to the attention of the TDG Sub-Committee.</w:t>
      </w:r>
    </w:p>
    <w:p w14:paraId="05AC0F66" w14:textId="0EC5A8B8" w:rsidR="004D29C1" w:rsidRPr="003C1630" w:rsidRDefault="00F9135A" w:rsidP="004D29C1">
      <w:pPr>
        <w:pStyle w:val="SingleTxtG"/>
      </w:pPr>
      <w:r w:rsidRPr="00B114B6">
        <w:t>1</w:t>
      </w:r>
      <w:r w:rsidR="00B702AC">
        <w:t>0</w:t>
      </w:r>
      <w:r w:rsidRPr="00B114B6">
        <w:t>.</w:t>
      </w:r>
      <w:r w:rsidRPr="00B114B6">
        <w:tab/>
      </w:r>
      <w:r w:rsidR="004D29C1" w:rsidRPr="00B114B6">
        <w:t xml:space="preserve">The Working Group adopted Sweden’s proposal to repeat the current Note </w:t>
      </w:r>
      <w:r w:rsidR="00432E6D" w:rsidRPr="00B114B6">
        <w:t>under 2.2.9.1.7 (</w:t>
      </w:r>
      <w:r w:rsidR="009B5A68">
        <w:t xml:space="preserve">new </w:t>
      </w:r>
      <w:r w:rsidR="009B5A68" w:rsidRPr="00B114B6">
        <w:t>2.2.9.1.7.1</w:t>
      </w:r>
      <w:r w:rsidR="00107C65">
        <w:t xml:space="preserve">; </w:t>
      </w:r>
      <w:r w:rsidR="00432E6D" w:rsidRPr="00B114B6">
        <w:t xml:space="preserve">2.9.4 of the Model Regulations) </w:t>
      </w:r>
      <w:r w:rsidR="004D29C1" w:rsidRPr="00B114B6">
        <w:t xml:space="preserve">referring to testing requirements of the Manual of Tests and Criteria </w:t>
      </w:r>
      <w:r w:rsidR="00432E6D" w:rsidRPr="00B114B6">
        <w:t xml:space="preserve">also </w:t>
      </w:r>
      <w:r w:rsidR="004D29C1" w:rsidRPr="00B114B6">
        <w:t xml:space="preserve">under new 2.2.9.1.7.2 (2.9.5 of the Model </w:t>
      </w:r>
      <w:r w:rsidR="004D29C1" w:rsidRPr="003C1630">
        <w:lastRenderedPageBreak/>
        <w:t>Regulations) for sodium ion batteries. This will be brought to the attention of the TDG Sub-Committee.</w:t>
      </w:r>
    </w:p>
    <w:p w14:paraId="794EA7D9" w14:textId="0ADCFBA3" w:rsidR="00733EF5" w:rsidRPr="003C1630" w:rsidRDefault="00733EF5" w:rsidP="00733EF5">
      <w:pPr>
        <w:pStyle w:val="H1G"/>
      </w:pPr>
      <w:r w:rsidRPr="003C1630">
        <w:tab/>
      </w:r>
      <w:r w:rsidR="00B702AC" w:rsidRPr="003C1630">
        <w:t>C</w:t>
      </w:r>
      <w:r w:rsidRPr="003C1630">
        <w:t>.</w:t>
      </w:r>
      <w:r w:rsidRPr="003C1630">
        <w:tab/>
      </w:r>
      <w:r w:rsidR="00A37559" w:rsidRPr="003C1630">
        <w:t xml:space="preserve">Chapter </w:t>
      </w:r>
      <w:r w:rsidR="00151EB7" w:rsidRPr="003C1630">
        <w:t xml:space="preserve">3.2, </w:t>
      </w:r>
      <w:r w:rsidR="00FF5091" w:rsidRPr="003C1630">
        <w:t>T</w:t>
      </w:r>
      <w:r w:rsidR="00151EB7" w:rsidRPr="003C1630">
        <w:t>able A</w:t>
      </w:r>
    </w:p>
    <w:p w14:paraId="052D9032" w14:textId="2ACC0A37" w:rsidR="00151EB7" w:rsidRPr="00E55253" w:rsidRDefault="00151EB7" w:rsidP="00151EB7">
      <w:pPr>
        <w:pStyle w:val="H23G"/>
        <w:rPr>
          <w:lang w:val="fr-CH"/>
        </w:rPr>
      </w:pPr>
      <w:r w:rsidRPr="003C1630">
        <w:tab/>
        <w:t>1.</w:t>
      </w:r>
      <w:r w:rsidRPr="003C1630">
        <w:tab/>
        <w:t xml:space="preserve">UN </w:t>
      </w:r>
      <w:r w:rsidR="00C80730" w:rsidRPr="003C1630">
        <w:t xml:space="preserve">Nos </w:t>
      </w:r>
      <w:r w:rsidR="00AF3A71" w:rsidRPr="003C1630">
        <w:t>1006</w:t>
      </w:r>
      <w:r w:rsidR="00AF3A71" w:rsidRPr="00E55253">
        <w:rPr>
          <w:lang w:val="fr-CH"/>
        </w:rPr>
        <w:t>, 1013</w:t>
      </w:r>
      <w:r w:rsidR="006B4886" w:rsidRPr="00E55253">
        <w:rPr>
          <w:lang w:val="fr-CH"/>
        </w:rPr>
        <w:t>, 1046</w:t>
      </w:r>
      <w:r w:rsidR="00AF3A71" w:rsidRPr="00E55253">
        <w:rPr>
          <w:lang w:val="fr-CH"/>
        </w:rPr>
        <w:t xml:space="preserve"> and 10</w:t>
      </w:r>
      <w:r w:rsidR="006B4886" w:rsidRPr="00E55253">
        <w:rPr>
          <w:lang w:val="fr-CH"/>
        </w:rPr>
        <w:t>66</w:t>
      </w:r>
    </w:p>
    <w:p w14:paraId="504B5A30" w14:textId="5AAE650B" w:rsidR="00151EB7" w:rsidRPr="00B114B6" w:rsidRDefault="00151EB7" w:rsidP="00BC019A">
      <w:pPr>
        <w:pStyle w:val="SingleTxtG"/>
      </w:pPr>
      <w:r w:rsidRPr="00B114B6">
        <w:t>1</w:t>
      </w:r>
      <w:r w:rsidR="00B702AC">
        <w:t>1</w:t>
      </w:r>
      <w:r w:rsidRPr="00B114B6">
        <w:t>.</w:t>
      </w:r>
      <w:r w:rsidRPr="00B114B6">
        <w:tab/>
        <w:t xml:space="preserve">The Working Group </w:t>
      </w:r>
      <w:r w:rsidR="00F04CD5" w:rsidRPr="00B114B6">
        <w:t>adopted</w:t>
      </w:r>
      <w:r w:rsidRPr="00B114B6">
        <w:t xml:space="preserve"> the amendments </w:t>
      </w:r>
      <w:r w:rsidR="00216CBA" w:rsidRPr="00B114B6">
        <w:t xml:space="preserve">proposed in </w:t>
      </w:r>
      <w:r w:rsidR="00781592" w:rsidRPr="00B114B6">
        <w:t>ECE/TRANS/WP.15/AC.1/HAR/202</w:t>
      </w:r>
      <w:r w:rsidR="00D35A77" w:rsidRPr="00B114B6">
        <w:t>3</w:t>
      </w:r>
      <w:r w:rsidR="00781592" w:rsidRPr="00B114B6">
        <w:t>/</w:t>
      </w:r>
      <w:r w:rsidR="00117AB5" w:rsidRPr="00B114B6">
        <w:t>1</w:t>
      </w:r>
      <w:r w:rsidR="009A1B74" w:rsidRPr="00B114B6">
        <w:t xml:space="preserve"> </w:t>
      </w:r>
      <w:r w:rsidR="00EB4B58" w:rsidRPr="00B114B6">
        <w:t xml:space="preserve">and </w:t>
      </w:r>
      <w:r w:rsidR="00F04CD5" w:rsidRPr="00B114B6">
        <w:t>agreed</w:t>
      </w:r>
      <w:r w:rsidR="00D35A77" w:rsidRPr="00B114B6">
        <w:t xml:space="preserve"> to replace special provision 653 by the new special provision 406 of the Model </w:t>
      </w:r>
      <w:r w:rsidR="00637CE0">
        <w:t>R</w:t>
      </w:r>
      <w:r w:rsidR="00D35A77" w:rsidRPr="00B114B6">
        <w:t>egulations</w:t>
      </w:r>
      <w:r w:rsidR="009A1B74" w:rsidRPr="00B114B6">
        <w:t xml:space="preserve"> to achieve harmonisation</w:t>
      </w:r>
      <w:r w:rsidR="00D35A77" w:rsidRPr="00B114B6">
        <w:t xml:space="preserve">. </w:t>
      </w:r>
      <w:r w:rsidR="00FF71EB" w:rsidRPr="00B114B6">
        <w:t xml:space="preserve">It </w:t>
      </w:r>
      <w:r w:rsidR="00BE0C7B" w:rsidRPr="00B114B6">
        <w:t xml:space="preserve">was </w:t>
      </w:r>
      <w:r w:rsidR="00D35A77" w:rsidRPr="00B114B6">
        <w:t xml:space="preserve">noted that this would </w:t>
      </w:r>
      <w:r w:rsidR="00CB4B77" w:rsidRPr="00B114B6">
        <w:t xml:space="preserve">however </w:t>
      </w:r>
      <w:r w:rsidR="00D35A77" w:rsidRPr="00B114B6">
        <w:t xml:space="preserve">result in more stringent conditions for exempting gases of UN </w:t>
      </w:r>
      <w:r w:rsidR="00242366" w:rsidRPr="00B114B6">
        <w:t xml:space="preserve">Nos. </w:t>
      </w:r>
      <w:r w:rsidR="00D35A77" w:rsidRPr="00B114B6">
        <w:t xml:space="preserve">1006, 1013, 1046 and 1066 in RID/ADR/ADN. Therefore, the Working Group proposed to include a </w:t>
      </w:r>
      <w:r w:rsidR="00FF71EB" w:rsidRPr="00B114B6">
        <w:t>two</w:t>
      </w:r>
      <w:r w:rsidR="00D35A77" w:rsidRPr="00B114B6">
        <w:t>-year transitional period for the entry into force of this new special provision</w:t>
      </w:r>
      <w:r w:rsidR="00637CE0">
        <w:t xml:space="preserve"> (see 1.6.2.24)</w:t>
      </w:r>
      <w:r w:rsidR="00D35A77" w:rsidRPr="00B114B6">
        <w:t>.</w:t>
      </w:r>
    </w:p>
    <w:p w14:paraId="115D5312" w14:textId="4C70176F" w:rsidR="00151EB7" w:rsidRPr="00B114B6" w:rsidRDefault="00151EB7" w:rsidP="00151EB7">
      <w:pPr>
        <w:pStyle w:val="H23G"/>
      </w:pPr>
      <w:r w:rsidRPr="00B114B6">
        <w:tab/>
        <w:t>2.</w:t>
      </w:r>
      <w:r w:rsidRPr="00B114B6">
        <w:tab/>
      </w:r>
      <w:r w:rsidR="009A719E" w:rsidRPr="00B114B6">
        <w:t xml:space="preserve">Substances for which </w:t>
      </w:r>
      <w:r w:rsidR="0058444B" w:rsidRPr="00B114B6">
        <w:t>special provision 28 is assigned in the Model Regulations</w:t>
      </w:r>
    </w:p>
    <w:p w14:paraId="598A3401" w14:textId="6F67461D" w:rsidR="00733EF5" w:rsidRPr="00B114B6" w:rsidRDefault="00733EF5" w:rsidP="00A255D4">
      <w:pPr>
        <w:pStyle w:val="SingleTxtG"/>
      </w:pPr>
      <w:r w:rsidRPr="00B114B6">
        <w:t>1</w:t>
      </w:r>
      <w:r w:rsidR="00B702AC">
        <w:t>2</w:t>
      </w:r>
      <w:r w:rsidRPr="00B114B6">
        <w:t>.</w:t>
      </w:r>
      <w:r w:rsidRPr="00B114B6">
        <w:tab/>
      </w:r>
      <w:r w:rsidR="00D267DE" w:rsidRPr="00B114B6">
        <w:t xml:space="preserve">The Working Group noted that, during </w:t>
      </w:r>
      <w:r w:rsidR="000445EC">
        <w:t xml:space="preserve">the </w:t>
      </w:r>
      <w:r w:rsidR="00D267DE" w:rsidRPr="00B114B6">
        <w:t xml:space="preserve">restructuring of RID/ADR, it was agreed that special provision 28 of the Model </w:t>
      </w:r>
      <w:r w:rsidR="00422CB9" w:rsidRPr="00B114B6">
        <w:t>R</w:t>
      </w:r>
      <w:r w:rsidR="00D267DE" w:rsidRPr="00B114B6">
        <w:t xml:space="preserve">egulations contained general prescriptions valid for all desensitised explosives without exception and that, since this was not the purpose of a special provision, it was not transferred in RID/ADR. Since RID/ADR/ADN did not contain such prescriptions, the Working Group proposed to </w:t>
      </w:r>
      <w:r w:rsidR="0032439A">
        <w:t>introd</w:t>
      </w:r>
      <w:r w:rsidR="008D0E7B">
        <w:t>uce</w:t>
      </w:r>
      <w:r w:rsidR="0032439A" w:rsidRPr="00B114B6">
        <w:t xml:space="preserve"> </w:t>
      </w:r>
      <w:r w:rsidR="00D267DE" w:rsidRPr="00B114B6">
        <w:t>special provision 28 in the next edition and to apply it to the same substances as for the Model Regulations</w:t>
      </w:r>
      <w:r w:rsidRPr="00B114B6">
        <w:t>.</w:t>
      </w:r>
    </w:p>
    <w:p w14:paraId="48586B24" w14:textId="047C20C1" w:rsidR="007654D4" w:rsidRPr="00B114B6" w:rsidRDefault="007654D4" w:rsidP="00BC019A">
      <w:pPr>
        <w:pStyle w:val="H23G"/>
      </w:pPr>
      <w:r w:rsidRPr="00B114B6">
        <w:tab/>
        <w:t>3.</w:t>
      </w:r>
      <w:r w:rsidRPr="00B114B6">
        <w:tab/>
        <w:t>UN Nos 1</w:t>
      </w:r>
      <w:r w:rsidR="006F4BE1" w:rsidRPr="00B114B6">
        <w:t>391</w:t>
      </w:r>
      <w:r w:rsidRPr="00B114B6">
        <w:t xml:space="preserve"> and </w:t>
      </w:r>
      <w:r w:rsidR="006F4BE1" w:rsidRPr="00B114B6">
        <w:t>3482</w:t>
      </w:r>
      <w:r w:rsidR="008D6380">
        <w:t>,</w:t>
      </w:r>
      <w:r w:rsidR="000437DA">
        <w:t xml:space="preserve"> </w:t>
      </w:r>
      <w:r w:rsidR="000437DA" w:rsidRPr="00E55253">
        <w:rPr>
          <w:lang w:val="en-US"/>
        </w:rPr>
        <w:t xml:space="preserve">and </w:t>
      </w:r>
      <w:r w:rsidR="000437DA" w:rsidRPr="00E55253">
        <w:rPr>
          <w:rFonts w:eastAsia="SimSun"/>
          <w:lang w:val="en-US" w:eastAsia="zh-CN"/>
        </w:rPr>
        <w:t xml:space="preserve">Tetramethylammonium hydroxide </w:t>
      </w:r>
      <w:r w:rsidR="000437DA" w:rsidRPr="00E55253">
        <w:rPr>
          <w:lang w:val="en-US" w:eastAsia="zh-CN"/>
        </w:rPr>
        <w:t>(UN Nos. 1835, 3423 and 3560)</w:t>
      </w:r>
    </w:p>
    <w:p w14:paraId="358A55C6" w14:textId="67F9AEAF" w:rsidR="007654D4" w:rsidRPr="00B114B6" w:rsidRDefault="002278C7" w:rsidP="007654D4">
      <w:pPr>
        <w:pStyle w:val="SingleTxtG"/>
      </w:pPr>
      <w:r w:rsidRPr="00B114B6">
        <w:t>1</w:t>
      </w:r>
      <w:r w:rsidR="00B702AC">
        <w:t>3</w:t>
      </w:r>
      <w:r w:rsidRPr="00B114B6">
        <w:t>.</w:t>
      </w:r>
      <w:r w:rsidRPr="00B114B6">
        <w:tab/>
      </w:r>
      <w:r w:rsidR="007654D4" w:rsidRPr="00B114B6">
        <w:t xml:space="preserve">The amendments related to </w:t>
      </w:r>
      <w:r w:rsidR="008D6380">
        <w:t>the carriage</w:t>
      </w:r>
      <w:r w:rsidR="008D6380" w:rsidRPr="00B114B6">
        <w:t xml:space="preserve"> </w:t>
      </w:r>
      <w:r w:rsidR="007654D4" w:rsidRPr="00B114B6">
        <w:t>in RID/ADR tanks were placed in square brackets, subject to further consideration by the Working Group on Tanks at its next meeting. The following comments could be considered by the Working Group on Tanks:</w:t>
      </w:r>
    </w:p>
    <w:p w14:paraId="17096546" w14:textId="70AF5BFE" w:rsidR="007654D4" w:rsidRPr="00B114B6" w:rsidRDefault="007654D4" w:rsidP="007654D4">
      <w:pPr>
        <w:pStyle w:val="Bullet1G"/>
        <w:numPr>
          <w:ilvl w:val="0"/>
          <w:numId w:val="21"/>
        </w:numPr>
        <w:suppressAutoHyphens w:val="0"/>
      </w:pPr>
      <w:r w:rsidRPr="00B114B6">
        <w:t>For UN Nos. 1391 and 3482, T13 is added. For other substances with T13, the RID/ADR tank code is L10DH. For UN Nos. 1391 and 3482, the Working Group on Tanks may wish to consider replacing L10</w:t>
      </w:r>
      <w:proofErr w:type="gramStart"/>
      <w:r w:rsidRPr="00B114B6">
        <w:t>BN(</w:t>
      </w:r>
      <w:proofErr w:type="gramEnd"/>
      <w:r w:rsidRPr="00B114B6">
        <w:t>+) by L10DH.</w:t>
      </w:r>
    </w:p>
    <w:p w14:paraId="49EA1FA8" w14:textId="1269191C" w:rsidR="007654D4" w:rsidRDefault="007654D4" w:rsidP="0030005F">
      <w:pPr>
        <w:pStyle w:val="Bullet1G"/>
        <w:numPr>
          <w:ilvl w:val="0"/>
          <w:numId w:val="21"/>
        </w:numPr>
        <w:suppressAutoHyphens w:val="0"/>
      </w:pPr>
      <w:r w:rsidRPr="00B114B6">
        <w:t>In 4.3.4.1.2, there are two possible options for tank codes for substances of Class 8, classification code CT1</w:t>
      </w:r>
      <w:r w:rsidR="0003335F">
        <w:t>,</w:t>
      </w:r>
      <w:r w:rsidR="0003335F" w:rsidRPr="0003335F">
        <w:t xml:space="preserve"> </w:t>
      </w:r>
      <w:r w:rsidR="0003335F">
        <w:t>packing groups II</w:t>
      </w:r>
      <w:r w:rsidRPr="00B114B6">
        <w:t xml:space="preserve"> (L4BN/L4DH). The Working Group on Tanks may wish to confirm if this is correct and what would be the appropriate code for the carriage of UN No. 1835</w:t>
      </w:r>
      <w:r w:rsidR="00F60DEC">
        <w:t>, packing groups II</w:t>
      </w:r>
      <w:r w:rsidRPr="00B114B6">
        <w:t xml:space="preserve"> in tanks.</w:t>
      </w:r>
      <w:r w:rsidR="007100D8" w:rsidRPr="00B114B6">
        <w:t xml:space="preserve"> The Workin</w:t>
      </w:r>
      <w:r w:rsidR="006B2067" w:rsidRPr="00B114B6">
        <w:t>g</w:t>
      </w:r>
      <w:r w:rsidR="007100D8" w:rsidRPr="00B114B6">
        <w:t xml:space="preserve"> Group noted </w:t>
      </w:r>
      <w:r w:rsidR="006B2067" w:rsidRPr="00B114B6">
        <w:t>that there were also two possible options for tank codes for substances of</w:t>
      </w:r>
      <w:r w:rsidR="009F3BDB" w:rsidRPr="00B114B6">
        <w:t xml:space="preserve"> Class</w:t>
      </w:r>
      <w:r w:rsidR="001548CB">
        <w:t> </w:t>
      </w:r>
      <w:r w:rsidR="009F3BDB" w:rsidRPr="00B114B6">
        <w:t xml:space="preserve">9, </w:t>
      </w:r>
      <w:r w:rsidR="00CF0A75" w:rsidRPr="00B114B6">
        <w:t>classification code M11 (</w:t>
      </w:r>
      <w:r w:rsidR="00514F37" w:rsidRPr="00B114B6">
        <w:t>LGBV, L4BN</w:t>
      </w:r>
      <w:r w:rsidR="00CF0A75" w:rsidRPr="00B114B6">
        <w:t>)</w:t>
      </w:r>
      <w:r w:rsidR="00514F37" w:rsidRPr="00B114B6">
        <w:t>.</w:t>
      </w:r>
    </w:p>
    <w:p w14:paraId="487BF064" w14:textId="2745ECB3" w:rsidR="00DC4589" w:rsidRPr="00B114B6" w:rsidRDefault="00D72148" w:rsidP="00E55253">
      <w:pPr>
        <w:pStyle w:val="SingleTxtG"/>
      </w:pPr>
      <w:r>
        <w:rPr>
          <w:rFonts w:asciiTheme="majorBidi" w:eastAsia="SimSun" w:hAnsiTheme="majorBidi" w:cstheme="majorBidi"/>
        </w:rPr>
        <w:t>14.</w:t>
      </w:r>
      <w:r>
        <w:rPr>
          <w:rFonts w:asciiTheme="majorBidi" w:eastAsia="SimSun" w:hAnsiTheme="majorBidi" w:cstheme="majorBidi"/>
        </w:rPr>
        <w:tab/>
      </w:r>
      <w:r w:rsidR="00E7394E" w:rsidRPr="00E55253">
        <w:rPr>
          <w:rFonts w:asciiTheme="majorBidi" w:eastAsia="SimSun" w:hAnsiTheme="majorBidi" w:cstheme="majorBidi"/>
        </w:rPr>
        <w:t>Depending</w:t>
      </w:r>
      <w:r w:rsidR="00E7394E" w:rsidRPr="002202EE">
        <w:t xml:space="preserve"> on the decision</w:t>
      </w:r>
      <w:r w:rsidR="00E7394E">
        <w:t>s</w:t>
      </w:r>
      <w:r w:rsidR="00E7394E" w:rsidRPr="002202EE">
        <w:t xml:space="preserve"> of the Working Group</w:t>
      </w:r>
      <w:r w:rsidR="00E7394E">
        <w:t xml:space="preserve"> on Tanks</w:t>
      </w:r>
      <w:r w:rsidR="00E7394E" w:rsidRPr="002202EE">
        <w:t xml:space="preserve">, transitional provisions </w:t>
      </w:r>
      <w:r w:rsidR="00976F87">
        <w:t>might</w:t>
      </w:r>
      <w:r w:rsidR="00E7394E" w:rsidRPr="002202EE">
        <w:t xml:space="preserve"> be </w:t>
      </w:r>
      <w:r w:rsidR="00976F87">
        <w:t>needed</w:t>
      </w:r>
      <w:r w:rsidR="00E7394E" w:rsidRPr="002202EE">
        <w:t>.</w:t>
      </w:r>
      <w:r w:rsidR="00E7394E">
        <w:t xml:space="preserve"> For UN Nos. 1835, 3423 and 3560 (</w:t>
      </w:r>
      <w:r w:rsidR="00E7394E">
        <w:rPr>
          <w:lang w:eastAsia="zh-CN"/>
        </w:rPr>
        <w:t>Tetramethylammonium hydroxide) transitional measures for the carriage in tanks have already been proposed by the working group in square brackets (see 1.6.3.62, 1.6.3.63, 1.6.4.66 and 1.6.4.67).</w:t>
      </w:r>
    </w:p>
    <w:p w14:paraId="2AECEA9A" w14:textId="294E2382" w:rsidR="000C4F95" w:rsidRPr="00B114B6" w:rsidRDefault="000C4F95" w:rsidP="00BC019A">
      <w:pPr>
        <w:pStyle w:val="H23G"/>
      </w:pPr>
      <w:r w:rsidRPr="00B114B6">
        <w:tab/>
        <w:t>4.</w:t>
      </w:r>
      <w:r w:rsidRPr="00B114B6">
        <w:tab/>
        <w:t xml:space="preserve">UN </w:t>
      </w:r>
      <w:r w:rsidR="00841F4C">
        <w:t xml:space="preserve">No. </w:t>
      </w:r>
      <w:r w:rsidR="004D113C" w:rsidRPr="00B114B6">
        <w:t>1774</w:t>
      </w:r>
    </w:p>
    <w:p w14:paraId="5A430F7B" w14:textId="40965B88" w:rsidR="000C4F95" w:rsidRPr="00B114B6" w:rsidRDefault="000C4F95" w:rsidP="00E15DAB">
      <w:pPr>
        <w:pStyle w:val="SingleTxtG"/>
      </w:pPr>
      <w:r w:rsidRPr="00B114B6">
        <w:t>1</w:t>
      </w:r>
      <w:r w:rsidR="00D72148">
        <w:t>5</w:t>
      </w:r>
      <w:r w:rsidRPr="00B114B6">
        <w:t>.</w:t>
      </w:r>
      <w:r w:rsidRPr="00B114B6">
        <w:tab/>
      </w:r>
      <w:r w:rsidR="007E1A7D" w:rsidRPr="00B114B6">
        <w:rPr>
          <w:rFonts w:asciiTheme="majorBidi" w:eastAsia="SimSun" w:hAnsiTheme="majorBidi" w:cstheme="majorBidi"/>
        </w:rPr>
        <w:t>Following the explanation from Spain</w:t>
      </w:r>
      <w:r w:rsidR="002B5FE5" w:rsidRPr="00B114B6">
        <w:rPr>
          <w:rFonts w:asciiTheme="majorBidi" w:eastAsia="SimSun" w:hAnsiTheme="majorBidi" w:cstheme="majorBidi"/>
        </w:rPr>
        <w:t xml:space="preserve"> </w:t>
      </w:r>
      <w:r w:rsidR="00B655F6" w:rsidRPr="00B114B6">
        <w:rPr>
          <w:rFonts w:asciiTheme="majorBidi" w:eastAsia="SimSun" w:hAnsiTheme="majorBidi" w:cstheme="majorBidi"/>
        </w:rPr>
        <w:t>based on</w:t>
      </w:r>
      <w:r w:rsidR="002B5FE5" w:rsidRPr="00B114B6">
        <w:rPr>
          <w:rFonts w:asciiTheme="majorBidi" w:eastAsia="SimSun" w:hAnsiTheme="majorBidi" w:cstheme="majorBidi"/>
        </w:rPr>
        <w:t xml:space="preserve"> </w:t>
      </w:r>
      <w:r w:rsidR="00530DD4" w:rsidRPr="00B114B6">
        <w:rPr>
          <w:rFonts w:asciiTheme="majorBidi" w:eastAsia="SimSun" w:hAnsiTheme="majorBidi" w:cstheme="majorBidi"/>
        </w:rPr>
        <w:t xml:space="preserve">document </w:t>
      </w:r>
      <w:r w:rsidR="00530DD4" w:rsidRPr="00B114B6">
        <w:rPr>
          <w:lang w:eastAsia="nb-NO"/>
        </w:rPr>
        <w:t>ECE/TRANS/WP.15/AC.1/HAR/2023/2/Rev.1</w:t>
      </w:r>
      <w:r w:rsidR="007E1A7D" w:rsidRPr="00B114B6">
        <w:rPr>
          <w:rFonts w:asciiTheme="majorBidi" w:eastAsia="SimSun" w:hAnsiTheme="majorBidi" w:cstheme="majorBidi"/>
        </w:rPr>
        <w:t xml:space="preserve">, the </w:t>
      </w:r>
      <w:r w:rsidR="007E1A7D" w:rsidRPr="00B114B6">
        <w:t>Working Group noted that fire extinguisher charges of UN No. 1774 should not be considered as articles and that the assignment of a packing group to this entry was correct</w:t>
      </w:r>
      <w:r w:rsidR="00E15DAB" w:rsidRPr="00B114B6">
        <w:t>.</w:t>
      </w:r>
    </w:p>
    <w:p w14:paraId="6DC1F700" w14:textId="63423557" w:rsidR="0090213D" w:rsidRPr="00B114B6" w:rsidRDefault="0090213D" w:rsidP="0090213D">
      <w:pPr>
        <w:pStyle w:val="H23G"/>
        <w:keepNext w:val="0"/>
        <w:keepLines w:val="0"/>
        <w:widowControl w:val="0"/>
      </w:pPr>
      <w:r w:rsidRPr="00B114B6">
        <w:tab/>
      </w:r>
      <w:r w:rsidR="007943EE" w:rsidRPr="00B114B6">
        <w:t>5</w:t>
      </w:r>
      <w:r w:rsidRPr="00B114B6">
        <w:t>.</w:t>
      </w:r>
      <w:r w:rsidRPr="00B114B6">
        <w:tab/>
        <w:t xml:space="preserve">Mixed packing provisions for </w:t>
      </w:r>
      <w:r w:rsidR="00C566FC" w:rsidRPr="00B114B6">
        <w:t>UN No. 05</w:t>
      </w:r>
      <w:r w:rsidR="00410F8F">
        <w:t>1</w:t>
      </w:r>
      <w:r w:rsidR="00C566FC" w:rsidRPr="00B114B6">
        <w:t xml:space="preserve">4 </w:t>
      </w:r>
      <w:r w:rsidR="00823B04" w:rsidRPr="00B114B6">
        <w:t>(Fire suppressant dispersing devices)</w:t>
      </w:r>
    </w:p>
    <w:p w14:paraId="622E36A1" w14:textId="26F4F3D8" w:rsidR="0090213D" w:rsidRPr="00B114B6" w:rsidRDefault="007943EE" w:rsidP="00823B04">
      <w:pPr>
        <w:pStyle w:val="SingleTxtG"/>
      </w:pPr>
      <w:r w:rsidRPr="00B114B6">
        <w:t>1</w:t>
      </w:r>
      <w:r w:rsidR="00D72148">
        <w:t>6</w:t>
      </w:r>
      <w:r w:rsidR="00823B04" w:rsidRPr="00B114B6">
        <w:t>.</w:t>
      </w:r>
      <w:r w:rsidR="00823B04" w:rsidRPr="00B114B6">
        <w:tab/>
        <w:t xml:space="preserve">The Working Group </w:t>
      </w:r>
      <w:r w:rsidR="00076B9D" w:rsidRPr="00B114B6">
        <w:t xml:space="preserve">kept mixed packing provisions MP23 and MP24 in square brackets </w:t>
      </w:r>
      <w:r w:rsidR="00822166" w:rsidRPr="00B114B6">
        <w:t xml:space="preserve">awaiting clarification on how </w:t>
      </w:r>
      <w:r w:rsidR="00894B8B" w:rsidRPr="00B114B6">
        <w:t>these devices were transported. This question will be brought to the attention of the TDG Sub-Committee.</w:t>
      </w:r>
    </w:p>
    <w:p w14:paraId="31BDFEC3" w14:textId="460ABFC3" w:rsidR="00890466" w:rsidRPr="00B114B6" w:rsidRDefault="00890466" w:rsidP="00E55253">
      <w:pPr>
        <w:pStyle w:val="H1G"/>
      </w:pPr>
      <w:r w:rsidRPr="00B114B6">
        <w:tab/>
      </w:r>
      <w:r w:rsidR="00E1613E">
        <w:t>D</w:t>
      </w:r>
      <w:r w:rsidRPr="00B114B6">
        <w:t>.</w:t>
      </w:r>
      <w:r w:rsidRPr="00B114B6">
        <w:tab/>
        <w:t>Chapter 3.3</w:t>
      </w:r>
    </w:p>
    <w:p w14:paraId="18F0BA37" w14:textId="1E3B7E69" w:rsidR="007943EE" w:rsidRPr="00B114B6" w:rsidRDefault="007943EE" w:rsidP="00D72148">
      <w:pPr>
        <w:pStyle w:val="H23G"/>
      </w:pPr>
      <w:r w:rsidRPr="00B114B6">
        <w:tab/>
        <w:t>1.</w:t>
      </w:r>
      <w:r w:rsidRPr="00B114B6">
        <w:tab/>
      </w:r>
      <w:r w:rsidR="004C6A06">
        <w:t>Special provision 132</w:t>
      </w:r>
    </w:p>
    <w:p w14:paraId="66248C5F" w14:textId="5B2CDE36" w:rsidR="007943EE" w:rsidRPr="00B114B6" w:rsidRDefault="00CB4C7B" w:rsidP="007943EE">
      <w:pPr>
        <w:pStyle w:val="SingleTxtG"/>
      </w:pPr>
      <w:r w:rsidRPr="00B114B6">
        <w:t>1</w:t>
      </w:r>
      <w:r w:rsidR="00D72148">
        <w:t>7</w:t>
      </w:r>
      <w:r w:rsidR="007943EE" w:rsidRPr="00B114B6">
        <w:t>.</w:t>
      </w:r>
      <w:r w:rsidR="007943EE" w:rsidRPr="00B114B6">
        <w:tab/>
        <w:t xml:space="preserve">For UN No. 3555, the Working Group recommended to adopt packing instruction P303 for </w:t>
      </w:r>
      <w:r w:rsidR="004C6A06">
        <w:t>RID/</w:t>
      </w:r>
      <w:r w:rsidR="007943EE" w:rsidRPr="00B114B6">
        <w:t xml:space="preserve">ADR but without the additional requirement which was already covered by CW29 in RID. For ADR, </w:t>
      </w:r>
      <w:r w:rsidR="00D533E5" w:rsidRPr="00B114B6">
        <w:t>it was</w:t>
      </w:r>
      <w:r w:rsidR="007943EE" w:rsidRPr="00B114B6">
        <w:t xml:space="preserve"> proposed to add a new provision CV29 in 7.5.11 with the same text </w:t>
      </w:r>
      <w:r w:rsidR="00283D5E">
        <w:t>as in</w:t>
      </w:r>
      <w:r w:rsidR="007943EE" w:rsidRPr="00B114B6">
        <w:t xml:space="preserve"> CW29 and to apply it to the same entries as for RID.</w:t>
      </w:r>
    </w:p>
    <w:p w14:paraId="3DC6F1D3" w14:textId="68F8CEA2" w:rsidR="00035C19" w:rsidRPr="00B114B6" w:rsidRDefault="008071A0" w:rsidP="007943EE">
      <w:pPr>
        <w:pStyle w:val="SingleTxtG"/>
      </w:pPr>
      <w:r w:rsidRPr="00B114B6">
        <w:t>1</w:t>
      </w:r>
      <w:r w:rsidR="00D72148">
        <w:t>8</w:t>
      </w:r>
      <w:r w:rsidRPr="00B114B6">
        <w:t>.</w:t>
      </w:r>
      <w:r w:rsidRPr="00B114B6">
        <w:tab/>
      </w:r>
      <w:r w:rsidR="00035C19" w:rsidRPr="00B114B6">
        <w:t xml:space="preserve">The Working Group agreed not to assign special provision 132 of the Model Regulations to UN No. 3555 since it was already covered by CV14 of ADR. For RID, </w:t>
      </w:r>
      <w:r w:rsidR="00155C95" w:rsidRPr="00B114B6">
        <w:t>it was</w:t>
      </w:r>
      <w:r w:rsidR="00035C19" w:rsidRPr="00B114B6">
        <w:t xml:space="preserve"> proposed to add a new provision CW14 in 7.5.11 with the same text </w:t>
      </w:r>
      <w:r w:rsidR="003D37B5">
        <w:t xml:space="preserve">as in </w:t>
      </w:r>
      <w:r w:rsidR="00035C19" w:rsidRPr="00B114B6">
        <w:t>CV14 and to apply it to the same entries as for ADR.</w:t>
      </w:r>
    </w:p>
    <w:p w14:paraId="58B4A0A8" w14:textId="43B08930" w:rsidR="00CB4C7B" w:rsidRPr="00B114B6" w:rsidRDefault="00CB4C7B" w:rsidP="00CB4C7B">
      <w:pPr>
        <w:pStyle w:val="H23G"/>
      </w:pPr>
      <w:r w:rsidRPr="00B114B6">
        <w:tab/>
        <w:t>2.</w:t>
      </w:r>
      <w:r w:rsidRPr="00B114B6">
        <w:tab/>
        <w:t>Special provision 401</w:t>
      </w:r>
    </w:p>
    <w:p w14:paraId="24842E71" w14:textId="2C1C1C28" w:rsidR="00CB4C7B" w:rsidRPr="00B114B6" w:rsidRDefault="008B5DC9" w:rsidP="00CB4C7B">
      <w:pPr>
        <w:pStyle w:val="SingleTxtG"/>
      </w:pPr>
      <w:r>
        <w:t>1</w:t>
      </w:r>
      <w:r w:rsidR="00D72148">
        <w:t>9</w:t>
      </w:r>
      <w:r w:rsidR="00CB4C7B" w:rsidRPr="00B114B6">
        <w:t>.</w:t>
      </w:r>
      <w:r w:rsidR="00CB4C7B" w:rsidRPr="00B114B6">
        <w:tab/>
        <w:t>The Working Group proposed to remove the description of UN No. 2795 in special provision 401 to align with other references to UN numbers in the same special provision. It also proposed to add a reference to batteries containing metallic sodium or sodium alloy in this special provision. This will be brought to the attention of the TDG Sub-Committee.</w:t>
      </w:r>
    </w:p>
    <w:p w14:paraId="60E343EC" w14:textId="69CB1229" w:rsidR="00890466" w:rsidRPr="00B114B6" w:rsidRDefault="00890466" w:rsidP="00525A37">
      <w:pPr>
        <w:pStyle w:val="H23G"/>
        <w:keepNext w:val="0"/>
        <w:keepLines w:val="0"/>
        <w:widowControl w:val="0"/>
      </w:pPr>
      <w:r w:rsidRPr="00B114B6">
        <w:tab/>
      </w:r>
      <w:r w:rsidR="00E4640A" w:rsidRPr="00B114B6">
        <w:t>3</w:t>
      </w:r>
      <w:r w:rsidR="00B478AB" w:rsidRPr="00B114B6">
        <w:t>.</w:t>
      </w:r>
      <w:r w:rsidRPr="00B114B6">
        <w:tab/>
      </w:r>
      <w:r w:rsidR="00194413" w:rsidRPr="00B114B6">
        <w:t xml:space="preserve">Special provision </w:t>
      </w:r>
      <w:r w:rsidR="008D1A2C" w:rsidRPr="00B114B6">
        <w:t>403</w:t>
      </w:r>
    </w:p>
    <w:p w14:paraId="6582B268" w14:textId="4D70F54F" w:rsidR="00435572" w:rsidRPr="00B114B6" w:rsidRDefault="00D72148" w:rsidP="00435572">
      <w:pPr>
        <w:pStyle w:val="SingleTxtG"/>
      </w:pPr>
      <w:r>
        <w:t>20</w:t>
      </w:r>
      <w:r w:rsidR="00890466" w:rsidRPr="00B114B6">
        <w:t>.</w:t>
      </w:r>
      <w:r w:rsidR="00890466" w:rsidRPr="00B114B6">
        <w:tab/>
      </w:r>
      <w:r w:rsidR="00427617" w:rsidRPr="00B114B6">
        <w:t>On</w:t>
      </w:r>
      <w:r w:rsidR="00435572" w:rsidRPr="00B114B6">
        <w:t xml:space="preserve"> special provision 403, the Working Group proposed to replace “according to” by “in accordance with”. This editorial modification will be brought to the attention of the TDG Sub-Committee.</w:t>
      </w:r>
    </w:p>
    <w:p w14:paraId="3382C4DF" w14:textId="6B2AFD90" w:rsidR="002836F0" w:rsidRPr="00B114B6" w:rsidRDefault="002836F0" w:rsidP="002836F0">
      <w:pPr>
        <w:pStyle w:val="H23G"/>
        <w:keepNext w:val="0"/>
        <w:keepLines w:val="0"/>
        <w:widowControl w:val="0"/>
      </w:pPr>
      <w:r w:rsidRPr="00B114B6">
        <w:tab/>
      </w:r>
      <w:r w:rsidR="00E4640A" w:rsidRPr="00B114B6">
        <w:t>4</w:t>
      </w:r>
      <w:r w:rsidR="00B478AB" w:rsidRPr="00B114B6">
        <w:t>.</w:t>
      </w:r>
      <w:r w:rsidRPr="00B114B6">
        <w:tab/>
      </w:r>
      <w:r w:rsidR="00EB1BFE" w:rsidRPr="00B114B6">
        <w:t>S</w:t>
      </w:r>
      <w:r w:rsidRPr="00B114B6">
        <w:t xml:space="preserve">pecial provision </w:t>
      </w:r>
      <w:r w:rsidR="004F07E4" w:rsidRPr="00B114B6">
        <w:t>405</w:t>
      </w:r>
    </w:p>
    <w:p w14:paraId="28CE7F57" w14:textId="017FBC2F" w:rsidR="00E35E9D" w:rsidRPr="00B114B6" w:rsidRDefault="008B5DC9" w:rsidP="00BD2089">
      <w:pPr>
        <w:pStyle w:val="SingleTxtG"/>
        <w:widowControl w:val="0"/>
      </w:pPr>
      <w:r>
        <w:t>2</w:t>
      </w:r>
      <w:r w:rsidR="00D72148">
        <w:t>1</w:t>
      </w:r>
      <w:r w:rsidR="009B2E9B" w:rsidRPr="00B114B6">
        <w:t>.</w:t>
      </w:r>
      <w:r w:rsidR="009B2E9B" w:rsidRPr="00B114B6">
        <w:tab/>
      </w:r>
      <w:r w:rsidR="00760908" w:rsidRPr="00B114B6">
        <w:t xml:space="preserve">The Working Group </w:t>
      </w:r>
      <w:r w:rsidR="004F07E4" w:rsidRPr="00B114B6">
        <w:t>recommended</w:t>
      </w:r>
      <w:r w:rsidR="00760908" w:rsidRPr="00B114B6">
        <w:t xml:space="preserve"> to transfer the text of </w:t>
      </w:r>
      <w:r w:rsidR="0072497F">
        <w:t xml:space="preserve">the </w:t>
      </w:r>
      <w:r w:rsidR="00760908" w:rsidRPr="00B114B6">
        <w:t>new special provision 405 in</w:t>
      </w:r>
      <w:r w:rsidR="004F07E4" w:rsidRPr="00B114B6">
        <w:t>to</w:t>
      </w:r>
      <w:r w:rsidR="00760908" w:rsidRPr="00B114B6">
        <w:t xml:space="preserve"> current RID/ADR/ADN special provision 666 </w:t>
      </w:r>
      <w:r w:rsidR="001215E9" w:rsidRPr="00B114B6">
        <w:t>on</w:t>
      </w:r>
      <w:r w:rsidR="00760908" w:rsidRPr="00B114B6">
        <w:t xml:space="preserve"> </w:t>
      </w:r>
      <w:r w:rsidR="005F3936" w:rsidRPr="00B114B6">
        <w:t>vehicles and battery powered equipment carried as a load</w:t>
      </w:r>
      <w:r w:rsidR="00760908" w:rsidRPr="00B114B6">
        <w:t xml:space="preserve">. The </w:t>
      </w:r>
      <w:r w:rsidR="005F5455" w:rsidRPr="00B114B6">
        <w:t xml:space="preserve">wording </w:t>
      </w:r>
      <w:r w:rsidR="00760908" w:rsidRPr="00B114B6">
        <w:t xml:space="preserve">of </w:t>
      </w:r>
      <w:r w:rsidR="0072497F">
        <w:t xml:space="preserve">the </w:t>
      </w:r>
      <w:r w:rsidR="00760908" w:rsidRPr="00B114B6">
        <w:t xml:space="preserve">new special provision 405 was </w:t>
      </w:r>
      <w:r w:rsidR="00EC0E6E" w:rsidRPr="00B114B6">
        <w:t>improved and t</w:t>
      </w:r>
      <w:r w:rsidR="00760908" w:rsidRPr="00B114B6">
        <w:t>his editorial modification will be brought to the attention of the TDG Sub-Committee.</w:t>
      </w:r>
    </w:p>
    <w:p w14:paraId="64BE4A09" w14:textId="0155AC75" w:rsidR="00880705" w:rsidRPr="00B114B6" w:rsidRDefault="00880705" w:rsidP="00525A37">
      <w:pPr>
        <w:pStyle w:val="H1G"/>
        <w:keepNext w:val="0"/>
        <w:keepLines w:val="0"/>
        <w:widowControl w:val="0"/>
      </w:pPr>
      <w:r w:rsidRPr="00B114B6">
        <w:tab/>
      </w:r>
      <w:r w:rsidR="00E1613E">
        <w:t>E</w:t>
      </w:r>
      <w:r w:rsidRPr="00B114B6">
        <w:t>.</w:t>
      </w:r>
      <w:r w:rsidRPr="00B114B6">
        <w:tab/>
        <w:t>Chapter 4.1</w:t>
      </w:r>
    </w:p>
    <w:p w14:paraId="732B164E" w14:textId="5887953C" w:rsidR="00880705" w:rsidRPr="00B114B6" w:rsidRDefault="00880705" w:rsidP="00525A37">
      <w:pPr>
        <w:pStyle w:val="H23G"/>
        <w:keepNext w:val="0"/>
        <w:keepLines w:val="0"/>
        <w:widowControl w:val="0"/>
      </w:pPr>
      <w:r w:rsidRPr="00B114B6">
        <w:tab/>
      </w:r>
      <w:r w:rsidR="00925EC2" w:rsidRPr="00B114B6">
        <w:t>1</w:t>
      </w:r>
      <w:r w:rsidR="00525A37" w:rsidRPr="00B114B6">
        <w:t>.</w:t>
      </w:r>
      <w:r w:rsidRPr="00B114B6">
        <w:tab/>
      </w:r>
      <w:r w:rsidR="008733BE" w:rsidRPr="00B114B6">
        <w:t>4.1.4.1, P</w:t>
      </w:r>
      <w:r w:rsidR="00925EC2" w:rsidRPr="00B114B6">
        <w:t>200</w:t>
      </w:r>
      <w:r w:rsidR="008733BE" w:rsidRPr="00B114B6">
        <w:t xml:space="preserve">, </w:t>
      </w:r>
      <w:r w:rsidR="00AA2FA8" w:rsidRPr="00B114B6">
        <w:t xml:space="preserve">Table </w:t>
      </w:r>
      <w:r w:rsidR="00CF0D82" w:rsidRPr="00B114B6">
        <w:t>2</w:t>
      </w:r>
    </w:p>
    <w:p w14:paraId="202C70A0" w14:textId="1C2E90B4" w:rsidR="00525A37" w:rsidRDefault="00561625" w:rsidP="00BC019A">
      <w:pPr>
        <w:pStyle w:val="SingleTxtG"/>
      </w:pPr>
      <w:r w:rsidRPr="00B114B6">
        <w:t>2</w:t>
      </w:r>
      <w:r w:rsidR="00D72148">
        <w:t>2</w:t>
      </w:r>
      <w:r w:rsidR="00880705" w:rsidRPr="00B114B6">
        <w:t>.</w:t>
      </w:r>
      <w:r w:rsidR="00880705" w:rsidRPr="00B114B6">
        <w:tab/>
      </w:r>
      <w:r w:rsidR="00697744" w:rsidRPr="00B114B6">
        <w:t xml:space="preserve">The Working Group </w:t>
      </w:r>
      <w:r w:rsidR="00976E5C" w:rsidRPr="00B114B6">
        <w:t>confirmed</w:t>
      </w:r>
      <w:r w:rsidR="003466EE" w:rsidRPr="00B114B6">
        <w:t xml:space="preserve"> that the line for 52 bar test pressure for UN Nos. 1001 and 3374 should not be included in table 2 of packing instruction P200 in RID/ADR and that this was decided </w:t>
      </w:r>
      <w:r w:rsidR="00976E5C" w:rsidRPr="00B114B6">
        <w:t xml:space="preserve">by the Joint Meeting </w:t>
      </w:r>
      <w:r w:rsidR="003466EE" w:rsidRPr="00B114B6">
        <w:t xml:space="preserve">during the alignment of P200 with the </w:t>
      </w:r>
      <w:r w:rsidR="00976E5C" w:rsidRPr="00B114B6">
        <w:t>twelfth</w:t>
      </w:r>
      <w:r w:rsidR="003466EE" w:rsidRPr="00B114B6">
        <w:t xml:space="preserve"> revis</w:t>
      </w:r>
      <w:r w:rsidR="00976E5C" w:rsidRPr="00B114B6">
        <w:t>ed edition</w:t>
      </w:r>
      <w:r w:rsidR="003466EE" w:rsidRPr="00B114B6">
        <w:t xml:space="preserve"> of the Model Regulations </w:t>
      </w:r>
      <w:r w:rsidR="00976E5C" w:rsidRPr="00B114B6">
        <w:t>(</w:t>
      </w:r>
      <w:r w:rsidR="003466EE" w:rsidRPr="00B114B6">
        <w:t>based on TRANS/WP.15/AC.1/2001/32 from EIGA</w:t>
      </w:r>
      <w:r w:rsidR="00976E5C" w:rsidRPr="00B114B6">
        <w:t>)</w:t>
      </w:r>
      <w:r w:rsidR="003466EE" w:rsidRPr="00B114B6">
        <w:t>.</w:t>
      </w:r>
    </w:p>
    <w:p w14:paraId="15C9F4DC" w14:textId="3438BCDC" w:rsidR="00C70F89" w:rsidRPr="00B114B6" w:rsidRDefault="00C70F89" w:rsidP="00C70F89">
      <w:pPr>
        <w:pStyle w:val="H23G"/>
        <w:keepNext w:val="0"/>
        <w:keepLines w:val="0"/>
        <w:widowControl w:val="0"/>
      </w:pPr>
      <w:r w:rsidRPr="00B114B6">
        <w:tab/>
        <w:t>2.</w:t>
      </w:r>
      <w:r w:rsidRPr="00B114B6">
        <w:tab/>
      </w:r>
      <w:r>
        <w:t>4.1.1.4</w:t>
      </w:r>
      <w:r w:rsidR="003A2486">
        <w:t>, P912 (c)</w:t>
      </w:r>
    </w:p>
    <w:p w14:paraId="286DF99B" w14:textId="0559A185" w:rsidR="00C70F89" w:rsidRPr="00B114B6" w:rsidRDefault="00C70F89" w:rsidP="00C70F89">
      <w:pPr>
        <w:pStyle w:val="SingleTxtG"/>
      </w:pPr>
      <w:r w:rsidRPr="00B114B6">
        <w:t>2</w:t>
      </w:r>
      <w:r w:rsidR="00D72148">
        <w:t>3</w:t>
      </w:r>
      <w:r w:rsidRPr="00B114B6">
        <w:t>.</w:t>
      </w:r>
      <w:r w:rsidRPr="00B114B6">
        <w:tab/>
      </w:r>
      <w:r w:rsidR="003A2486" w:rsidRPr="003A2486">
        <w:t xml:space="preserve">The Working Groupe suggested that the wording of </w:t>
      </w:r>
      <w:r w:rsidR="00121BBD" w:rsidRPr="00B114B6">
        <w:t xml:space="preserve">packing instruction </w:t>
      </w:r>
      <w:r w:rsidR="003A2486" w:rsidRPr="003A2486">
        <w:t>P912</w:t>
      </w:r>
      <w:r w:rsidR="00121BBD">
        <w:t> </w:t>
      </w:r>
      <w:r w:rsidR="003A2486" w:rsidRPr="003A2486">
        <w:t>(c) could be improved. It was not necessary to repeat “the vehicles” since it was already stated in the introductory sentence before the sub-paragraphs. This editorial modification would be brought to the attention of the TDG Sub-Committee</w:t>
      </w:r>
      <w:r w:rsidRPr="00B114B6">
        <w:rPr>
          <w:rStyle w:val="ui-provider"/>
        </w:rPr>
        <w:t>.</w:t>
      </w:r>
    </w:p>
    <w:p w14:paraId="23BDE584" w14:textId="41720B97" w:rsidR="00971196" w:rsidRPr="00B114B6" w:rsidRDefault="008733BE" w:rsidP="00BC019A">
      <w:pPr>
        <w:pStyle w:val="H23G"/>
        <w:keepNext w:val="0"/>
        <w:keepLines w:val="0"/>
        <w:widowControl w:val="0"/>
      </w:pPr>
      <w:bookmarkStart w:id="0" w:name="_Hlk74504761"/>
      <w:r w:rsidRPr="00B114B6">
        <w:tab/>
      </w:r>
      <w:r w:rsidR="00C70F89">
        <w:t>3</w:t>
      </w:r>
      <w:r w:rsidR="006040FB" w:rsidRPr="00B114B6">
        <w:t>.</w:t>
      </w:r>
      <w:r w:rsidR="006040FB" w:rsidRPr="00B114B6">
        <w:tab/>
      </w:r>
      <w:r w:rsidR="00FA3D8C">
        <w:t xml:space="preserve">Reference to </w:t>
      </w:r>
      <w:r w:rsidR="00333998">
        <w:t>capacity in 4.1.1.4</w:t>
      </w:r>
    </w:p>
    <w:p w14:paraId="5703A2C6" w14:textId="115B81E6" w:rsidR="00880705" w:rsidRPr="00B114B6" w:rsidRDefault="00971196" w:rsidP="00BC019A">
      <w:pPr>
        <w:pStyle w:val="SingleTxtG"/>
      </w:pPr>
      <w:r w:rsidRPr="00B114B6">
        <w:t>2</w:t>
      </w:r>
      <w:r w:rsidR="00D72148">
        <w:t>4</w:t>
      </w:r>
      <w:r w:rsidRPr="00B114B6">
        <w:t>.</w:t>
      </w:r>
      <w:r w:rsidRPr="00B114B6">
        <w:tab/>
      </w:r>
      <w:r w:rsidR="003B7088" w:rsidRPr="00B114B6">
        <w:t xml:space="preserve">On the </w:t>
      </w:r>
      <w:r w:rsidR="001950FF" w:rsidRPr="00B114B6">
        <w:t>amendments</w:t>
      </w:r>
      <w:r w:rsidR="003B7088" w:rsidRPr="00B114B6">
        <w:t xml:space="preserve"> </w:t>
      </w:r>
      <w:r w:rsidR="001950FF" w:rsidRPr="00B114B6">
        <w:t xml:space="preserve">proposed </w:t>
      </w:r>
      <w:r w:rsidR="00EE7BAB" w:rsidRPr="00B114B6">
        <w:t xml:space="preserve">in </w:t>
      </w:r>
      <w:r w:rsidR="00494BB5" w:rsidRPr="00B114B6">
        <w:t>informal</w:t>
      </w:r>
      <w:r w:rsidR="00EE7BAB" w:rsidRPr="00B114B6">
        <w:t xml:space="preserve"> document </w:t>
      </w:r>
      <w:r w:rsidR="00494BB5" w:rsidRPr="00B114B6">
        <w:t xml:space="preserve">INF.11 of the spring session </w:t>
      </w:r>
      <w:r w:rsidR="004B1E83" w:rsidRPr="00B114B6">
        <w:t>of the RID/ADR/ADN Joint Meeting</w:t>
      </w:r>
      <w:r w:rsidR="00494BB5" w:rsidRPr="00B114B6">
        <w:t xml:space="preserve">, </w:t>
      </w:r>
      <w:r w:rsidR="004B1E83" w:rsidRPr="00B114B6">
        <w:t>t</w:t>
      </w:r>
      <w:r w:rsidR="003B7088" w:rsidRPr="00B114B6">
        <w:t xml:space="preserve">he Working Group </w:t>
      </w:r>
      <w:bookmarkEnd w:id="0"/>
      <w:r w:rsidR="00580F4D" w:rsidRPr="00B114B6">
        <w:t>preferred</w:t>
      </w:r>
      <w:r w:rsidR="003B7088" w:rsidRPr="00B114B6">
        <w:rPr>
          <w:rStyle w:val="ui-provider"/>
        </w:rPr>
        <w:t xml:space="preserve"> to keep </w:t>
      </w:r>
      <w:r w:rsidR="00885FA7" w:rsidRPr="00B114B6">
        <w:rPr>
          <w:rStyle w:val="ui-provider"/>
        </w:rPr>
        <w:t xml:space="preserve">the current </w:t>
      </w:r>
      <w:r w:rsidR="00ED2AE5">
        <w:rPr>
          <w:rStyle w:val="ui-provider"/>
        </w:rPr>
        <w:t>text</w:t>
      </w:r>
      <w:r w:rsidR="00ED2AE5" w:rsidRPr="00B114B6">
        <w:rPr>
          <w:rStyle w:val="ui-provider"/>
        </w:rPr>
        <w:t xml:space="preserve"> </w:t>
      </w:r>
      <w:r w:rsidR="003F3E86" w:rsidRPr="00B114B6">
        <w:rPr>
          <w:rStyle w:val="ui-provider"/>
        </w:rPr>
        <w:t xml:space="preserve">as </w:t>
      </w:r>
      <w:r w:rsidR="00581475" w:rsidRPr="00B114B6">
        <w:rPr>
          <w:rStyle w:val="ui-provider"/>
        </w:rPr>
        <w:t>other consequent</w:t>
      </w:r>
      <w:r w:rsidR="00505A7C" w:rsidRPr="00B114B6">
        <w:rPr>
          <w:rStyle w:val="ui-provider"/>
        </w:rPr>
        <w:t>ial</w:t>
      </w:r>
      <w:r w:rsidR="00581475" w:rsidRPr="00B114B6">
        <w:rPr>
          <w:rStyle w:val="ui-provider"/>
        </w:rPr>
        <w:t xml:space="preserve"> amendments </w:t>
      </w:r>
      <w:r w:rsidR="00505A7C" w:rsidRPr="00B114B6">
        <w:rPr>
          <w:rStyle w:val="ui-provider"/>
        </w:rPr>
        <w:t>might be needed</w:t>
      </w:r>
      <w:r w:rsidR="00D5775D" w:rsidRPr="00B114B6">
        <w:rPr>
          <w:rStyle w:val="ui-provider"/>
        </w:rPr>
        <w:t xml:space="preserve"> case by case</w:t>
      </w:r>
      <w:r w:rsidR="003B7088" w:rsidRPr="00B114B6">
        <w:rPr>
          <w:rStyle w:val="ui-provider"/>
        </w:rPr>
        <w:t xml:space="preserve">. </w:t>
      </w:r>
      <w:r w:rsidR="00580F4D" w:rsidRPr="00B114B6">
        <w:rPr>
          <w:rStyle w:val="ui-provider"/>
        </w:rPr>
        <w:t xml:space="preserve">The representative </w:t>
      </w:r>
      <w:r w:rsidR="00D5775D" w:rsidRPr="00B114B6">
        <w:rPr>
          <w:rStyle w:val="ui-provider"/>
        </w:rPr>
        <w:t xml:space="preserve">of </w:t>
      </w:r>
      <w:r w:rsidR="003B7088" w:rsidRPr="00B114B6">
        <w:rPr>
          <w:rStyle w:val="ui-provider"/>
        </w:rPr>
        <w:t>B</w:t>
      </w:r>
      <w:r w:rsidR="00D5775D" w:rsidRPr="00B114B6">
        <w:rPr>
          <w:rStyle w:val="ui-provider"/>
        </w:rPr>
        <w:t>elgium</w:t>
      </w:r>
      <w:r w:rsidR="003B7088" w:rsidRPr="00B114B6">
        <w:rPr>
          <w:rStyle w:val="ui-provider"/>
        </w:rPr>
        <w:t xml:space="preserve"> volunteered to review their proposal </w:t>
      </w:r>
      <w:r w:rsidR="00B8205C" w:rsidRPr="00B114B6">
        <w:rPr>
          <w:rStyle w:val="ui-provider"/>
        </w:rPr>
        <w:t xml:space="preserve">and to come up with a </w:t>
      </w:r>
      <w:r w:rsidR="00B1278A" w:rsidRPr="00B114B6">
        <w:rPr>
          <w:rStyle w:val="ui-provider"/>
        </w:rPr>
        <w:t xml:space="preserve">new document at a </w:t>
      </w:r>
      <w:r w:rsidR="00FD7A40">
        <w:rPr>
          <w:rStyle w:val="ui-provider"/>
        </w:rPr>
        <w:t>future</w:t>
      </w:r>
      <w:r w:rsidR="00FD7A40" w:rsidRPr="00B114B6">
        <w:rPr>
          <w:rStyle w:val="ui-provider"/>
        </w:rPr>
        <w:t xml:space="preserve"> </w:t>
      </w:r>
      <w:r w:rsidR="00B1278A" w:rsidRPr="00B114B6">
        <w:rPr>
          <w:rStyle w:val="ui-provider"/>
        </w:rPr>
        <w:t>meeting</w:t>
      </w:r>
      <w:r w:rsidR="003B7088" w:rsidRPr="00B114B6">
        <w:rPr>
          <w:rStyle w:val="ui-provider"/>
        </w:rPr>
        <w:t>.</w:t>
      </w:r>
    </w:p>
    <w:p w14:paraId="50F6B457" w14:textId="7CBDBFC8" w:rsidR="004C75DC" w:rsidRPr="00B114B6" w:rsidRDefault="0028584D" w:rsidP="00594FD0">
      <w:pPr>
        <w:pStyle w:val="H1G"/>
      </w:pPr>
      <w:r w:rsidRPr="00B114B6">
        <w:tab/>
      </w:r>
      <w:r w:rsidR="00E1613E">
        <w:t>F</w:t>
      </w:r>
      <w:r w:rsidRPr="00B114B6">
        <w:t>.</w:t>
      </w:r>
      <w:r w:rsidRPr="00B114B6">
        <w:tab/>
        <w:t>Articles and packing groups</w:t>
      </w:r>
    </w:p>
    <w:p w14:paraId="75E358B1" w14:textId="7E92FC7D" w:rsidR="0022659B" w:rsidRPr="00B114B6" w:rsidRDefault="00EA471D" w:rsidP="00594FD0">
      <w:pPr>
        <w:pStyle w:val="SingleTxtG"/>
        <w:keepNext/>
        <w:keepLines/>
      </w:pPr>
      <w:r w:rsidRPr="00B114B6">
        <w:t>2</w:t>
      </w:r>
      <w:r w:rsidR="00D72148">
        <w:t>5</w:t>
      </w:r>
      <w:r w:rsidR="0022659B" w:rsidRPr="00B114B6">
        <w:t>.</w:t>
      </w:r>
      <w:r w:rsidR="0022659B" w:rsidRPr="00B114B6">
        <w:tab/>
        <w:t xml:space="preserve">The Working Group </w:t>
      </w:r>
      <w:r w:rsidR="002F7B6D" w:rsidRPr="00B114B6">
        <w:t xml:space="preserve">agreed on the </w:t>
      </w:r>
      <w:r w:rsidR="00E50C2B" w:rsidRPr="00B114B6">
        <w:t>amendments</w:t>
      </w:r>
      <w:r w:rsidR="00937360" w:rsidRPr="00B114B6">
        <w:t xml:space="preserve"> </w:t>
      </w:r>
      <w:r w:rsidR="00E50C2B" w:rsidRPr="00B114B6">
        <w:t>proposed in ECE/TRANS/WP.15/AC.1/HAR/2023/2/Rev</w:t>
      </w:r>
      <w:r w:rsidR="00C5354E" w:rsidRPr="00B114B6">
        <w:t>.1</w:t>
      </w:r>
      <w:r w:rsidR="00937360" w:rsidRPr="00B114B6">
        <w:t xml:space="preserve"> (</w:t>
      </w:r>
      <w:r w:rsidR="002133A1" w:rsidRPr="00B114B6">
        <w:t>p</w:t>
      </w:r>
      <w:r w:rsidR="00937360" w:rsidRPr="00B114B6">
        <w:t>roposals 1, 3</w:t>
      </w:r>
      <w:r w:rsidR="002133A1" w:rsidRPr="00B114B6">
        <w:t xml:space="preserve"> to 8</w:t>
      </w:r>
      <w:r w:rsidR="00A75ADB" w:rsidRPr="00B114B6">
        <w:t xml:space="preserve"> except </w:t>
      </w:r>
      <w:r w:rsidR="00FD745A" w:rsidRPr="00B114B6">
        <w:t>paragraph 41 in proposal 8</w:t>
      </w:r>
      <w:r w:rsidR="002133A1" w:rsidRPr="00B114B6">
        <w:t xml:space="preserve">). For proposal 2 </w:t>
      </w:r>
      <w:r w:rsidR="00F008C9" w:rsidRPr="00B114B6">
        <w:t xml:space="preserve">the Working Group preferred </w:t>
      </w:r>
      <w:r w:rsidR="005E1865" w:rsidRPr="00B114B6">
        <w:t xml:space="preserve">not to include </w:t>
      </w:r>
      <w:r w:rsidR="0035549A" w:rsidRPr="00B114B6">
        <w:t>a reference to special provision 278 in column (5) of Table A</w:t>
      </w:r>
      <w:r w:rsidR="00C3103C">
        <w:t>, but to add explanatory text to 3.2.1 (4)</w:t>
      </w:r>
      <w:r w:rsidR="00100F95" w:rsidRPr="00B114B6">
        <w:t>.</w:t>
      </w:r>
    </w:p>
    <w:p w14:paraId="3A0783F5" w14:textId="64625414" w:rsidR="00752F43" w:rsidRPr="00B114B6" w:rsidRDefault="0028584D" w:rsidP="00E55253">
      <w:pPr>
        <w:pStyle w:val="H1G"/>
        <w:widowControl w:val="0"/>
      </w:pPr>
      <w:r w:rsidRPr="00B114B6">
        <w:tab/>
      </w:r>
      <w:r w:rsidR="00E1613E">
        <w:t>G</w:t>
      </w:r>
      <w:r w:rsidR="00752F43" w:rsidRPr="00B114B6">
        <w:t>.</w:t>
      </w:r>
      <w:r w:rsidR="00752F43" w:rsidRPr="00B114B6">
        <w:tab/>
        <w:t>Degree of filling and filling ratio</w:t>
      </w:r>
    </w:p>
    <w:p w14:paraId="39A45C8F" w14:textId="13D00FFF" w:rsidR="00162897" w:rsidRDefault="004C75DC">
      <w:pPr>
        <w:pStyle w:val="SingleTxtG"/>
        <w:keepNext/>
        <w:keepLines/>
      </w:pPr>
      <w:r w:rsidRPr="00B114B6">
        <w:t>2</w:t>
      </w:r>
      <w:r w:rsidR="00D72148">
        <w:t>6</w:t>
      </w:r>
      <w:r w:rsidRPr="00B114B6">
        <w:t>.</w:t>
      </w:r>
      <w:r w:rsidRPr="00B114B6">
        <w:tab/>
      </w:r>
      <w:r w:rsidR="00581817" w:rsidRPr="00B114B6">
        <w:t>The Working Group adopted</w:t>
      </w:r>
      <w:r w:rsidR="0035620E" w:rsidRPr="00B114B6">
        <w:t xml:space="preserve"> the </w:t>
      </w:r>
      <w:r w:rsidR="003C1E87" w:rsidRPr="00B114B6">
        <w:t>amen</w:t>
      </w:r>
      <w:r w:rsidR="00B861BE" w:rsidRPr="00B114B6">
        <w:t xml:space="preserve">dments proposed in </w:t>
      </w:r>
      <w:r w:rsidR="009F6B62" w:rsidRPr="00B114B6">
        <w:t>ECE/TRANS/WP.15/AC.1/HAR/2023/</w:t>
      </w:r>
      <w:r w:rsidR="00B861BE" w:rsidRPr="00B114B6">
        <w:t>3</w:t>
      </w:r>
      <w:r w:rsidR="009F6B62" w:rsidRPr="00B114B6">
        <w:t xml:space="preserve">/Rev.1 </w:t>
      </w:r>
      <w:r w:rsidR="004A5E2E" w:rsidRPr="00B114B6">
        <w:t xml:space="preserve">to harmonize the use of </w:t>
      </w:r>
      <w:r w:rsidR="00512E15" w:rsidRPr="00B114B6">
        <w:t>d</w:t>
      </w:r>
      <w:r w:rsidR="004417DB" w:rsidRPr="00B114B6">
        <w:t xml:space="preserve">egree of filling and filling ratio, </w:t>
      </w:r>
      <w:r w:rsidR="00581817" w:rsidRPr="00B114B6">
        <w:t>with some modifications</w:t>
      </w:r>
      <w:r w:rsidR="00A657F1" w:rsidRPr="00B114B6">
        <w:t xml:space="preserve">. </w:t>
      </w:r>
      <w:r w:rsidR="008A197E" w:rsidRPr="00B114B6">
        <w:t xml:space="preserve">The secretariat of the ADN Safety Committee </w:t>
      </w:r>
      <w:r w:rsidR="00AD3927" w:rsidRPr="00B114B6">
        <w:t>volunteered to verify the alignment of the A</w:t>
      </w:r>
      <w:r w:rsidR="00835AC7" w:rsidRPr="00B114B6">
        <w:t xml:space="preserve">DN. </w:t>
      </w:r>
      <w:r w:rsidR="00870E6F" w:rsidRPr="00B114B6">
        <w:t>Additional proposed changes to</w:t>
      </w:r>
      <w:r w:rsidR="000E6410" w:rsidRPr="00B114B6">
        <w:t xml:space="preserve"> </w:t>
      </w:r>
      <w:r w:rsidR="00870E6F" w:rsidRPr="00B114B6">
        <w:t xml:space="preserve">the </w:t>
      </w:r>
      <w:r w:rsidR="00835AC7" w:rsidRPr="00B114B6">
        <w:t xml:space="preserve">Model Regulations </w:t>
      </w:r>
      <w:r w:rsidR="008E6A70" w:rsidRPr="00B114B6">
        <w:t>will be brought to the attention of the TDG Sub-Committee.</w:t>
      </w:r>
    </w:p>
    <w:p w14:paraId="4917CC7D" w14:textId="1D1C2EB7" w:rsidR="005032A6" w:rsidRPr="00B114B6" w:rsidRDefault="005032A6" w:rsidP="005032A6">
      <w:pPr>
        <w:pStyle w:val="H1G"/>
      </w:pPr>
      <w:r w:rsidRPr="00B114B6">
        <w:tab/>
      </w:r>
      <w:r>
        <w:t>H</w:t>
      </w:r>
      <w:r w:rsidRPr="00B114B6">
        <w:t>.</w:t>
      </w:r>
      <w:r w:rsidRPr="00B114B6">
        <w:tab/>
      </w:r>
      <w:r w:rsidR="000F31EF">
        <w:t xml:space="preserve">Other </w:t>
      </w:r>
      <w:r w:rsidR="00DB2993">
        <w:t>amendments proposed</w:t>
      </w:r>
      <w:r w:rsidR="000F31EF">
        <w:t xml:space="preserve"> to the Model Regulations</w:t>
      </w:r>
    </w:p>
    <w:p w14:paraId="310CB9DE" w14:textId="3645EF70" w:rsidR="005032A6" w:rsidRPr="00B114B6" w:rsidRDefault="005032A6" w:rsidP="005032A6">
      <w:pPr>
        <w:pStyle w:val="SingleTxtG"/>
        <w:keepNext/>
        <w:keepLines/>
      </w:pPr>
      <w:r w:rsidRPr="00B114B6">
        <w:t>2</w:t>
      </w:r>
      <w:r w:rsidR="000F31EF">
        <w:t>7</w:t>
      </w:r>
      <w:r w:rsidRPr="00B114B6">
        <w:t>.</w:t>
      </w:r>
      <w:r w:rsidRPr="00B114B6">
        <w:tab/>
        <w:t xml:space="preserve">The Working Group </w:t>
      </w:r>
      <w:r w:rsidR="0015535D">
        <w:t>proposed some</w:t>
      </w:r>
      <w:r w:rsidRPr="00B114B6">
        <w:t xml:space="preserve"> </w:t>
      </w:r>
      <w:r w:rsidR="00222E4C">
        <w:t xml:space="preserve">further </w:t>
      </w:r>
      <w:r w:rsidRPr="00B114B6">
        <w:t xml:space="preserve">amendments </w:t>
      </w:r>
      <w:r w:rsidR="00222E4C">
        <w:t>to the Model Regulations</w:t>
      </w:r>
      <w:r w:rsidR="00307D97">
        <w:t xml:space="preserve">, which </w:t>
      </w:r>
      <w:r w:rsidR="000F31EF" w:rsidRPr="003A2486">
        <w:t>would be brought to the attention of the TDG Sub-Committee</w:t>
      </w:r>
      <w:r w:rsidR="003E0AC1">
        <w:t>,</w:t>
      </w:r>
      <w:r w:rsidR="00307D97">
        <w:t xml:space="preserve"> as follows</w:t>
      </w:r>
      <w:r w:rsidR="00F82877">
        <w:t>:</w:t>
      </w:r>
    </w:p>
    <w:p w14:paraId="12641680" w14:textId="30026488" w:rsidR="005032A6" w:rsidRDefault="00A66F00" w:rsidP="004A11BF">
      <w:pPr>
        <w:pStyle w:val="SingleTxtG"/>
        <w:numPr>
          <w:ilvl w:val="0"/>
          <w:numId w:val="24"/>
        </w:numPr>
      </w:pPr>
      <w:r>
        <w:t xml:space="preserve">Insertion of an additional </w:t>
      </w:r>
      <w:r w:rsidR="005032A6">
        <w:t xml:space="preserve">sentence in </w:t>
      </w:r>
      <w:r>
        <w:t xml:space="preserve">special </w:t>
      </w:r>
      <w:r w:rsidR="001C6D7F">
        <w:t xml:space="preserve">provisions </w:t>
      </w:r>
      <w:r w:rsidR="005032A6">
        <w:t>363 and 388</w:t>
      </w:r>
      <w:r w:rsidR="00466D37">
        <w:t xml:space="preserve"> to </w:t>
      </w:r>
      <w:r w:rsidR="0030005F">
        <w:t xml:space="preserve">refer to </w:t>
      </w:r>
      <w:r w:rsidR="00BC2C83">
        <w:t xml:space="preserve">sodium ion </w:t>
      </w:r>
      <w:proofErr w:type="gramStart"/>
      <w:r w:rsidR="0030005F">
        <w:t>batteries</w:t>
      </w:r>
      <w:r w:rsidR="001C6D7F">
        <w:t>;</w:t>
      </w:r>
      <w:proofErr w:type="gramEnd"/>
    </w:p>
    <w:p w14:paraId="1D8C4751" w14:textId="1DEA2A87" w:rsidR="001C6D7F" w:rsidRDefault="00297075" w:rsidP="004A11BF">
      <w:pPr>
        <w:pStyle w:val="SingleTxtG"/>
        <w:numPr>
          <w:ilvl w:val="0"/>
          <w:numId w:val="24"/>
        </w:numPr>
      </w:pPr>
      <w:r>
        <w:t xml:space="preserve">Clarification </w:t>
      </w:r>
      <w:r w:rsidR="00141176">
        <w:t xml:space="preserve">in </w:t>
      </w:r>
      <w:r w:rsidR="00D04765">
        <w:t xml:space="preserve">special provision 408 and </w:t>
      </w:r>
      <w:r w:rsidR="0040025E">
        <w:t xml:space="preserve">packing instruction </w:t>
      </w:r>
      <w:proofErr w:type="gramStart"/>
      <w:r w:rsidR="00FC2EA1">
        <w:t>P912</w:t>
      </w:r>
      <w:r w:rsidR="00141176">
        <w:t>;</w:t>
      </w:r>
      <w:proofErr w:type="gramEnd"/>
    </w:p>
    <w:p w14:paraId="3F0575A0" w14:textId="1319DCC2" w:rsidR="005032A6" w:rsidRPr="00B114B6" w:rsidRDefault="00906228" w:rsidP="00E55253">
      <w:pPr>
        <w:pStyle w:val="SingleTxtG"/>
        <w:keepNext/>
        <w:keepLines/>
        <w:numPr>
          <w:ilvl w:val="0"/>
          <w:numId w:val="24"/>
        </w:numPr>
      </w:pPr>
      <w:r>
        <w:t>Editorial amendment</w:t>
      </w:r>
      <w:r w:rsidR="00C653D0">
        <w:t xml:space="preserve">s to the French version </w:t>
      </w:r>
      <w:r w:rsidR="00B37C21">
        <w:t xml:space="preserve">in </w:t>
      </w:r>
      <w:r w:rsidR="00C653D0">
        <w:t>2.5.3.2.4</w:t>
      </w:r>
      <w:r w:rsidR="00F21491">
        <w:t xml:space="preserve"> and </w:t>
      </w:r>
      <w:r w:rsidR="004E0B6A">
        <w:t xml:space="preserve">in </w:t>
      </w:r>
      <w:r w:rsidR="00F21491">
        <w:t xml:space="preserve">special provisions </w:t>
      </w:r>
      <w:r w:rsidR="00C653D0">
        <w:t>252, 310, 328, 363, 404, 407</w:t>
      </w:r>
      <w:r w:rsidR="00297075">
        <w:t>)</w:t>
      </w:r>
      <w:r w:rsidR="00141176">
        <w:t>.</w:t>
      </w:r>
    </w:p>
    <w:p w14:paraId="5642ECEC" w14:textId="7D7A1D01" w:rsidR="008110C7" w:rsidRPr="00B114B6" w:rsidRDefault="008110C7" w:rsidP="00BB7A78">
      <w:pPr>
        <w:pStyle w:val="HChG"/>
        <w:tabs>
          <w:tab w:val="left" w:pos="1134"/>
          <w:tab w:val="left" w:pos="1701"/>
          <w:tab w:val="left" w:pos="2268"/>
          <w:tab w:val="left" w:pos="2835"/>
          <w:tab w:val="center" w:pos="4252"/>
          <w:tab w:val="left" w:pos="4690"/>
        </w:tabs>
      </w:pPr>
      <w:r w:rsidRPr="00B114B6">
        <w:tab/>
        <w:t>III.</w:t>
      </w:r>
      <w:r w:rsidRPr="00B114B6">
        <w:tab/>
      </w:r>
      <w:r w:rsidR="004A138E" w:rsidRPr="00B114B6">
        <w:t>Other busines</w:t>
      </w:r>
      <w:r w:rsidR="00BB7A78" w:rsidRPr="00B114B6">
        <w:t>s</w:t>
      </w:r>
    </w:p>
    <w:p w14:paraId="60880D92" w14:textId="66D78667" w:rsidR="008110C7" w:rsidRPr="00B114B6" w:rsidRDefault="00EA471D" w:rsidP="008110C7">
      <w:pPr>
        <w:pStyle w:val="SingleTxtG"/>
      </w:pPr>
      <w:r w:rsidRPr="00B114B6">
        <w:t>2</w:t>
      </w:r>
      <w:r w:rsidR="000F31EF">
        <w:t>8</w:t>
      </w:r>
      <w:r w:rsidR="008110C7" w:rsidRPr="00B114B6">
        <w:t>.</w:t>
      </w:r>
      <w:r w:rsidR="008110C7" w:rsidRPr="00B114B6">
        <w:tab/>
      </w:r>
      <w:r w:rsidR="004A138E" w:rsidRPr="00B114B6">
        <w:t>As no document had been submitted, no discussion took place under this agenda item.</w:t>
      </w:r>
    </w:p>
    <w:p w14:paraId="56C966DB" w14:textId="617A2FC4" w:rsidR="00733EF5" w:rsidRPr="00B114B6" w:rsidRDefault="00733EF5" w:rsidP="00733EF5">
      <w:pPr>
        <w:pStyle w:val="HChG"/>
      </w:pPr>
      <w:r w:rsidRPr="00B114B6">
        <w:tab/>
        <w:t>I</w:t>
      </w:r>
      <w:r w:rsidR="00EB55EB" w:rsidRPr="00B114B6">
        <w:t>V</w:t>
      </w:r>
      <w:r w:rsidRPr="00B114B6">
        <w:t>.</w:t>
      </w:r>
      <w:r w:rsidRPr="00B114B6">
        <w:tab/>
        <w:t>Adoption of the report</w:t>
      </w:r>
    </w:p>
    <w:p w14:paraId="077BD5E0" w14:textId="754C04D1" w:rsidR="00733EF5" w:rsidRPr="00B114B6" w:rsidRDefault="00EA471D" w:rsidP="00733EF5">
      <w:pPr>
        <w:pStyle w:val="SingleTxtG"/>
      </w:pPr>
      <w:r w:rsidRPr="00B114B6">
        <w:t>2</w:t>
      </w:r>
      <w:r w:rsidR="000F31EF">
        <w:t>9</w:t>
      </w:r>
      <w:r w:rsidR="00733EF5" w:rsidRPr="00B114B6">
        <w:t>.</w:t>
      </w:r>
      <w:r w:rsidR="00733EF5" w:rsidRPr="00B114B6">
        <w:tab/>
        <w:t>The Working Group adopted the report on its session by correspondence, based on a draft prepared by the secretariat</w:t>
      </w:r>
      <w:r w:rsidR="00033EED" w:rsidRPr="00B114B6">
        <w:t>s</w:t>
      </w:r>
      <w:r w:rsidR="009D6C60" w:rsidRPr="00B114B6">
        <w:t>,</w:t>
      </w:r>
      <w:r w:rsidR="008B4A52" w:rsidRPr="00B114B6">
        <w:t xml:space="preserve"> including the draft amendments to RID/ADR/ADN </w:t>
      </w:r>
      <w:r w:rsidR="00A4689C" w:rsidRPr="00B114B6">
        <w:t xml:space="preserve">as listed in </w:t>
      </w:r>
      <w:r w:rsidR="0052501B" w:rsidRPr="00B114B6">
        <w:t>ECE/TRANS/WP.15/AC.1/202</w:t>
      </w:r>
      <w:r w:rsidR="004E0BC2" w:rsidRPr="00B114B6">
        <w:t>3</w:t>
      </w:r>
      <w:r w:rsidR="0052501B" w:rsidRPr="00B114B6">
        <w:t>/</w:t>
      </w:r>
      <w:r w:rsidR="00D06E20" w:rsidRPr="00B114B6">
        <w:t>23</w:t>
      </w:r>
      <w:r w:rsidR="00DE6772" w:rsidRPr="00B114B6">
        <w:t>/Add.1</w:t>
      </w:r>
      <w:r w:rsidR="00733EF5" w:rsidRPr="00B114B6">
        <w:t>.</w:t>
      </w:r>
    </w:p>
    <w:p w14:paraId="3567951A" w14:textId="5114E266" w:rsidR="00E97BAF" w:rsidRPr="00733EF5" w:rsidRDefault="00733EF5" w:rsidP="00E55253">
      <w:pPr>
        <w:spacing w:before="240"/>
        <w:jc w:val="center"/>
      </w:pPr>
      <w:r>
        <w:rPr>
          <w:u w:val="single"/>
        </w:rPr>
        <w:tab/>
      </w:r>
      <w:r>
        <w:rPr>
          <w:u w:val="single"/>
        </w:rPr>
        <w:tab/>
      </w:r>
      <w:r>
        <w:rPr>
          <w:u w:val="single"/>
        </w:rPr>
        <w:tab/>
      </w:r>
    </w:p>
    <w:sectPr w:rsidR="00E97BAF" w:rsidRPr="00733EF5" w:rsidSect="00733EF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5DB3" w14:textId="77777777" w:rsidR="005E32BE" w:rsidRDefault="005E32BE"/>
  </w:endnote>
  <w:endnote w:type="continuationSeparator" w:id="0">
    <w:p w14:paraId="2AAF5B17" w14:textId="77777777" w:rsidR="005E32BE" w:rsidRDefault="005E32BE"/>
  </w:endnote>
  <w:endnote w:type="continuationNotice" w:id="1">
    <w:p w14:paraId="35FDCEB0" w14:textId="77777777" w:rsidR="005E32BE" w:rsidRDefault="005E3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B5AC" w14:textId="77777777" w:rsidR="00733EF5" w:rsidRPr="00733EF5" w:rsidRDefault="00733EF5" w:rsidP="00733EF5">
    <w:pPr>
      <w:pStyle w:val="Footer"/>
      <w:tabs>
        <w:tab w:val="right" w:pos="9638"/>
      </w:tabs>
      <w:rPr>
        <w:sz w:val="18"/>
      </w:rPr>
    </w:pPr>
    <w:r w:rsidRPr="00733EF5">
      <w:rPr>
        <w:b/>
        <w:sz w:val="18"/>
      </w:rPr>
      <w:fldChar w:fldCharType="begin"/>
    </w:r>
    <w:r w:rsidRPr="00733EF5">
      <w:rPr>
        <w:b/>
        <w:sz w:val="18"/>
      </w:rPr>
      <w:instrText xml:space="preserve"> PAGE  \* MERGEFORMAT </w:instrText>
    </w:r>
    <w:r w:rsidRPr="00733EF5">
      <w:rPr>
        <w:b/>
        <w:sz w:val="18"/>
      </w:rPr>
      <w:fldChar w:fldCharType="separate"/>
    </w:r>
    <w:r w:rsidRPr="00733EF5">
      <w:rPr>
        <w:b/>
        <w:noProof/>
        <w:sz w:val="18"/>
      </w:rPr>
      <w:t>2</w:t>
    </w:r>
    <w:r w:rsidRPr="00733E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2BD5" w14:textId="77777777" w:rsidR="00733EF5" w:rsidRPr="00733EF5" w:rsidRDefault="00733EF5" w:rsidP="00733EF5">
    <w:pPr>
      <w:pStyle w:val="Footer"/>
      <w:tabs>
        <w:tab w:val="right" w:pos="9638"/>
      </w:tabs>
      <w:rPr>
        <w:b/>
        <w:sz w:val="18"/>
      </w:rPr>
    </w:pPr>
    <w:r>
      <w:tab/>
    </w:r>
    <w:r w:rsidRPr="00733EF5">
      <w:rPr>
        <w:b/>
        <w:sz w:val="18"/>
      </w:rPr>
      <w:fldChar w:fldCharType="begin"/>
    </w:r>
    <w:r w:rsidRPr="00733EF5">
      <w:rPr>
        <w:b/>
        <w:sz w:val="18"/>
      </w:rPr>
      <w:instrText xml:space="preserve"> PAGE  \* MERGEFORMAT </w:instrText>
    </w:r>
    <w:r w:rsidRPr="00733EF5">
      <w:rPr>
        <w:b/>
        <w:sz w:val="18"/>
      </w:rPr>
      <w:fldChar w:fldCharType="separate"/>
    </w:r>
    <w:r w:rsidRPr="00733EF5">
      <w:rPr>
        <w:b/>
        <w:noProof/>
        <w:sz w:val="18"/>
      </w:rPr>
      <w:t>3</w:t>
    </w:r>
    <w:r w:rsidRPr="00733E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5D93" w14:textId="2F14A75D" w:rsidR="00030D51" w:rsidRDefault="00580FAA" w:rsidP="00580FAA">
    <w:pPr>
      <w:pStyle w:val="Footer"/>
    </w:pPr>
    <w:r w:rsidRPr="0027112F">
      <w:rPr>
        <w:noProof/>
        <w:lang w:val="en-US"/>
      </w:rPr>
      <w:drawing>
        <wp:anchor distT="0" distB="0" distL="114300" distR="114300" simplePos="0" relativeHeight="251660288" behindDoc="0" locked="1" layoutInCell="1" allowOverlap="1" wp14:anchorId="2E06CA2C" wp14:editId="5586CA88">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30D51" w:rsidRPr="0027112F">
      <w:rPr>
        <w:noProof/>
        <w:lang w:val="en-US"/>
      </w:rPr>
      <w:drawing>
        <wp:anchor distT="0" distB="0" distL="114300" distR="114300" simplePos="0" relativeHeight="251658240" behindDoc="0" locked="1" layoutInCell="1" allowOverlap="1" wp14:anchorId="2492EE97" wp14:editId="33D7EFC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655A19" w14:textId="495F9C2A" w:rsidR="00580FAA" w:rsidRPr="00580FAA" w:rsidRDefault="00580FAA" w:rsidP="00580FAA">
    <w:pPr>
      <w:pStyle w:val="Footer"/>
      <w:ind w:right="1134"/>
      <w:rPr>
        <w:sz w:val="20"/>
      </w:rPr>
    </w:pPr>
    <w:r>
      <w:rPr>
        <w:sz w:val="20"/>
      </w:rPr>
      <w:t>GE.23-11670(E)</w:t>
    </w:r>
    <w:r>
      <w:rPr>
        <w:noProof/>
        <w:sz w:val="20"/>
      </w:rPr>
      <w:drawing>
        <wp:anchor distT="0" distB="0" distL="114300" distR="114300" simplePos="0" relativeHeight="251661312" behindDoc="0" locked="0" layoutInCell="1" allowOverlap="1" wp14:anchorId="5EEBB531" wp14:editId="1F53345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A991" w14:textId="77777777" w:rsidR="005E32BE" w:rsidRPr="000B175B" w:rsidRDefault="005E32BE" w:rsidP="000B175B">
      <w:pPr>
        <w:tabs>
          <w:tab w:val="right" w:pos="2155"/>
        </w:tabs>
        <w:spacing w:after="80"/>
        <w:ind w:left="680"/>
        <w:rPr>
          <w:u w:val="single"/>
        </w:rPr>
      </w:pPr>
      <w:r>
        <w:rPr>
          <w:u w:val="single"/>
        </w:rPr>
        <w:tab/>
      </w:r>
    </w:p>
  </w:footnote>
  <w:footnote w:type="continuationSeparator" w:id="0">
    <w:p w14:paraId="60022CBD" w14:textId="77777777" w:rsidR="005E32BE" w:rsidRPr="00FC68B7" w:rsidRDefault="005E32BE" w:rsidP="00FC68B7">
      <w:pPr>
        <w:tabs>
          <w:tab w:val="left" w:pos="2155"/>
        </w:tabs>
        <w:spacing w:after="80"/>
        <w:ind w:left="680"/>
        <w:rPr>
          <w:u w:val="single"/>
        </w:rPr>
      </w:pPr>
      <w:r>
        <w:rPr>
          <w:u w:val="single"/>
        </w:rPr>
        <w:tab/>
      </w:r>
    </w:p>
  </w:footnote>
  <w:footnote w:type="continuationNotice" w:id="1">
    <w:p w14:paraId="6AA7504D" w14:textId="77777777" w:rsidR="005E32BE" w:rsidRDefault="005E32BE"/>
  </w:footnote>
  <w:footnote w:id="2">
    <w:p w14:paraId="11264959" w14:textId="1896C308" w:rsidR="00733EF5" w:rsidRPr="006774FA" w:rsidRDefault="00733EF5" w:rsidP="00733EF5">
      <w:pPr>
        <w:pStyle w:val="FootnoteText"/>
      </w:pPr>
      <w:r w:rsidRPr="006774FA">
        <w:tab/>
      </w:r>
      <w:r w:rsidRPr="006774FA">
        <w:rPr>
          <w:rStyle w:val="FootnoteReference"/>
        </w:rPr>
        <w:t>*</w:t>
      </w:r>
      <w:r w:rsidRPr="006774FA">
        <w:t xml:space="preserve"> </w:t>
      </w:r>
      <w:r w:rsidRPr="006774FA">
        <w:tab/>
      </w:r>
      <w:r w:rsidR="006B5761">
        <w:t>A/77/6 (Sect. 20), table 20.6</w:t>
      </w:r>
      <w:r w:rsidR="00003CE7">
        <w:t>.</w:t>
      </w:r>
    </w:p>
  </w:footnote>
  <w:footnote w:id="3">
    <w:p w14:paraId="04D893E8" w14:textId="293E4729" w:rsidR="00733EF5" w:rsidRPr="006774FA" w:rsidRDefault="00733EF5" w:rsidP="00733EF5">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OTIF/RID/RC/20</w:t>
      </w:r>
      <w:r w:rsidR="00003CE7">
        <w:t>2</w:t>
      </w:r>
      <w:r w:rsidR="00C40B67">
        <w:t>3</w:t>
      </w:r>
      <w:r w:rsidRPr="00733EF5">
        <w:t>/</w:t>
      </w:r>
      <w:r w:rsidR="008E70BB">
        <w:t>23</w:t>
      </w:r>
      <w:r w:rsidRPr="00733EF5">
        <w:t>.</w:t>
      </w:r>
    </w:p>
  </w:footnote>
  <w:footnote w:id="4">
    <w:p w14:paraId="24C70918" w14:textId="1A68CF99" w:rsidR="00BA5132" w:rsidRPr="00CA5BCD" w:rsidRDefault="002C76CB">
      <w:pPr>
        <w:pStyle w:val="FootnoteText"/>
      </w:pPr>
      <w:r>
        <w:tab/>
      </w:r>
      <w:r w:rsidR="00BA5132">
        <w:rPr>
          <w:rStyle w:val="FootnoteReference"/>
        </w:rPr>
        <w:footnoteRef/>
      </w:r>
      <w:r w:rsidR="00BA5132">
        <w:t xml:space="preserve"> </w:t>
      </w:r>
      <w:r w:rsidRPr="00615C81">
        <w:tab/>
        <w:t>Avai</w:t>
      </w:r>
      <w:r w:rsidR="00615C81" w:rsidRPr="00615C81">
        <w:t>l</w:t>
      </w:r>
      <w:r w:rsidRPr="00615C81">
        <w:t>a</w:t>
      </w:r>
      <w:r w:rsidR="00615C81" w:rsidRPr="00615C81">
        <w:t>b</w:t>
      </w:r>
      <w:r w:rsidRPr="00615C81">
        <w:t>le at:</w:t>
      </w:r>
      <w:r w:rsidRPr="00CA5BCD">
        <w:t xml:space="preserve"> </w:t>
      </w:r>
      <w:r w:rsidR="002244E5" w:rsidRPr="002244E5">
        <w:t>https://unece.org/info/Transport/Dangerous-Goods/events/373851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4B90" w14:textId="72CD1FAA" w:rsidR="00666BCF" w:rsidRPr="00733EF5" w:rsidRDefault="00E118B5" w:rsidP="000D34B6">
    <w:pPr>
      <w:pStyle w:val="Header"/>
    </w:pPr>
    <w:r>
      <w:t>ECE/TRANS/WP.15/AC.1/20</w:t>
    </w:r>
    <w:r w:rsidR="00CF5636">
      <w:t>2</w:t>
    </w:r>
    <w:r w:rsidR="006B5761">
      <w:t>3</w:t>
    </w:r>
    <w:r>
      <w:t>/</w:t>
    </w:r>
    <w:r w:rsidR="00B3584E">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42F3" w14:textId="4BF9CCC0" w:rsidR="00733EF5" w:rsidRPr="00733EF5" w:rsidRDefault="00E118B5" w:rsidP="00733EF5">
    <w:pPr>
      <w:pStyle w:val="Header"/>
      <w:jc w:val="right"/>
    </w:pPr>
    <w:bookmarkStart w:id="1" w:name="_Hlk74577793"/>
    <w:r>
      <w:t>ECE/TRANS/WP.15/AC.1/20</w:t>
    </w:r>
    <w:r w:rsidR="00CF5636">
      <w:t>2</w:t>
    </w:r>
    <w:r w:rsidR="00B3584E">
      <w:t>3</w:t>
    </w:r>
    <w:r>
      <w:t>/2</w:t>
    </w:r>
    <w:bookmarkEnd w:id="1"/>
    <w:r w:rsidR="00B3584E">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BD94" w14:textId="1E656A62" w:rsidR="00E118B5" w:rsidRDefault="004C1372" w:rsidP="00A06BAA">
    <w:pPr>
      <w:pStyle w:val="Header"/>
      <w:tabs>
        <w:tab w:val="left" w:pos="6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A65195"/>
    <w:multiLevelType w:val="hybridMultilevel"/>
    <w:tmpl w:val="F7D09CDA"/>
    <w:lvl w:ilvl="0" w:tplc="3B64B33E">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95506E3"/>
    <w:multiLevelType w:val="multilevel"/>
    <w:tmpl w:val="711CC7FE"/>
    <w:styleLink w:val="CurrentList1"/>
    <w:lvl w:ilvl="0">
      <w:start w:val="1"/>
      <w:numFmt w:val="upperRoman"/>
      <w:lvlText w:val="%1."/>
      <w:lvlJc w:val="left"/>
      <w:pPr>
        <w:ind w:left="1420" w:hanging="720"/>
      </w:pPr>
      <w:rPr>
        <w:rFonts w:ascii="Times New Roman" w:eastAsia="Times New Roman" w:hAnsi="Times New Roman" w:cs="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D407F7"/>
    <w:multiLevelType w:val="hybridMultilevel"/>
    <w:tmpl w:val="711CC7FE"/>
    <w:lvl w:ilvl="0" w:tplc="085AC8AA">
      <w:start w:val="1"/>
      <w:numFmt w:val="upperRoman"/>
      <w:lvlText w:val="%1."/>
      <w:lvlJc w:val="left"/>
      <w:pPr>
        <w:ind w:left="1420" w:hanging="720"/>
      </w:pPr>
      <w:rPr>
        <w:rFonts w:ascii="Times New Roman" w:eastAsia="Times New Roman" w:hAnsi="Times New Roman" w:cs="Times New Roman"/>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04772274">
    <w:abstractNumId w:val="1"/>
  </w:num>
  <w:num w:numId="2" w16cid:durableId="807939697">
    <w:abstractNumId w:val="0"/>
  </w:num>
  <w:num w:numId="3" w16cid:durableId="949822265">
    <w:abstractNumId w:val="2"/>
  </w:num>
  <w:num w:numId="4" w16cid:durableId="250044986">
    <w:abstractNumId w:val="3"/>
  </w:num>
  <w:num w:numId="5" w16cid:durableId="1076897729">
    <w:abstractNumId w:val="8"/>
  </w:num>
  <w:num w:numId="6" w16cid:durableId="1765759486">
    <w:abstractNumId w:val="9"/>
  </w:num>
  <w:num w:numId="7" w16cid:durableId="813566119">
    <w:abstractNumId w:val="7"/>
  </w:num>
  <w:num w:numId="8" w16cid:durableId="619993459">
    <w:abstractNumId w:val="6"/>
  </w:num>
  <w:num w:numId="9" w16cid:durableId="753434556">
    <w:abstractNumId w:val="5"/>
  </w:num>
  <w:num w:numId="10" w16cid:durableId="291909971">
    <w:abstractNumId w:val="4"/>
  </w:num>
  <w:num w:numId="11" w16cid:durableId="697897346">
    <w:abstractNumId w:val="17"/>
  </w:num>
  <w:num w:numId="12" w16cid:durableId="859853833">
    <w:abstractNumId w:val="16"/>
  </w:num>
  <w:num w:numId="13" w16cid:durableId="391658839">
    <w:abstractNumId w:val="10"/>
  </w:num>
  <w:num w:numId="14" w16cid:durableId="1930387553">
    <w:abstractNumId w:val="14"/>
  </w:num>
  <w:num w:numId="15" w16cid:durableId="55665574">
    <w:abstractNumId w:val="18"/>
  </w:num>
  <w:num w:numId="16" w16cid:durableId="163588966">
    <w:abstractNumId w:val="15"/>
  </w:num>
  <w:num w:numId="17" w16cid:durableId="120652507">
    <w:abstractNumId w:val="20"/>
  </w:num>
  <w:num w:numId="18" w16cid:durableId="1902406802">
    <w:abstractNumId w:val="22"/>
  </w:num>
  <w:num w:numId="19" w16cid:durableId="842400170">
    <w:abstractNumId w:val="12"/>
  </w:num>
  <w:num w:numId="20" w16cid:durableId="1067919734">
    <w:abstractNumId w:val="12"/>
  </w:num>
  <w:num w:numId="21" w16cid:durableId="1239285970">
    <w:abstractNumId w:val="21"/>
  </w:num>
  <w:num w:numId="22" w16cid:durableId="990403605">
    <w:abstractNumId w:val="19"/>
  </w:num>
  <w:num w:numId="23" w16cid:durableId="419105334">
    <w:abstractNumId w:val="13"/>
  </w:num>
  <w:num w:numId="24" w16cid:durableId="9869359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5"/>
    <w:rsid w:val="00002A7D"/>
    <w:rsid w:val="000038A8"/>
    <w:rsid w:val="00003CE7"/>
    <w:rsid w:val="00006790"/>
    <w:rsid w:val="00011C19"/>
    <w:rsid w:val="00011F17"/>
    <w:rsid w:val="00012935"/>
    <w:rsid w:val="000163BD"/>
    <w:rsid w:val="000163D0"/>
    <w:rsid w:val="00017E40"/>
    <w:rsid w:val="00025F27"/>
    <w:rsid w:val="00027624"/>
    <w:rsid w:val="00030D51"/>
    <w:rsid w:val="0003335F"/>
    <w:rsid w:val="00033EED"/>
    <w:rsid w:val="00035C19"/>
    <w:rsid w:val="00041509"/>
    <w:rsid w:val="000426A6"/>
    <w:rsid w:val="000437DA"/>
    <w:rsid w:val="000445EC"/>
    <w:rsid w:val="00050F6B"/>
    <w:rsid w:val="00060752"/>
    <w:rsid w:val="000678CD"/>
    <w:rsid w:val="00072C8C"/>
    <w:rsid w:val="00074457"/>
    <w:rsid w:val="00076A3B"/>
    <w:rsid w:val="00076B9D"/>
    <w:rsid w:val="0007703A"/>
    <w:rsid w:val="00081CE0"/>
    <w:rsid w:val="00084D30"/>
    <w:rsid w:val="00090320"/>
    <w:rsid w:val="00092D33"/>
    <w:rsid w:val="000931C0"/>
    <w:rsid w:val="0009732C"/>
    <w:rsid w:val="000A01F9"/>
    <w:rsid w:val="000A2E09"/>
    <w:rsid w:val="000A3425"/>
    <w:rsid w:val="000A5B32"/>
    <w:rsid w:val="000B175B"/>
    <w:rsid w:val="000B3A0F"/>
    <w:rsid w:val="000B3AD2"/>
    <w:rsid w:val="000B4FC7"/>
    <w:rsid w:val="000B6020"/>
    <w:rsid w:val="000C4F95"/>
    <w:rsid w:val="000C5230"/>
    <w:rsid w:val="000C5394"/>
    <w:rsid w:val="000C5767"/>
    <w:rsid w:val="000C63BC"/>
    <w:rsid w:val="000D29BB"/>
    <w:rsid w:val="000D34B6"/>
    <w:rsid w:val="000D3B94"/>
    <w:rsid w:val="000D5DC2"/>
    <w:rsid w:val="000D6F0B"/>
    <w:rsid w:val="000D734A"/>
    <w:rsid w:val="000D7C52"/>
    <w:rsid w:val="000E0415"/>
    <w:rsid w:val="000E44BC"/>
    <w:rsid w:val="000E6410"/>
    <w:rsid w:val="000E784F"/>
    <w:rsid w:val="000F2EA7"/>
    <w:rsid w:val="000F31EF"/>
    <w:rsid w:val="000F334B"/>
    <w:rsid w:val="000F5D0C"/>
    <w:rsid w:val="000F7715"/>
    <w:rsid w:val="001002D4"/>
    <w:rsid w:val="00100F95"/>
    <w:rsid w:val="001016F4"/>
    <w:rsid w:val="00103824"/>
    <w:rsid w:val="00105A82"/>
    <w:rsid w:val="00107991"/>
    <w:rsid w:val="00107C65"/>
    <w:rsid w:val="001113D7"/>
    <w:rsid w:val="00113567"/>
    <w:rsid w:val="00114802"/>
    <w:rsid w:val="00117AB5"/>
    <w:rsid w:val="001215E9"/>
    <w:rsid w:val="00121BBD"/>
    <w:rsid w:val="00122B97"/>
    <w:rsid w:val="00123D39"/>
    <w:rsid w:val="00125A64"/>
    <w:rsid w:val="001274B1"/>
    <w:rsid w:val="00133394"/>
    <w:rsid w:val="00135E97"/>
    <w:rsid w:val="0013676E"/>
    <w:rsid w:val="00137775"/>
    <w:rsid w:val="00141176"/>
    <w:rsid w:val="001417DD"/>
    <w:rsid w:val="00151EB7"/>
    <w:rsid w:val="001522D9"/>
    <w:rsid w:val="001526D9"/>
    <w:rsid w:val="001548CB"/>
    <w:rsid w:val="0015535D"/>
    <w:rsid w:val="00155C95"/>
    <w:rsid w:val="00156B99"/>
    <w:rsid w:val="00160DB1"/>
    <w:rsid w:val="00161D40"/>
    <w:rsid w:val="00162897"/>
    <w:rsid w:val="00166124"/>
    <w:rsid w:val="00174E8F"/>
    <w:rsid w:val="00176D75"/>
    <w:rsid w:val="0017745B"/>
    <w:rsid w:val="00183CF0"/>
    <w:rsid w:val="00184D48"/>
    <w:rsid w:val="00184DDA"/>
    <w:rsid w:val="00186100"/>
    <w:rsid w:val="00186F26"/>
    <w:rsid w:val="001900CD"/>
    <w:rsid w:val="00193999"/>
    <w:rsid w:val="00194413"/>
    <w:rsid w:val="001950FF"/>
    <w:rsid w:val="001962BD"/>
    <w:rsid w:val="00197F6F"/>
    <w:rsid w:val="001A0452"/>
    <w:rsid w:val="001A0A7A"/>
    <w:rsid w:val="001A66BE"/>
    <w:rsid w:val="001B42CE"/>
    <w:rsid w:val="001B4B04"/>
    <w:rsid w:val="001B5875"/>
    <w:rsid w:val="001B62FC"/>
    <w:rsid w:val="001C4B9C"/>
    <w:rsid w:val="001C6663"/>
    <w:rsid w:val="001C6D7F"/>
    <w:rsid w:val="001C7895"/>
    <w:rsid w:val="001D26DF"/>
    <w:rsid w:val="001D43D5"/>
    <w:rsid w:val="001E0724"/>
    <w:rsid w:val="001E1C64"/>
    <w:rsid w:val="001F1599"/>
    <w:rsid w:val="001F19C4"/>
    <w:rsid w:val="001F45CE"/>
    <w:rsid w:val="001F6951"/>
    <w:rsid w:val="001F7AB0"/>
    <w:rsid w:val="002043F0"/>
    <w:rsid w:val="002105AE"/>
    <w:rsid w:val="00211E0B"/>
    <w:rsid w:val="00213332"/>
    <w:rsid w:val="002133A1"/>
    <w:rsid w:val="00214C1D"/>
    <w:rsid w:val="00216CBA"/>
    <w:rsid w:val="00222E4C"/>
    <w:rsid w:val="002244E5"/>
    <w:rsid w:val="0022659B"/>
    <w:rsid w:val="002278C7"/>
    <w:rsid w:val="00230AF9"/>
    <w:rsid w:val="00232575"/>
    <w:rsid w:val="00232EA1"/>
    <w:rsid w:val="00240FEE"/>
    <w:rsid w:val="00242366"/>
    <w:rsid w:val="002423F9"/>
    <w:rsid w:val="002444CD"/>
    <w:rsid w:val="00247258"/>
    <w:rsid w:val="00251B3E"/>
    <w:rsid w:val="00252DAB"/>
    <w:rsid w:val="00253775"/>
    <w:rsid w:val="00254F3F"/>
    <w:rsid w:val="00257CAC"/>
    <w:rsid w:val="002607BF"/>
    <w:rsid w:val="0026225A"/>
    <w:rsid w:val="00264441"/>
    <w:rsid w:val="00264DAA"/>
    <w:rsid w:val="0026793D"/>
    <w:rsid w:val="00267FAA"/>
    <w:rsid w:val="0027237A"/>
    <w:rsid w:val="00273F70"/>
    <w:rsid w:val="00275DBE"/>
    <w:rsid w:val="002836F0"/>
    <w:rsid w:val="00283D5E"/>
    <w:rsid w:val="0028584D"/>
    <w:rsid w:val="00296C61"/>
    <w:rsid w:val="00297075"/>
    <w:rsid w:val="002974E9"/>
    <w:rsid w:val="002A5F9C"/>
    <w:rsid w:val="002A7F94"/>
    <w:rsid w:val="002B109A"/>
    <w:rsid w:val="002B1107"/>
    <w:rsid w:val="002B5FE5"/>
    <w:rsid w:val="002B7A86"/>
    <w:rsid w:val="002C27F5"/>
    <w:rsid w:val="002C2A59"/>
    <w:rsid w:val="002C6D45"/>
    <w:rsid w:val="002C76CB"/>
    <w:rsid w:val="002C7B1B"/>
    <w:rsid w:val="002C7FE8"/>
    <w:rsid w:val="002C7FF7"/>
    <w:rsid w:val="002D065B"/>
    <w:rsid w:val="002D1D6F"/>
    <w:rsid w:val="002D51D3"/>
    <w:rsid w:val="002D5F37"/>
    <w:rsid w:val="002D638E"/>
    <w:rsid w:val="002D6E53"/>
    <w:rsid w:val="002E2680"/>
    <w:rsid w:val="002E3FBD"/>
    <w:rsid w:val="002F046D"/>
    <w:rsid w:val="002F3023"/>
    <w:rsid w:val="002F3029"/>
    <w:rsid w:val="002F339C"/>
    <w:rsid w:val="002F5AF8"/>
    <w:rsid w:val="002F7B6D"/>
    <w:rsid w:val="0030005F"/>
    <w:rsid w:val="00301096"/>
    <w:rsid w:val="00301200"/>
    <w:rsid w:val="00301764"/>
    <w:rsid w:val="00302F18"/>
    <w:rsid w:val="00305747"/>
    <w:rsid w:val="00305A59"/>
    <w:rsid w:val="00306993"/>
    <w:rsid w:val="00307D97"/>
    <w:rsid w:val="00312F8A"/>
    <w:rsid w:val="0031492A"/>
    <w:rsid w:val="003164D0"/>
    <w:rsid w:val="0032017E"/>
    <w:rsid w:val="003229D8"/>
    <w:rsid w:val="0032439A"/>
    <w:rsid w:val="00333193"/>
    <w:rsid w:val="00333998"/>
    <w:rsid w:val="00334435"/>
    <w:rsid w:val="00336C97"/>
    <w:rsid w:val="00337F88"/>
    <w:rsid w:val="00342432"/>
    <w:rsid w:val="00344308"/>
    <w:rsid w:val="00346228"/>
    <w:rsid w:val="003466EE"/>
    <w:rsid w:val="00350F1E"/>
    <w:rsid w:val="0035223F"/>
    <w:rsid w:val="00352D4B"/>
    <w:rsid w:val="003537DE"/>
    <w:rsid w:val="00354D0C"/>
    <w:rsid w:val="0035549A"/>
    <w:rsid w:val="0035588A"/>
    <w:rsid w:val="00355AE5"/>
    <w:rsid w:val="0035620E"/>
    <w:rsid w:val="0035638C"/>
    <w:rsid w:val="0036011A"/>
    <w:rsid w:val="00363ACC"/>
    <w:rsid w:val="00363F6F"/>
    <w:rsid w:val="003640CC"/>
    <w:rsid w:val="003718E5"/>
    <w:rsid w:val="00375964"/>
    <w:rsid w:val="00390B5A"/>
    <w:rsid w:val="00393C2B"/>
    <w:rsid w:val="0039562B"/>
    <w:rsid w:val="003A2486"/>
    <w:rsid w:val="003A29EB"/>
    <w:rsid w:val="003A4285"/>
    <w:rsid w:val="003A46BB"/>
    <w:rsid w:val="003A4EC7"/>
    <w:rsid w:val="003A7295"/>
    <w:rsid w:val="003B1F60"/>
    <w:rsid w:val="003B7088"/>
    <w:rsid w:val="003B7601"/>
    <w:rsid w:val="003C1630"/>
    <w:rsid w:val="003C1E87"/>
    <w:rsid w:val="003C2CC4"/>
    <w:rsid w:val="003C4FEF"/>
    <w:rsid w:val="003D002D"/>
    <w:rsid w:val="003D0721"/>
    <w:rsid w:val="003D37B5"/>
    <w:rsid w:val="003D4B23"/>
    <w:rsid w:val="003E032D"/>
    <w:rsid w:val="003E0AC1"/>
    <w:rsid w:val="003E278A"/>
    <w:rsid w:val="003E6331"/>
    <w:rsid w:val="003E68AB"/>
    <w:rsid w:val="003E731A"/>
    <w:rsid w:val="003E7727"/>
    <w:rsid w:val="003F13EB"/>
    <w:rsid w:val="003F3AFB"/>
    <w:rsid w:val="003F3E86"/>
    <w:rsid w:val="0040025E"/>
    <w:rsid w:val="004016FC"/>
    <w:rsid w:val="004052AC"/>
    <w:rsid w:val="00406E7F"/>
    <w:rsid w:val="00410F8F"/>
    <w:rsid w:val="00413520"/>
    <w:rsid w:val="00422CB9"/>
    <w:rsid w:val="004239D1"/>
    <w:rsid w:val="00426BCC"/>
    <w:rsid w:val="004275CE"/>
    <w:rsid w:val="00427617"/>
    <w:rsid w:val="004325CB"/>
    <w:rsid w:val="00432E6D"/>
    <w:rsid w:val="004332E3"/>
    <w:rsid w:val="00435572"/>
    <w:rsid w:val="004371F1"/>
    <w:rsid w:val="004409D6"/>
    <w:rsid w:val="00440A07"/>
    <w:rsid w:val="004417DB"/>
    <w:rsid w:val="00447CDE"/>
    <w:rsid w:val="00447FD6"/>
    <w:rsid w:val="00452312"/>
    <w:rsid w:val="00460930"/>
    <w:rsid w:val="00462880"/>
    <w:rsid w:val="00466D37"/>
    <w:rsid w:val="00471474"/>
    <w:rsid w:val="00476F24"/>
    <w:rsid w:val="00483C2D"/>
    <w:rsid w:val="0048693E"/>
    <w:rsid w:val="00494BB5"/>
    <w:rsid w:val="004976E4"/>
    <w:rsid w:val="004A11BF"/>
    <w:rsid w:val="004A138E"/>
    <w:rsid w:val="004A2CE5"/>
    <w:rsid w:val="004A5E2E"/>
    <w:rsid w:val="004B0676"/>
    <w:rsid w:val="004B1E83"/>
    <w:rsid w:val="004B7481"/>
    <w:rsid w:val="004B7B4E"/>
    <w:rsid w:val="004C1253"/>
    <w:rsid w:val="004C1372"/>
    <w:rsid w:val="004C1859"/>
    <w:rsid w:val="004C55B0"/>
    <w:rsid w:val="004C6A06"/>
    <w:rsid w:val="004C75DC"/>
    <w:rsid w:val="004D113C"/>
    <w:rsid w:val="004D29C1"/>
    <w:rsid w:val="004D4450"/>
    <w:rsid w:val="004D695B"/>
    <w:rsid w:val="004E0B6A"/>
    <w:rsid w:val="004E0BC2"/>
    <w:rsid w:val="004E138D"/>
    <w:rsid w:val="004E1A8E"/>
    <w:rsid w:val="004F07E4"/>
    <w:rsid w:val="004F2DED"/>
    <w:rsid w:val="004F6A43"/>
    <w:rsid w:val="004F6BA0"/>
    <w:rsid w:val="00501CFC"/>
    <w:rsid w:val="005032A6"/>
    <w:rsid w:val="00503BEA"/>
    <w:rsid w:val="00505A7C"/>
    <w:rsid w:val="00512E15"/>
    <w:rsid w:val="00514F37"/>
    <w:rsid w:val="005169BF"/>
    <w:rsid w:val="005172C5"/>
    <w:rsid w:val="00521BC2"/>
    <w:rsid w:val="0052501B"/>
    <w:rsid w:val="00525A37"/>
    <w:rsid w:val="0052610C"/>
    <w:rsid w:val="00530DD4"/>
    <w:rsid w:val="00533616"/>
    <w:rsid w:val="005346BC"/>
    <w:rsid w:val="00535ABA"/>
    <w:rsid w:val="0053768B"/>
    <w:rsid w:val="005420F2"/>
    <w:rsid w:val="0054285C"/>
    <w:rsid w:val="00542D98"/>
    <w:rsid w:val="0054353E"/>
    <w:rsid w:val="005451B4"/>
    <w:rsid w:val="0055316D"/>
    <w:rsid w:val="00554922"/>
    <w:rsid w:val="00556AF5"/>
    <w:rsid w:val="005571E1"/>
    <w:rsid w:val="00561625"/>
    <w:rsid w:val="00576EBF"/>
    <w:rsid w:val="00580314"/>
    <w:rsid w:val="00580F4D"/>
    <w:rsid w:val="00580FAA"/>
    <w:rsid w:val="00581475"/>
    <w:rsid w:val="00581817"/>
    <w:rsid w:val="00583F7F"/>
    <w:rsid w:val="00584173"/>
    <w:rsid w:val="0058444B"/>
    <w:rsid w:val="00590C51"/>
    <w:rsid w:val="00593571"/>
    <w:rsid w:val="00594BA5"/>
    <w:rsid w:val="00594FD0"/>
    <w:rsid w:val="00595520"/>
    <w:rsid w:val="00597D5B"/>
    <w:rsid w:val="005A43CE"/>
    <w:rsid w:val="005A43FE"/>
    <w:rsid w:val="005A44B9"/>
    <w:rsid w:val="005A7222"/>
    <w:rsid w:val="005B0B18"/>
    <w:rsid w:val="005B1BA0"/>
    <w:rsid w:val="005B3DB3"/>
    <w:rsid w:val="005B5BC1"/>
    <w:rsid w:val="005C22AC"/>
    <w:rsid w:val="005C69BE"/>
    <w:rsid w:val="005C7E58"/>
    <w:rsid w:val="005D1534"/>
    <w:rsid w:val="005D15CA"/>
    <w:rsid w:val="005D514E"/>
    <w:rsid w:val="005D5563"/>
    <w:rsid w:val="005D7969"/>
    <w:rsid w:val="005E0F49"/>
    <w:rsid w:val="005E15ED"/>
    <w:rsid w:val="005E1865"/>
    <w:rsid w:val="005E22B0"/>
    <w:rsid w:val="005E32BE"/>
    <w:rsid w:val="005F08DF"/>
    <w:rsid w:val="005F1FAD"/>
    <w:rsid w:val="005F3066"/>
    <w:rsid w:val="005F3125"/>
    <w:rsid w:val="005F3936"/>
    <w:rsid w:val="005F3E61"/>
    <w:rsid w:val="005F5455"/>
    <w:rsid w:val="005F753D"/>
    <w:rsid w:val="006003C7"/>
    <w:rsid w:val="00601E8E"/>
    <w:rsid w:val="0060255C"/>
    <w:rsid w:val="006040FB"/>
    <w:rsid w:val="00604DDD"/>
    <w:rsid w:val="00605652"/>
    <w:rsid w:val="006070ED"/>
    <w:rsid w:val="006115CC"/>
    <w:rsid w:val="00611FC4"/>
    <w:rsid w:val="00615C81"/>
    <w:rsid w:val="006176FB"/>
    <w:rsid w:val="006206A1"/>
    <w:rsid w:val="0062078B"/>
    <w:rsid w:val="006225B5"/>
    <w:rsid w:val="006253D4"/>
    <w:rsid w:val="00625F8F"/>
    <w:rsid w:val="00627E04"/>
    <w:rsid w:val="00630FCB"/>
    <w:rsid w:val="00633A2A"/>
    <w:rsid w:val="00633A3F"/>
    <w:rsid w:val="00633D71"/>
    <w:rsid w:val="006355F1"/>
    <w:rsid w:val="00637CE0"/>
    <w:rsid w:val="00637E6A"/>
    <w:rsid w:val="006404D8"/>
    <w:rsid w:val="00640B26"/>
    <w:rsid w:val="00641881"/>
    <w:rsid w:val="00641B9A"/>
    <w:rsid w:val="00647037"/>
    <w:rsid w:val="0065007C"/>
    <w:rsid w:val="0065234A"/>
    <w:rsid w:val="006544D8"/>
    <w:rsid w:val="0065766B"/>
    <w:rsid w:val="00666BCF"/>
    <w:rsid w:val="006711E9"/>
    <w:rsid w:val="006770B2"/>
    <w:rsid w:val="006818F7"/>
    <w:rsid w:val="00685B53"/>
    <w:rsid w:val="00686A1D"/>
    <w:rsid w:val="00686A48"/>
    <w:rsid w:val="00687F41"/>
    <w:rsid w:val="00690404"/>
    <w:rsid w:val="006925CC"/>
    <w:rsid w:val="00692D57"/>
    <w:rsid w:val="006940E1"/>
    <w:rsid w:val="00697744"/>
    <w:rsid w:val="006A21FC"/>
    <w:rsid w:val="006A3C72"/>
    <w:rsid w:val="006A7392"/>
    <w:rsid w:val="006B03A1"/>
    <w:rsid w:val="006B0F46"/>
    <w:rsid w:val="006B2067"/>
    <w:rsid w:val="006B399C"/>
    <w:rsid w:val="006B4886"/>
    <w:rsid w:val="006B5761"/>
    <w:rsid w:val="006B67D9"/>
    <w:rsid w:val="006C1913"/>
    <w:rsid w:val="006C5535"/>
    <w:rsid w:val="006D0589"/>
    <w:rsid w:val="006D16AB"/>
    <w:rsid w:val="006D2E97"/>
    <w:rsid w:val="006D79D6"/>
    <w:rsid w:val="006E564B"/>
    <w:rsid w:val="006E6D93"/>
    <w:rsid w:val="006E7154"/>
    <w:rsid w:val="006F0279"/>
    <w:rsid w:val="006F2CC8"/>
    <w:rsid w:val="006F42A5"/>
    <w:rsid w:val="006F4BE1"/>
    <w:rsid w:val="006F6C10"/>
    <w:rsid w:val="00700070"/>
    <w:rsid w:val="007003CD"/>
    <w:rsid w:val="00701B4A"/>
    <w:rsid w:val="00703AC0"/>
    <w:rsid w:val="00705DF8"/>
    <w:rsid w:val="0070701E"/>
    <w:rsid w:val="007100D8"/>
    <w:rsid w:val="007108F2"/>
    <w:rsid w:val="00710A36"/>
    <w:rsid w:val="00714FE8"/>
    <w:rsid w:val="007201B6"/>
    <w:rsid w:val="0072497F"/>
    <w:rsid w:val="0072632A"/>
    <w:rsid w:val="00733189"/>
    <w:rsid w:val="0073396D"/>
    <w:rsid w:val="00733EF5"/>
    <w:rsid w:val="007358E8"/>
    <w:rsid w:val="00736ECE"/>
    <w:rsid w:val="0074533B"/>
    <w:rsid w:val="00752F43"/>
    <w:rsid w:val="00760908"/>
    <w:rsid w:val="007643BC"/>
    <w:rsid w:val="007654D4"/>
    <w:rsid w:val="00766F7D"/>
    <w:rsid w:val="00772D71"/>
    <w:rsid w:val="00780C68"/>
    <w:rsid w:val="00781552"/>
    <w:rsid w:val="00781592"/>
    <w:rsid w:val="0078517B"/>
    <w:rsid w:val="0078665C"/>
    <w:rsid w:val="007943EE"/>
    <w:rsid w:val="00794D72"/>
    <w:rsid w:val="0079520E"/>
    <w:rsid w:val="007959FE"/>
    <w:rsid w:val="007A0CF1"/>
    <w:rsid w:val="007A3B2F"/>
    <w:rsid w:val="007A431E"/>
    <w:rsid w:val="007A43C3"/>
    <w:rsid w:val="007A478E"/>
    <w:rsid w:val="007A62FA"/>
    <w:rsid w:val="007B07DC"/>
    <w:rsid w:val="007B28BC"/>
    <w:rsid w:val="007B6BA5"/>
    <w:rsid w:val="007C2CC4"/>
    <w:rsid w:val="007C307B"/>
    <w:rsid w:val="007C3390"/>
    <w:rsid w:val="007C3B2E"/>
    <w:rsid w:val="007C3BBD"/>
    <w:rsid w:val="007C40CA"/>
    <w:rsid w:val="007C42D8"/>
    <w:rsid w:val="007C4DCD"/>
    <w:rsid w:val="007C4F4B"/>
    <w:rsid w:val="007D5423"/>
    <w:rsid w:val="007D7362"/>
    <w:rsid w:val="007E147F"/>
    <w:rsid w:val="007E1A7D"/>
    <w:rsid w:val="007E3B7E"/>
    <w:rsid w:val="007E68CA"/>
    <w:rsid w:val="007E6B55"/>
    <w:rsid w:val="007E7271"/>
    <w:rsid w:val="007E74D1"/>
    <w:rsid w:val="007F5CE2"/>
    <w:rsid w:val="007F6611"/>
    <w:rsid w:val="00800522"/>
    <w:rsid w:val="008071A0"/>
    <w:rsid w:val="00810BAC"/>
    <w:rsid w:val="008110C7"/>
    <w:rsid w:val="00812854"/>
    <w:rsid w:val="0081365E"/>
    <w:rsid w:val="008175E9"/>
    <w:rsid w:val="00820586"/>
    <w:rsid w:val="00822166"/>
    <w:rsid w:val="00823B04"/>
    <w:rsid w:val="008242D7"/>
    <w:rsid w:val="0082577B"/>
    <w:rsid w:val="008272DD"/>
    <w:rsid w:val="0083228B"/>
    <w:rsid w:val="008338D2"/>
    <w:rsid w:val="0083410A"/>
    <w:rsid w:val="00835AC7"/>
    <w:rsid w:val="00841F4C"/>
    <w:rsid w:val="008450B9"/>
    <w:rsid w:val="00853823"/>
    <w:rsid w:val="00865706"/>
    <w:rsid w:val="00866893"/>
    <w:rsid w:val="00866F02"/>
    <w:rsid w:val="00867D18"/>
    <w:rsid w:val="00870CC4"/>
    <w:rsid w:val="00870D3A"/>
    <w:rsid w:val="00870E6F"/>
    <w:rsid w:val="00871814"/>
    <w:rsid w:val="00871F9A"/>
    <w:rsid w:val="00871FD5"/>
    <w:rsid w:val="008733BE"/>
    <w:rsid w:val="00875B91"/>
    <w:rsid w:val="00880705"/>
    <w:rsid w:val="0088172E"/>
    <w:rsid w:val="00881EFA"/>
    <w:rsid w:val="00884CA2"/>
    <w:rsid w:val="00885FA7"/>
    <w:rsid w:val="008879CB"/>
    <w:rsid w:val="00890466"/>
    <w:rsid w:val="00890AF6"/>
    <w:rsid w:val="008931F8"/>
    <w:rsid w:val="00894B8B"/>
    <w:rsid w:val="00895F1B"/>
    <w:rsid w:val="008979B1"/>
    <w:rsid w:val="00897B61"/>
    <w:rsid w:val="008A197E"/>
    <w:rsid w:val="008A1C5C"/>
    <w:rsid w:val="008A6B25"/>
    <w:rsid w:val="008A6C4F"/>
    <w:rsid w:val="008A77AE"/>
    <w:rsid w:val="008B1325"/>
    <w:rsid w:val="008B389E"/>
    <w:rsid w:val="008B4A52"/>
    <w:rsid w:val="008B5DC9"/>
    <w:rsid w:val="008C1954"/>
    <w:rsid w:val="008C4C1F"/>
    <w:rsid w:val="008D045E"/>
    <w:rsid w:val="008D0E7B"/>
    <w:rsid w:val="008D1146"/>
    <w:rsid w:val="008D1A2C"/>
    <w:rsid w:val="008D1C11"/>
    <w:rsid w:val="008D3F25"/>
    <w:rsid w:val="008D4603"/>
    <w:rsid w:val="008D4D82"/>
    <w:rsid w:val="008D6380"/>
    <w:rsid w:val="008D7B94"/>
    <w:rsid w:val="008D7CB3"/>
    <w:rsid w:val="008E0E46"/>
    <w:rsid w:val="008E3BA8"/>
    <w:rsid w:val="008E3BAC"/>
    <w:rsid w:val="008E6A70"/>
    <w:rsid w:val="008E70BB"/>
    <w:rsid w:val="008E7116"/>
    <w:rsid w:val="008E72AC"/>
    <w:rsid w:val="008F0A6C"/>
    <w:rsid w:val="008F143B"/>
    <w:rsid w:val="008F347A"/>
    <w:rsid w:val="008F3882"/>
    <w:rsid w:val="008F3B4F"/>
    <w:rsid w:val="008F3C8E"/>
    <w:rsid w:val="008F4B7C"/>
    <w:rsid w:val="008F7B81"/>
    <w:rsid w:val="00901144"/>
    <w:rsid w:val="0090213D"/>
    <w:rsid w:val="00906228"/>
    <w:rsid w:val="00912A86"/>
    <w:rsid w:val="00914181"/>
    <w:rsid w:val="009149AE"/>
    <w:rsid w:val="009161FB"/>
    <w:rsid w:val="00916510"/>
    <w:rsid w:val="009256FE"/>
    <w:rsid w:val="00925DBC"/>
    <w:rsid w:val="00925EC2"/>
    <w:rsid w:val="00926E47"/>
    <w:rsid w:val="00931167"/>
    <w:rsid w:val="009350A2"/>
    <w:rsid w:val="0093511B"/>
    <w:rsid w:val="009361B0"/>
    <w:rsid w:val="00937360"/>
    <w:rsid w:val="009407A5"/>
    <w:rsid w:val="0094249A"/>
    <w:rsid w:val="0094354D"/>
    <w:rsid w:val="00947162"/>
    <w:rsid w:val="009502A5"/>
    <w:rsid w:val="009534A1"/>
    <w:rsid w:val="009610D0"/>
    <w:rsid w:val="0096375C"/>
    <w:rsid w:val="009656D1"/>
    <w:rsid w:val="009662E6"/>
    <w:rsid w:val="0097095E"/>
    <w:rsid w:val="00971196"/>
    <w:rsid w:val="00972D41"/>
    <w:rsid w:val="00976E5C"/>
    <w:rsid w:val="00976F87"/>
    <w:rsid w:val="00981963"/>
    <w:rsid w:val="0098592B"/>
    <w:rsid w:val="00985FC4"/>
    <w:rsid w:val="00990766"/>
    <w:rsid w:val="00991261"/>
    <w:rsid w:val="0099335F"/>
    <w:rsid w:val="0099485A"/>
    <w:rsid w:val="009964C4"/>
    <w:rsid w:val="00996785"/>
    <w:rsid w:val="009A0D4B"/>
    <w:rsid w:val="009A1B74"/>
    <w:rsid w:val="009A574C"/>
    <w:rsid w:val="009A5AA4"/>
    <w:rsid w:val="009A719E"/>
    <w:rsid w:val="009A7B81"/>
    <w:rsid w:val="009B08BC"/>
    <w:rsid w:val="009B10E0"/>
    <w:rsid w:val="009B253E"/>
    <w:rsid w:val="009B2E9B"/>
    <w:rsid w:val="009B3816"/>
    <w:rsid w:val="009B3CE3"/>
    <w:rsid w:val="009B3F28"/>
    <w:rsid w:val="009B5A68"/>
    <w:rsid w:val="009C1C3D"/>
    <w:rsid w:val="009C6008"/>
    <w:rsid w:val="009D009D"/>
    <w:rsid w:val="009D01C0"/>
    <w:rsid w:val="009D4814"/>
    <w:rsid w:val="009D4A16"/>
    <w:rsid w:val="009D511C"/>
    <w:rsid w:val="009D587B"/>
    <w:rsid w:val="009D6A08"/>
    <w:rsid w:val="009D6C60"/>
    <w:rsid w:val="009E02FD"/>
    <w:rsid w:val="009E0A16"/>
    <w:rsid w:val="009E6CB7"/>
    <w:rsid w:val="009E7970"/>
    <w:rsid w:val="009F2EAC"/>
    <w:rsid w:val="009F3BDB"/>
    <w:rsid w:val="009F57E3"/>
    <w:rsid w:val="009F6B62"/>
    <w:rsid w:val="00A03CB2"/>
    <w:rsid w:val="00A06BAA"/>
    <w:rsid w:val="00A06ED1"/>
    <w:rsid w:val="00A10F4F"/>
    <w:rsid w:val="00A11067"/>
    <w:rsid w:val="00A1559B"/>
    <w:rsid w:val="00A16180"/>
    <w:rsid w:val="00A1704A"/>
    <w:rsid w:val="00A2153B"/>
    <w:rsid w:val="00A23759"/>
    <w:rsid w:val="00A255D4"/>
    <w:rsid w:val="00A26220"/>
    <w:rsid w:val="00A271F9"/>
    <w:rsid w:val="00A339D3"/>
    <w:rsid w:val="00A34448"/>
    <w:rsid w:val="00A35BF9"/>
    <w:rsid w:val="00A37559"/>
    <w:rsid w:val="00A400D9"/>
    <w:rsid w:val="00A41B1B"/>
    <w:rsid w:val="00A425EB"/>
    <w:rsid w:val="00A43C45"/>
    <w:rsid w:val="00A4689C"/>
    <w:rsid w:val="00A4700B"/>
    <w:rsid w:val="00A53CA0"/>
    <w:rsid w:val="00A548F5"/>
    <w:rsid w:val="00A5545D"/>
    <w:rsid w:val="00A558E2"/>
    <w:rsid w:val="00A5656E"/>
    <w:rsid w:val="00A603BF"/>
    <w:rsid w:val="00A639CB"/>
    <w:rsid w:val="00A657F1"/>
    <w:rsid w:val="00A6634A"/>
    <w:rsid w:val="00A66422"/>
    <w:rsid w:val="00A66F00"/>
    <w:rsid w:val="00A72746"/>
    <w:rsid w:val="00A72F22"/>
    <w:rsid w:val="00A733BC"/>
    <w:rsid w:val="00A748A6"/>
    <w:rsid w:val="00A75ADB"/>
    <w:rsid w:val="00A76A69"/>
    <w:rsid w:val="00A879A4"/>
    <w:rsid w:val="00A907F0"/>
    <w:rsid w:val="00A931EF"/>
    <w:rsid w:val="00A940C5"/>
    <w:rsid w:val="00AA0630"/>
    <w:rsid w:val="00AA0FF8"/>
    <w:rsid w:val="00AA2FA8"/>
    <w:rsid w:val="00AB35AA"/>
    <w:rsid w:val="00AB3986"/>
    <w:rsid w:val="00AB5380"/>
    <w:rsid w:val="00AB6412"/>
    <w:rsid w:val="00AC0F2C"/>
    <w:rsid w:val="00AC502A"/>
    <w:rsid w:val="00AD375A"/>
    <w:rsid w:val="00AD3927"/>
    <w:rsid w:val="00AE0073"/>
    <w:rsid w:val="00AF0036"/>
    <w:rsid w:val="00AF3A71"/>
    <w:rsid w:val="00AF4B1C"/>
    <w:rsid w:val="00AF58C1"/>
    <w:rsid w:val="00AF76CF"/>
    <w:rsid w:val="00B00B82"/>
    <w:rsid w:val="00B00BC2"/>
    <w:rsid w:val="00B04A3F"/>
    <w:rsid w:val="00B06643"/>
    <w:rsid w:val="00B10490"/>
    <w:rsid w:val="00B114B6"/>
    <w:rsid w:val="00B1278A"/>
    <w:rsid w:val="00B14AAA"/>
    <w:rsid w:val="00B15055"/>
    <w:rsid w:val="00B20551"/>
    <w:rsid w:val="00B22B18"/>
    <w:rsid w:val="00B27A36"/>
    <w:rsid w:val="00B27EBF"/>
    <w:rsid w:val="00B30179"/>
    <w:rsid w:val="00B31620"/>
    <w:rsid w:val="00B318B9"/>
    <w:rsid w:val="00B31E41"/>
    <w:rsid w:val="00B3382A"/>
    <w:rsid w:val="00B33FC7"/>
    <w:rsid w:val="00B3402F"/>
    <w:rsid w:val="00B349EE"/>
    <w:rsid w:val="00B3584E"/>
    <w:rsid w:val="00B37B15"/>
    <w:rsid w:val="00B37C21"/>
    <w:rsid w:val="00B4143E"/>
    <w:rsid w:val="00B45661"/>
    <w:rsid w:val="00B45C02"/>
    <w:rsid w:val="00B478AB"/>
    <w:rsid w:val="00B47DF5"/>
    <w:rsid w:val="00B5301E"/>
    <w:rsid w:val="00B6224C"/>
    <w:rsid w:val="00B655F6"/>
    <w:rsid w:val="00B6578E"/>
    <w:rsid w:val="00B702AC"/>
    <w:rsid w:val="00B70B63"/>
    <w:rsid w:val="00B72A1E"/>
    <w:rsid w:val="00B759DE"/>
    <w:rsid w:val="00B77785"/>
    <w:rsid w:val="00B81CCE"/>
    <w:rsid w:val="00B81E12"/>
    <w:rsid w:val="00B8205C"/>
    <w:rsid w:val="00B845F9"/>
    <w:rsid w:val="00B861BE"/>
    <w:rsid w:val="00BA339B"/>
    <w:rsid w:val="00BA5132"/>
    <w:rsid w:val="00BA675A"/>
    <w:rsid w:val="00BA6C90"/>
    <w:rsid w:val="00BA7768"/>
    <w:rsid w:val="00BB1EB5"/>
    <w:rsid w:val="00BB23CC"/>
    <w:rsid w:val="00BB3227"/>
    <w:rsid w:val="00BB51DB"/>
    <w:rsid w:val="00BB5696"/>
    <w:rsid w:val="00BB7A78"/>
    <w:rsid w:val="00BC019A"/>
    <w:rsid w:val="00BC13FB"/>
    <w:rsid w:val="00BC1E7E"/>
    <w:rsid w:val="00BC2832"/>
    <w:rsid w:val="00BC2C83"/>
    <w:rsid w:val="00BC54BB"/>
    <w:rsid w:val="00BC74E9"/>
    <w:rsid w:val="00BD2089"/>
    <w:rsid w:val="00BD4DC1"/>
    <w:rsid w:val="00BE0B90"/>
    <w:rsid w:val="00BE0C7B"/>
    <w:rsid w:val="00BE20C0"/>
    <w:rsid w:val="00BE36A9"/>
    <w:rsid w:val="00BE4569"/>
    <w:rsid w:val="00BE618E"/>
    <w:rsid w:val="00BE63F0"/>
    <w:rsid w:val="00BE6BEC"/>
    <w:rsid w:val="00BE7BEC"/>
    <w:rsid w:val="00BF0A5A"/>
    <w:rsid w:val="00BF0E63"/>
    <w:rsid w:val="00BF12A3"/>
    <w:rsid w:val="00BF16D7"/>
    <w:rsid w:val="00BF2373"/>
    <w:rsid w:val="00BF284A"/>
    <w:rsid w:val="00BF649F"/>
    <w:rsid w:val="00C0004A"/>
    <w:rsid w:val="00C00374"/>
    <w:rsid w:val="00C0294F"/>
    <w:rsid w:val="00C044E2"/>
    <w:rsid w:val="00C048CB"/>
    <w:rsid w:val="00C066F3"/>
    <w:rsid w:val="00C11933"/>
    <w:rsid w:val="00C165D5"/>
    <w:rsid w:val="00C20021"/>
    <w:rsid w:val="00C21E13"/>
    <w:rsid w:val="00C24605"/>
    <w:rsid w:val="00C255F6"/>
    <w:rsid w:val="00C262A1"/>
    <w:rsid w:val="00C3103C"/>
    <w:rsid w:val="00C366CE"/>
    <w:rsid w:val="00C408B7"/>
    <w:rsid w:val="00C40B67"/>
    <w:rsid w:val="00C411EB"/>
    <w:rsid w:val="00C463DD"/>
    <w:rsid w:val="00C47E7A"/>
    <w:rsid w:val="00C5354E"/>
    <w:rsid w:val="00C566FC"/>
    <w:rsid w:val="00C63115"/>
    <w:rsid w:val="00C653D0"/>
    <w:rsid w:val="00C7001B"/>
    <w:rsid w:val="00C70F89"/>
    <w:rsid w:val="00C73CF4"/>
    <w:rsid w:val="00C745C3"/>
    <w:rsid w:val="00C752F6"/>
    <w:rsid w:val="00C80730"/>
    <w:rsid w:val="00C820B7"/>
    <w:rsid w:val="00C82BF0"/>
    <w:rsid w:val="00C83F53"/>
    <w:rsid w:val="00C9223F"/>
    <w:rsid w:val="00C9233B"/>
    <w:rsid w:val="00C93D80"/>
    <w:rsid w:val="00C978F5"/>
    <w:rsid w:val="00CA124E"/>
    <w:rsid w:val="00CA24A4"/>
    <w:rsid w:val="00CA5BCD"/>
    <w:rsid w:val="00CB348D"/>
    <w:rsid w:val="00CB4B77"/>
    <w:rsid w:val="00CB4C7B"/>
    <w:rsid w:val="00CB7335"/>
    <w:rsid w:val="00CC2568"/>
    <w:rsid w:val="00CC3431"/>
    <w:rsid w:val="00CC5777"/>
    <w:rsid w:val="00CC5BBE"/>
    <w:rsid w:val="00CD0040"/>
    <w:rsid w:val="00CD1107"/>
    <w:rsid w:val="00CD212E"/>
    <w:rsid w:val="00CD2D47"/>
    <w:rsid w:val="00CD44F3"/>
    <w:rsid w:val="00CD46F5"/>
    <w:rsid w:val="00CD5294"/>
    <w:rsid w:val="00CE4A8F"/>
    <w:rsid w:val="00CE638C"/>
    <w:rsid w:val="00CE78F6"/>
    <w:rsid w:val="00CF071D"/>
    <w:rsid w:val="00CF0A75"/>
    <w:rsid w:val="00CF0D82"/>
    <w:rsid w:val="00CF19E3"/>
    <w:rsid w:val="00CF3D5B"/>
    <w:rsid w:val="00CF5636"/>
    <w:rsid w:val="00CF5EA7"/>
    <w:rsid w:val="00D0123D"/>
    <w:rsid w:val="00D019CD"/>
    <w:rsid w:val="00D01B0C"/>
    <w:rsid w:val="00D03EDF"/>
    <w:rsid w:val="00D04765"/>
    <w:rsid w:val="00D06E20"/>
    <w:rsid w:val="00D108D2"/>
    <w:rsid w:val="00D10F92"/>
    <w:rsid w:val="00D1118E"/>
    <w:rsid w:val="00D15B04"/>
    <w:rsid w:val="00D2031B"/>
    <w:rsid w:val="00D25FE2"/>
    <w:rsid w:val="00D267DE"/>
    <w:rsid w:val="00D27EA9"/>
    <w:rsid w:val="00D31D70"/>
    <w:rsid w:val="00D35A77"/>
    <w:rsid w:val="00D368BE"/>
    <w:rsid w:val="00D37DA9"/>
    <w:rsid w:val="00D40135"/>
    <w:rsid w:val="00D406A7"/>
    <w:rsid w:val="00D40765"/>
    <w:rsid w:val="00D43252"/>
    <w:rsid w:val="00D43B47"/>
    <w:rsid w:val="00D44D86"/>
    <w:rsid w:val="00D50B7D"/>
    <w:rsid w:val="00D52012"/>
    <w:rsid w:val="00D533E5"/>
    <w:rsid w:val="00D53CD1"/>
    <w:rsid w:val="00D5775D"/>
    <w:rsid w:val="00D5778D"/>
    <w:rsid w:val="00D61591"/>
    <w:rsid w:val="00D67975"/>
    <w:rsid w:val="00D704E5"/>
    <w:rsid w:val="00D70E8E"/>
    <w:rsid w:val="00D71B69"/>
    <w:rsid w:val="00D72148"/>
    <w:rsid w:val="00D72727"/>
    <w:rsid w:val="00D76407"/>
    <w:rsid w:val="00D805D6"/>
    <w:rsid w:val="00D83204"/>
    <w:rsid w:val="00D84F64"/>
    <w:rsid w:val="00D978C6"/>
    <w:rsid w:val="00DA0956"/>
    <w:rsid w:val="00DA357F"/>
    <w:rsid w:val="00DA39CB"/>
    <w:rsid w:val="00DA3E12"/>
    <w:rsid w:val="00DA72D2"/>
    <w:rsid w:val="00DB2993"/>
    <w:rsid w:val="00DB33C4"/>
    <w:rsid w:val="00DB6686"/>
    <w:rsid w:val="00DC18AD"/>
    <w:rsid w:val="00DC30D7"/>
    <w:rsid w:val="00DC4589"/>
    <w:rsid w:val="00DC70BE"/>
    <w:rsid w:val="00DD2E34"/>
    <w:rsid w:val="00DD37F0"/>
    <w:rsid w:val="00DE09FC"/>
    <w:rsid w:val="00DE34D7"/>
    <w:rsid w:val="00DE6772"/>
    <w:rsid w:val="00DE7F46"/>
    <w:rsid w:val="00DF23A9"/>
    <w:rsid w:val="00DF7819"/>
    <w:rsid w:val="00DF7CAE"/>
    <w:rsid w:val="00E04C27"/>
    <w:rsid w:val="00E118B5"/>
    <w:rsid w:val="00E15DAB"/>
    <w:rsid w:val="00E16009"/>
    <w:rsid w:val="00E1613E"/>
    <w:rsid w:val="00E315C7"/>
    <w:rsid w:val="00E32912"/>
    <w:rsid w:val="00E34935"/>
    <w:rsid w:val="00E34B01"/>
    <w:rsid w:val="00E35E9D"/>
    <w:rsid w:val="00E36D68"/>
    <w:rsid w:val="00E37BB9"/>
    <w:rsid w:val="00E41DF5"/>
    <w:rsid w:val="00E423C0"/>
    <w:rsid w:val="00E45B9E"/>
    <w:rsid w:val="00E4640A"/>
    <w:rsid w:val="00E50303"/>
    <w:rsid w:val="00E50C2B"/>
    <w:rsid w:val="00E52EF7"/>
    <w:rsid w:val="00E54741"/>
    <w:rsid w:val="00E55253"/>
    <w:rsid w:val="00E602E2"/>
    <w:rsid w:val="00E6414C"/>
    <w:rsid w:val="00E67A00"/>
    <w:rsid w:val="00E7260F"/>
    <w:rsid w:val="00E7394E"/>
    <w:rsid w:val="00E84D55"/>
    <w:rsid w:val="00E8702D"/>
    <w:rsid w:val="00E879D0"/>
    <w:rsid w:val="00E905F4"/>
    <w:rsid w:val="00E916A9"/>
    <w:rsid w:val="00E916DE"/>
    <w:rsid w:val="00E92325"/>
    <w:rsid w:val="00E925AD"/>
    <w:rsid w:val="00E94A23"/>
    <w:rsid w:val="00E96630"/>
    <w:rsid w:val="00E97BAF"/>
    <w:rsid w:val="00EA0A5B"/>
    <w:rsid w:val="00EA0CF4"/>
    <w:rsid w:val="00EA471D"/>
    <w:rsid w:val="00EB1BFE"/>
    <w:rsid w:val="00EB216B"/>
    <w:rsid w:val="00EB4B58"/>
    <w:rsid w:val="00EB55EB"/>
    <w:rsid w:val="00EC0E6E"/>
    <w:rsid w:val="00EC58ED"/>
    <w:rsid w:val="00EC7345"/>
    <w:rsid w:val="00ED18DC"/>
    <w:rsid w:val="00ED1E4C"/>
    <w:rsid w:val="00ED2279"/>
    <w:rsid w:val="00ED2AE5"/>
    <w:rsid w:val="00ED4A88"/>
    <w:rsid w:val="00ED5E62"/>
    <w:rsid w:val="00ED6201"/>
    <w:rsid w:val="00ED7A2A"/>
    <w:rsid w:val="00EE0092"/>
    <w:rsid w:val="00EE565C"/>
    <w:rsid w:val="00EE73B0"/>
    <w:rsid w:val="00EE7BAB"/>
    <w:rsid w:val="00EF02C8"/>
    <w:rsid w:val="00EF1C7E"/>
    <w:rsid w:val="00EF1D7F"/>
    <w:rsid w:val="00EF3D9A"/>
    <w:rsid w:val="00EF4047"/>
    <w:rsid w:val="00F008C9"/>
    <w:rsid w:val="00F0137E"/>
    <w:rsid w:val="00F0446A"/>
    <w:rsid w:val="00F04CD5"/>
    <w:rsid w:val="00F17524"/>
    <w:rsid w:val="00F20B8E"/>
    <w:rsid w:val="00F21491"/>
    <w:rsid w:val="00F21786"/>
    <w:rsid w:val="00F24306"/>
    <w:rsid w:val="00F31D41"/>
    <w:rsid w:val="00F34060"/>
    <w:rsid w:val="00F36549"/>
    <w:rsid w:val="00F368ED"/>
    <w:rsid w:val="00F3742B"/>
    <w:rsid w:val="00F37793"/>
    <w:rsid w:val="00F41FDB"/>
    <w:rsid w:val="00F50596"/>
    <w:rsid w:val="00F50F23"/>
    <w:rsid w:val="00F56345"/>
    <w:rsid w:val="00F56D63"/>
    <w:rsid w:val="00F609A9"/>
    <w:rsid w:val="00F60DEC"/>
    <w:rsid w:val="00F63F6B"/>
    <w:rsid w:val="00F663BD"/>
    <w:rsid w:val="00F7224E"/>
    <w:rsid w:val="00F725C7"/>
    <w:rsid w:val="00F74E3A"/>
    <w:rsid w:val="00F75D07"/>
    <w:rsid w:val="00F76AD2"/>
    <w:rsid w:val="00F76FA0"/>
    <w:rsid w:val="00F80C99"/>
    <w:rsid w:val="00F82877"/>
    <w:rsid w:val="00F82AC7"/>
    <w:rsid w:val="00F8425A"/>
    <w:rsid w:val="00F847B1"/>
    <w:rsid w:val="00F867EC"/>
    <w:rsid w:val="00F9135A"/>
    <w:rsid w:val="00F918DE"/>
    <w:rsid w:val="00F91B2B"/>
    <w:rsid w:val="00F93175"/>
    <w:rsid w:val="00F933E2"/>
    <w:rsid w:val="00F959F9"/>
    <w:rsid w:val="00F9744F"/>
    <w:rsid w:val="00FA36D1"/>
    <w:rsid w:val="00FA3D8C"/>
    <w:rsid w:val="00FA4025"/>
    <w:rsid w:val="00FB0796"/>
    <w:rsid w:val="00FB21C6"/>
    <w:rsid w:val="00FB4A23"/>
    <w:rsid w:val="00FC03CD"/>
    <w:rsid w:val="00FC0646"/>
    <w:rsid w:val="00FC2EA1"/>
    <w:rsid w:val="00FC335E"/>
    <w:rsid w:val="00FC6636"/>
    <w:rsid w:val="00FC677C"/>
    <w:rsid w:val="00FC68B7"/>
    <w:rsid w:val="00FC74FC"/>
    <w:rsid w:val="00FD1BA2"/>
    <w:rsid w:val="00FD5590"/>
    <w:rsid w:val="00FD745A"/>
    <w:rsid w:val="00FD7A40"/>
    <w:rsid w:val="00FE036F"/>
    <w:rsid w:val="00FE08DD"/>
    <w:rsid w:val="00FE6985"/>
    <w:rsid w:val="00FF0D96"/>
    <w:rsid w:val="00FF33FE"/>
    <w:rsid w:val="00FF5091"/>
    <w:rsid w:val="00FF71E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F63CA"/>
  <w15:docId w15:val="{0F4950E1-F76A-47D3-A305-0E58C9F9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733EF5"/>
    <w:rPr>
      <w:b/>
      <w:sz w:val="24"/>
      <w:lang w:val="en-GB"/>
    </w:rPr>
  </w:style>
  <w:style w:type="character" w:customStyle="1" w:styleId="FootnoteTextChar">
    <w:name w:val="Footnote Text Char"/>
    <w:aliases w:val="5_G Char"/>
    <w:link w:val="FootnoteText"/>
    <w:rsid w:val="00733EF5"/>
    <w:rPr>
      <w:sz w:val="18"/>
      <w:lang w:val="en-GB"/>
    </w:rPr>
  </w:style>
  <w:style w:type="character" w:customStyle="1" w:styleId="HChGChar">
    <w:name w:val="_ H _Ch_G Char"/>
    <w:link w:val="HChG"/>
    <w:rsid w:val="00733EF5"/>
    <w:rPr>
      <w:b/>
      <w:sz w:val="28"/>
      <w:lang w:val="en-GB"/>
    </w:rPr>
  </w:style>
  <w:style w:type="character" w:customStyle="1" w:styleId="HeaderChar">
    <w:name w:val="Header Char"/>
    <w:aliases w:val="6_G Char"/>
    <w:basedOn w:val="DefaultParagraphFont"/>
    <w:link w:val="Header"/>
    <w:rsid w:val="00666BCF"/>
    <w:rPr>
      <w:b/>
      <w:sz w:val="18"/>
      <w:lang w:val="en-GB"/>
    </w:rPr>
  </w:style>
  <w:style w:type="character" w:styleId="CommentReference">
    <w:name w:val="annotation reference"/>
    <w:basedOn w:val="DefaultParagraphFont"/>
    <w:semiHidden/>
    <w:unhideWhenUsed/>
    <w:rsid w:val="00687F41"/>
    <w:rPr>
      <w:sz w:val="16"/>
      <w:szCs w:val="16"/>
    </w:rPr>
  </w:style>
  <w:style w:type="paragraph" w:styleId="CommentText">
    <w:name w:val="annotation text"/>
    <w:basedOn w:val="Normal"/>
    <w:link w:val="CommentTextChar"/>
    <w:semiHidden/>
    <w:unhideWhenUsed/>
    <w:rsid w:val="00687F41"/>
    <w:pPr>
      <w:spacing w:line="240" w:lineRule="auto"/>
    </w:pPr>
  </w:style>
  <w:style w:type="character" w:customStyle="1" w:styleId="CommentTextChar">
    <w:name w:val="Comment Text Char"/>
    <w:basedOn w:val="DefaultParagraphFont"/>
    <w:link w:val="CommentText"/>
    <w:semiHidden/>
    <w:rsid w:val="00687F41"/>
    <w:rPr>
      <w:lang w:val="en-GB"/>
    </w:rPr>
  </w:style>
  <w:style w:type="paragraph" w:styleId="CommentSubject">
    <w:name w:val="annotation subject"/>
    <w:basedOn w:val="CommentText"/>
    <w:next w:val="CommentText"/>
    <w:link w:val="CommentSubjectChar"/>
    <w:semiHidden/>
    <w:unhideWhenUsed/>
    <w:rsid w:val="00687F41"/>
    <w:rPr>
      <w:b/>
      <w:bCs/>
    </w:rPr>
  </w:style>
  <w:style w:type="character" w:customStyle="1" w:styleId="CommentSubjectChar">
    <w:name w:val="Comment Subject Char"/>
    <w:basedOn w:val="CommentTextChar"/>
    <w:link w:val="CommentSubject"/>
    <w:semiHidden/>
    <w:rsid w:val="00687F41"/>
    <w:rPr>
      <w:b/>
      <w:bCs/>
      <w:lang w:val="en-GB"/>
    </w:rPr>
  </w:style>
  <w:style w:type="paragraph" w:styleId="Revision">
    <w:name w:val="Revision"/>
    <w:hidden/>
    <w:uiPriority w:val="99"/>
    <w:semiHidden/>
    <w:rsid w:val="00AB6412"/>
    <w:rPr>
      <w:lang w:val="en-GB"/>
    </w:rPr>
  </w:style>
  <w:style w:type="character" w:customStyle="1" w:styleId="ui-provider">
    <w:name w:val="ui-provider"/>
    <w:basedOn w:val="DefaultParagraphFont"/>
    <w:rsid w:val="003B7088"/>
  </w:style>
  <w:style w:type="numbering" w:customStyle="1" w:styleId="CurrentList1">
    <w:name w:val="Current List1"/>
    <w:uiPriority w:val="99"/>
    <w:rsid w:val="0028584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46093">
      <w:bodyDiv w:val="1"/>
      <w:marLeft w:val="0"/>
      <w:marRight w:val="0"/>
      <w:marTop w:val="0"/>
      <w:marBottom w:val="0"/>
      <w:divBdr>
        <w:top w:val="none" w:sz="0" w:space="0" w:color="auto"/>
        <w:left w:val="none" w:sz="0" w:space="0" w:color="auto"/>
        <w:bottom w:val="none" w:sz="0" w:space="0" w:color="auto"/>
        <w:right w:val="none" w:sz="0" w:space="0" w:color="auto"/>
      </w:divBdr>
      <w:divsChild>
        <w:div w:id="1377699701">
          <w:marLeft w:val="0"/>
          <w:marRight w:val="0"/>
          <w:marTop w:val="0"/>
          <w:marBottom w:val="0"/>
          <w:divBdr>
            <w:top w:val="none" w:sz="0" w:space="0" w:color="auto"/>
            <w:left w:val="none" w:sz="0" w:space="0" w:color="auto"/>
            <w:bottom w:val="none" w:sz="0" w:space="0" w:color="auto"/>
            <w:right w:val="none" w:sz="0" w:space="0" w:color="auto"/>
          </w:divBdr>
        </w:div>
      </w:divsChild>
    </w:div>
    <w:div w:id="789932322">
      <w:bodyDiv w:val="1"/>
      <w:marLeft w:val="0"/>
      <w:marRight w:val="0"/>
      <w:marTop w:val="0"/>
      <w:marBottom w:val="0"/>
      <w:divBdr>
        <w:top w:val="none" w:sz="0" w:space="0" w:color="auto"/>
        <w:left w:val="none" w:sz="0" w:space="0" w:color="auto"/>
        <w:bottom w:val="none" w:sz="0" w:space="0" w:color="auto"/>
        <w:right w:val="none" w:sz="0" w:space="0" w:color="auto"/>
      </w:divBdr>
    </w:div>
    <w:div w:id="1213032663">
      <w:bodyDiv w:val="1"/>
      <w:marLeft w:val="0"/>
      <w:marRight w:val="0"/>
      <w:marTop w:val="0"/>
      <w:marBottom w:val="0"/>
      <w:divBdr>
        <w:top w:val="none" w:sz="0" w:space="0" w:color="auto"/>
        <w:left w:val="none" w:sz="0" w:space="0" w:color="auto"/>
        <w:bottom w:val="none" w:sz="0" w:space="0" w:color="auto"/>
        <w:right w:val="none" w:sz="0" w:space="0" w:color="auto"/>
      </w:divBdr>
    </w:div>
    <w:div w:id="1425028717">
      <w:bodyDiv w:val="1"/>
      <w:marLeft w:val="0"/>
      <w:marRight w:val="0"/>
      <w:marTop w:val="0"/>
      <w:marBottom w:val="0"/>
      <w:divBdr>
        <w:top w:val="none" w:sz="0" w:space="0" w:color="auto"/>
        <w:left w:val="none" w:sz="0" w:space="0" w:color="auto"/>
        <w:bottom w:val="none" w:sz="0" w:space="0" w:color="auto"/>
        <w:right w:val="none" w:sz="0" w:space="0" w:color="auto"/>
      </w:divBdr>
    </w:div>
    <w:div w:id="18947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Sabrina Mansion</DisplayName>
        <AccountId>71</AccountId>
        <AccountType/>
      </UserInfo>
      <UserInfo>
        <DisplayName>Alibech Mireles Diaz</DisplayName>
        <AccountId>46</AccountId>
        <AccountType/>
      </UserInfo>
      <UserInfo>
        <DisplayName>Armando Serrano Lombillo</DisplayName>
        <AccountId>69</AccountId>
        <AccountType/>
      </UserInfo>
      <UserInfo>
        <DisplayName>Romain Hubert</DisplayName>
        <AccountId>40</AccountId>
        <AccountType/>
      </UserInfo>
      <UserInfo>
        <DisplayName>Christine Barrio-Champeau</DisplayName>
        <AccountId>49</AccountId>
        <AccountType/>
      </UserInfo>
      <UserInfo>
        <DisplayName>Alicia Dorca Garcia</DisplayName>
        <AccountId>1313</AccountId>
        <AccountType/>
      </UserInfo>
      <UserInfo>
        <DisplayName>Nadiya Dzyubynska</DisplayName>
        <AccountId>453</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C76E-A3B4-4907-9448-13CCDE9B1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4922F-7C91-40D4-9BCE-573C91A89B0E}">
  <ds:schemaRefs>
    <ds:schemaRef ds:uri="http://schemas.microsoft.com/sharepoint/v3/contenttype/forms"/>
  </ds:schemaRefs>
</ds:datastoreItem>
</file>

<file path=customXml/itemProps3.xml><?xml version="1.0" encoding="utf-8"?>
<ds:datastoreItem xmlns:ds="http://schemas.openxmlformats.org/officeDocument/2006/customXml" ds:itemID="{2251633F-424C-468F-B8D8-B3570E4BC006}">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935F208D-D8CF-4420-B2AF-6CBBC244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10186</Characters>
  <Application>Microsoft Office Word</Application>
  <DocSecurity>0</DocSecurity>
  <Lines>197</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ECE/TRANS/WP.15/AC.1/2019/22</vt:lpstr>
      <vt:lpstr>ECE/TRANS/WP.15/AC.1/2019/22</vt:lpstr>
    </vt:vector>
  </TitlesOfParts>
  <Company>CSD</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ECE/TRANS/WP.15/AC.1/2023/23</dc:title>
  <dc:subject>2311670</dc:subject>
  <dc:creator>Sabrina Mansion</dc:creator>
  <cp:keywords/>
  <dc:description/>
  <cp:lastModifiedBy>Cecile Pacis</cp:lastModifiedBy>
  <cp:revision>2</cp:revision>
  <cp:lastPrinted>2023-05-23T08:03:00Z</cp:lastPrinted>
  <dcterms:created xsi:type="dcterms:W3CDTF">2023-06-16T12:33:00Z</dcterms:created>
  <dcterms:modified xsi:type="dcterms:W3CDTF">2023-06-16T12:33:00Z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