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240D41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20A70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B561D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77067E" w14:textId="55FAB969" w:rsidR="009E6CB7" w:rsidRPr="00D47EEA" w:rsidRDefault="00A56905" w:rsidP="00A56905">
            <w:pPr>
              <w:jc w:val="right"/>
            </w:pPr>
            <w:r w:rsidRPr="00A56905">
              <w:rPr>
                <w:sz w:val="40"/>
              </w:rPr>
              <w:t>ECE</w:t>
            </w:r>
            <w:r>
              <w:t>/TRANS/WP.15/AC.1/2023/48</w:t>
            </w:r>
          </w:p>
        </w:tc>
      </w:tr>
      <w:tr w:rsidR="009E6CB7" w14:paraId="11257FCB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1602D2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526068B" wp14:editId="5ED5EC4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772B85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69BFE8" w14:textId="77777777" w:rsidR="009E6CB7" w:rsidRDefault="00A56905" w:rsidP="00A56905">
            <w:pPr>
              <w:spacing w:before="240" w:line="240" w:lineRule="exact"/>
            </w:pPr>
            <w:r>
              <w:t>Distr.: General</w:t>
            </w:r>
          </w:p>
          <w:p w14:paraId="6F68250C" w14:textId="082F3FFC" w:rsidR="00A56905" w:rsidRDefault="0057643B" w:rsidP="00A56905">
            <w:pPr>
              <w:spacing w:line="240" w:lineRule="exact"/>
            </w:pPr>
            <w:r>
              <w:t>10</w:t>
            </w:r>
            <w:r w:rsidR="00A56905">
              <w:t xml:space="preserve"> J</w:t>
            </w:r>
            <w:r w:rsidR="00E93B52">
              <w:t>uly</w:t>
            </w:r>
            <w:r w:rsidR="00A56905">
              <w:t xml:space="preserve"> 2023</w:t>
            </w:r>
          </w:p>
          <w:p w14:paraId="16654BB8" w14:textId="77777777" w:rsidR="00A56905" w:rsidRDefault="00A56905" w:rsidP="00A56905">
            <w:pPr>
              <w:spacing w:line="240" w:lineRule="exact"/>
            </w:pPr>
          </w:p>
          <w:p w14:paraId="3DCD899F" w14:textId="471688D7" w:rsidR="00A56905" w:rsidRDefault="00A56905" w:rsidP="00A56905">
            <w:pPr>
              <w:spacing w:line="240" w:lineRule="exact"/>
            </w:pPr>
            <w:r>
              <w:t>Original: English</w:t>
            </w:r>
          </w:p>
        </w:tc>
      </w:tr>
    </w:tbl>
    <w:p w14:paraId="3A5F16C0" w14:textId="77777777" w:rsidR="00A56905" w:rsidRPr="00960236" w:rsidRDefault="00A56905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6CF88BAE" w14:textId="77777777" w:rsidR="00A56905" w:rsidRPr="00960236" w:rsidRDefault="00A56905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16137A70" w14:textId="77777777" w:rsidR="00A56905" w:rsidRPr="00960236" w:rsidRDefault="00A56905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044CE7A5" w14:textId="77777777" w:rsidR="00A56905" w:rsidRPr="00960236" w:rsidRDefault="00A56905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5AE3F1D5" w14:textId="77777777" w:rsidR="00A461FD" w:rsidRDefault="00A461FD" w:rsidP="00A461FD">
      <w:r>
        <w:rPr>
          <w:lang w:val="en-US"/>
        </w:rPr>
        <w:t>Geneva</w:t>
      </w:r>
      <w:r w:rsidRPr="004328B1">
        <w:rPr>
          <w:lang w:val="en-US"/>
        </w:rPr>
        <w:t xml:space="preserve">, </w:t>
      </w:r>
      <w:r>
        <w:rPr>
          <w:lang w:val="en-US"/>
        </w:rPr>
        <w:t>19-29 September 2023</w:t>
      </w:r>
    </w:p>
    <w:p w14:paraId="033210AE" w14:textId="57442995" w:rsidR="00A56905" w:rsidRDefault="00A56905" w:rsidP="00C411EB">
      <w:r>
        <w:t xml:space="preserve">Item </w:t>
      </w:r>
      <w:r w:rsidR="00A461FD">
        <w:t>5 (</w:t>
      </w:r>
      <w:r w:rsidR="002979CC">
        <w:t>a</w:t>
      </w:r>
      <w:r w:rsidR="00A461FD">
        <w:t xml:space="preserve">) </w:t>
      </w:r>
      <w:r>
        <w:t>of the provisional agenda</w:t>
      </w:r>
    </w:p>
    <w:p w14:paraId="67A451AB" w14:textId="7CB5BDA1" w:rsidR="001C6663" w:rsidRPr="009E345D" w:rsidRDefault="007073ED" w:rsidP="00C411EB">
      <w:pPr>
        <w:rPr>
          <w:b/>
          <w:bCs/>
        </w:rPr>
      </w:pPr>
      <w:r w:rsidRPr="009E345D">
        <w:rPr>
          <w:b/>
          <w:bCs/>
        </w:rPr>
        <w:t>Proposals for amendments to RID/ADR/ADN:</w:t>
      </w:r>
    </w:p>
    <w:p w14:paraId="327C9F1F" w14:textId="6CFC0B2C" w:rsidR="00AB7EA9" w:rsidRPr="009E345D" w:rsidRDefault="002979CC" w:rsidP="00C411EB">
      <w:pPr>
        <w:rPr>
          <w:b/>
          <w:bCs/>
        </w:rPr>
      </w:pPr>
      <w:r>
        <w:rPr>
          <w:b/>
          <w:bCs/>
        </w:rPr>
        <w:t>pending</w:t>
      </w:r>
      <w:r w:rsidR="009E345D" w:rsidRPr="009E345D">
        <w:rPr>
          <w:b/>
          <w:bCs/>
        </w:rPr>
        <w:t xml:space="preserve"> proposals</w:t>
      </w:r>
    </w:p>
    <w:p w14:paraId="7156153C" w14:textId="342D851D" w:rsidR="00AB7EA9" w:rsidRPr="005B401E" w:rsidRDefault="005E53A3" w:rsidP="005E53A3">
      <w:pPr>
        <w:pStyle w:val="HChG"/>
      </w:pPr>
      <w:r>
        <w:tab/>
      </w:r>
      <w:r>
        <w:tab/>
      </w:r>
      <w:r w:rsidR="006E2588">
        <w:t>I</w:t>
      </w:r>
      <w:r w:rsidR="00AB7EA9">
        <w:t>nformation on the quantity transported in the transport document</w:t>
      </w:r>
      <w:r w:rsidR="006E2588">
        <w:t xml:space="preserve"> in accordance with 5.4.1.1.3.2</w:t>
      </w:r>
    </w:p>
    <w:p w14:paraId="4B6B6031" w14:textId="473197C2" w:rsidR="00AB7EA9" w:rsidRDefault="005E53A3" w:rsidP="005E53A3">
      <w:pPr>
        <w:pStyle w:val="H1G"/>
      </w:pPr>
      <w:r>
        <w:tab/>
      </w:r>
      <w:r>
        <w:tab/>
      </w:r>
      <w:r w:rsidRPr="005B401E">
        <w:t>Transmitted by the Government of Ireland</w:t>
      </w:r>
      <w:r w:rsidR="00BA397F" w:rsidRPr="00261BD1">
        <w:rPr>
          <w:rStyle w:val="FootnoteReference"/>
          <w:bCs/>
          <w:sz w:val="20"/>
          <w:shd w:val="clear" w:color="auto" w:fill="FFFFFF"/>
        </w:rPr>
        <w:footnoteReference w:customMarkFollows="1" w:id="2"/>
        <w:sym w:font="Symbol" w:char="F02A"/>
      </w:r>
      <w:r w:rsidR="00BA397F" w:rsidRPr="00261BD1">
        <w:rPr>
          <w:bCs/>
          <w:sz w:val="20"/>
          <w:shd w:val="clear" w:color="auto" w:fill="FFFFFF"/>
          <w:vertAlign w:val="superscript"/>
        </w:rPr>
        <w:t>,</w:t>
      </w:r>
      <w:r w:rsidR="00BA397F" w:rsidRPr="00261BD1">
        <w:rPr>
          <w:bCs/>
          <w:sz w:val="20"/>
        </w:rPr>
        <w:t xml:space="preserve"> </w:t>
      </w:r>
      <w:r w:rsidR="00BA397F" w:rsidRPr="00261BD1">
        <w:rPr>
          <w:rStyle w:val="FootnoteReference"/>
          <w:bCs/>
          <w:sz w:val="20"/>
        </w:rPr>
        <w:footnoteReference w:customMarkFollows="1" w:id="3"/>
        <w:sym w:font="Symbol" w:char="F02A"/>
      </w:r>
      <w:r w:rsidR="00BA397F" w:rsidRPr="00261BD1">
        <w:rPr>
          <w:rStyle w:val="FootnoteReference"/>
          <w:bCs/>
          <w:sz w:val="20"/>
        </w:rPr>
        <w:sym w:font="Symbol" w:char="F02A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656999" w14:paraId="3715467C" w14:textId="77777777" w:rsidTr="00B719E7">
        <w:trPr>
          <w:jc w:val="center"/>
        </w:trPr>
        <w:tc>
          <w:tcPr>
            <w:tcW w:w="9629" w:type="dxa"/>
            <w:shd w:val="clear" w:color="auto" w:fill="auto"/>
          </w:tcPr>
          <w:p w14:paraId="62141277" w14:textId="77777777" w:rsidR="00656999" w:rsidRPr="00C6263E" w:rsidRDefault="00656999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656999" w14:paraId="4A4AB06F" w14:textId="77777777" w:rsidTr="00B719E7">
        <w:trPr>
          <w:jc w:val="center"/>
        </w:trPr>
        <w:tc>
          <w:tcPr>
            <w:tcW w:w="9629" w:type="dxa"/>
            <w:shd w:val="clear" w:color="auto" w:fill="auto"/>
          </w:tcPr>
          <w:p w14:paraId="03DB01FC" w14:textId="5F6D474B" w:rsidR="00F711F8" w:rsidRPr="00766CEC" w:rsidRDefault="00F711F8" w:rsidP="00A65E97">
            <w:pPr>
              <w:spacing w:before="100" w:beforeAutospacing="1" w:after="100" w:afterAutospacing="1" w:line="240" w:lineRule="auto"/>
              <w:ind w:left="3402" w:hanging="2136"/>
              <w:contextualSpacing/>
              <w:rPr>
                <w:color w:val="000000"/>
                <w:lang w:eastAsia="en-IE"/>
              </w:rPr>
            </w:pPr>
            <w:r w:rsidRPr="00766CEC">
              <w:rPr>
                <w:b/>
                <w:color w:val="000000"/>
                <w:lang w:eastAsia="en-IE"/>
              </w:rPr>
              <w:t>Executive summary:</w:t>
            </w:r>
            <w:r w:rsidRPr="00766CEC">
              <w:rPr>
                <w:color w:val="000000"/>
                <w:lang w:eastAsia="en-IE"/>
              </w:rPr>
              <w:t xml:space="preserve"> </w:t>
            </w:r>
            <w:r w:rsidRPr="00600095">
              <w:rPr>
                <w:color w:val="000000"/>
                <w:lang w:eastAsia="en-IE"/>
              </w:rPr>
              <w:tab/>
              <w:t>Proposed amendment of 5.4.1.1.3.2 to provide for the estimation of the quantity of medical and clinical waste (UN</w:t>
            </w:r>
            <w:r w:rsidR="00295C47">
              <w:rPr>
                <w:color w:val="000000"/>
                <w:lang w:eastAsia="en-IE"/>
              </w:rPr>
              <w:t> </w:t>
            </w:r>
            <w:r w:rsidRPr="00600095">
              <w:rPr>
                <w:color w:val="000000"/>
                <w:lang w:eastAsia="en-IE"/>
              </w:rPr>
              <w:t xml:space="preserve">3291) already packaged in compliance with </w:t>
            </w:r>
            <w:r w:rsidR="00540AF9">
              <w:rPr>
                <w:color w:val="000000"/>
                <w:lang w:eastAsia="en-IE"/>
              </w:rPr>
              <w:t xml:space="preserve">packing instruction </w:t>
            </w:r>
            <w:r w:rsidRPr="00600095">
              <w:rPr>
                <w:color w:val="000000"/>
                <w:lang w:eastAsia="en-IE"/>
              </w:rPr>
              <w:t>P621</w:t>
            </w:r>
            <w:r w:rsidR="00540AF9">
              <w:rPr>
                <w:color w:val="000000"/>
                <w:lang w:eastAsia="en-IE"/>
              </w:rPr>
              <w:t>.</w:t>
            </w:r>
          </w:p>
          <w:p w14:paraId="03E7E051" w14:textId="77777777" w:rsidR="00F711F8" w:rsidRPr="00600095" w:rsidRDefault="00F711F8" w:rsidP="00F711F8">
            <w:pPr>
              <w:spacing w:before="100" w:beforeAutospacing="1" w:after="100" w:afterAutospacing="1" w:line="240" w:lineRule="auto"/>
              <w:ind w:hanging="894"/>
              <w:contextualSpacing/>
              <w:rPr>
                <w:color w:val="000000"/>
                <w:lang w:eastAsia="en-IE"/>
              </w:rPr>
            </w:pPr>
          </w:p>
          <w:p w14:paraId="719526A4" w14:textId="0CD69B56" w:rsidR="00F711F8" w:rsidRDefault="00F711F8" w:rsidP="00A23333">
            <w:pPr>
              <w:spacing w:before="100" w:beforeAutospacing="1" w:after="240" w:line="240" w:lineRule="auto"/>
              <w:ind w:left="3402" w:hanging="2138"/>
              <w:contextualSpacing/>
              <w:rPr>
                <w:color w:val="000000"/>
                <w:lang w:eastAsia="en-IE"/>
              </w:rPr>
            </w:pPr>
            <w:r w:rsidRPr="00766CEC">
              <w:rPr>
                <w:b/>
                <w:color w:val="000000"/>
                <w:lang w:eastAsia="en-IE"/>
              </w:rPr>
              <w:t xml:space="preserve">Decision to be </w:t>
            </w:r>
            <w:proofErr w:type="gramStart"/>
            <w:r w:rsidRPr="00766CEC">
              <w:rPr>
                <w:b/>
                <w:color w:val="000000"/>
                <w:lang w:eastAsia="en-IE"/>
              </w:rPr>
              <w:t>taken:</w:t>
            </w:r>
            <w:proofErr w:type="gramEnd"/>
            <w:r w:rsidRPr="00766CEC">
              <w:rPr>
                <w:color w:val="000000"/>
                <w:lang w:eastAsia="en-IE"/>
              </w:rPr>
              <w:t xml:space="preserve"> </w:t>
            </w:r>
            <w:r w:rsidRPr="00600095">
              <w:rPr>
                <w:color w:val="000000"/>
                <w:lang w:eastAsia="en-IE"/>
              </w:rPr>
              <w:tab/>
              <w:t>Amendment of 5.4.1.1.3.2</w:t>
            </w:r>
            <w:r w:rsidR="00540AF9">
              <w:rPr>
                <w:color w:val="000000"/>
                <w:lang w:eastAsia="en-IE"/>
              </w:rPr>
              <w:t>.</w:t>
            </w:r>
          </w:p>
          <w:p w14:paraId="644FE4F7" w14:textId="77777777" w:rsidR="00A23333" w:rsidRPr="00766CEC" w:rsidRDefault="00A23333" w:rsidP="00A23333">
            <w:pPr>
              <w:spacing w:before="100" w:beforeAutospacing="1" w:after="240" w:line="240" w:lineRule="auto"/>
              <w:ind w:left="3402" w:hanging="2138"/>
              <w:contextualSpacing/>
              <w:rPr>
                <w:color w:val="000000"/>
                <w:lang w:eastAsia="en-IE"/>
              </w:rPr>
            </w:pPr>
          </w:p>
          <w:p w14:paraId="463DC210" w14:textId="3D2C1083" w:rsidR="00656999" w:rsidRDefault="00F711F8" w:rsidP="00D26500">
            <w:pPr>
              <w:spacing w:before="240" w:after="100" w:afterAutospacing="1" w:line="240" w:lineRule="auto"/>
              <w:ind w:left="3402" w:hanging="2138"/>
              <w:contextualSpacing/>
            </w:pPr>
            <w:r w:rsidRPr="00766CEC">
              <w:rPr>
                <w:b/>
                <w:color w:val="000000"/>
                <w:lang w:eastAsia="en-IE"/>
              </w:rPr>
              <w:t xml:space="preserve">Related documents: </w:t>
            </w:r>
            <w:r w:rsidRPr="00600095">
              <w:rPr>
                <w:b/>
                <w:color w:val="000000"/>
                <w:lang w:eastAsia="en-IE"/>
              </w:rPr>
              <w:tab/>
            </w:r>
            <w:r w:rsidRPr="00600095">
              <w:rPr>
                <w:color w:val="000000"/>
                <w:lang w:eastAsia="en-IE"/>
              </w:rPr>
              <w:t xml:space="preserve">Informal document </w:t>
            </w:r>
            <w:hyperlink r:id="rId12" w:history="1">
              <w:r w:rsidRPr="00600095">
                <w:rPr>
                  <w:rStyle w:val="Hyperlink"/>
                  <w:lang w:eastAsia="en-IE"/>
                </w:rPr>
                <w:t>INF.30</w:t>
              </w:r>
            </w:hyperlink>
            <w:r>
              <w:rPr>
                <w:color w:val="000000"/>
                <w:lang w:eastAsia="en-IE"/>
              </w:rPr>
              <w:t xml:space="preserve"> of</w:t>
            </w:r>
            <w:r w:rsidRPr="00766CEC">
              <w:rPr>
                <w:color w:val="000000"/>
                <w:lang w:eastAsia="en-IE"/>
              </w:rPr>
              <w:t xml:space="preserve"> </w:t>
            </w:r>
            <w:r w:rsidR="003B7C80">
              <w:rPr>
                <w:color w:val="000000"/>
                <w:lang w:eastAsia="en-IE"/>
              </w:rPr>
              <w:t xml:space="preserve">spring session of the </w:t>
            </w:r>
            <w:r w:rsidRPr="00766CEC">
              <w:rPr>
                <w:color w:val="000000"/>
                <w:lang w:eastAsia="en-IE"/>
              </w:rPr>
              <w:t>Joint Meeting</w:t>
            </w:r>
            <w:r w:rsidR="003B7C80">
              <w:rPr>
                <w:color w:val="000000"/>
                <w:lang w:eastAsia="en-IE"/>
              </w:rPr>
              <w:t>,</w:t>
            </w:r>
            <w:r w:rsidRPr="00600095">
              <w:rPr>
                <w:color w:val="000000"/>
                <w:lang w:eastAsia="en-IE"/>
              </w:rPr>
              <w:t xml:space="preserve"> </w:t>
            </w:r>
            <w:r w:rsidR="00EF4B9B">
              <w:rPr>
                <w:color w:val="000000"/>
                <w:lang w:eastAsia="en-IE"/>
              </w:rPr>
              <w:t xml:space="preserve">held on </w:t>
            </w:r>
            <w:r w:rsidRPr="00600095">
              <w:rPr>
                <w:color w:val="000000"/>
                <w:lang w:eastAsia="en-IE"/>
              </w:rPr>
              <w:t>20-24 March 2023</w:t>
            </w:r>
            <w:r w:rsidRPr="00766CEC">
              <w:rPr>
                <w:color w:val="000000"/>
                <w:lang w:eastAsia="en-IE"/>
              </w:rPr>
              <w:t>;</w:t>
            </w:r>
            <w:r w:rsidR="00A740FB">
              <w:rPr>
                <w:color w:val="000000"/>
                <w:lang w:eastAsia="en-IE"/>
              </w:rPr>
              <w:br/>
            </w:r>
            <w:r w:rsidRPr="00766CEC">
              <w:rPr>
                <w:color w:val="000000"/>
                <w:lang w:eastAsia="en-IE"/>
              </w:rPr>
              <w:t>Report ECE/TR</w:t>
            </w:r>
            <w:r w:rsidRPr="00600095">
              <w:rPr>
                <w:color w:val="000000"/>
                <w:lang w:eastAsia="en-IE"/>
              </w:rPr>
              <w:t>ANS/WP.15/AC.1/168, paragraph 45</w:t>
            </w:r>
            <w:r w:rsidRPr="00766CEC">
              <w:rPr>
                <w:color w:val="000000"/>
                <w:lang w:eastAsia="en-IE"/>
              </w:rPr>
              <w:t>.</w:t>
            </w:r>
          </w:p>
        </w:tc>
      </w:tr>
      <w:tr w:rsidR="00656999" w14:paraId="2054BB72" w14:textId="77777777" w:rsidTr="00B719E7">
        <w:trPr>
          <w:trHeight w:val="60"/>
          <w:jc w:val="center"/>
        </w:trPr>
        <w:tc>
          <w:tcPr>
            <w:tcW w:w="9629" w:type="dxa"/>
            <w:shd w:val="clear" w:color="auto" w:fill="auto"/>
          </w:tcPr>
          <w:p w14:paraId="2E5F7D40" w14:textId="77777777" w:rsidR="00656999" w:rsidRDefault="00656999" w:rsidP="006E5E26"/>
        </w:tc>
      </w:tr>
    </w:tbl>
    <w:p w14:paraId="08C9ED59" w14:textId="4BA6A843" w:rsidR="00B719E7" w:rsidRPr="00B82553" w:rsidRDefault="004D0B5B" w:rsidP="004D0B5B">
      <w:pPr>
        <w:pStyle w:val="HChG"/>
      </w:pPr>
      <w:r>
        <w:tab/>
      </w:r>
      <w:r>
        <w:tab/>
      </w:r>
      <w:r w:rsidR="00B719E7" w:rsidRPr="00B82553">
        <w:t>Introduction</w:t>
      </w:r>
    </w:p>
    <w:p w14:paraId="45A32535" w14:textId="6B24E211" w:rsidR="00B719E7" w:rsidRDefault="002F71C9" w:rsidP="004D0B5B">
      <w:pPr>
        <w:pStyle w:val="SingleTxtG"/>
      </w:pPr>
      <w:r>
        <w:t>1.</w:t>
      </w:r>
      <w:r>
        <w:tab/>
      </w:r>
      <w:r w:rsidR="00B719E7" w:rsidRPr="005B401E">
        <w:t>I</w:t>
      </w:r>
      <w:r w:rsidR="00B719E7">
        <w:t>reland</w:t>
      </w:r>
      <w:r w:rsidR="00B719E7" w:rsidRPr="005B401E">
        <w:t xml:space="preserve"> </w:t>
      </w:r>
      <w:r w:rsidR="00B719E7">
        <w:t xml:space="preserve">welcomed the introduction of new provision 5.4.1.1.3.2 when it was included in the 2023 edition of </w:t>
      </w:r>
      <w:r w:rsidR="006E2588">
        <w:t>RID/</w:t>
      </w:r>
      <w:r w:rsidR="00B719E7">
        <w:t>ADR</w:t>
      </w:r>
      <w:r w:rsidR="006E2588">
        <w:t>/ADN</w:t>
      </w:r>
      <w:r w:rsidR="00B719E7">
        <w:t xml:space="preserve">. Since its introduction, however, it has emerged that there is a particular activity </w:t>
      </w:r>
      <w:proofErr w:type="gramStart"/>
      <w:r w:rsidR="00B719E7">
        <w:t>in the area of</w:t>
      </w:r>
      <w:proofErr w:type="gramEnd"/>
      <w:r w:rsidR="00B719E7">
        <w:t xml:space="preserve"> waste management that is not permitted by the provisions as they currently stand.</w:t>
      </w:r>
    </w:p>
    <w:p w14:paraId="1ED72CBC" w14:textId="7333806B" w:rsidR="00B719E7" w:rsidRDefault="002F71C9" w:rsidP="004D0B5B">
      <w:pPr>
        <w:pStyle w:val="SingleTxtG"/>
      </w:pPr>
      <w:r>
        <w:t>2.</w:t>
      </w:r>
      <w:r>
        <w:tab/>
      </w:r>
      <w:r w:rsidR="006E2588">
        <w:t>Ireland has</w:t>
      </w:r>
      <w:r w:rsidR="00B719E7">
        <w:t xml:space="preserve"> received an application for a national exemption to permit the carriage within a container (cage) of clinical and medical waste (UN No. 3291) already packaged in accordance with 4.1.4.1, </w:t>
      </w:r>
      <w:r w:rsidR="009D30E1">
        <w:t>packing ins</w:t>
      </w:r>
      <w:r w:rsidR="007347D2">
        <w:t xml:space="preserve">truction </w:t>
      </w:r>
      <w:r w:rsidR="00B719E7">
        <w:t xml:space="preserve">P621, without the inclusion of the number of the packages (sharps bins) in the transport document. It is proposed in the application to </w:t>
      </w:r>
      <w:r w:rsidR="00B719E7">
        <w:lastRenderedPageBreak/>
        <w:t>‘estimate’ the quantity of the clinical/medical waste in the container using the nominal volume/capacity of the container.</w:t>
      </w:r>
    </w:p>
    <w:p w14:paraId="3FDBF0E7" w14:textId="19D28BB3" w:rsidR="00B719E7" w:rsidRPr="006C4D73" w:rsidRDefault="002F71C9" w:rsidP="004D0B5B">
      <w:pPr>
        <w:pStyle w:val="SingleTxtG"/>
      </w:pPr>
      <w:r>
        <w:t>3.</w:t>
      </w:r>
      <w:r>
        <w:tab/>
      </w:r>
      <w:r w:rsidR="00B719E7">
        <w:t>Ireland proposes amendments to 5.4.1.1.3.2, as provided in paragraph</w:t>
      </w:r>
      <w:r w:rsidR="009B7A0C">
        <w:t>s</w:t>
      </w:r>
      <w:r w:rsidR="00B719E7">
        <w:t xml:space="preserve"> 4</w:t>
      </w:r>
      <w:r w:rsidR="00340EDB">
        <w:t xml:space="preserve"> below</w:t>
      </w:r>
      <w:r w:rsidR="00B719E7">
        <w:t>.</w:t>
      </w:r>
    </w:p>
    <w:p w14:paraId="73B5A821" w14:textId="5DDC7948" w:rsidR="00B719E7" w:rsidRPr="007C6AD0" w:rsidRDefault="004D0B5B" w:rsidP="004D0B5B">
      <w:pPr>
        <w:pStyle w:val="HChG"/>
      </w:pPr>
      <w:r>
        <w:tab/>
      </w:r>
      <w:r>
        <w:tab/>
      </w:r>
      <w:r w:rsidR="00B719E7">
        <w:t>Proposal</w:t>
      </w:r>
    </w:p>
    <w:p w14:paraId="1AFFEE81" w14:textId="3D460B33" w:rsidR="00B719E7" w:rsidRPr="007C6AD0" w:rsidRDefault="002F6247" w:rsidP="004D0B5B">
      <w:pPr>
        <w:pStyle w:val="SingleTxtG"/>
      </w:pPr>
      <w:r>
        <w:t>4.</w:t>
      </w:r>
      <w:r>
        <w:tab/>
      </w:r>
      <w:r w:rsidR="00B719E7" w:rsidRPr="00983866">
        <w:t xml:space="preserve">Proposed amendments </w:t>
      </w:r>
      <w:r w:rsidR="00B719E7">
        <w:t>to 5.4.1.1.3.2</w:t>
      </w:r>
      <w:r w:rsidR="00B719E7" w:rsidRPr="00983866">
        <w:t xml:space="preserve"> </w:t>
      </w:r>
      <w:r w:rsidR="00C80916">
        <w:t xml:space="preserve">are marked </w:t>
      </w:r>
      <w:r w:rsidR="00B719E7" w:rsidRPr="00983866">
        <w:t>in bold and underlined</w:t>
      </w:r>
      <w:r w:rsidR="00C80916">
        <w:t>:</w:t>
      </w:r>
    </w:p>
    <w:p w14:paraId="676D8FB8" w14:textId="15F11DF4" w:rsidR="00B719E7" w:rsidRDefault="00FC7EE6" w:rsidP="00E93B52">
      <w:pPr>
        <w:pStyle w:val="SingleTxtG"/>
        <w:ind w:left="1701" w:hanging="567"/>
      </w:pPr>
      <w:r>
        <w:t>“</w:t>
      </w:r>
      <w:r w:rsidR="002F6247">
        <w:t>5.</w:t>
      </w:r>
      <w:r w:rsidR="00D53339">
        <w:t>4.1.1.3.2</w:t>
      </w:r>
      <w:r w:rsidR="002F6247">
        <w:tab/>
      </w:r>
      <w:r w:rsidR="00B719E7" w:rsidRPr="007C6AD0">
        <w:t>If it is not possible</w:t>
      </w:r>
      <w:r w:rsidR="00B719E7">
        <w:t xml:space="preserve"> </w:t>
      </w:r>
      <w:r w:rsidR="00B719E7" w:rsidRPr="007C6AD0">
        <w:t xml:space="preserve">to measure the exact quantity of the waste at the place of loading, the quantity according to 5.4.1.1.1 (f) may be estimated for the following cases under the following conditions: </w:t>
      </w:r>
    </w:p>
    <w:p w14:paraId="712F8345" w14:textId="2369B65D" w:rsidR="00B719E7" w:rsidRDefault="00B719E7" w:rsidP="00F76D0D">
      <w:pPr>
        <w:pStyle w:val="SingleTxtG"/>
        <w:ind w:left="1701"/>
      </w:pPr>
      <w:r w:rsidRPr="007C6AD0">
        <w:t>(a)</w:t>
      </w:r>
      <w:r w:rsidR="008D408D">
        <w:tab/>
      </w:r>
      <w:r w:rsidRPr="007C6AD0">
        <w:t xml:space="preserve">For </w:t>
      </w:r>
      <w:proofErr w:type="spellStart"/>
      <w:r w:rsidRPr="007C6AD0">
        <w:t>packagings</w:t>
      </w:r>
      <w:proofErr w:type="spellEnd"/>
      <w:r w:rsidRPr="007C6AD0">
        <w:t xml:space="preserve">, a list of </w:t>
      </w:r>
      <w:proofErr w:type="spellStart"/>
      <w:r w:rsidRPr="007C6AD0">
        <w:t>packagings</w:t>
      </w:r>
      <w:proofErr w:type="spellEnd"/>
      <w:r w:rsidRPr="007C6AD0">
        <w:t xml:space="preserve"> including the typ</w:t>
      </w:r>
      <w:r>
        <w:t>e and the nominal volume is</w:t>
      </w:r>
      <w:r w:rsidRPr="007C6AD0">
        <w:t xml:space="preserve"> added to the transport </w:t>
      </w:r>
      <w:proofErr w:type="gramStart"/>
      <w:r w:rsidRPr="007C6AD0">
        <w:t>document;</w:t>
      </w:r>
      <w:proofErr w:type="gramEnd"/>
      <w:r w:rsidRPr="007C6AD0">
        <w:t xml:space="preserve"> </w:t>
      </w:r>
    </w:p>
    <w:p w14:paraId="46CBF0D1" w14:textId="0FD4A528" w:rsidR="00B719E7" w:rsidRDefault="00B719E7" w:rsidP="00E93B52">
      <w:pPr>
        <w:pStyle w:val="SingleTxtG"/>
        <w:ind w:left="1701"/>
      </w:pPr>
      <w:r>
        <w:t>(b)</w:t>
      </w:r>
      <w:r w:rsidR="008D408D">
        <w:tab/>
      </w:r>
      <w:r>
        <w:t>F</w:t>
      </w:r>
      <w:r w:rsidRPr="007C6AD0">
        <w:t>or containers, the estimation will be based on their nominal volume and other available information (</w:t>
      </w:r>
      <w:proofErr w:type="gramStart"/>
      <w:r w:rsidRPr="007C6AD0">
        <w:t>e.g.</w:t>
      </w:r>
      <w:proofErr w:type="gramEnd"/>
      <w:r w:rsidRPr="007C6AD0">
        <w:t xml:space="preserve"> type of waste, average density, degree of filling); </w:t>
      </w:r>
    </w:p>
    <w:p w14:paraId="18E25A6B" w14:textId="3D88FB38" w:rsidR="00B719E7" w:rsidRDefault="00B719E7" w:rsidP="00E93B52">
      <w:pPr>
        <w:pStyle w:val="SingleTxtG"/>
        <w:ind w:left="1701"/>
      </w:pPr>
      <w:r>
        <w:t>(c)</w:t>
      </w:r>
      <w:r w:rsidR="008D408D">
        <w:tab/>
      </w:r>
      <w:r>
        <w:t>F</w:t>
      </w:r>
      <w:r w:rsidRPr="007C6AD0">
        <w:t>or vacuum operated waste tanks, the estimation shall be justified (</w:t>
      </w:r>
      <w:proofErr w:type="gramStart"/>
      <w:r w:rsidRPr="007C6AD0">
        <w:t>e.g.</w:t>
      </w:r>
      <w:proofErr w:type="gramEnd"/>
      <w:r w:rsidRPr="007C6AD0">
        <w:t xml:space="preserve"> by means of an estimation provided by the consigner or by wagon/vehicle equipment). </w:t>
      </w:r>
    </w:p>
    <w:p w14:paraId="3EB38234" w14:textId="43286DB5" w:rsidR="00B719E7" w:rsidRPr="00255628" w:rsidRDefault="00AE7D58" w:rsidP="00210B37">
      <w:pPr>
        <w:pStyle w:val="SingleTxtG"/>
        <w:ind w:left="1701"/>
      </w:pPr>
      <w:r>
        <w:tab/>
      </w:r>
      <w:r w:rsidR="00B719E7" w:rsidRPr="00255628">
        <w:t>Such estimation of the quantity is not allowed for:</w:t>
      </w:r>
    </w:p>
    <w:p w14:paraId="0796DBBC" w14:textId="01058BDB" w:rsidR="00B719E7" w:rsidRPr="00255628" w:rsidRDefault="000164BA" w:rsidP="00AE7D58">
      <w:pPr>
        <w:pStyle w:val="SingleTxtG"/>
        <w:ind w:firstLine="567"/>
      </w:pPr>
      <w:r>
        <w:t>-</w:t>
      </w:r>
      <w:r w:rsidR="00AE7D58">
        <w:tab/>
      </w:r>
      <w:r w:rsidR="00B719E7" w:rsidRPr="00255628">
        <w:t>Exemptions for which the exact quantity is essential (</w:t>
      </w:r>
      <w:proofErr w:type="gramStart"/>
      <w:r w:rsidR="00B719E7" w:rsidRPr="00255628">
        <w:t>e.g.</w:t>
      </w:r>
      <w:proofErr w:type="gramEnd"/>
      <w:r w:rsidR="00B719E7" w:rsidRPr="00255628">
        <w:t xml:space="preserve"> 1.1.3.6);</w:t>
      </w:r>
    </w:p>
    <w:p w14:paraId="417882C7" w14:textId="169E0F6B" w:rsidR="00B719E7" w:rsidRPr="00255628" w:rsidRDefault="000164BA" w:rsidP="00E93B52">
      <w:pPr>
        <w:pStyle w:val="SingleTxtG"/>
        <w:ind w:left="1701"/>
      </w:pPr>
      <w:r>
        <w:t>-</w:t>
      </w:r>
      <w:r w:rsidR="00AE7D58">
        <w:tab/>
      </w:r>
      <w:r w:rsidR="00B719E7" w:rsidRPr="00255628">
        <w:t xml:space="preserve">Waste containing substances mentioned in 2.1.3.5.3 </w:t>
      </w:r>
      <w:r w:rsidR="00B719E7" w:rsidRPr="006D0C30">
        <w:rPr>
          <w:b/>
          <w:u w:val="single"/>
        </w:rPr>
        <w:t>(with the exception of UN 3291</w:t>
      </w:r>
      <w:r w:rsidR="00FA56F1">
        <w:rPr>
          <w:b/>
          <w:u w:val="single"/>
        </w:rPr>
        <w:t xml:space="preserve">, </w:t>
      </w:r>
      <w:r w:rsidR="006E2588">
        <w:rPr>
          <w:b/>
          <w:u w:val="single"/>
        </w:rPr>
        <w:t xml:space="preserve">clinical waste, unspecified, </w:t>
      </w:r>
      <w:proofErr w:type="spellStart"/>
      <w:r w:rsidR="006E2588">
        <w:rPr>
          <w:b/>
          <w:u w:val="single"/>
        </w:rPr>
        <w:t>n.o.s</w:t>
      </w:r>
      <w:proofErr w:type="spellEnd"/>
      <w:r w:rsidR="006E2588">
        <w:rPr>
          <w:b/>
          <w:u w:val="single"/>
        </w:rPr>
        <w:t xml:space="preserve">. or (bio)medical waste, </w:t>
      </w:r>
      <w:proofErr w:type="spellStart"/>
      <w:r w:rsidR="006E2588">
        <w:rPr>
          <w:b/>
          <w:u w:val="single"/>
        </w:rPr>
        <w:t>n.o.s</w:t>
      </w:r>
      <w:proofErr w:type="spellEnd"/>
      <w:r w:rsidR="006E2588">
        <w:rPr>
          <w:b/>
          <w:u w:val="single"/>
        </w:rPr>
        <w:t xml:space="preserve">. or regulated medical waste, </w:t>
      </w:r>
      <w:proofErr w:type="spellStart"/>
      <w:r w:rsidR="006E2588">
        <w:rPr>
          <w:b/>
          <w:u w:val="single"/>
        </w:rPr>
        <w:t>n.o.s</w:t>
      </w:r>
      <w:proofErr w:type="spellEnd"/>
      <w:r w:rsidR="006E2588">
        <w:rPr>
          <w:b/>
          <w:u w:val="single"/>
        </w:rPr>
        <w:t>.</w:t>
      </w:r>
      <w:r w:rsidR="00B719E7" w:rsidRPr="006D0C30">
        <w:rPr>
          <w:b/>
          <w:u w:val="single"/>
        </w:rPr>
        <w:t xml:space="preserve"> in packaging conforming to </w:t>
      </w:r>
      <w:r w:rsidR="006E2588">
        <w:rPr>
          <w:b/>
          <w:u w:val="single"/>
        </w:rPr>
        <w:t xml:space="preserve">packing instruction </w:t>
      </w:r>
      <w:r w:rsidR="00B719E7" w:rsidRPr="006D0C30">
        <w:rPr>
          <w:b/>
          <w:u w:val="single"/>
        </w:rPr>
        <w:t>P621)</w:t>
      </w:r>
      <w:r w:rsidR="00B719E7" w:rsidRPr="00255628">
        <w:t xml:space="preserve"> or substances of Class </w:t>
      </w:r>
      <w:proofErr w:type="gramStart"/>
      <w:r w:rsidR="00B719E7" w:rsidRPr="00255628">
        <w:t>4.3;</w:t>
      </w:r>
      <w:proofErr w:type="gramEnd"/>
      <w:r w:rsidR="00B719E7" w:rsidRPr="00255628">
        <w:t xml:space="preserve"> </w:t>
      </w:r>
    </w:p>
    <w:p w14:paraId="473DF112" w14:textId="48C24899" w:rsidR="00B719E7" w:rsidRPr="00255628" w:rsidRDefault="000164BA" w:rsidP="00AE7D58">
      <w:pPr>
        <w:pStyle w:val="SingleTxtG"/>
        <w:ind w:firstLine="567"/>
      </w:pPr>
      <w:r>
        <w:t>-</w:t>
      </w:r>
      <w:r w:rsidR="00AE7D58">
        <w:tab/>
      </w:r>
      <w:r w:rsidR="00B719E7" w:rsidRPr="00255628">
        <w:t xml:space="preserve">Tanks other than vacuum operated waste tanks. </w:t>
      </w:r>
    </w:p>
    <w:p w14:paraId="39DBBB9B" w14:textId="514548B5" w:rsidR="00B719E7" w:rsidRPr="00B55537" w:rsidRDefault="00210B37" w:rsidP="00E93B52">
      <w:pPr>
        <w:pStyle w:val="SingleTxtG"/>
        <w:ind w:left="1701"/>
      </w:pPr>
      <w:r>
        <w:t xml:space="preserve">A </w:t>
      </w:r>
      <w:r w:rsidR="00B719E7" w:rsidRPr="00255628">
        <w:t xml:space="preserve">statement shall be included in the transport document, as follows: </w:t>
      </w:r>
      <w:r w:rsidR="00FC6170">
        <w:t>"</w:t>
      </w:r>
      <w:r w:rsidR="00B719E7" w:rsidRPr="00255628">
        <w:t>QUANTITY ESTIMATED IN ACCORDANCE WITH 5.4.1.1.3.2</w:t>
      </w:r>
      <w:r w:rsidR="00FC6170">
        <w:t>"</w:t>
      </w:r>
      <w:r w:rsidR="00B719E7" w:rsidRPr="00255628">
        <w:t>.</w:t>
      </w:r>
      <w:r w:rsidR="00FC7EE6">
        <w:t>”</w:t>
      </w:r>
    </w:p>
    <w:p w14:paraId="7E6FB253" w14:textId="019CFE87" w:rsidR="00B719E7" w:rsidRPr="007C6AD0" w:rsidRDefault="004D0B5B" w:rsidP="00E16EA2">
      <w:pPr>
        <w:pStyle w:val="HChG"/>
      </w:pPr>
      <w:r>
        <w:tab/>
      </w:r>
      <w:r>
        <w:tab/>
      </w:r>
      <w:r w:rsidR="00B719E7" w:rsidRPr="00E16EA2">
        <w:t>Justification</w:t>
      </w:r>
    </w:p>
    <w:p w14:paraId="1E1922D3" w14:textId="18CFF775" w:rsidR="00B719E7" w:rsidRPr="00E16EA2" w:rsidRDefault="00E609C4" w:rsidP="00E16EA2">
      <w:pPr>
        <w:pStyle w:val="SingleTxtG"/>
      </w:pPr>
      <w:r>
        <w:t>5</w:t>
      </w:r>
      <w:r w:rsidR="00F12984">
        <w:t>.</w:t>
      </w:r>
      <w:r w:rsidR="00F12984">
        <w:tab/>
      </w:r>
      <w:r w:rsidR="00B719E7" w:rsidRPr="00E16EA2">
        <w:t xml:space="preserve">Ireland understands that waste containing substances mentioned in 2.1.3.5.3 is specifically excluded from the provisions of 5.4.1.1.3.2. </w:t>
      </w:r>
      <w:r w:rsidR="006E2588">
        <w:t>I</w:t>
      </w:r>
      <w:r w:rsidR="00B719E7" w:rsidRPr="00E16EA2">
        <w:t>t would be of benefit to consignors and carriers of medical or clinical waste (UN No.</w:t>
      </w:r>
      <w:r w:rsidR="00CB486F">
        <w:t xml:space="preserve"> </w:t>
      </w:r>
      <w:r w:rsidR="00B719E7" w:rsidRPr="00E16EA2">
        <w:t xml:space="preserve">3291) if this exclusion does not include waste belonging to Class 6.2 that is already packaged in conformance with </w:t>
      </w:r>
      <w:r w:rsidR="006E2588">
        <w:t>RID/</w:t>
      </w:r>
      <w:r w:rsidR="00B719E7" w:rsidRPr="00E16EA2">
        <w:t xml:space="preserve">ADR 4.1.4.1, </w:t>
      </w:r>
      <w:r w:rsidR="0001158F">
        <w:t xml:space="preserve">packing instruction </w:t>
      </w:r>
      <w:r w:rsidR="00B719E7" w:rsidRPr="00E16EA2">
        <w:t>P621. It is considered that the waste as packaged does not present the same degree of risk as the other substances listed in 2.1.3.5.3.</w:t>
      </w:r>
    </w:p>
    <w:p w14:paraId="4559B81E" w14:textId="53CDF3BC" w:rsidR="00B719E7" w:rsidRPr="00E16EA2" w:rsidRDefault="00E609C4" w:rsidP="00E16EA2">
      <w:pPr>
        <w:pStyle w:val="SingleTxtG"/>
      </w:pPr>
      <w:r>
        <w:t>6</w:t>
      </w:r>
      <w:r w:rsidR="00854E72">
        <w:t>.</w:t>
      </w:r>
      <w:r w:rsidR="00854E72">
        <w:tab/>
      </w:r>
      <w:r w:rsidR="00B719E7" w:rsidRPr="00E16EA2">
        <w:t>To note, this proposal does not apply to medical and clinical waste (UN No.</w:t>
      </w:r>
      <w:r w:rsidR="00CB486F">
        <w:t xml:space="preserve"> </w:t>
      </w:r>
      <w:r w:rsidR="00B719E7" w:rsidRPr="00E16EA2">
        <w:t xml:space="preserve">3291) that is carried in larger outer packaging (for example, wheelie bins) of various capacities, as there is no difficulty with providing the number of these outer </w:t>
      </w:r>
      <w:proofErr w:type="spellStart"/>
      <w:r w:rsidR="00B719E7" w:rsidRPr="00E16EA2">
        <w:t>packagings</w:t>
      </w:r>
      <w:proofErr w:type="spellEnd"/>
      <w:r w:rsidR="00B719E7" w:rsidRPr="00E16EA2">
        <w:t xml:space="preserve"> in the transport document in accordance with 5.4.1.1.1</w:t>
      </w:r>
      <w:r w:rsidR="00D6243E">
        <w:rPr>
          <w:lang w:val="es-ES"/>
        </w:rPr>
        <w:t> </w:t>
      </w:r>
      <w:r w:rsidR="00B719E7" w:rsidRPr="00E16EA2">
        <w:t xml:space="preserve">(e). This proposal is only concerned with the estimation in the transport document, of the </w:t>
      </w:r>
      <w:r w:rsidR="006E2588">
        <w:t>mass</w:t>
      </w:r>
      <w:r w:rsidR="00B719E7" w:rsidRPr="00E16EA2">
        <w:t xml:space="preserve">/volume of the smaller </w:t>
      </w:r>
      <w:r w:rsidR="00070AF5">
        <w:t>"</w:t>
      </w:r>
      <w:r w:rsidR="00B719E7" w:rsidRPr="00E16EA2">
        <w:t>sharps bins</w:t>
      </w:r>
      <w:r w:rsidR="00070AF5">
        <w:t>"</w:t>
      </w:r>
      <w:r w:rsidR="00B719E7" w:rsidRPr="00E16EA2">
        <w:t xml:space="preserve"> meeting the requirements of </w:t>
      </w:r>
      <w:r w:rsidR="00CC0DD1">
        <w:t xml:space="preserve">packing instruction </w:t>
      </w:r>
      <w:r w:rsidR="00B719E7" w:rsidRPr="00E16EA2">
        <w:t>P621, that are carried in containers (cages) as part of the consignment.</w:t>
      </w:r>
    </w:p>
    <w:p w14:paraId="1DF92AF8" w14:textId="245545D9" w:rsidR="00B719E7" w:rsidRPr="004D0B5B" w:rsidRDefault="004D0B5B" w:rsidP="004D0B5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19E7" w:rsidRPr="004D0B5B" w:rsidSect="00A5690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C430" w14:textId="77777777" w:rsidR="003F6F1A" w:rsidRDefault="003F6F1A"/>
  </w:endnote>
  <w:endnote w:type="continuationSeparator" w:id="0">
    <w:p w14:paraId="710BDF3E" w14:textId="77777777" w:rsidR="003F6F1A" w:rsidRDefault="003F6F1A"/>
  </w:endnote>
  <w:endnote w:type="continuationNotice" w:id="1">
    <w:p w14:paraId="286F0787" w14:textId="77777777" w:rsidR="003F6F1A" w:rsidRDefault="003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9A3" w14:textId="5E2E6CEF" w:rsidR="00A56905" w:rsidRPr="00A56905" w:rsidRDefault="00A56905" w:rsidP="00A56905">
    <w:pPr>
      <w:pStyle w:val="Footer"/>
      <w:tabs>
        <w:tab w:val="right" w:pos="9638"/>
      </w:tabs>
      <w:rPr>
        <w:sz w:val="18"/>
      </w:rPr>
    </w:pPr>
    <w:r w:rsidRPr="00A56905">
      <w:rPr>
        <w:b/>
        <w:sz w:val="18"/>
      </w:rPr>
      <w:fldChar w:fldCharType="begin"/>
    </w:r>
    <w:r w:rsidRPr="00A56905">
      <w:rPr>
        <w:b/>
        <w:sz w:val="18"/>
      </w:rPr>
      <w:instrText xml:space="preserve"> PAGE  \* MERGEFORMAT </w:instrText>
    </w:r>
    <w:r w:rsidRPr="00A56905">
      <w:rPr>
        <w:b/>
        <w:sz w:val="18"/>
      </w:rPr>
      <w:fldChar w:fldCharType="separate"/>
    </w:r>
    <w:r w:rsidR="006E2588">
      <w:rPr>
        <w:b/>
        <w:noProof/>
        <w:sz w:val="18"/>
      </w:rPr>
      <w:t>2</w:t>
    </w:r>
    <w:r w:rsidRPr="00A5690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26AE" w14:textId="4168B9EA" w:rsidR="00A56905" w:rsidRPr="00A56905" w:rsidRDefault="00A56905" w:rsidP="00A56905">
    <w:pPr>
      <w:pStyle w:val="Footer"/>
      <w:tabs>
        <w:tab w:val="right" w:pos="9638"/>
      </w:tabs>
      <w:rPr>
        <w:b/>
        <w:sz w:val="18"/>
      </w:rPr>
    </w:pPr>
    <w:r>
      <w:tab/>
    </w:r>
    <w:r w:rsidRPr="00A56905">
      <w:rPr>
        <w:b/>
        <w:sz w:val="18"/>
      </w:rPr>
      <w:fldChar w:fldCharType="begin"/>
    </w:r>
    <w:r w:rsidRPr="00A56905">
      <w:rPr>
        <w:b/>
        <w:sz w:val="18"/>
      </w:rPr>
      <w:instrText xml:space="preserve"> PAGE  \* MERGEFORMAT </w:instrText>
    </w:r>
    <w:r w:rsidRPr="00A56905">
      <w:rPr>
        <w:b/>
        <w:sz w:val="18"/>
      </w:rPr>
      <w:fldChar w:fldCharType="separate"/>
    </w:r>
    <w:r w:rsidRPr="00A56905">
      <w:rPr>
        <w:b/>
        <w:noProof/>
        <w:sz w:val="18"/>
      </w:rPr>
      <w:t>3</w:t>
    </w:r>
    <w:r w:rsidRPr="00A569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5B4D" w14:textId="77777777" w:rsidR="0035223F" w:rsidRPr="00A56905" w:rsidRDefault="00686A48">
    <w:pPr>
      <w:pStyle w:val="Footer"/>
      <w:rPr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59144DD7" wp14:editId="7AFB0B77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F7EA" w14:textId="77777777" w:rsidR="003F6F1A" w:rsidRPr="000B175B" w:rsidRDefault="003F6F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E45F4D" w14:textId="77777777" w:rsidR="003F6F1A" w:rsidRPr="00FC68B7" w:rsidRDefault="003F6F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C15B87" w14:textId="77777777" w:rsidR="003F6F1A" w:rsidRDefault="003F6F1A"/>
  </w:footnote>
  <w:footnote w:id="2">
    <w:p w14:paraId="5497D9AC" w14:textId="77777777" w:rsidR="00BA397F" w:rsidRPr="00914702" w:rsidRDefault="00BA397F" w:rsidP="00BA397F">
      <w:pPr>
        <w:pStyle w:val="FootnoteText"/>
        <w:rPr>
          <w:lang w:val="en-US"/>
        </w:rPr>
      </w:pPr>
      <w:r>
        <w:tab/>
      </w:r>
      <w:r w:rsidRPr="00261BD1">
        <w:rPr>
          <w:rStyle w:val="FootnoteReference"/>
          <w:b/>
          <w:bCs/>
          <w:sz w:val="20"/>
        </w:rPr>
        <w:sym w:font="Symbol" w:char="F02A"/>
      </w:r>
      <w:r>
        <w:tab/>
      </w:r>
      <w:r w:rsidRPr="002C1574">
        <w:t>A/77/6 (Sect. 20), table 20.6</w:t>
      </w:r>
      <w:r>
        <w:t>.</w:t>
      </w:r>
    </w:p>
  </w:footnote>
  <w:footnote w:id="3">
    <w:p w14:paraId="60868069" w14:textId="689349CE" w:rsidR="00BA397F" w:rsidRPr="00914702" w:rsidRDefault="00BA397F" w:rsidP="00BA397F">
      <w:pPr>
        <w:pStyle w:val="FootnoteText"/>
        <w:rPr>
          <w:lang w:val="en-US" w:eastAsia="en-US"/>
        </w:rPr>
      </w:pPr>
      <w:r>
        <w:tab/>
      </w:r>
      <w:r w:rsidRPr="00261BD1">
        <w:rPr>
          <w:rStyle w:val="FootnoteReference"/>
          <w:b/>
          <w:bCs/>
          <w:sz w:val="20"/>
        </w:rPr>
        <w:sym w:font="Symbol" w:char="F02A"/>
      </w:r>
      <w:r w:rsidRPr="00261BD1">
        <w:rPr>
          <w:rStyle w:val="FootnoteReference"/>
          <w:b/>
          <w:bCs/>
          <w:sz w:val="20"/>
        </w:rPr>
        <w:sym w:font="Symbol" w:char="F02A"/>
      </w:r>
      <w:r>
        <w:tab/>
      </w:r>
      <w:r>
        <w:rPr>
          <w:szCs w:val="18"/>
        </w:rPr>
        <w:t>Circulated by the Intergovernmental Organisation for International Carriage by Rail (OTIF) under the symbol OTIF/RID/RC/2023/4</w:t>
      </w:r>
      <w:r w:rsidR="00403DA8">
        <w:rPr>
          <w:szCs w:val="18"/>
        </w:rPr>
        <w:t>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CB7A" w14:textId="3E0CB3F3" w:rsidR="00A56905" w:rsidRPr="00A56905" w:rsidRDefault="00000000">
    <w:pPr>
      <w:pStyle w:val="Header"/>
    </w:pPr>
    <w:fldSimple w:instr=" TITLE  \* MERGEFORMAT ">
      <w:r w:rsidR="00592373">
        <w:t>ECE/TRANS/WP.15/AC.1/2023/48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414A" w14:textId="6F658421" w:rsidR="00A56905" w:rsidRPr="00A56905" w:rsidRDefault="00000000" w:rsidP="00A56905">
    <w:pPr>
      <w:pStyle w:val="Header"/>
      <w:jc w:val="right"/>
    </w:pPr>
    <w:fldSimple w:instr=" TITLE  \* MERGEFORMAT ">
      <w:r w:rsidR="00592373">
        <w:t>ECE/TRANS/WP.15/AC.1/2023/48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15C17"/>
    <w:multiLevelType w:val="hybridMultilevel"/>
    <w:tmpl w:val="1534B476"/>
    <w:lvl w:ilvl="0" w:tplc="B7F27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7760221">
    <w:abstractNumId w:val="1"/>
  </w:num>
  <w:num w:numId="2" w16cid:durableId="1639988504">
    <w:abstractNumId w:val="0"/>
  </w:num>
  <w:num w:numId="3" w16cid:durableId="409694664">
    <w:abstractNumId w:val="2"/>
  </w:num>
  <w:num w:numId="4" w16cid:durableId="66464604">
    <w:abstractNumId w:val="3"/>
  </w:num>
  <w:num w:numId="5" w16cid:durableId="1144858881">
    <w:abstractNumId w:val="8"/>
  </w:num>
  <w:num w:numId="6" w16cid:durableId="1155875776">
    <w:abstractNumId w:val="9"/>
  </w:num>
  <w:num w:numId="7" w16cid:durableId="865018659">
    <w:abstractNumId w:val="7"/>
  </w:num>
  <w:num w:numId="8" w16cid:durableId="1468815295">
    <w:abstractNumId w:val="6"/>
  </w:num>
  <w:num w:numId="9" w16cid:durableId="78605383">
    <w:abstractNumId w:val="5"/>
  </w:num>
  <w:num w:numId="10" w16cid:durableId="989090434">
    <w:abstractNumId w:val="4"/>
  </w:num>
  <w:num w:numId="11" w16cid:durableId="1798720423">
    <w:abstractNumId w:val="15"/>
  </w:num>
  <w:num w:numId="12" w16cid:durableId="223954486">
    <w:abstractNumId w:val="14"/>
  </w:num>
  <w:num w:numId="13" w16cid:durableId="967124726">
    <w:abstractNumId w:val="10"/>
  </w:num>
  <w:num w:numId="14" w16cid:durableId="1242830958">
    <w:abstractNumId w:val="12"/>
  </w:num>
  <w:num w:numId="15" w16cid:durableId="775098394">
    <w:abstractNumId w:val="16"/>
  </w:num>
  <w:num w:numId="16" w16cid:durableId="768349503">
    <w:abstractNumId w:val="13"/>
  </w:num>
  <w:num w:numId="17" w16cid:durableId="871577985">
    <w:abstractNumId w:val="17"/>
  </w:num>
  <w:num w:numId="18" w16cid:durableId="652300846">
    <w:abstractNumId w:val="19"/>
  </w:num>
  <w:num w:numId="19" w16cid:durableId="1565944246">
    <w:abstractNumId w:val="11"/>
  </w:num>
  <w:num w:numId="20" w16cid:durableId="1167865429">
    <w:abstractNumId w:val="11"/>
  </w:num>
  <w:num w:numId="21" w16cid:durableId="150085283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05"/>
    <w:rsid w:val="00002A7D"/>
    <w:rsid w:val="000038A8"/>
    <w:rsid w:val="00006790"/>
    <w:rsid w:val="0001158F"/>
    <w:rsid w:val="000164BA"/>
    <w:rsid w:val="00027624"/>
    <w:rsid w:val="00050F6B"/>
    <w:rsid w:val="000678CD"/>
    <w:rsid w:val="00070AF5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0B37"/>
    <w:rsid w:val="00211E0B"/>
    <w:rsid w:val="00232575"/>
    <w:rsid w:val="00247258"/>
    <w:rsid w:val="00257CAC"/>
    <w:rsid w:val="00264441"/>
    <w:rsid w:val="0027237A"/>
    <w:rsid w:val="00295C47"/>
    <w:rsid w:val="002974E9"/>
    <w:rsid w:val="002979CC"/>
    <w:rsid w:val="002A7F94"/>
    <w:rsid w:val="002B109A"/>
    <w:rsid w:val="002C6D45"/>
    <w:rsid w:val="002D6E53"/>
    <w:rsid w:val="002F046D"/>
    <w:rsid w:val="002F3023"/>
    <w:rsid w:val="002F6247"/>
    <w:rsid w:val="002F71C9"/>
    <w:rsid w:val="00301764"/>
    <w:rsid w:val="003229D8"/>
    <w:rsid w:val="00336C97"/>
    <w:rsid w:val="00337F88"/>
    <w:rsid w:val="00340EDB"/>
    <w:rsid w:val="00342432"/>
    <w:rsid w:val="0035223F"/>
    <w:rsid w:val="00352D4B"/>
    <w:rsid w:val="0035638C"/>
    <w:rsid w:val="003A46BB"/>
    <w:rsid w:val="003A4EC7"/>
    <w:rsid w:val="003A7295"/>
    <w:rsid w:val="003B1F60"/>
    <w:rsid w:val="003B7C80"/>
    <w:rsid w:val="003C2CC4"/>
    <w:rsid w:val="003D4B23"/>
    <w:rsid w:val="003E0609"/>
    <w:rsid w:val="003E278A"/>
    <w:rsid w:val="003F6F1A"/>
    <w:rsid w:val="00403DA8"/>
    <w:rsid w:val="00413520"/>
    <w:rsid w:val="004325CB"/>
    <w:rsid w:val="00440A07"/>
    <w:rsid w:val="00462880"/>
    <w:rsid w:val="00476F24"/>
    <w:rsid w:val="004C55B0"/>
    <w:rsid w:val="004D0B5B"/>
    <w:rsid w:val="004F2E46"/>
    <w:rsid w:val="004F6BA0"/>
    <w:rsid w:val="00503BEA"/>
    <w:rsid w:val="00533616"/>
    <w:rsid w:val="00535ABA"/>
    <w:rsid w:val="0053768B"/>
    <w:rsid w:val="00540AF9"/>
    <w:rsid w:val="005420F2"/>
    <w:rsid w:val="0054285C"/>
    <w:rsid w:val="0057643B"/>
    <w:rsid w:val="00584173"/>
    <w:rsid w:val="00592373"/>
    <w:rsid w:val="00595520"/>
    <w:rsid w:val="005A44B9"/>
    <w:rsid w:val="005B1BA0"/>
    <w:rsid w:val="005B3DB3"/>
    <w:rsid w:val="005D15CA"/>
    <w:rsid w:val="005D7969"/>
    <w:rsid w:val="005E53A3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6999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2588"/>
    <w:rsid w:val="006E564B"/>
    <w:rsid w:val="006E7154"/>
    <w:rsid w:val="007003CD"/>
    <w:rsid w:val="0070701E"/>
    <w:rsid w:val="007073ED"/>
    <w:rsid w:val="0072632A"/>
    <w:rsid w:val="007347D2"/>
    <w:rsid w:val="007358E8"/>
    <w:rsid w:val="00736ECE"/>
    <w:rsid w:val="0074533B"/>
    <w:rsid w:val="007643BC"/>
    <w:rsid w:val="00766D51"/>
    <w:rsid w:val="00780C68"/>
    <w:rsid w:val="00784F17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54E72"/>
    <w:rsid w:val="00866893"/>
    <w:rsid w:val="00866F02"/>
    <w:rsid w:val="00867D18"/>
    <w:rsid w:val="00871F9A"/>
    <w:rsid w:val="00871FD5"/>
    <w:rsid w:val="00875501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08D"/>
    <w:rsid w:val="008D4D82"/>
    <w:rsid w:val="008D74EE"/>
    <w:rsid w:val="008E0E46"/>
    <w:rsid w:val="008E7116"/>
    <w:rsid w:val="008F143B"/>
    <w:rsid w:val="008F3882"/>
    <w:rsid w:val="008F4B7C"/>
    <w:rsid w:val="00902069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A0C"/>
    <w:rsid w:val="009D01C0"/>
    <w:rsid w:val="009D30E1"/>
    <w:rsid w:val="009D6A08"/>
    <w:rsid w:val="009E0A16"/>
    <w:rsid w:val="009E345D"/>
    <w:rsid w:val="009E6CB7"/>
    <w:rsid w:val="009E7970"/>
    <w:rsid w:val="009F2EAC"/>
    <w:rsid w:val="009F57E3"/>
    <w:rsid w:val="00A10F4F"/>
    <w:rsid w:val="00A11067"/>
    <w:rsid w:val="00A1704A"/>
    <w:rsid w:val="00A23333"/>
    <w:rsid w:val="00A425EB"/>
    <w:rsid w:val="00A461FD"/>
    <w:rsid w:val="00A56905"/>
    <w:rsid w:val="00A65E97"/>
    <w:rsid w:val="00A72F22"/>
    <w:rsid w:val="00A733BC"/>
    <w:rsid w:val="00A740FB"/>
    <w:rsid w:val="00A748A6"/>
    <w:rsid w:val="00A76A69"/>
    <w:rsid w:val="00A8070C"/>
    <w:rsid w:val="00A879A4"/>
    <w:rsid w:val="00AA0FF8"/>
    <w:rsid w:val="00AB7EA9"/>
    <w:rsid w:val="00AC0F2C"/>
    <w:rsid w:val="00AC502A"/>
    <w:rsid w:val="00AE7D58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19E7"/>
    <w:rsid w:val="00B72A1E"/>
    <w:rsid w:val="00B81E12"/>
    <w:rsid w:val="00BA339B"/>
    <w:rsid w:val="00BA397F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80916"/>
    <w:rsid w:val="00C978F5"/>
    <w:rsid w:val="00CA24A4"/>
    <w:rsid w:val="00CB348D"/>
    <w:rsid w:val="00CB486F"/>
    <w:rsid w:val="00CC0DD1"/>
    <w:rsid w:val="00CD46F5"/>
    <w:rsid w:val="00CE4A8F"/>
    <w:rsid w:val="00CE78F6"/>
    <w:rsid w:val="00CF071D"/>
    <w:rsid w:val="00D0123D"/>
    <w:rsid w:val="00D15B04"/>
    <w:rsid w:val="00D2031B"/>
    <w:rsid w:val="00D25FE2"/>
    <w:rsid w:val="00D26500"/>
    <w:rsid w:val="00D368BE"/>
    <w:rsid w:val="00D37DA9"/>
    <w:rsid w:val="00D406A7"/>
    <w:rsid w:val="00D40765"/>
    <w:rsid w:val="00D43252"/>
    <w:rsid w:val="00D44D86"/>
    <w:rsid w:val="00D50B7D"/>
    <w:rsid w:val="00D52012"/>
    <w:rsid w:val="00D53339"/>
    <w:rsid w:val="00D53C8B"/>
    <w:rsid w:val="00D55DD4"/>
    <w:rsid w:val="00D6243E"/>
    <w:rsid w:val="00D704E5"/>
    <w:rsid w:val="00D72727"/>
    <w:rsid w:val="00D978C6"/>
    <w:rsid w:val="00DA0956"/>
    <w:rsid w:val="00DA357F"/>
    <w:rsid w:val="00DA3E12"/>
    <w:rsid w:val="00DC18AD"/>
    <w:rsid w:val="00DF7CAE"/>
    <w:rsid w:val="00E16EA2"/>
    <w:rsid w:val="00E423C0"/>
    <w:rsid w:val="00E609C4"/>
    <w:rsid w:val="00E6414C"/>
    <w:rsid w:val="00E7260F"/>
    <w:rsid w:val="00E8702D"/>
    <w:rsid w:val="00E905F4"/>
    <w:rsid w:val="00E916A9"/>
    <w:rsid w:val="00E916DE"/>
    <w:rsid w:val="00E925AD"/>
    <w:rsid w:val="00E93B52"/>
    <w:rsid w:val="00E94576"/>
    <w:rsid w:val="00E96630"/>
    <w:rsid w:val="00ED18DC"/>
    <w:rsid w:val="00ED6201"/>
    <w:rsid w:val="00ED7A2A"/>
    <w:rsid w:val="00EF1D7F"/>
    <w:rsid w:val="00EF4B9B"/>
    <w:rsid w:val="00F0137E"/>
    <w:rsid w:val="00F12614"/>
    <w:rsid w:val="00F12984"/>
    <w:rsid w:val="00F1562C"/>
    <w:rsid w:val="00F21786"/>
    <w:rsid w:val="00F2781E"/>
    <w:rsid w:val="00F3742B"/>
    <w:rsid w:val="00F41FDB"/>
    <w:rsid w:val="00F50596"/>
    <w:rsid w:val="00F56D63"/>
    <w:rsid w:val="00F609A9"/>
    <w:rsid w:val="00F711F8"/>
    <w:rsid w:val="00F76D0D"/>
    <w:rsid w:val="00F80C99"/>
    <w:rsid w:val="00F867EC"/>
    <w:rsid w:val="00F91B2B"/>
    <w:rsid w:val="00FA56F1"/>
    <w:rsid w:val="00FC03CD"/>
    <w:rsid w:val="00FC0646"/>
    <w:rsid w:val="00FC6170"/>
    <w:rsid w:val="00FC68B7"/>
    <w:rsid w:val="00FC7E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FB431"/>
  <w15:docId w15:val="{C44C09F0-D0EE-4A6C-8E45-25AE013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styleId="NormalWeb">
    <w:name w:val="Normal (Web)"/>
    <w:basedOn w:val="Normal"/>
    <w:uiPriority w:val="99"/>
    <w:unhideWhenUsed/>
    <w:rsid w:val="00AB7EA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B719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styleId="Revision">
    <w:name w:val="Revision"/>
    <w:hidden/>
    <w:uiPriority w:val="99"/>
    <w:semiHidden/>
    <w:rsid w:val="00070AF5"/>
    <w:rPr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BA397F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sites/default/files/2023-03/ECE-TRANS-WP15-AC1-2023-BE-INF.30_0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E04FB4-4E62-46AB-9D51-DC7ED036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18528-A8D4-43A1-9F68-DDD761AF1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A9C45-A471-4AF8-8077-A8EE15ECE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1B304-6946-4BD4-BC99-6257FC8A3A2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ECE/TRANS/WP.15/AC.1/2023/48</vt:lpstr>
      <vt:lpstr/>
      <vt:lpstr>United Nations</vt:lpstr>
    </vt:vector>
  </TitlesOfParts>
  <Company>CSD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ECE/TRANS/WP.15/AC.1/2023/48</dc:title>
  <dc:creator>Nadiya Dzyubynska</dc:creator>
  <cp:lastModifiedBy>ND</cp:lastModifiedBy>
  <cp:revision>11</cp:revision>
  <cp:lastPrinted>2023-07-10T15:02:00Z</cp:lastPrinted>
  <dcterms:created xsi:type="dcterms:W3CDTF">2023-07-09T20:33:00Z</dcterms:created>
  <dcterms:modified xsi:type="dcterms:W3CDTF">2023-07-10T15:02:00Z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