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68A5544" w14:textId="77777777" w:rsidTr="00B20551">
        <w:trPr>
          <w:cantSplit/>
          <w:trHeight w:hRule="exact" w:val="851"/>
        </w:trPr>
        <w:tc>
          <w:tcPr>
            <w:tcW w:w="1276" w:type="dxa"/>
            <w:tcBorders>
              <w:bottom w:val="single" w:sz="4" w:space="0" w:color="auto"/>
            </w:tcBorders>
            <w:vAlign w:val="bottom"/>
          </w:tcPr>
          <w:p w14:paraId="79381B9F" w14:textId="77777777" w:rsidR="009E6CB7" w:rsidRDefault="009E6CB7" w:rsidP="00B20551">
            <w:pPr>
              <w:spacing w:after="80"/>
            </w:pPr>
          </w:p>
        </w:tc>
        <w:tc>
          <w:tcPr>
            <w:tcW w:w="2268" w:type="dxa"/>
            <w:tcBorders>
              <w:bottom w:val="single" w:sz="4" w:space="0" w:color="auto"/>
            </w:tcBorders>
            <w:vAlign w:val="bottom"/>
          </w:tcPr>
          <w:p w14:paraId="7888944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AAD545E" w14:textId="25914976" w:rsidR="009E6CB7" w:rsidRPr="00D47EEA" w:rsidRDefault="00313AF9" w:rsidP="00313AF9">
            <w:pPr>
              <w:jc w:val="right"/>
            </w:pPr>
            <w:r w:rsidRPr="00313AF9">
              <w:rPr>
                <w:sz w:val="40"/>
              </w:rPr>
              <w:t>ECE</w:t>
            </w:r>
            <w:r>
              <w:t>/TRANS/WP.15/AC.1/2023/39</w:t>
            </w:r>
          </w:p>
        </w:tc>
      </w:tr>
      <w:tr w:rsidR="009E6CB7" w14:paraId="148EDDF7" w14:textId="77777777" w:rsidTr="00B20551">
        <w:trPr>
          <w:cantSplit/>
          <w:trHeight w:hRule="exact" w:val="2835"/>
        </w:trPr>
        <w:tc>
          <w:tcPr>
            <w:tcW w:w="1276" w:type="dxa"/>
            <w:tcBorders>
              <w:top w:val="single" w:sz="4" w:space="0" w:color="auto"/>
              <w:bottom w:val="single" w:sz="12" w:space="0" w:color="auto"/>
            </w:tcBorders>
          </w:tcPr>
          <w:p w14:paraId="13F5F79C" w14:textId="77777777" w:rsidR="009E6CB7" w:rsidRDefault="00686A48" w:rsidP="00B20551">
            <w:pPr>
              <w:spacing w:before="120"/>
            </w:pPr>
            <w:r>
              <w:rPr>
                <w:noProof/>
                <w:lang w:val="fr-CH" w:eastAsia="fr-CH"/>
              </w:rPr>
              <w:drawing>
                <wp:inline distT="0" distB="0" distL="0" distR="0" wp14:anchorId="5CCB2CA0" wp14:editId="797BD1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28D05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9ED69AF" w14:textId="77777777" w:rsidR="009E6CB7" w:rsidRDefault="00313AF9" w:rsidP="00313AF9">
            <w:pPr>
              <w:spacing w:before="240" w:line="240" w:lineRule="exact"/>
            </w:pPr>
            <w:r>
              <w:t>Distr.: General</w:t>
            </w:r>
          </w:p>
          <w:p w14:paraId="38653F59" w14:textId="77777777" w:rsidR="00313AF9" w:rsidRDefault="00313AF9" w:rsidP="00313AF9">
            <w:pPr>
              <w:spacing w:line="240" w:lineRule="exact"/>
            </w:pPr>
            <w:r>
              <w:t>3 July 2023</w:t>
            </w:r>
          </w:p>
          <w:p w14:paraId="6008A186" w14:textId="77777777" w:rsidR="00313AF9" w:rsidRDefault="00313AF9" w:rsidP="00313AF9">
            <w:pPr>
              <w:spacing w:line="240" w:lineRule="exact"/>
            </w:pPr>
          </w:p>
          <w:p w14:paraId="5ECDB468" w14:textId="46297BA1" w:rsidR="00313AF9" w:rsidRDefault="00313AF9" w:rsidP="00313AF9">
            <w:pPr>
              <w:spacing w:line="240" w:lineRule="exact"/>
            </w:pPr>
            <w:r>
              <w:t>Original: English</w:t>
            </w:r>
          </w:p>
        </w:tc>
      </w:tr>
    </w:tbl>
    <w:p w14:paraId="2190B30E" w14:textId="77777777" w:rsidR="004915AF" w:rsidRPr="00960236" w:rsidRDefault="004915AF" w:rsidP="00C411EB">
      <w:pPr>
        <w:spacing w:before="120"/>
        <w:rPr>
          <w:b/>
          <w:sz w:val="28"/>
          <w:szCs w:val="28"/>
        </w:rPr>
      </w:pPr>
      <w:r w:rsidRPr="00960236">
        <w:rPr>
          <w:b/>
          <w:sz w:val="28"/>
          <w:szCs w:val="28"/>
        </w:rPr>
        <w:t>Economic Commission for Europe</w:t>
      </w:r>
    </w:p>
    <w:p w14:paraId="4731DC2E" w14:textId="77777777" w:rsidR="004915AF" w:rsidRPr="00960236" w:rsidRDefault="004915AF" w:rsidP="00C411EB">
      <w:pPr>
        <w:spacing w:before="120"/>
        <w:rPr>
          <w:sz w:val="28"/>
          <w:szCs w:val="28"/>
        </w:rPr>
      </w:pPr>
      <w:r w:rsidRPr="00960236">
        <w:rPr>
          <w:sz w:val="28"/>
          <w:szCs w:val="28"/>
        </w:rPr>
        <w:t>Inland Transport Committee</w:t>
      </w:r>
    </w:p>
    <w:p w14:paraId="5ED89E1C" w14:textId="77777777" w:rsidR="004915AF" w:rsidRPr="00960236" w:rsidRDefault="004915AF" w:rsidP="00C411EB">
      <w:pPr>
        <w:spacing w:before="120"/>
        <w:rPr>
          <w:b/>
          <w:sz w:val="24"/>
          <w:szCs w:val="24"/>
        </w:rPr>
      </w:pPr>
      <w:r w:rsidRPr="00960236">
        <w:rPr>
          <w:b/>
          <w:sz w:val="24"/>
          <w:szCs w:val="24"/>
        </w:rPr>
        <w:t>Working Party on the Transport of Dangerous Goods</w:t>
      </w:r>
    </w:p>
    <w:p w14:paraId="37368A5D" w14:textId="77777777" w:rsidR="004915AF" w:rsidRPr="00960236" w:rsidRDefault="004915AF"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0D4E39FF" w14:textId="77777777" w:rsidR="00221CEB" w:rsidRDefault="00221CEB" w:rsidP="00221CEB">
      <w:r>
        <w:t>Geneva, 19-29 September 2023</w:t>
      </w:r>
    </w:p>
    <w:p w14:paraId="0061B6B3" w14:textId="3BAD435E" w:rsidR="004915AF" w:rsidRDefault="004915AF" w:rsidP="00C411EB">
      <w:r>
        <w:t xml:space="preserve">Item </w:t>
      </w:r>
      <w:r w:rsidR="00221CEB">
        <w:t xml:space="preserve">5 (b) </w:t>
      </w:r>
      <w:r>
        <w:t>of the provisional agenda</w:t>
      </w:r>
    </w:p>
    <w:p w14:paraId="431DEEB7" w14:textId="77777777" w:rsidR="002F314D" w:rsidRPr="00A823D5" w:rsidRDefault="002F314D" w:rsidP="002F314D">
      <w:pPr>
        <w:rPr>
          <w:b/>
          <w:bCs/>
        </w:rPr>
      </w:pPr>
      <w:r w:rsidRPr="00A823D5">
        <w:rPr>
          <w:b/>
          <w:bCs/>
        </w:rPr>
        <w:t>Proposals for amendments to RID/ADR/ADN:</w:t>
      </w:r>
    </w:p>
    <w:p w14:paraId="6E5BBE44" w14:textId="6BB3DB82" w:rsidR="002F314D" w:rsidRDefault="002F314D" w:rsidP="002F314D">
      <w:pPr>
        <w:rPr>
          <w:b/>
          <w:bCs/>
        </w:rPr>
      </w:pPr>
      <w:r>
        <w:rPr>
          <w:b/>
          <w:bCs/>
        </w:rPr>
        <w:t>n</w:t>
      </w:r>
      <w:r w:rsidRPr="00A823D5">
        <w:rPr>
          <w:b/>
          <w:bCs/>
        </w:rPr>
        <w:t>ew proposals</w:t>
      </w:r>
    </w:p>
    <w:p w14:paraId="6DED1805" w14:textId="34D5E684" w:rsidR="00F92179" w:rsidRPr="005358F5" w:rsidRDefault="00F92179" w:rsidP="00F92179">
      <w:pPr>
        <w:pStyle w:val="HChG"/>
        <w:rPr>
          <w:b w:val="0"/>
          <w:bCs/>
          <w:szCs w:val="28"/>
        </w:rPr>
      </w:pPr>
      <w:r>
        <w:tab/>
      </w:r>
      <w:r>
        <w:tab/>
        <w:t xml:space="preserve">Amendments to Table A, special provision 645 and </w:t>
      </w:r>
      <w:r>
        <w:rPr>
          <w:lang w:val="en-US"/>
        </w:rPr>
        <w:t>5.4.1.2.1 (g)</w:t>
      </w:r>
    </w:p>
    <w:p w14:paraId="3BBF6F54" w14:textId="2A446CDD" w:rsidR="00F92179" w:rsidRDefault="00F92179" w:rsidP="00F92179">
      <w:pPr>
        <w:pStyle w:val="H1G"/>
        <w:rPr>
          <w:szCs w:val="24"/>
          <w:lang w:eastAsia="zh-CN"/>
        </w:rPr>
      </w:pPr>
      <w:r>
        <w:tab/>
      </w:r>
      <w:r>
        <w:tab/>
        <w:t>Transmitted by the Government of the Netherlands</w:t>
      </w:r>
      <w:r w:rsidRPr="00261BD1">
        <w:rPr>
          <w:rStyle w:val="FootnoteReference"/>
          <w:bCs/>
          <w:sz w:val="20"/>
          <w:shd w:val="clear" w:color="auto" w:fill="FFFFFF"/>
        </w:rPr>
        <w:footnoteReference w:customMarkFollows="1" w:id="2"/>
        <w:sym w:font="Symbol" w:char="F02A"/>
      </w:r>
      <w:r w:rsidRPr="00261BD1">
        <w:rPr>
          <w:bCs/>
          <w:sz w:val="20"/>
          <w:shd w:val="clear" w:color="auto" w:fill="FFFFFF"/>
          <w:vertAlign w:val="superscript"/>
        </w:rPr>
        <w:t>,</w:t>
      </w:r>
      <w:r w:rsidRPr="00261BD1">
        <w:rPr>
          <w:bCs/>
          <w:sz w:val="20"/>
        </w:rPr>
        <w:t xml:space="preserve"> </w:t>
      </w:r>
      <w:r w:rsidRPr="00261BD1">
        <w:rPr>
          <w:rStyle w:val="FootnoteReference"/>
          <w:bCs/>
          <w:sz w:val="20"/>
        </w:rPr>
        <w:footnoteReference w:customMarkFollows="1" w:id="3"/>
        <w:sym w:font="Symbol" w:char="F02A"/>
      </w:r>
      <w:r w:rsidRPr="00261BD1">
        <w:rPr>
          <w:rStyle w:val="FootnoteReference"/>
          <w:bCs/>
          <w:sz w:val="20"/>
        </w:rPr>
        <w:sym w:font="Symbol" w:char="F02A"/>
      </w:r>
    </w:p>
    <w:p w14:paraId="3A1EB891" w14:textId="77777777" w:rsidR="00F92179" w:rsidRPr="00FF7265" w:rsidRDefault="00F92179" w:rsidP="00F92179">
      <w:pPr>
        <w:rPr>
          <w:b/>
          <w:iCs/>
          <w:sz w:val="28"/>
          <w:szCs w:val="28"/>
        </w:rPr>
      </w:pPr>
      <w:r>
        <w:tab/>
      </w:r>
      <w:r>
        <w:tab/>
      </w:r>
      <w:r w:rsidRPr="00FF7265">
        <w:rPr>
          <w:b/>
          <w:iCs/>
          <w:sz w:val="28"/>
          <w:szCs w:val="28"/>
        </w:rPr>
        <w:t>Introduction</w:t>
      </w:r>
    </w:p>
    <w:p w14:paraId="479B5E5A" w14:textId="17D531C6" w:rsidR="00F92179" w:rsidRDefault="00F92179" w:rsidP="00F92179">
      <w:pPr>
        <w:spacing w:before="120" w:after="120"/>
        <w:ind w:left="1134" w:right="1134"/>
        <w:jc w:val="both"/>
        <w:rPr>
          <w:lang w:val="en-US"/>
        </w:rPr>
      </w:pPr>
      <w:r w:rsidRPr="00EC2E68">
        <w:rPr>
          <w:bCs/>
          <w:iCs/>
        </w:rPr>
        <w:t>1.</w:t>
      </w:r>
      <w:r w:rsidRPr="00EC2E68">
        <w:rPr>
          <w:bCs/>
          <w:iCs/>
        </w:rPr>
        <w:tab/>
      </w:r>
      <w:r w:rsidRPr="00EC2E68">
        <w:t xml:space="preserve">In </w:t>
      </w:r>
      <w:r>
        <w:rPr>
          <w:lang w:val="en-US"/>
        </w:rPr>
        <w:t>the 2019 version of the Model Regulations (21</w:t>
      </w:r>
      <w:r>
        <w:rPr>
          <w:vertAlign w:val="superscript"/>
          <w:lang w:val="en-US"/>
        </w:rPr>
        <w:t>st</w:t>
      </w:r>
      <w:r>
        <w:rPr>
          <w:lang w:val="en-US"/>
        </w:rPr>
        <w:t xml:space="preserve"> revised edition) assignment of articles to UN No. 0431 </w:t>
      </w:r>
      <w:r w:rsidRPr="006560C9">
        <w:rPr>
          <w:lang w:val="en-US"/>
        </w:rPr>
        <w:t>was added to provision 2.1.3.5.2</w:t>
      </w:r>
      <w:r>
        <w:rPr>
          <w:lang w:val="en-US"/>
        </w:rPr>
        <w:t xml:space="preserve"> for those used for theatrical effects meeting the definition for article type 1.4G specification in the default fireworks classification table in 2.1.3.5.5</w:t>
      </w:r>
      <w:r w:rsidRPr="0096775C">
        <w:rPr>
          <w:lang w:val="en-US"/>
        </w:rPr>
        <w:t>.</w:t>
      </w:r>
      <w:r>
        <w:rPr>
          <w:lang w:val="en-US"/>
        </w:rPr>
        <w:t xml:space="preserve"> Assignment of articles to UN No. 0431 may be made on the basic of analogy without the need for testing these articles according to test series 6. </w:t>
      </w:r>
    </w:p>
    <w:p w14:paraId="2E7F8E12" w14:textId="77777777" w:rsidR="00F92179" w:rsidRDefault="00F92179" w:rsidP="00F92179">
      <w:pPr>
        <w:spacing w:before="120" w:after="120"/>
        <w:ind w:left="1134" w:right="1134"/>
        <w:jc w:val="both"/>
        <w:rPr>
          <w:lang w:val="en-US"/>
        </w:rPr>
      </w:pPr>
      <w:r>
        <w:t>2.</w:t>
      </w:r>
      <w:r>
        <w:tab/>
      </w:r>
      <w:r>
        <w:rPr>
          <w:lang w:val="en-US"/>
        </w:rPr>
        <w:t xml:space="preserve">During the harmonization work </w:t>
      </w:r>
      <w:r w:rsidRPr="00CD78E7">
        <w:rPr>
          <w:lang w:val="en-US"/>
        </w:rPr>
        <w:t>in 20</w:t>
      </w:r>
      <w:r>
        <w:rPr>
          <w:lang w:val="en-US"/>
        </w:rPr>
        <w:t>19 this amendment in the 21</w:t>
      </w:r>
      <w:r>
        <w:rPr>
          <w:vertAlign w:val="superscript"/>
          <w:lang w:val="en-US"/>
        </w:rPr>
        <w:t>st</w:t>
      </w:r>
      <w:r>
        <w:rPr>
          <w:lang w:val="en-US"/>
        </w:rPr>
        <w:t xml:space="preserve"> revised edition in the Model Regulations was lined up with RID/ADR/ADN 2021 version into provision 2.2.1.1.7.2. </w:t>
      </w:r>
    </w:p>
    <w:p w14:paraId="6E7A072D" w14:textId="44B109EB" w:rsidR="00F92179" w:rsidRDefault="00F92179" w:rsidP="00F92179">
      <w:pPr>
        <w:spacing w:before="120" w:after="120"/>
        <w:ind w:left="1134" w:right="1134"/>
        <w:jc w:val="both"/>
        <w:rPr>
          <w:lang w:val="en-US"/>
        </w:rPr>
      </w:pPr>
      <w:r>
        <w:t>3.</w:t>
      </w:r>
      <w:r>
        <w:tab/>
      </w:r>
      <w:r>
        <w:rPr>
          <w:lang w:val="en-US"/>
        </w:rPr>
        <w:t xml:space="preserve">Regarding and in addition to provision 2.2.1.1.7.2 also special provision 645 and provision 5.4.1.2.1 (g) in RID/ADR/ADN apply. According to special provision 645 a classification approval certificate shall be given by the competent authority. When classification is based on the default fireworks classification table, the competent authority may require test data from test series 6 to verify the default classification of the article.  </w:t>
      </w:r>
    </w:p>
    <w:p w14:paraId="5A7243DB" w14:textId="31C89448" w:rsidR="00F92179" w:rsidRDefault="00F92179" w:rsidP="00F92179">
      <w:pPr>
        <w:spacing w:before="120" w:after="120"/>
        <w:ind w:left="1134" w:right="1134"/>
        <w:jc w:val="both"/>
        <w:rPr>
          <w:lang w:val="en-US"/>
        </w:rPr>
      </w:pPr>
      <w:r>
        <w:t>4.</w:t>
      </w:r>
      <w:r>
        <w:tab/>
      </w:r>
      <w:r>
        <w:rPr>
          <w:lang w:val="en-US"/>
        </w:rPr>
        <w:t>Special provision 645 is not assigned to UN No. 0431 in Table A of Chapter 3.2, nor is UN No. 0431 added to provision 5.4.1.2.1 (g) in RID/ADR/ADN. However, in the view of the Netherlands it is necessary to include UN</w:t>
      </w:r>
      <w:r w:rsidR="00F57ACD">
        <w:rPr>
          <w:lang w:val="en-US"/>
        </w:rPr>
        <w:t> </w:t>
      </w:r>
      <w:r>
        <w:rPr>
          <w:lang w:val="en-US"/>
        </w:rPr>
        <w:t xml:space="preserve">No. 0431 into special provision 645 and provision 5.4.1.2.1 (g). The rationale in this is to prevent that articles which are within the scope of UN No. 0431 mentioned in 2.2.1.1.7.2, </w:t>
      </w:r>
      <w:proofErr w:type="gramStart"/>
      <w:r>
        <w:rPr>
          <w:lang w:val="en-US"/>
        </w:rPr>
        <w:t>and also</w:t>
      </w:r>
      <w:proofErr w:type="gramEnd"/>
      <w:r>
        <w:rPr>
          <w:lang w:val="en-US"/>
        </w:rPr>
        <w:t xml:space="preserve"> could be used as fireworks such as mines, fountains and rockets can be transported according to RID/ADR/ADN without an approval of the competent authority, while for the same articles, transported as fireworks under UN Nos. 0333, 0334, 0335, 0336 and 0337, an approval is demanded. </w:t>
      </w:r>
    </w:p>
    <w:p w14:paraId="6CA201CC" w14:textId="365E3742" w:rsidR="00F92179" w:rsidRDefault="00F92179" w:rsidP="00F92179">
      <w:pPr>
        <w:spacing w:before="120" w:after="120"/>
        <w:ind w:left="1134" w:right="1134"/>
        <w:jc w:val="both"/>
      </w:pPr>
      <w:r>
        <w:lastRenderedPageBreak/>
        <w:t>5.</w:t>
      </w:r>
      <w:r>
        <w:tab/>
      </w:r>
      <w:r>
        <w:rPr>
          <w:lang w:val="en-US"/>
        </w:rPr>
        <w:t xml:space="preserve">It seems to be an undesired gap regarding transport of articles which are within the scope of UN No. 0431 and mentioned in 2.2.1.1.7.2. It is very likely that during the harmonization work this was </w:t>
      </w:r>
      <w:proofErr w:type="gramStart"/>
      <w:r>
        <w:rPr>
          <w:lang w:val="en-US"/>
        </w:rPr>
        <w:t>overlooked</w:t>
      </w:r>
      <w:proofErr w:type="gramEnd"/>
      <w:r>
        <w:rPr>
          <w:lang w:val="en-US"/>
        </w:rPr>
        <w:t xml:space="preserve"> and </w:t>
      </w:r>
      <w:r>
        <w:t xml:space="preserve">which omission should be resolved. </w:t>
      </w:r>
      <w:r>
        <w:rPr>
          <w:lang w:eastAsia="zh-CN"/>
        </w:rPr>
        <w:t xml:space="preserve">However, since UN No. 0431 covers also 1.4G articles other than those used for theatrical effects, the wording of special provision 645 </w:t>
      </w:r>
      <w:r>
        <w:rPr>
          <w:lang w:val="en-US"/>
        </w:rPr>
        <w:t>and provision 5.4.1.2.1 (g)</w:t>
      </w:r>
      <w:r>
        <w:rPr>
          <w:lang w:eastAsia="zh-CN"/>
        </w:rPr>
        <w:t xml:space="preserve"> should be adapted. It should state that, for UN No. 0431, it would </w:t>
      </w:r>
      <w:r w:rsidRPr="00616B11">
        <w:rPr>
          <w:lang w:eastAsia="zh-CN"/>
        </w:rPr>
        <w:t>be only applicable</w:t>
      </w:r>
      <w:r>
        <w:rPr>
          <w:lang w:eastAsia="zh-CN"/>
        </w:rPr>
        <w:t xml:space="preserve"> to articles of UN No. </w:t>
      </w:r>
      <w:r w:rsidRPr="00513F0D">
        <w:rPr>
          <w:lang w:eastAsia="zh-CN"/>
        </w:rPr>
        <w:t>0431 used for theatrical effects meeting the definition for article type and 1.4G specification in the default fireworks classification table.</w:t>
      </w:r>
    </w:p>
    <w:p w14:paraId="1E2BD5C3" w14:textId="77777777" w:rsidR="00F92179" w:rsidRPr="00FF7265" w:rsidRDefault="00F92179" w:rsidP="00F92179">
      <w:pPr>
        <w:spacing w:before="120" w:after="120"/>
        <w:ind w:left="1134"/>
        <w:rPr>
          <w:b/>
          <w:iCs/>
          <w:sz w:val="28"/>
          <w:szCs w:val="28"/>
        </w:rPr>
      </w:pPr>
      <w:r>
        <w:rPr>
          <w:b/>
          <w:iCs/>
          <w:sz w:val="28"/>
          <w:szCs w:val="28"/>
        </w:rPr>
        <w:t>Proposal 1</w:t>
      </w:r>
    </w:p>
    <w:p w14:paraId="2EEC35B7" w14:textId="04F7439C" w:rsidR="00F92179" w:rsidRDefault="00F92179" w:rsidP="00F92179">
      <w:pPr>
        <w:spacing w:before="120" w:after="120"/>
        <w:ind w:left="1134" w:right="1134"/>
        <w:jc w:val="both"/>
      </w:pPr>
      <w:r>
        <w:t>6.</w:t>
      </w:r>
      <w:r>
        <w:tab/>
        <w:t xml:space="preserve">In Table A of Chapter 3.2, in column (6), for UN No. 0431 </w:t>
      </w:r>
      <w:r w:rsidRPr="000C0B9D">
        <w:t xml:space="preserve">add </w:t>
      </w:r>
      <w:r w:rsidR="00715875">
        <w:t>"</w:t>
      </w:r>
      <w:r w:rsidRPr="00EE08CC">
        <w:rPr>
          <w:u w:val="single"/>
        </w:rPr>
        <w:t>645</w:t>
      </w:r>
      <w:r w:rsidR="00715875">
        <w:rPr>
          <w:u w:val="single"/>
        </w:rPr>
        <w:t>"</w:t>
      </w:r>
      <w:r w:rsidRPr="000C0B9D">
        <w:t>.</w:t>
      </w:r>
    </w:p>
    <w:p w14:paraId="36D566CD" w14:textId="77777777" w:rsidR="00F92179" w:rsidRPr="00E033DC" w:rsidRDefault="00F92179" w:rsidP="00F92179">
      <w:pPr>
        <w:spacing w:before="120" w:after="120"/>
        <w:ind w:left="1134" w:right="1134"/>
        <w:jc w:val="both"/>
        <w:rPr>
          <w:b/>
          <w:bCs/>
          <w:sz w:val="28"/>
          <w:szCs w:val="28"/>
        </w:rPr>
      </w:pPr>
      <w:r w:rsidRPr="00E033DC">
        <w:rPr>
          <w:b/>
          <w:bCs/>
          <w:sz w:val="28"/>
          <w:szCs w:val="28"/>
        </w:rPr>
        <w:t>Proposal 2</w:t>
      </w:r>
    </w:p>
    <w:p w14:paraId="33D59E97" w14:textId="176216D0" w:rsidR="00F92179" w:rsidRDefault="00F92179" w:rsidP="00F92179">
      <w:pPr>
        <w:spacing w:before="120" w:after="120"/>
        <w:ind w:left="1134" w:right="1134"/>
        <w:jc w:val="both"/>
      </w:pPr>
      <w:r>
        <w:t>7.</w:t>
      </w:r>
      <w:r>
        <w:tab/>
        <w:t>In Chapter 3.3, amend special provision 645 to read (new wording is underlined and in bold):</w:t>
      </w:r>
    </w:p>
    <w:p w14:paraId="2531D1B6" w14:textId="10078A25" w:rsidR="00F92179" w:rsidRPr="00B10A91" w:rsidRDefault="00F92179" w:rsidP="00F92179">
      <w:pPr>
        <w:spacing w:before="120" w:after="120"/>
        <w:ind w:left="1689" w:right="1134" w:hanging="555"/>
        <w:jc w:val="both"/>
      </w:pPr>
      <w:r>
        <w:tab/>
      </w:r>
      <w:r w:rsidR="00715875">
        <w:t>"</w:t>
      </w:r>
      <w:r>
        <w:t>645</w:t>
      </w:r>
      <w:r>
        <w:tab/>
      </w:r>
      <w:r w:rsidRPr="00A826DD">
        <w:t xml:space="preserve">The classification code as mentioned in Column (3b) of Table A of Chapter 3.2 shall be used only with the approval of the competent authority of a </w:t>
      </w:r>
      <w:r w:rsidRPr="00EE08CC">
        <w:rPr>
          <w:i/>
          <w:iCs/>
        </w:rPr>
        <w:t>[</w:t>
      </w:r>
      <w:r w:rsidRPr="00D864A8">
        <w:rPr>
          <w:i/>
          <w:iCs/>
        </w:rPr>
        <w:t xml:space="preserve">Contracting Party to </w:t>
      </w:r>
      <w:proofErr w:type="gramStart"/>
      <w:r w:rsidRPr="00D864A8">
        <w:rPr>
          <w:i/>
          <w:iCs/>
        </w:rPr>
        <w:t>ADR][</w:t>
      </w:r>
      <w:proofErr w:type="gramEnd"/>
      <w:r w:rsidRPr="00D864A8">
        <w:rPr>
          <w:i/>
          <w:iCs/>
        </w:rPr>
        <w:t>Contracting Party to ADN][Contracting State to RID</w:t>
      </w:r>
      <w:r w:rsidRPr="00EE08CC">
        <w:rPr>
          <w:i/>
          <w:iCs/>
        </w:rPr>
        <w:t>]</w:t>
      </w:r>
      <w:r w:rsidRPr="00A826DD">
        <w:t xml:space="preserve"> prior to carriage. </w:t>
      </w:r>
      <w:r w:rsidRPr="00A826DD">
        <w:rPr>
          <w:rFonts w:eastAsia="SimSun"/>
        </w:rPr>
        <w:t xml:space="preserve">The approval shall be given in writing </w:t>
      </w:r>
      <w:r w:rsidRPr="00A826DD">
        <w:rPr>
          <w:rFonts w:eastAsia="SimSun"/>
          <w:bCs/>
        </w:rPr>
        <w:t>as a classification approval certificate (see 5.4.1.2.1 (g))</w:t>
      </w:r>
      <w:r w:rsidRPr="00A826DD">
        <w:rPr>
          <w:rFonts w:eastAsia="SimSun"/>
        </w:rPr>
        <w:t xml:space="preserve"> and shall be provided with a unique reference. </w:t>
      </w:r>
      <w:r w:rsidRPr="00A826DD">
        <w:t xml:space="preserve">When assignment to a division is made in accordance with the procedure in 2.2.1.1.7.2, the competent authority may require the default classification to be verified </w:t>
      </w:r>
      <w:proofErr w:type="gramStart"/>
      <w:r w:rsidRPr="00A826DD">
        <w:t>on the basis of</w:t>
      </w:r>
      <w:proofErr w:type="gramEnd"/>
      <w:r w:rsidRPr="00A826DD">
        <w:t xml:space="preserve"> test data derived from Test Series 6 of the Manual of Tests and Criteria, Part I, Section 16.</w:t>
      </w:r>
      <w:r>
        <w:t xml:space="preserve"> </w:t>
      </w:r>
      <w:r>
        <w:rPr>
          <w:b/>
          <w:bCs/>
          <w:u w:val="single"/>
        </w:rPr>
        <w:t>The classification approval certificate</w:t>
      </w:r>
      <w:r w:rsidRPr="00A72889">
        <w:rPr>
          <w:b/>
          <w:bCs/>
          <w:u w:val="single"/>
          <w:lang w:eastAsia="zh-CN"/>
        </w:rPr>
        <w:t xml:space="preserve"> shall be </w:t>
      </w:r>
      <w:r>
        <w:rPr>
          <w:b/>
          <w:bCs/>
          <w:u w:val="single"/>
          <w:lang w:eastAsia="zh-CN"/>
        </w:rPr>
        <w:t xml:space="preserve">only </w:t>
      </w:r>
      <w:r w:rsidRPr="00A72889">
        <w:rPr>
          <w:b/>
          <w:bCs/>
          <w:u w:val="single"/>
          <w:lang w:eastAsia="zh-CN"/>
        </w:rPr>
        <w:t xml:space="preserve">given for articles </w:t>
      </w:r>
      <w:r>
        <w:rPr>
          <w:b/>
          <w:bCs/>
          <w:u w:val="single"/>
          <w:lang w:eastAsia="zh-CN"/>
        </w:rPr>
        <w:t xml:space="preserve">of UN No. 0431 </w:t>
      </w:r>
      <w:r w:rsidRPr="00A72889">
        <w:rPr>
          <w:b/>
          <w:bCs/>
          <w:u w:val="single"/>
          <w:lang w:eastAsia="zh-CN"/>
        </w:rPr>
        <w:t>used for theatrical effects meeting the definition for article type and 1.4G specification in the default fireworks classification table</w:t>
      </w:r>
      <w:r w:rsidRPr="00B10A91">
        <w:rPr>
          <w:u w:val="single"/>
          <w:lang w:eastAsia="zh-CN"/>
        </w:rPr>
        <w:t>.</w:t>
      </w:r>
      <w:r w:rsidR="00715875" w:rsidRPr="00B10A91">
        <w:rPr>
          <w:lang w:eastAsia="zh-CN"/>
        </w:rPr>
        <w:t>"</w:t>
      </w:r>
    </w:p>
    <w:p w14:paraId="0346F835" w14:textId="77777777" w:rsidR="00F92179" w:rsidRPr="00E033DC" w:rsidRDefault="00F92179" w:rsidP="00F92179">
      <w:pPr>
        <w:spacing w:before="120" w:after="120"/>
        <w:ind w:left="1134" w:right="1134"/>
        <w:jc w:val="both"/>
        <w:rPr>
          <w:b/>
          <w:bCs/>
          <w:sz w:val="28"/>
          <w:szCs w:val="28"/>
        </w:rPr>
      </w:pPr>
      <w:r w:rsidRPr="00E033DC">
        <w:rPr>
          <w:b/>
          <w:bCs/>
          <w:sz w:val="28"/>
          <w:szCs w:val="28"/>
        </w:rPr>
        <w:t>Proposal 3</w:t>
      </w:r>
    </w:p>
    <w:p w14:paraId="54ACA880" w14:textId="44E6B003" w:rsidR="00F92179" w:rsidRDefault="00F92179" w:rsidP="00F92179">
      <w:pPr>
        <w:spacing w:before="120" w:after="120"/>
        <w:ind w:left="1134" w:right="1134"/>
        <w:jc w:val="both"/>
      </w:pPr>
      <w:r>
        <w:t>8.</w:t>
      </w:r>
      <w:r>
        <w:tab/>
        <w:t>Amend the first and second paragraph in 5.4.1.2.1 (g) to read (new wording is underlined and in bold):</w:t>
      </w:r>
    </w:p>
    <w:p w14:paraId="7EC90686" w14:textId="71FAAAAE" w:rsidR="00F92179" w:rsidRPr="00E536CD" w:rsidRDefault="00F92179" w:rsidP="00F92179">
      <w:pPr>
        <w:spacing w:before="120" w:after="120"/>
        <w:ind w:left="1689" w:right="1134" w:hanging="555"/>
        <w:jc w:val="both"/>
      </w:pPr>
      <w:r>
        <w:tab/>
      </w:r>
      <w:r>
        <w:tab/>
      </w:r>
      <w:r w:rsidR="00715875">
        <w:t>"</w:t>
      </w:r>
      <w:r w:rsidRPr="00E536CD">
        <w:rPr>
          <w:rFonts w:eastAsia="SimSun"/>
          <w:bCs/>
        </w:rPr>
        <w:t xml:space="preserve">When fireworks of UN Nos. 0333, 0334, 0335, 0336 </w:t>
      </w:r>
      <w:r w:rsidRPr="00D40B2D">
        <w:rPr>
          <w:rFonts w:eastAsia="SimSun"/>
          <w:bCs/>
        </w:rPr>
        <w:t>and</w:t>
      </w:r>
      <w:r w:rsidRPr="00E536CD">
        <w:rPr>
          <w:rFonts w:eastAsia="SimSun"/>
          <w:bCs/>
        </w:rPr>
        <w:t xml:space="preserve"> 0337 </w:t>
      </w:r>
      <w:r w:rsidRPr="00D40B2D">
        <w:rPr>
          <w:rFonts w:eastAsia="SimSun"/>
          <w:b/>
          <w:u w:val="single"/>
        </w:rPr>
        <w:t xml:space="preserve">and articles </w:t>
      </w:r>
      <w:r w:rsidRPr="00D40B2D">
        <w:rPr>
          <w:b/>
          <w:u w:val="single"/>
          <w:lang w:eastAsia="zh-CN"/>
        </w:rPr>
        <w:t xml:space="preserve">of UN </w:t>
      </w:r>
      <w:r>
        <w:rPr>
          <w:b/>
          <w:u w:val="single"/>
          <w:lang w:eastAsia="zh-CN"/>
        </w:rPr>
        <w:t xml:space="preserve">No. </w:t>
      </w:r>
      <w:r w:rsidRPr="00D40B2D">
        <w:rPr>
          <w:b/>
          <w:u w:val="single"/>
          <w:lang w:eastAsia="zh-CN"/>
        </w:rPr>
        <w:t>043</w:t>
      </w:r>
      <w:r>
        <w:rPr>
          <w:b/>
          <w:u w:val="single"/>
          <w:lang w:eastAsia="zh-CN"/>
        </w:rPr>
        <w:t xml:space="preserve">1 only </w:t>
      </w:r>
      <w:r w:rsidRPr="00D40B2D">
        <w:rPr>
          <w:b/>
          <w:u w:val="single"/>
          <w:lang w:eastAsia="zh-CN"/>
        </w:rPr>
        <w:t>used for theatrical effects meeting the definition for article type and 1.4</w:t>
      </w:r>
      <w:r w:rsidRPr="00D40B2D">
        <w:rPr>
          <w:b/>
          <w:bCs/>
          <w:u w:val="single"/>
          <w:lang w:eastAsia="zh-CN"/>
        </w:rPr>
        <w:t>G specification in the default fireworks classification table</w:t>
      </w:r>
      <w:r>
        <w:rPr>
          <w:b/>
          <w:bCs/>
          <w:u w:val="single"/>
          <w:lang w:eastAsia="zh-CN"/>
        </w:rPr>
        <w:t xml:space="preserve"> </w:t>
      </w:r>
      <w:r w:rsidRPr="00E536CD">
        <w:rPr>
          <w:rFonts w:eastAsia="SimSun"/>
          <w:bCs/>
        </w:rPr>
        <w:t>are carried, the transport document shall bear the inscription:</w:t>
      </w:r>
    </w:p>
    <w:p w14:paraId="010C333A" w14:textId="0EB09E70" w:rsidR="00F92179" w:rsidRPr="00E536CD" w:rsidRDefault="00F911D6" w:rsidP="00F92179">
      <w:pPr>
        <w:spacing w:before="120"/>
        <w:ind w:left="1689" w:right="1134"/>
        <w:rPr>
          <w:rFonts w:eastAsia="SimSun"/>
        </w:rPr>
      </w:pPr>
      <w:r>
        <w:rPr>
          <w:rFonts w:eastAsia="SimSun"/>
        </w:rPr>
        <w:t>'</w:t>
      </w:r>
      <w:r w:rsidR="00F92179" w:rsidRPr="00E536CD">
        <w:rPr>
          <w:rFonts w:eastAsia="SimSun"/>
        </w:rPr>
        <w:t xml:space="preserve">Classification of fireworks </w:t>
      </w:r>
      <w:r w:rsidR="00F92179">
        <w:rPr>
          <w:rFonts w:eastAsia="SimSun"/>
        </w:rPr>
        <w:t xml:space="preserve">or </w:t>
      </w:r>
      <w:r w:rsidR="00F92179" w:rsidRPr="00161921">
        <w:rPr>
          <w:rFonts w:eastAsia="SimSun"/>
          <w:b/>
          <w:u w:val="single"/>
        </w:rPr>
        <w:t>articles</w:t>
      </w:r>
      <w:r w:rsidR="00F92179">
        <w:rPr>
          <w:rFonts w:eastAsia="SimSun"/>
          <w:b/>
          <w:u w:val="single"/>
        </w:rPr>
        <w:t xml:space="preserve"> (as appropriate)</w:t>
      </w:r>
      <w:r w:rsidR="00F92179">
        <w:rPr>
          <w:rFonts w:eastAsia="SimSun"/>
        </w:rPr>
        <w:t xml:space="preserve"> </w:t>
      </w:r>
      <w:r w:rsidR="00F92179" w:rsidRPr="00E536CD">
        <w:rPr>
          <w:rFonts w:eastAsia="SimSun"/>
        </w:rPr>
        <w:t xml:space="preserve">by the competent authority of XX with the firework </w:t>
      </w:r>
      <w:r w:rsidR="00F92179" w:rsidRPr="00161921">
        <w:rPr>
          <w:rFonts w:eastAsia="SimSun"/>
          <w:b/>
          <w:u w:val="single"/>
        </w:rPr>
        <w:t xml:space="preserve">or </w:t>
      </w:r>
      <w:r w:rsidR="00F92179" w:rsidRPr="006B2F9F">
        <w:rPr>
          <w:rFonts w:eastAsia="SimSun"/>
          <w:b/>
          <w:u w:val="single"/>
        </w:rPr>
        <w:t>article (as appropriate)</w:t>
      </w:r>
      <w:r w:rsidR="00F92179">
        <w:rPr>
          <w:rFonts w:eastAsia="SimSun"/>
        </w:rPr>
        <w:t xml:space="preserve"> </w:t>
      </w:r>
      <w:r w:rsidR="00F92179" w:rsidRPr="00E536CD">
        <w:rPr>
          <w:rFonts w:eastAsia="SimSun"/>
        </w:rPr>
        <w:t>reference XX/YYZZZZ</w:t>
      </w:r>
      <w:r>
        <w:rPr>
          <w:rFonts w:eastAsia="SimSun"/>
        </w:rPr>
        <w:t>'</w:t>
      </w:r>
      <w:r w:rsidR="00F92179" w:rsidRPr="00E536CD">
        <w:rPr>
          <w:rFonts w:eastAsia="SimSun"/>
        </w:rPr>
        <w:t>.</w:t>
      </w:r>
      <w:r>
        <w:rPr>
          <w:rFonts w:eastAsia="SimSun"/>
        </w:rPr>
        <w:t>"</w:t>
      </w:r>
    </w:p>
    <w:p w14:paraId="4C15E4F4" w14:textId="1F98215B" w:rsidR="00F92179" w:rsidRPr="00FF7265" w:rsidRDefault="00F92179" w:rsidP="00370682">
      <w:pPr>
        <w:spacing w:before="120" w:after="120"/>
        <w:ind w:left="1134" w:right="1134"/>
        <w:jc w:val="both"/>
        <w:rPr>
          <w:b/>
          <w:iCs/>
          <w:sz w:val="28"/>
          <w:szCs w:val="28"/>
        </w:rPr>
      </w:pPr>
      <w:r>
        <w:rPr>
          <w:rFonts w:eastAsia="SimSun"/>
          <w:bCs/>
        </w:rPr>
        <w:tab/>
      </w:r>
      <w:r w:rsidRPr="00370682">
        <w:rPr>
          <w:b/>
          <w:bCs/>
          <w:sz w:val="28"/>
          <w:szCs w:val="28"/>
        </w:rPr>
        <w:t>Justification</w:t>
      </w:r>
    </w:p>
    <w:p w14:paraId="7EFD36E9" w14:textId="23A8C0C3" w:rsidR="00F92179" w:rsidRPr="007832EC" w:rsidRDefault="00F92179" w:rsidP="00F92179">
      <w:pPr>
        <w:spacing w:before="120" w:after="120"/>
        <w:ind w:left="1134" w:right="1134"/>
        <w:jc w:val="both"/>
      </w:pPr>
      <w:r>
        <w:t>9</w:t>
      </w:r>
      <w:r w:rsidRPr="007832EC">
        <w:t>.</w:t>
      </w:r>
      <w:r w:rsidRPr="007832EC">
        <w:tab/>
        <w:t>The aim of this document is to</w:t>
      </w:r>
      <w:r>
        <w:t xml:space="preserve"> resolve </w:t>
      </w:r>
      <w:r>
        <w:rPr>
          <w:lang w:val="en-US"/>
        </w:rPr>
        <w:t xml:space="preserve">an undesired gap regarding transport of articles under UN No. </w:t>
      </w:r>
      <w:r w:rsidRPr="007832EC">
        <w:rPr>
          <w:lang w:val="en-US"/>
        </w:rPr>
        <w:t xml:space="preserve">0431 </w:t>
      </w:r>
      <w:r>
        <w:rPr>
          <w:lang w:val="en-US"/>
        </w:rPr>
        <w:t xml:space="preserve">that are only </w:t>
      </w:r>
      <w:r w:rsidRPr="007832EC">
        <w:rPr>
          <w:lang w:eastAsia="zh-CN"/>
        </w:rPr>
        <w:t>used for theatrical effects meeting the definition for article type and 1.4G specification in the default fireworks classification table</w:t>
      </w:r>
      <w:r w:rsidRPr="007832EC">
        <w:rPr>
          <w:lang w:val="en-US"/>
        </w:rPr>
        <w:t>.</w:t>
      </w:r>
    </w:p>
    <w:p w14:paraId="53307EE1" w14:textId="61C8AB2D" w:rsidR="00F92179" w:rsidRDefault="00F92179" w:rsidP="00F92179">
      <w:pPr>
        <w:spacing w:before="120" w:after="120"/>
        <w:ind w:left="1134" w:right="1134"/>
        <w:jc w:val="both"/>
      </w:pPr>
      <w:r w:rsidRPr="0002266F">
        <w:t>1</w:t>
      </w:r>
      <w:r>
        <w:t>0</w:t>
      </w:r>
      <w:r w:rsidRPr="0002266F">
        <w:t>.</w:t>
      </w:r>
      <w:r w:rsidRPr="0002266F">
        <w:tab/>
        <w:t>Ensuring a more systematic approach and a better rationale in RID/ADR</w:t>
      </w:r>
      <w:r>
        <w:t>/ADN</w:t>
      </w:r>
      <w:r w:rsidRPr="0002266F">
        <w:t xml:space="preserve"> helps to develop clearer legal texts and avoid different criteria among different Contracting Parties/States and inspection services, and thus helps to implement the United Nations Sustainable Development Goal number 16: Peace, </w:t>
      </w:r>
      <w:proofErr w:type="gramStart"/>
      <w:r w:rsidRPr="0002266F">
        <w:t>justice</w:t>
      </w:r>
      <w:proofErr w:type="gramEnd"/>
      <w:r w:rsidRPr="0002266F">
        <w:t xml:space="preserve"> and strong institutions.</w:t>
      </w:r>
    </w:p>
    <w:p w14:paraId="179DAE6A" w14:textId="6D82A7BA" w:rsidR="001C6663" w:rsidRPr="00F43E26" w:rsidRDefault="00F43E26" w:rsidP="00F43E26">
      <w:pPr>
        <w:spacing w:before="240"/>
        <w:jc w:val="center"/>
        <w:rPr>
          <w:u w:val="single"/>
        </w:rPr>
      </w:pPr>
      <w:r>
        <w:rPr>
          <w:u w:val="single"/>
        </w:rPr>
        <w:tab/>
      </w:r>
      <w:r>
        <w:rPr>
          <w:u w:val="single"/>
        </w:rPr>
        <w:tab/>
      </w:r>
      <w:r>
        <w:rPr>
          <w:u w:val="single"/>
        </w:rPr>
        <w:tab/>
      </w:r>
    </w:p>
    <w:sectPr w:rsidR="001C6663" w:rsidRPr="00F43E26" w:rsidSect="00313AF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F9E4" w14:textId="77777777" w:rsidR="006B4745" w:rsidRDefault="006B4745"/>
  </w:endnote>
  <w:endnote w:type="continuationSeparator" w:id="0">
    <w:p w14:paraId="783AF1A7" w14:textId="77777777" w:rsidR="006B4745" w:rsidRDefault="006B4745"/>
  </w:endnote>
  <w:endnote w:type="continuationNotice" w:id="1">
    <w:p w14:paraId="562DA2B9" w14:textId="77777777" w:rsidR="006B4745" w:rsidRDefault="006B4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AC89" w14:textId="40D65283" w:rsidR="00313AF9" w:rsidRPr="00313AF9" w:rsidRDefault="00313AF9" w:rsidP="00313AF9">
    <w:pPr>
      <w:pStyle w:val="Footer"/>
      <w:tabs>
        <w:tab w:val="right" w:pos="9638"/>
      </w:tabs>
      <w:rPr>
        <w:sz w:val="18"/>
      </w:rPr>
    </w:pPr>
    <w:r w:rsidRPr="00313AF9">
      <w:rPr>
        <w:b/>
        <w:sz w:val="18"/>
      </w:rPr>
      <w:fldChar w:fldCharType="begin"/>
    </w:r>
    <w:r w:rsidRPr="00313AF9">
      <w:rPr>
        <w:b/>
        <w:sz w:val="18"/>
      </w:rPr>
      <w:instrText xml:space="preserve"> PAGE  \* MERGEFORMAT </w:instrText>
    </w:r>
    <w:r w:rsidRPr="00313AF9">
      <w:rPr>
        <w:b/>
        <w:sz w:val="18"/>
      </w:rPr>
      <w:fldChar w:fldCharType="separate"/>
    </w:r>
    <w:r w:rsidRPr="00313AF9">
      <w:rPr>
        <w:b/>
        <w:noProof/>
        <w:sz w:val="18"/>
      </w:rPr>
      <w:t>2</w:t>
    </w:r>
    <w:r w:rsidRPr="00313AF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F098" w14:textId="229DFBFF" w:rsidR="00313AF9" w:rsidRPr="00313AF9" w:rsidRDefault="00313AF9" w:rsidP="00313AF9">
    <w:pPr>
      <w:pStyle w:val="Footer"/>
      <w:tabs>
        <w:tab w:val="right" w:pos="9638"/>
      </w:tabs>
      <w:rPr>
        <w:b/>
        <w:sz w:val="18"/>
      </w:rPr>
    </w:pPr>
    <w:r>
      <w:tab/>
    </w:r>
    <w:r w:rsidRPr="00313AF9">
      <w:rPr>
        <w:b/>
        <w:sz w:val="18"/>
      </w:rPr>
      <w:fldChar w:fldCharType="begin"/>
    </w:r>
    <w:r w:rsidRPr="00313AF9">
      <w:rPr>
        <w:b/>
        <w:sz w:val="18"/>
      </w:rPr>
      <w:instrText xml:space="preserve"> PAGE  \* MERGEFORMAT </w:instrText>
    </w:r>
    <w:r w:rsidRPr="00313AF9">
      <w:rPr>
        <w:b/>
        <w:sz w:val="18"/>
      </w:rPr>
      <w:fldChar w:fldCharType="separate"/>
    </w:r>
    <w:r w:rsidRPr="00313AF9">
      <w:rPr>
        <w:b/>
        <w:noProof/>
        <w:sz w:val="18"/>
      </w:rPr>
      <w:t>3</w:t>
    </w:r>
    <w:r w:rsidRPr="00313A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BBD2" w14:textId="77777777" w:rsidR="0035223F" w:rsidRPr="00313AF9" w:rsidRDefault="00686A48">
    <w:pPr>
      <w:pStyle w:val="Footer"/>
      <w:rPr>
        <w:sz w:val="20"/>
      </w:rPr>
    </w:pPr>
    <w:r>
      <w:rPr>
        <w:noProof/>
        <w:lang w:val="fr-CH" w:eastAsia="fr-CH"/>
      </w:rPr>
      <w:drawing>
        <wp:anchor distT="0" distB="0" distL="114300" distR="114300" simplePos="0" relativeHeight="251657728" behindDoc="0" locked="1" layoutInCell="1" allowOverlap="1" wp14:anchorId="6C0BCD7D" wp14:editId="1BD7383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C6F1" w14:textId="77777777" w:rsidR="006B4745" w:rsidRPr="000B175B" w:rsidRDefault="006B4745" w:rsidP="000B175B">
      <w:pPr>
        <w:tabs>
          <w:tab w:val="right" w:pos="2155"/>
        </w:tabs>
        <w:spacing w:after="80"/>
        <w:ind w:left="680"/>
        <w:rPr>
          <w:u w:val="single"/>
        </w:rPr>
      </w:pPr>
      <w:r>
        <w:rPr>
          <w:u w:val="single"/>
        </w:rPr>
        <w:tab/>
      </w:r>
    </w:p>
  </w:footnote>
  <w:footnote w:type="continuationSeparator" w:id="0">
    <w:p w14:paraId="19666CE6" w14:textId="77777777" w:rsidR="006B4745" w:rsidRPr="00FC68B7" w:rsidRDefault="006B4745" w:rsidP="00FC68B7">
      <w:pPr>
        <w:tabs>
          <w:tab w:val="left" w:pos="2155"/>
        </w:tabs>
        <w:spacing w:after="80"/>
        <w:ind w:left="680"/>
        <w:rPr>
          <w:u w:val="single"/>
        </w:rPr>
      </w:pPr>
      <w:r>
        <w:rPr>
          <w:u w:val="single"/>
        </w:rPr>
        <w:tab/>
      </w:r>
    </w:p>
  </w:footnote>
  <w:footnote w:type="continuationNotice" w:id="1">
    <w:p w14:paraId="1E7472AF" w14:textId="77777777" w:rsidR="006B4745" w:rsidRDefault="006B4745"/>
  </w:footnote>
  <w:footnote w:id="2">
    <w:p w14:paraId="06806FDC" w14:textId="087AA704" w:rsidR="00F92179" w:rsidRPr="00914702" w:rsidRDefault="00F92179" w:rsidP="00F92179">
      <w:pPr>
        <w:pStyle w:val="FootnoteText"/>
        <w:rPr>
          <w:lang w:val="en-US"/>
        </w:rPr>
      </w:pPr>
      <w:r>
        <w:tab/>
      </w:r>
      <w:r w:rsidRPr="00261BD1">
        <w:rPr>
          <w:rStyle w:val="FootnoteReference"/>
          <w:b/>
          <w:bCs/>
          <w:sz w:val="20"/>
        </w:rPr>
        <w:sym w:font="Symbol" w:char="F02A"/>
      </w:r>
      <w:r>
        <w:tab/>
        <w:t>A/77/6 (Sect.20), para. 20.76.</w:t>
      </w:r>
    </w:p>
  </w:footnote>
  <w:footnote w:id="3">
    <w:p w14:paraId="084FF08A" w14:textId="34A65100" w:rsidR="00F92179" w:rsidRPr="00914702" w:rsidRDefault="00F92179" w:rsidP="00F92179">
      <w:pPr>
        <w:pStyle w:val="FootnoteText"/>
        <w:rPr>
          <w:lang w:val="en-US" w:eastAsia="en-US"/>
        </w:rPr>
      </w:pPr>
      <w:r>
        <w:tab/>
      </w:r>
      <w:r w:rsidRPr="00261BD1">
        <w:rPr>
          <w:rStyle w:val="FootnoteReference"/>
          <w:b/>
          <w:bCs/>
          <w:sz w:val="20"/>
        </w:rPr>
        <w:sym w:font="Symbol" w:char="F02A"/>
      </w:r>
      <w:r w:rsidRPr="00261BD1">
        <w:rPr>
          <w:rStyle w:val="FootnoteReference"/>
          <w:b/>
          <w:bCs/>
          <w:sz w:val="20"/>
        </w:rPr>
        <w:sym w:font="Symbol" w:char="F02A"/>
      </w:r>
      <w:r>
        <w:tab/>
      </w:r>
      <w:r>
        <w:rPr>
          <w:szCs w:val="18"/>
        </w:rPr>
        <w:t>Circulated by the Intergovernmental Organisation for International Carriage by Rail (OTIF) under the symbol OTIF/RID/RC/2023/39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208E" w14:textId="457236C9" w:rsidR="00313AF9" w:rsidRPr="00313AF9" w:rsidRDefault="00000000">
    <w:pPr>
      <w:pStyle w:val="Header"/>
    </w:pPr>
    <w:fldSimple w:instr=" TITLE  \* MERGEFORMAT ">
      <w:r w:rsidR="00BC0483">
        <w:t>ECE/TRANS/WP.15/AC.1/2023/39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4E02" w14:textId="7A5895A8" w:rsidR="00313AF9" w:rsidRPr="00313AF9" w:rsidRDefault="00000000" w:rsidP="00313AF9">
    <w:pPr>
      <w:pStyle w:val="Header"/>
      <w:jc w:val="right"/>
    </w:pPr>
    <w:fldSimple w:instr=" TITLE  \* MERGEFORMAT ">
      <w:r w:rsidR="00BC0483">
        <w:t>ECE/TRANS/WP.15/AC.1/2023/39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9834901">
    <w:abstractNumId w:val="1"/>
  </w:num>
  <w:num w:numId="2" w16cid:durableId="1946689898">
    <w:abstractNumId w:val="0"/>
  </w:num>
  <w:num w:numId="3" w16cid:durableId="1845046014">
    <w:abstractNumId w:val="2"/>
  </w:num>
  <w:num w:numId="4" w16cid:durableId="771323248">
    <w:abstractNumId w:val="3"/>
  </w:num>
  <w:num w:numId="5" w16cid:durableId="1050492889">
    <w:abstractNumId w:val="8"/>
  </w:num>
  <w:num w:numId="6" w16cid:durableId="935940728">
    <w:abstractNumId w:val="9"/>
  </w:num>
  <w:num w:numId="7" w16cid:durableId="3212959">
    <w:abstractNumId w:val="7"/>
  </w:num>
  <w:num w:numId="8" w16cid:durableId="104157804">
    <w:abstractNumId w:val="6"/>
  </w:num>
  <w:num w:numId="9" w16cid:durableId="1785467505">
    <w:abstractNumId w:val="5"/>
  </w:num>
  <w:num w:numId="10" w16cid:durableId="461848969">
    <w:abstractNumId w:val="4"/>
  </w:num>
  <w:num w:numId="11" w16cid:durableId="551352">
    <w:abstractNumId w:val="15"/>
  </w:num>
  <w:num w:numId="12" w16cid:durableId="1131754749">
    <w:abstractNumId w:val="14"/>
  </w:num>
  <w:num w:numId="13" w16cid:durableId="742685336">
    <w:abstractNumId w:val="10"/>
  </w:num>
  <w:num w:numId="14" w16cid:durableId="858003572">
    <w:abstractNumId w:val="12"/>
  </w:num>
  <w:num w:numId="15" w16cid:durableId="780294992">
    <w:abstractNumId w:val="16"/>
  </w:num>
  <w:num w:numId="16" w16cid:durableId="1753353847">
    <w:abstractNumId w:val="13"/>
  </w:num>
  <w:num w:numId="17" w16cid:durableId="527110034">
    <w:abstractNumId w:val="17"/>
  </w:num>
  <w:num w:numId="18" w16cid:durableId="695732673">
    <w:abstractNumId w:val="18"/>
  </w:num>
  <w:num w:numId="19" w16cid:durableId="62921575">
    <w:abstractNumId w:val="11"/>
  </w:num>
  <w:num w:numId="20" w16cid:durableId="12917879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F9"/>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1CEB"/>
    <w:rsid w:val="00232575"/>
    <w:rsid w:val="00247258"/>
    <w:rsid w:val="00257CAC"/>
    <w:rsid w:val="00264441"/>
    <w:rsid w:val="0027237A"/>
    <w:rsid w:val="002974E9"/>
    <w:rsid w:val="002A7F94"/>
    <w:rsid w:val="002B109A"/>
    <w:rsid w:val="002C6D45"/>
    <w:rsid w:val="002D6E53"/>
    <w:rsid w:val="002F046D"/>
    <w:rsid w:val="002F3023"/>
    <w:rsid w:val="002F314D"/>
    <w:rsid w:val="00301764"/>
    <w:rsid w:val="00313AF9"/>
    <w:rsid w:val="003229D8"/>
    <w:rsid w:val="00336C97"/>
    <w:rsid w:val="00337F88"/>
    <w:rsid w:val="00342432"/>
    <w:rsid w:val="0035223F"/>
    <w:rsid w:val="00352D4B"/>
    <w:rsid w:val="0035638C"/>
    <w:rsid w:val="00370682"/>
    <w:rsid w:val="003A46BB"/>
    <w:rsid w:val="003A4EC7"/>
    <w:rsid w:val="003A7295"/>
    <w:rsid w:val="003B1F60"/>
    <w:rsid w:val="003C2CC4"/>
    <w:rsid w:val="003D4B23"/>
    <w:rsid w:val="003E278A"/>
    <w:rsid w:val="00413520"/>
    <w:rsid w:val="004325CB"/>
    <w:rsid w:val="00440A07"/>
    <w:rsid w:val="00462880"/>
    <w:rsid w:val="00476F24"/>
    <w:rsid w:val="004915AF"/>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1323"/>
    <w:rsid w:val="00686A48"/>
    <w:rsid w:val="006940E1"/>
    <w:rsid w:val="006A3C72"/>
    <w:rsid w:val="006A7392"/>
    <w:rsid w:val="006B03A1"/>
    <w:rsid w:val="006B4745"/>
    <w:rsid w:val="006B67D9"/>
    <w:rsid w:val="006C5535"/>
    <w:rsid w:val="006D0589"/>
    <w:rsid w:val="006E564B"/>
    <w:rsid w:val="006E7154"/>
    <w:rsid w:val="007003CD"/>
    <w:rsid w:val="007042F0"/>
    <w:rsid w:val="0070701E"/>
    <w:rsid w:val="00715875"/>
    <w:rsid w:val="0072632A"/>
    <w:rsid w:val="00733B1F"/>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421F"/>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7E8F"/>
    <w:rsid w:val="00AA0FF8"/>
    <w:rsid w:val="00AC0F2C"/>
    <w:rsid w:val="00AC502A"/>
    <w:rsid w:val="00AF58C1"/>
    <w:rsid w:val="00B04A3F"/>
    <w:rsid w:val="00B06643"/>
    <w:rsid w:val="00B10A91"/>
    <w:rsid w:val="00B15055"/>
    <w:rsid w:val="00B20551"/>
    <w:rsid w:val="00B30179"/>
    <w:rsid w:val="00B33FC7"/>
    <w:rsid w:val="00B37B15"/>
    <w:rsid w:val="00B45C02"/>
    <w:rsid w:val="00B70B63"/>
    <w:rsid w:val="00B72A1E"/>
    <w:rsid w:val="00B81E12"/>
    <w:rsid w:val="00BA339B"/>
    <w:rsid w:val="00BA4CA3"/>
    <w:rsid w:val="00BB23CC"/>
    <w:rsid w:val="00BC0483"/>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E08CC"/>
    <w:rsid w:val="00EF1D7F"/>
    <w:rsid w:val="00F0137E"/>
    <w:rsid w:val="00F21786"/>
    <w:rsid w:val="00F3742B"/>
    <w:rsid w:val="00F41FDB"/>
    <w:rsid w:val="00F43E26"/>
    <w:rsid w:val="00F50596"/>
    <w:rsid w:val="00F56D63"/>
    <w:rsid w:val="00F57ACD"/>
    <w:rsid w:val="00F609A9"/>
    <w:rsid w:val="00F80C99"/>
    <w:rsid w:val="00F867EC"/>
    <w:rsid w:val="00F911D6"/>
    <w:rsid w:val="00F91B2B"/>
    <w:rsid w:val="00F9217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E7FC5"/>
  <w15:docId w15:val="{2435A748-FA04-4DF4-916A-586F6536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F92179"/>
    <w:rPr>
      <w:sz w:val="18"/>
      <w:lang w:val="en-GB"/>
    </w:rPr>
  </w:style>
  <w:style w:type="paragraph" w:styleId="Revision">
    <w:name w:val="Revision"/>
    <w:hidden/>
    <w:uiPriority w:val="99"/>
    <w:semiHidden/>
    <w:rsid w:val="00F57A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Isabelle Porcu</DisplayName>
        <AccountId>1457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695CA-5284-4E0D-BCFB-25A097B10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6FE8A-117C-4600-9A66-C3B71D977A71}">
  <ds:schemaRefs>
    <ds:schemaRef ds:uri="http://schemas.microsoft.com/sharepoint/v3/contenttype/forms"/>
  </ds:schemaRefs>
</ds:datastoreItem>
</file>

<file path=customXml/itemProps3.xml><?xml version="1.0" encoding="utf-8"?>
<ds:datastoreItem xmlns:ds="http://schemas.openxmlformats.org/officeDocument/2006/customXml" ds:itemID="{B58B1030-7809-4F84-9BD4-CAB45455E232}">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20</TotalTime>
  <Pages>2</Pages>
  <Words>791</Words>
  <Characters>4515</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ECE/TRANS/WP.15/AC.1/2023/39</dc:title>
  <dc:creator>Nadiya Dzyubynska</dc:creator>
  <cp:lastModifiedBy>ND</cp:lastModifiedBy>
  <cp:revision>16</cp:revision>
  <cp:lastPrinted>2023-07-10T09:31:00Z</cp:lastPrinted>
  <dcterms:created xsi:type="dcterms:W3CDTF">2023-06-30T15:37:00Z</dcterms:created>
  <dcterms:modified xsi:type="dcterms:W3CDTF">2023-07-10T09:31:00Z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