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3E281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BB76D3" w14:textId="77777777" w:rsidR="002D5AAC" w:rsidRDefault="002D5AAC" w:rsidP="006309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FCA3D9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AA9C61" w14:textId="440F48CE" w:rsidR="002D5AAC" w:rsidRDefault="006309E0" w:rsidP="006309E0">
            <w:pPr>
              <w:jc w:val="right"/>
            </w:pPr>
            <w:r w:rsidRPr="006309E0">
              <w:rPr>
                <w:sz w:val="40"/>
              </w:rPr>
              <w:t>ECE</w:t>
            </w:r>
            <w:r>
              <w:t>/TRANS/WP.15/AC.1/2023/31</w:t>
            </w:r>
          </w:p>
        </w:tc>
      </w:tr>
      <w:tr w:rsidR="002D5AAC" w14:paraId="78B4F77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9558D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39D263" wp14:editId="564907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7D2E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DD6822B" w14:textId="77777777" w:rsidR="002D5AAC" w:rsidRDefault="006309E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A08D3EE" w14:textId="77777777" w:rsidR="006309E0" w:rsidRDefault="006309E0" w:rsidP="006309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2023</w:t>
            </w:r>
          </w:p>
          <w:p w14:paraId="28312552" w14:textId="77777777" w:rsidR="006309E0" w:rsidRDefault="006309E0" w:rsidP="006309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7E349C" w14:textId="1BF8E8DC" w:rsidR="006309E0" w:rsidRPr="008D53B6" w:rsidRDefault="006309E0" w:rsidP="006309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86BCA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9BEC69" w14:textId="77777777" w:rsidR="006309E0" w:rsidRPr="006309E0" w:rsidRDefault="006309E0" w:rsidP="006309E0">
      <w:pPr>
        <w:spacing w:before="120"/>
        <w:rPr>
          <w:sz w:val="28"/>
          <w:szCs w:val="28"/>
        </w:rPr>
      </w:pPr>
      <w:r w:rsidRPr="006309E0">
        <w:rPr>
          <w:sz w:val="28"/>
          <w:szCs w:val="28"/>
        </w:rPr>
        <w:t>Комитет по внутреннему транспорту</w:t>
      </w:r>
    </w:p>
    <w:p w14:paraId="47C9301E" w14:textId="77777777" w:rsidR="006309E0" w:rsidRPr="006309E0" w:rsidRDefault="006309E0" w:rsidP="006309E0">
      <w:pPr>
        <w:spacing w:before="120"/>
        <w:rPr>
          <w:b/>
          <w:sz w:val="24"/>
          <w:szCs w:val="24"/>
        </w:rPr>
      </w:pPr>
      <w:r w:rsidRPr="006309E0">
        <w:rPr>
          <w:b/>
          <w:bCs/>
          <w:sz w:val="24"/>
          <w:szCs w:val="24"/>
        </w:rPr>
        <w:t>Рабочая группа по перевозкам опасных грузов</w:t>
      </w:r>
    </w:p>
    <w:p w14:paraId="0C47BCAD" w14:textId="5F2A7D0D" w:rsidR="006309E0" w:rsidRPr="006A5BF3" w:rsidRDefault="006309E0" w:rsidP="006309E0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371E0128" w14:textId="7EE7DF05" w:rsidR="006309E0" w:rsidRPr="006A5BF3" w:rsidRDefault="006309E0" w:rsidP="006309E0">
      <w:r>
        <w:t>Женева, 19</w:t>
      </w:r>
      <w:r>
        <w:rPr>
          <w:lang w:val="en-US"/>
        </w:rPr>
        <w:t>–</w:t>
      </w:r>
      <w:r>
        <w:t>29 сентября 2023 года</w:t>
      </w:r>
    </w:p>
    <w:p w14:paraId="151F19E0" w14:textId="77777777" w:rsidR="006309E0" w:rsidRPr="006A5BF3" w:rsidRDefault="006309E0" w:rsidP="006309E0">
      <w:r>
        <w:t>Пункт 6 предварительной повестки дня</w:t>
      </w:r>
    </w:p>
    <w:p w14:paraId="65305EA5" w14:textId="77777777" w:rsidR="006309E0" w:rsidRPr="006A5BF3" w:rsidRDefault="006309E0" w:rsidP="006309E0">
      <w:pPr>
        <w:rPr>
          <w:b/>
          <w:bCs/>
        </w:rPr>
      </w:pPr>
      <w:r>
        <w:rPr>
          <w:b/>
          <w:bCs/>
        </w:rPr>
        <w:t>Толкование МПОГ/ДОПОГ/ВОПОГ</w:t>
      </w:r>
    </w:p>
    <w:p w14:paraId="0BABC998" w14:textId="77777777" w:rsidR="006309E0" w:rsidRPr="006A5BF3" w:rsidRDefault="006309E0" w:rsidP="006309E0">
      <w:pPr>
        <w:pStyle w:val="HChG"/>
        <w:rPr>
          <w:b w:val="0"/>
          <w:bCs/>
          <w:szCs w:val="28"/>
        </w:rPr>
      </w:pPr>
      <w:r>
        <w:tab/>
      </w:r>
      <w:r>
        <w:tab/>
      </w:r>
      <w:r>
        <w:rPr>
          <w:bCs/>
        </w:rPr>
        <w:t>Официальное утверждение модифицированных контейнеров средней грузоподъемности для массовых грузов</w:t>
      </w:r>
    </w:p>
    <w:p w14:paraId="5861840A" w14:textId="0E54948D" w:rsidR="006309E0" w:rsidRPr="006309E0" w:rsidRDefault="006309E0" w:rsidP="006309E0">
      <w:pPr>
        <w:pStyle w:val="H1G"/>
        <w:rPr>
          <w:b w:val="0"/>
          <w:szCs w:val="24"/>
        </w:rPr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6309E0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6309E0">
        <w:rPr>
          <w:b w:val="0"/>
        </w:rPr>
        <w:t xml:space="preserve"> </w:t>
      </w:r>
      <w:r w:rsidRPr="006309E0">
        <w:rPr>
          <w:rStyle w:val="aa"/>
          <w:b w:val="0"/>
          <w:sz w:val="20"/>
          <w:vertAlign w:val="baseline"/>
        </w:rPr>
        <w:footnoteReference w:customMarkFollows="1" w:id="2"/>
        <w:t>**</w:t>
      </w:r>
    </w:p>
    <w:p w14:paraId="301359D6" w14:textId="77777777" w:rsidR="006309E0" w:rsidRPr="006A5BF3" w:rsidRDefault="006309E0" w:rsidP="006309E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16A374A" w14:textId="77777777" w:rsidR="006309E0" w:rsidRPr="006A5BF3" w:rsidRDefault="006309E0" w:rsidP="006309E0">
      <w:pPr>
        <w:pStyle w:val="SingleTxtG"/>
      </w:pPr>
      <w:r>
        <w:t>1.</w:t>
      </w:r>
      <w:r>
        <w:tab/>
        <w:t>Проведенные в Нидерландах проверки выявили нахождение в эксплуатации модифицированных контейнеров средней грузоподъемности для массовых грузов (КСМ). Эти модификации не соответствуют типу конструкции, на который было выдано официальное утверждение исходных КСМ. Был поставлен вопрос о том, требуются ли дополнительные испытания (типа конструкции) этих модифицированных КСМ для целей официального утверждения и сертификации и должны ли эти модифицированные КСМ подвергаться первоначальной и периодической проверке и испытаниям.</w:t>
      </w:r>
    </w:p>
    <w:p w14:paraId="12D7F5D7" w14:textId="77777777" w:rsidR="006309E0" w:rsidRPr="006A5BF3" w:rsidRDefault="006309E0" w:rsidP="006309E0">
      <w:pPr>
        <w:pStyle w:val="SingleTxtG"/>
      </w:pPr>
      <w:r>
        <w:t>2.</w:t>
      </w:r>
      <w:r>
        <w:tab/>
        <w:t>Примером модификации КСМ является установка муфт в крышке люка в верхней части КСМ в целях подключения напорного шланга для насоса или генератора. Эти соединения не фигурируют на чертежах первоначального типа конструкции и были впоследствии установлены пользователем.</w:t>
      </w:r>
    </w:p>
    <w:p w14:paraId="01FEF893" w14:textId="77777777" w:rsidR="006309E0" w:rsidRPr="006A5BF3" w:rsidRDefault="006309E0" w:rsidP="006309E0">
      <w:pPr>
        <w:pStyle w:val="SingleTxtG"/>
      </w:pPr>
      <w:r>
        <w:t>3.</w:t>
      </w:r>
      <w:r>
        <w:tab/>
        <w:t>Изготовитель этих КСМ указал, что муфты в крышку их люка никогда им не устанавливаются. Судя по всему, эти КСМ не подвергались повторной оценке после произведенных модификаций и никаких (дополнительных или первоначальных) проверок выполнено не было. В этих конкретных случаях используемые материалы и технология сварки не утверждались и гидравлическое испытание под давлением не проводилось. По-видимому, после модификации КСМ впоследствии несколько раз подвергались периодическим испытаниям в соответствии с подразделом 6.5.4.4.</w:t>
      </w:r>
    </w:p>
    <w:p w14:paraId="2D92CD1C" w14:textId="77777777" w:rsidR="006309E0" w:rsidRPr="006A5BF3" w:rsidRDefault="006309E0" w:rsidP="006309E0">
      <w:pPr>
        <w:pStyle w:val="SingleTxtG"/>
      </w:pPr>
      <w:r>
        <w:lastRenderedPageBreak/>
        <w:t>4.</w:t>
      </w:r>
      <w:r>
        <w:tab/>
        <w:t>В нашем представлении эти модифицированные КСМ не соответствуют ни определению отремонтированного КСМ (подраздел 6.5.4.5), ни определению текущего технического обслуживания жестких КСМ (подраздел 1.2.1), но отвечают определению реконструированного КСМ (подраздел 1.2.1).</w:t>
      </w:r>
    </w:p>
    <w:p w14:paraId="73D37D5E" w14:textId="77777777" w:rsidR="006309E0" w:rsidRPr="006A5BF3" w:rsidRDefault="006309E0" w:rsidP="006309E0">
      <w:pPr>
        <w:pStyle w:val="SingleTxtG"/>
      </w:pPr>
      <w:r>
        <w:t>5.</w:t>
      </w:r>
      <w:r>
        <w:tab/>
        <w:t>Согласно подразделу 1.2.1, на реконструированные КСМ распространяются те же требования ДОПОГ, что и требования, предъявляемые к новым КСМ того же типа (см. также определение типа конструкции в пункте 6.5.6.1.1).</w:t>
      </w:r>
    </w:p>
    <w:p w14:paraId="137D79F5" w14:textId="77777777" w:rsidR="006309E0" w:rsidRPr="006A5BF3" w:rsidRDefault="006309E0" w:rsidP="006309E0">
      <w:pPr>
        <w:spacing w:before="120" w:after="120"/>
        <w:ind w:left="1134" w:right="1134"/>
        <w:jc w:val="both"/>
      </w:pPr>
      <w:r>
        <w:t>6.</w:t>
      </w:r>
      <w:r>
        <w:tab/>
        <w:t>По нашему мнению, модифицированные КСМ фактически представляют собой реконструированные КСМ и должны подвергаться полному испытанию в соответствии с пунктом 6.5.6.3.7, которое применяется к новым КСМ того же типа, для целей получения нового свидетельства об официальном утверждении, сертификации и соответствующего маркировочного знака.</w:t>
      </w:r>
    </w:p>
    <w:p w14:paraId="4FBC7AC1" w14:textId="77777777" w:rsidR="006309E0" w:rsidRPr="006A5BF3" w:rsidRDefault="006309E0" w:rsidP="006309E0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0CBE1449" w14:textId="77777777" w:rsidR="006309E0" w:rsidRPr="006A5BF3" w:rsidRDefault="006309E0" w:rsidP="006309E0">
      <w:pPr>
        <w:pStyle w:val="SingleTxtG"/>
      </w:pPr>
      <w:r>
        <w:t>7.</w:t>
      </w:r>
      <w:r>
        <w:tab/>
        <w:t>Делегация Нидерландов хотела бы знать, что думают по этому вопросу другие делегации и готовы ли они поддержать вывод и мнение представленные в пункте 6, и предлагает Совместному совещанию принять решение, которое оно сочтет целесообразным.</w:t>
      </w:r>
    </w:p>
    <w:p w14:paraId="731CE3A6" w14:textId="77777777" w:rsidR="006309E0" w:rsidRPr="006A5BF3" w:rsidRDefault="006309E0" w:rsidP="006309E0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36563ACF" w14:textId="77777777" w:rsidR="006309E0" w:rsidRPr="006A5BF3" w:rsidRDefault="006309E0" w:rsidP="006309E0">
      <w:pPr>
        <w:pStyle w:val="SingleTxtG"/>
      </w:pPr>
      <w:r>
        <w:t>8.</w:t>
      </w:r>
      <w:r>
        <w:tab/>
        <w:t>Цель настоящего документа заключается в том, чтобы уточнить, как эксплуатация модифицированных КСМ вписывается в МПОГ/ДОПОГ, и избежать небезопасных ситуаций при перевозке опасных грузов в таких КСМ.</w:t>
      </w:r>
    </w:p>
    <w:p w14:paraId="251AF96F" w14:textId="77777777" w:rsidR="006309E0" w:rsidRPr="006A5BF3" w:rsidRDefault="006309E0" w:rsidP="006309E0">
      <w:pPr>
        <w:pStyle w:val="SingleTxtG"/>
      </w:pPr>
      <w:r>
        <w:t>9.</w:t>
      </w:r>
      <w:r>
        <w:tab/>
        <w:t>Более систематичный подход и более тщательное обоснование в рамках МПОГ/ДОПОГ позволяет сделать правовые тексты более четкими и избежать различий в критериях, применяемых разными Договаривающимися сторонами/государствами и разными инспекционными службами, и тем самым способствует достижению цели № 16 в области устойчивого развития Организации Объединенных Наций «Мир, правосудие и эффективные учреждения».</w:t>
      </w:r>
    </w:p>
    <w:p w14:paraId="16DFCFD3" w14:textId="77777777" w:rsidR="006309E0" w:rsidRPr="006A5BF3" w:rsidRDefault="006309E0" w:rsidP="006309E0">
      <w:pPr>
        <w:spacing w:before="240"/>
        <w:jc w:val="center"/>
        <w:rPr>
          <w:u w:val="single"/>
        </w:rPr>
      </w:pPr>
      <w:r w:rsidRPr="006A5BF3">
        <w:rPr>
          <w:u w:val="single"/>
        </w:rPr>
        <w:tab/>
      </w:r>
      <w:r w:rsidRPr="006A5BF3">
        <w:rPr>
          <w:u w:val="single"/>
        </w:rPr>
        <w:tab/>
      </w:r>
      <w:r w:rsidRPr="006A5BF3">
        <w:rPr>
          <w:u w:val="single"/>
        </w:rPr>
        <w:tab/>
      </w:r>
    </w:p>
    <w:p w14:paraId="5633B990" w14:textId="77777777" w:rsidR="00E12C5F" w:rsidRPr="008D53B6" w:rsidRDefault="00E12C5F" w:rsidP="00D9145B"/>
    <w:sectPr w:rsidR="00E12C5F" w:rsidRPr="008D53B6" w:rsidSect="006309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8BE0" w14:textId="77777777" w:rsidR="00D53F1D" w:rsidRPr="00A312BC" w:rsidRDefault="00D53F1D" w:rsidP="00A312BC"/>
  </w:endnote>
  <w:endnote w:type="continuationSeparator" w:id="0">
    <w:p w14:paraId="1F08D377" w14:textId="77777777" w:rsidR="00D53F1D" w:rsidRPr="00A312BC" w:rsidRDefault="00D53F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01C3" w14:textId="2224C346" w:rsidR="006309E0" w:rsidRPr="006309E0" w:rsidRDefault="006309E0">
    <w:pPr>
      <w:pStyle w:val="a8"/>
    </w:pPr>
    <w:r w:rsidRPr="006309E0">
      <w:rPr>
        <w:b/>
        <w:sz w:val="18"/>
      </w:rPr>
      <w:fldChar w:fldCharType="begin"/>
    </w:r>
    <w:r w:rsidRPr="006309E0">
      <w:rPr>
        <w:b/>
        <w:sz w:val="18"/>
      </w:rPr>
      <w:instrText xml:space="preserve"> PAGE  \* MERGEFORMAT </w:instrText>
    </w:r>
    <w:r w:rsidRPr="006309E0">
      <w:rPr>
        <w:b/>
        <w:sz w:val="18"/>
      </w:rPr>
      <w:fldChar w:fldCharType="separate"/>
    </w:r>
    <w:r w:rsidRPr="006309E0">
      <w:rPr>
        <w:b/>
        <w:noProof/>
        <w:sz w:val="18"/>
      </w:rPr>
      <w:t>2</w:t>
    </w:r>
    <w:r w:rsidRPr="006309E0">
      <w:rPr>
        <w:b/>
        <w:sz w:val="18"/>
      </w:rPr>
      <w:fldChar w:fldCharType="end"/>
    </w:r>
    <w:r>
      <w:rPr>
        <w:b/>
        <w:sz w:val="18"/>
      </w:rPr>
      <w:tab/>
    </w:r>
    <w:r>
      <w:t>GE.23-12406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8BA4" w14:textId="4E147556" w:rsidR="006309E0" w:rsidRPr="006309E0" w:rsidRDefault="006309E0" w:rsidP="006309E0">
    <w:pPr>
      <w:pStyle w:val="a8"/>
      <w:tabs>
        <w:tab w:val="clear" w:pos="9639"/>
        <w:tab w:val="right" w:pos="9638"/>
      </w:tabs>
      <w:rPr>
        <w:b/>
        <w:sz w:val="18"/>
      </w:rPr>
    </w:pPr>
    <w:r>
      <w:t>GE.23-12406</w:t>
    </w:r>
    <w:r>
      <w:tab/>
    </w:r>
    <w:r w:rsidRPr="006309E0">
      <w:rPr>
        <w:b/>
        <w:sz w:val="18"/>
      </w:rPr>
      <w:fldChar w:fldCharType="begin"/>
    </w:r>
    <w:r w:rsidRPr="006309E0">
      <w:rPr>
        <w:b/>
        <w:sz w:val="18"/>
      </w:rPr>
      <w:instrText xml:space="preserve"> PAGE  \* MERGEFORMAT </w:instrText>
    </w:r>
    <w:r w:rsidRPr="006309E0">
      <w:rPr>
        <w:b/>
        <w:sz w:val="18"/>
      </w:rPr>
      <w:fldChar w:fldCharType="separate"/>
    </w:r>
    <w:r w:rsidRPr="006309E0">
      <w:rPr>
        <w:b/>
        <w:noProof/>
        <w:sz w:val="18"/>
      </w:rPr>
      <w:t>3</w:t>
    </w:r>
    <w:r w:rsidRPr="006309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63D6" w14:textId="04B68B90" w:rsidR="00042B72" w:rsidRPr="006309E0" w:rsidRDefault="006309E0" w:rsidP="006309E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D61575" wp14:editId="24262D2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23-12406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F861CF" wp14:editId="453A41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120723  130723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8E3B" w14:textId="77777777" w:rsidR="00D53F1D" w:rsidRPr="001075E9" w:rsidRDefault="00D53F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35711F" w14:textId="77777777" w:rsidR="00D53F1D" w:rsidRDefault="00D53F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514A132" w14:textId="7C6EF7A9" w:rsidR="006309E0" w:rsidRPr="006309E0" w:rsidRDefault="006309E0">
      <w:pPr>
        <w:pStyle w:val="ad"/>
        <w:rPr>
          <w:sz w:val="20"/>
        </w:rPr>
      </w:pPr>
      <w:r>
        <w:tab/>
      </w:r>
      <w:r w:rsidRPr="006309E0">
        <w:rPr>
          <w:rStyle w:val="aa"/>
          <w:sz w:val="20"/>
          <w:vertAlign w:val="baseline"/>
        </w:rPr>
        <w:t>*</w:t>
      </w:r>
      <w:r w:rsidRPr="006309E0">
        <w:rPr>
          <w:rStyle w:val="aa"/>
          <w:vertAlign w:val="baseline"/>
        </w:rPr>
        <w:tab/>
      </w:r>
      <w:r>
        <w:t>A/77/6 (разд. 20), таблица 20.6.</w:t>
      </w:r>
    </w:p>
  </w:footnote>
  <w:footnote w:id="2">
    <w:p w14:paraId="5DD3A450" w14:textId="21A5BBBF" w:rsidR="006309E0" w:rsidRPr="006309E0" w:rsidRDefault="006309E0">
      <w:pPr>
        <w:pStyle w:val="ad"/>
        <w:rPr>
          <w:sz w:val="20"/>
        </w:rPr>
      </w:pPr>
      <w:r>
        <w:tab/>
      </w:r>
      <w:r w:rsidRPr="006309E0">
        <w:rPr>
          <w:rStyle w:val="aa"/>
          <w:sz w:val="20"/>
          <w:vertAlign w:val="baseline"/>
        </w:rPr>
        <w:t>**</w:t>
      </w:r>
      <w:r w:rsidRPr="006309E0">
        <w:rPr>
          <w:rStyle w:val="aa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F0BA" w14:textId="0B488F56" w:rsidR="006309E0" w:rsidRPr="006309E0" w:rsidRDefault="006309E0">
    <w:pPr>
      <w:pStyle w:val="a5"/>
    </w:pPr>
    <w:fldSimple w:instr=" TITLE  \* MERGEFORMAT ">
      <w:r w:rsidR="009F646B">
        <w:t>ECE/TRANS/WP.15/AC.1/2023/31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F36" w14:textId="5EB34478" w:rsidR="006309E0" w:rsidRPr="006309E0" w:rsidRDefault="006309E0" w:rsidP="006309E0">
    <w:pPr>
      <w:pStyle w:val="a5"/>
      <w:jc w:val="right"/>
    </w:pPr>
    <w:fldSimple w:instr=" TITLE  \* MERGEFORMAT ">
      <w:r w:rsidR="009F646B">
        <w:t>ECE/TRANS/WP.15/AC.1/2023/31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9434289">
    <w:abstractNumId w:val="17"/>
  </w:num>
  <w:num w:numId="2" w16cid:durableId="1823235878">
    <w:abstractNumId w:val="12"/>
  </w:num>
  <w:num w:numId="3" w16cid:durableId="2027825822">
    <w:abstractNumId w:val="11"/>
  </w:num>
  <w:num w:numId="4" w16cid:durableId="1584946864">
    <w:abstractNumId w:val="18"/>
  </w:num>
  <w:num w:numId="5" w16cid:durableId="1234852676">
    <w:abstractNumId w:val="14"/>
  </w:num>
  <w:num w:numId="6" w16cid:durableId="1605726795">
    <w:abstractNumId w:val="8"/>
  </w:num>
  <w:num w:numId="7" w16cid:durableId="1878081657">
    <w:abstractNumId w:val="3"/>
  </w:num>
  <w:num w:numId="8" w16cid:durableId="636764533">
    <w:abstractNumId w:val="2"/>
  </w:num>
  <w:num w:numId="9" w16cid:durableId="1876775757">
    <w:abstractNumId w:val="1"/>
  </w:num>
  <w:num w:numId="10" w16cid:durableId="1338265218">
    <w:abstractNumId w:val="0"/>
  </w:num>
  <w:num w:numId="11" w16cid:durableId="1467813071">
    <w:abstractNumId w:val="9"/>
  </w:num>
  <w:num w:numId="12" w16cid:durableId="1290011381">
    <w:abstractNumId w:val="7"/>
  </w:num>
  <w:num w:numId="13" w16cid:durableId="1712923151">
    <w:abstractNumId w:val="6"/>
  </w:num>
  <w:num w:numId="14" w16cid:durableId="832111039">
    <w:abstractNumId w:val="5"/>
  </w:num>
  <w:num w:numId="15" w16cid:durableId="2057660392">
    <w:abstractNumId w:val="4"/>
  </w:num>
  <w:num w:numId="16" w16cid:durableId="273295499">
    <w:abstractNumId w:val="16"/>
  </w:num>
  <w:num w:numId="17" w16cid:durableId="1338574913">
    <w:abstractNumId w:val="13"/>
  </w:num>
  <w:num w:numId="18" w16cid:durableId="704603188">
    <w:abstractNumId w:val="15"/>
  </w:num>
  <w:num w:numId="19" w16cid:durableId="556670376">
    <w:abstractNumId w:val="16"/>
  </w:num>
  <w:num w:numId="20" w16cid:durableId="1611013782">
    <w:abstractNumId w:val="13"/>
  </w:num>
  <w:num w:numId="21" w16cid:durableId="490411131">
    <w:abstractNumId w:val="15"/>
  </w:num>
  <w:num w:numId="22" w16cid:durableId="179529505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334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09E0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646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3F1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42AE1"/>
  <w15:docId w15:val="{4A59103D-4380-46D2-8D63-6F67F803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309E0"/>
    <w:rPr>
      <w:lang w:val="ru-RU" w:eastAsia="en-US"/>
    </w:rPr>
  </w:style>
  <w:style w:type="paragraph" w:customStyle="1" w:styleId="ParNoG">
    <w:name w:val="_ParNo_G"/>
    <w:basedOn w:val="SingleTxtG"/>
    <w:qFormat/>
    <w:rsid w:val="006309E0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4579-CBA0-4AFE-827B-B7142566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455</Words>
  <Characters>3187</Characters>
  <Application>Microsoft Office Word</Application>
  <DocSecurity>0</DocSecurity>
  <Lines>70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ECE/TRANS/WP.15/AC.1/2023/31</vt:lpstr>
      <vt:lpstr>A/</vt:lpstr>
      <vt:lpstr>A/</vt:lpstr>
    </vt:vector>
  </TitlesOfParts>
  <Company>DCM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ECE/TRANS/WP.15/AC.1/2023/31</dc:title>
  <dc:subject/>
  <dc:creator>Anna BLAGODATSKIKH</dc:creator>
  <cp:keywords/>
  <cp:lastModifiedBy>Anna Blagodatskikh</cp:lastModifiedBy>
  <cp:revision>3</cp:revision>
  <cp:lastPrinted>2023-07-13T08:43:00Z</cp:lastPrinted>
  <dcterms:created xsi:type="dcterms:W3CDTF">2023-07-13T08:43:00Z</dcterms:created>
  <dcterms:modified xsi:type="dcterms:W3CDTF">2023-07-13T08:44:00Z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