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2CEBC4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2102053" w14:textId="77777777" w:rsidR="002D5AAC" w:rsidRDefault="002D5AAC" w:rsidP="00DF0F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FB4E54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9CC6F17" w14:textId="7247162D" w:rsidR="002D5AAC" w:rsidRDefault="00DF0F1F" w:rsidP="00DF0F1F">
            <w:pPr>
              <w:jc w:val="right"/>
            </w:pPr>
            <w:r w:rsidRPr="00DF0F1F">
              <w:rPr>
                <w:sz w:val="40"/>
              </w:rPr>
              <w:t>ECE</w:t>
            </w:r>
            <w:r>
              <w:t>/TRANS/WP.15/AC.1/2023/30</w:t>
            </w:r>
          </w:p>
        </w:tc>
      </w:tr>
      <w:tr w:rsidR="002D5AAC" w:rsidRPr="00DF0F1F" w14:paraId="5817CFB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1960A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6C5C0AD" wp14:editId="6B7D5C6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89DF2B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7191B69" w14:textId="77777777" w:rsidR="002D5AAC" w:rsidRDefault="00DF0F1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77BC6E8" w14:textId="026E8E87" w:rsidR="00DF0F1F" w:rsidRDefault="00DF0F1F" w:rsidP="00DF0F1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June 2023</w:t>
            </w:r>
          </w:p>
          <w:p w14:paraId="5F41EC19" w14:textId="77777777" w:rsidR="00DF0F1F" w:rsidRDefault="00DF0F1F" w:rsidP="00DF0F1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E74F640" w14:textId="73665524" w:rsidR="00DF0F1F" w:rsidRPr="008D53B6" w:rsidRDefault="00DF0F1F" w:rsidP="00DF0F1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48775F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8FC9ABF" w14:textId="77777777" w:rsidR="00DF0F1F" w:rsidRPr="00DF0F1F" w:rsidRDefault="00DF0F1F" w:rsidP="00DF0F1F">
      <w:pPr>
        <w:spacing w:before="120"/>
        <w:rPr>
          <w:sz w:val="28"/>
          <w:szCs w:val="28"/>
        </w:rPr>
      </w:pPr>
      <w:r w:rsidRPr="00DF0F1F">
        <w:rPr>
          <w:sz w:val="28"/>
          <w:szCs w:val="28"/>
        </w:rPr>
        <w:t>Комитет по внутреннему транспорту</w:t>
      </w:r>
    </w:p>
    <w:p w14:paraId="0DC97AD0" w14:textId="77777777" w:rsidR="00DF0F1F" w:rsidRPr="00DF0F1F" w:rsidRDefault="00DF0F1F" w:rsidP="00DF0F1F">
      <w:pPr>
        <w:spacing w:before="120"/>
        <w:rPr>
          <w:b/>
          <w:sz w:val="24"/>
          <w:szCs w:val="24"/>
        </w:rPr>
      </w:pPr>
      <w:r w:rsidRPr="00DF0F1F">
        <w:rPr>
          <w:b/>
          <w:bCs/>
          <w:sz w:val="24"/>
          <w:szCs w:val="24"/>
        </w:rPr>
        <w:t>Рабочая группа по перевозкам опасных грузов</w:t>
      </w:r>
    </w:p>
    <w:p w14:paraId="057946EC" w14:textId="0FD698A5" w:rsidR="00DF0F1F" w:rsidRPr="00960236" w:rsidRDefault="00DF0F1F" w:rsidP="00DF0F1F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</w:r>
      <w:r>
        <w:rPr>
          <w:b/>
          <w:bCs/>
        </w:rPr>
        <w:t>и Рабочей группы по перевозкам опасных грузов</w:t>
      </w:r>
    </w:p>
    <w:p w14:paraId="18A2788B" w14:textId="4DE33129" w:rsidR="00DF0F1F" w:rsidRDefault="00DF0F1F" w:rsidP="00DF0F1F">
      <w:r>
        <w:t>Женева, 19</w:t>
      </w:r>
      <w:r>
        <w:rPr>
          <w:lang w:val="fr-CH"/>
        </w:rPr>
        <w:t>–</w:t>
      </w:r>
      <w:r>
        <w:t>29 сентября 2023 года</w:t>
      </w:r>
    </w:p>
    <w:p w14:paraId="2BF737CD" w14:textId="77777777" w:rsidR="00DF0F1F" w:rsidRDefault="00DF0F1F" w:rsidP="00DF0F1F">
      <w:r>
        <w:t>Пункт 2 предварительной повестки дня</w:t>
      </w:r>
    </w:p>
    <w:p w14:paraId="46247C01" w14:textId="77777777" w:rsidR="00DF0F1F" w:rsidRDefault="00DF0F1F" w:rsidP="00DF0F1F">
      <w:pPr>
        <w:rPr>
          <w:b/>
          <w:bCs/>
        </w:rPr>
      </w:pPr>
      <w:r>
        <w:rPr>
          <w:b/>
          <w:bCs/>
        </w:rPr>
        <w:t>Цистерны</w:t>
      </w:r>
    </w:p>
    <w:p w14:paraId="00B6059D" w14:textId="77777777" w:rsidR="00DF0F1F" w:rsidRPr="005358F5" w:rsidRDefault="00DF0F1F" w:rsidP="00DF0F1F">
      <w:pPr>
        <w:pStyle w:val="HChG"/>
        <w:rPr>
          <w:b w:val="0"/>
          <w:bCs/>
          <w:szCs w:val="28"/>
        </w:rPr>
      </w:pPr>
      <w:r>
        <w:tab/>
      </w:r>
      <w:r>
        <w:tab/>
      </w:r>
      <w:r>
        <w:rPr>
          <w:bCs/>
        </w:rPr>
        <w:t>Обязанности внутренних инспекционных служб</w:t>
      </w:r>
    </w:p>
    <w:p w14:paraId="620203F1" w14:textId="357157CB" w:rsidR="00DF0F1F" w:rsidRDefault="00DF0F1F" w:rsidP="00DF0F1F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Передано правительством Нидерландов</w:t>
      </w:r>
      <w:r w:rsidRPr="00DF0F1F">
        <w:rPr>
          <w:rStyle w:val="aa"/>
          <w:b w:val="0"/>
          <w:sz w:val="20"/>
          <w:vertAlign w:val="baseline"/>
        </w:rPr>
        <w:footnoteReference w:customMarkFollows="1" w:id="1"/>
        <w:t>*</w:t>
      </w:r>
      <w:r w:rsidRPr="00DF0F1F">
        <w:rPr>
          <w:b w:val="0"/>
          <w:szCs w:val="24"/>
          <w:lang w:val="fr-CH"/>
        </w:rPr>
        <w:t xml:space="preserve"> </w:t>
      </w:r>
      <w:r w:rsidRPr="00DF0F1F">
        <w:rPr>
          <w:rStyle w:val="aa"/>
          <w:b w:val="0"/>
          <w:sz w:val="20"/>
          <w:szCs w:val="24"/>
          <w:vertAlign w:val="baseline"/>
          <w:lang w:val="fr-CH"/>
        </w:rPr>
        <w:footnoteReference w:customMarkFollows="1" w:id="2"/>
        <w:t>**</w:t>
      </w:r>
    </w:p>
    <w:p w14:paraId="025E1F54" w14:textId="77777777" w:rsidR="00DF0F1F" w:rsidRPr="00FF7265" w:rsidRDefault="00DF0F1F" w:rsidP="00DF0F1F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6FE4923C" w14:textId="3A8A6554" w:rsidR="00DF0F1F" w:rsidRDefault="00DF0F1F" w:rsidP="00DF0F1F">
      <w:pPr>
        <w:pStyle w:val="SingleTxtG"/>
      </w:pPr>
      <w:r>
        <w:t>1.</w:t>
      </w:r>
      <w:r>
        <w:tab/>
        <w:t xml:space="preserve">В разделе 1.8.6 МПОГ/ДОПОГ указаны обязанности компетентных органов и проверяющих органов. В то же время внутренние инспекционные службы имеют собственные обязанности, аналогичные обязанностям проверяющих органов, но с ограниченной сферой применения, как это указано в пунктах 6.2.2.12, 6.2.3.6.1, 6.8.1.5.3 b) и 6.8.1.5.4. </w:t>
      </w:r>
    </w:p>
    <w:p w14:paraId="2ECAF4E5" w14:textId="77777777" w:rsidR="00DF0F1F" w:rsidRDefault="00DF0F1F" w:rsidP="00DF0F1F">
      <w:pPr>
        <w:pStyle w:val="SingleTxtG"/>
      </w:pPr>
      <w:r>
        <w:t>2.</w:t>
      </w:r>
      <w:r>
        <w:tab/>
        <w:t>Проверяющий орган может нести ответственность только за контроль за внутренней инспекционной службой, но не отвечает за каждую отдельную проверку, которую этой службе разрешено выполнять.</w:t>
      </w:r>
    </w:p>
    <w:p w14:paraId="3B21D1BA" w14:textId="77777777" w:rsidR="00DF0F1F" w:rsidRPr="00FF7265" w:rsidRDefault="00DF0F1F" w:rsidP="00DF0F1F">
      <w:pPr>
        <w:pStyle w:val="HChG"/>
      </w:pPr>
      <w:r>
        <w:tab/>
      </w:r>
      <w:r>
        <w:tab/>
      </w:r>
      <w:r>
        <w:rPr>
          <w:bCs/>
        </w:rPr>
        <w:t>Предложение 1</w:t>
      </w:r>
    </w:p>
    <w:p w14:paraId="1B77B2ED" w14:textId="77777777" w:rsidR="00DF0F1F" w:rsidRDefault="00DF0F1F" w:rsidP="00DF0F1F">
      <w:pPr>
        <w:pStyle w:val="SingleTxtG"/>
      </w:pPr>
      <w:r>
        <w:t>3.</w:t>
      </w:r>
      <w:r>
        <w:tab/>
        <w:t>Включить в МПОГ/ДОПОГ новый подраздел 1.8.6.4 следующего содержания (новый текст подчеркнут):</w:t>
      </w:r>
    </w:p>
    <w:p w14:paraId="5A17E638" w14:textId="69B2786A" w:rsidR="00DF0F1F" w:rsidRPr="00B73F2F" w:rsidRDefault="00DF0F1F" w:rsidP="00DF0F1F">
      <w:pPr>
        <w:spacing w:after="120"/>
        <w:ind w:left="1134" w:right="1134"/>
        <w:jc w:val="both"/>
        <w:rPr>
          <w:b/>
          <w:bCs/>
          <w:i/>
          <w:iCs/>
          <w:color w:val="000000" w:themeColor="text1"/>
          <w:u w:val="single"/>
        </w:rPr>
      </w:pPr>
      <w:r w:rsidRPr="00302C18">
        <w:rPr>
          <w:color w:val="000000" w:themeColor="text1"/>
          <w:lang w:val="fr-CH"/>
        </w:rPr>
        <w:t>«</w:t>
      </w:r>
      <w:r w:rsidRPr="00B73F2F">
        <w:rPr>
          <w:color w:val="000000" w:themeColor="text1"/>
          <w:u w:val="single"/>
        </w:rPr>
        <w:t xml:space="preserve">1.8.6.4 </w:t>
      </w:r>
      <w:r w:rsidRPr="00B73F2F">
        <w:rPr>
          <w:b/>
          <w:bCs/>
          <w:i/>
          <w:iCs/>
          <w:color w:val="000000" w:themeColor="text1"/>
          <w:u w:val="single"/>
        </w:rPr>
        <w:t>Обязанности внутренней инспекционной службы</w:t>
      </w:r>
    </w:p>
    <w:p w14:paraId="61E7CE0E" w14:textId="77777777" w:rsidR="00DF0F1F" w:rsidRPr="006532EE" w:rsidRDefault="00DF0F1F" w:rsidP="00DF0F1F">
      <w:pPr>
        <w:spacing w:after="120"/>
        <w:ind w:left="1134" w:right="1134"/>
        <w:jc w:val="both"/>
        <w:rPr>
          <w:u w:val="single"/>
        </w:rPr>
      </w:pPr>
      <w:r>
        <w:rPr>
          <w:u w:val="single"/>
        </w:rPr>
        <w:t>1.8.6.4.1</w:t>
      </w:r>
      <w:r>
        <w:t xml:space="preserve"> </w:t>
      </w:r>
      <w:r>
        <w:rPr>
          <w:u w:val="single"/>
        </w:rPr>
        <w:t>Общие правила</w:t>
      </w:r>
    </w:p>
    <w:p w14:paraId="14D8D584" w14:textId="77777777" w:rsidR="00DF0F1F" w:rsidRPr="006532EE" w:rsidRDefault="00DF0F1F" w:rsidP="00DF0F1F">
      <w:pPr>
        <w:spacing w:after="120"/>
        <w:ind w:left="1701" w:right="1134"/>
        <w:jc w:val="both"/>
        <w:rPr>
          <w:u w:val="single"/>
        </w:rPr>
      </w:pPr>
      <w:r>
        <w:rPr>
          <w:u w:val="single"/>
        </w:rPr>
        <w:t>a)</w:t>
      </w:r>
      <w:r w:rsidRPr="00302C18">
        <w:rPr>
          <w:u w:val="single"/>
        </w:rPr>
        <w:tab/>
      </w:r>
      <w:r>
        <w:rPr>
          <w:u w:val="single"/>
        </w:rPr>
        <w:t>создать систему обеспечения качества</w:t>
      </w:r>
      <w:r w:rsidRPr="00B350DD">
        <w:rPr>
          <w:u w:val="single"/>
        </w:rPr>
        <w:t>, включая технические процедуры, для проведения проверок</w:t>
      </w:r>
      <w:r>
        <w:rPr>
          <w:u w:val="single"/>
        </w:rPr>
        <w:t xml:space="preserve"> и испытаний, документированную в соответствии с пунктом 1.8.7.8.6 и подлежащую контролю;</w:t>
      </w:r>
    </w:p>
    <w:p w14:paraId="5D83E80B" w14:textId="77777777" w:rsidR="00DF0F1F" w:rsidRPr="006532EE" w:rsidRDefault="00DF0F1F" w:rsidP="00DF0F1F">
      <w:pPr>
        <w:spacing w:after="120"/>
        <w:ind w:left="1701" w:right="1134"/>
        <w:jc w:val="both"/>
        <w:rPr>
          <w:u w:val="single"/>
        </w:rPr>
      </w:pPr>
      <w:r>
        <w:rPr>
          <w:u w:val="single"/>
        </w:rPr>
        <w:t>b)</w:t>
      </w:r>
      <w:r w:rsidRPr="00302C18">
        <w:rPr>
          <w:u w:val="single"/>
        </w:rPr>
        <w:tab/>
      </w:r>
      <w:r>
        <w:rPr>
          <w:u w:val="single"/>
        </w:rPr>
        <w:t>выполнять обязательства, связанные с утвержденной системой обеспечения качества, и обеспечивать ее удовлетворительное и эффективное функционирование, в частности:</w:t>
      </w:r>
    </w:p>
    <w:p w14:paraId="2869C597" w14:textId="6D4AF0C7" w:rsidR="00DF0F1F" w:rsidRPr="00302C18" w:rsidRDefault="00302C18" w:rsidP="00302C18">
      <w:pPr>
        <w:spacing w:after="120"/>
        <w:ind w:left="2268" w:right="1134"/>
        <w:jc w:val="both"/>
        <w:rPr>
          <w:u w:val="single"/>
        </w:rPr>
      </w:pPr>
      <w:r w:rsidRPr="00302C18">
        <w:rPr>
          <w:rFonts w:eastAsia="Times New Roman" w:cs="Times New Roman"/>
          <w:szCs w:val="20"/>
          <w:u w:val="single"/>
          <w:lang w:eastAsia="fr-FR"/>
        </w:rPr>
        <w:lastRenderedPageBreak/>
        <w:t>i)</w:t>
      </w:r>
      <w:r w:rsidRPr="00302C18">
        <w:rPr>
          <w:rFonts w:eastAsia="Times New Roman" w:cs="Times New Roman"/>
          <w:szCs w:val="20"/>
          <w:u w:val="single"/>
          <w:lang w:eastAsia="fr-FR"/>
        </w:rPr>
        <w:tab/>
      </w:r>
      <w:r w:rsidR="00DF0F1F" w:rsidRPr="00302C18">
        <w:rPr>
          <w:u w:val="single"/>
        </w:rPr>
        <w:t>утверждать квалифицированный и компетентный персонал для проведения проверок и испытаний</w:t>
      </w:r>
      <w:r w:rsidR="00DF0F1F" w:rsidRPr="00E33F09">
        <w:rPr>
          <w:u w:val="single"/>
        </w:rPr>
        <w:t xml:space="preserve">; </w:t>
      </w:r>
      <w:r w:rsidR="00DF0F1F" w:rsidRPr="00302C18">
        <w:rPr>
          <w:u w:val="single"/>
        </w:rPr>
        <w:t>и</w:t>
      </w:r>
    </w:p>
    <w:p w14:paraId="7CCDF24A" w14:textId="197A2230" w:rsidR="00DF0F1F" w:rsidRPr="00302C18" w:rsidRDefault="00302C18" w:rsidP="00302C18">
      <w:pPr>
        <w:spacing w:after="120"/>
        <w:ind w:left="2268" w:right="1134"/>
        <w:jc w:val="both"/>
        <w:rPr>
          <w:u w:val="single"/>
        </w:rPr>
      </w:pPr>
      <w:r w:rsidRPr="00302C18">
        <w:rPr>
          <w:rFonts w:eastAsia="Times New Roman" w:cs="Times New Roman"/>
          <w:szCs w:val="20"/>
          <w:u w:val="single"/>
          <w:lang w:eastAsia="fr-FR"/>
        </w:rPr>
        <w:t>ii)</w:t>
      </w:r>
      <w:r w:rsidRPr="00302C18">
        <w:rPr>
          <w:rFonts w:eastAsia="Times New Roman" w:cs="Times New Roman"/>
          <w:szCs w:val="20"/>
          <w:u w:val="single"/>
          <w:lang w:eastAsia="fr-FR"/>
        </w:rPr>
        <w:tab/>
      </w:r>
      <w:r w:rsidR="00DF0F1F" w:rsidRPr="00302C18">
        <w:rPr>
          <w:u w:val="single"/>
        </w:rPr>
        <w:t>когда это необходимо, для обеспечения отслеживаемости наносить на издели</w:t>
      </w:r>
      <w:r w:rsidR="00E33F09">
        <w:rPr>
          <w:u w:val="single"/>
        </w:rPr>
        <w:t>я</w:t>
      </w:r>
      <w:r w:rsidR="00DF0F1F" w:rsidRPr="00302C18">
        <w:rPr>
          <w:u w:val="single"/>
        </w:rPr>
        <w:t xml:space="preserve"> указанные в главах 6.2 и 6.8 идентификационный знак или клеймо проверяющего органа, утвердившего внутреннюю инспекционную службу, и маркировочный знак внутренней инспекционной службы</w:t>
      </w:r>
      <w:r w:rsidR="00DF0F1F" w:rsidRPr="00302C18">
        <w:rPr>
          <w:u w:val="single"/>
        </w:rPr>
        <w:t>»</w:t>
      </w:r>
      <w:r w:rsidR="00DF0F1F" w:rsidRPr="00302C18">
        <w:rPr>
          <w:u w:val="single"/>
        </w:rPr>
        <w:t>.</w:t>
      </w:r>
    </w:p>
    <w:p w14:paraId="03D5092E" w14:textId="77777777" w:rsidR="00DF0F1F" w:rsidRPr="00FF7265" w:rsidRDefault="00DF0F1F" w:rsidP="00DF0F1F">
      <w:pPr>
        <w:pStyle w:val="HChG"/>
      </w:pPr>
      <w:r>
        <w:tab/>
      </w:r>
      <w:r>
        <w:tab/>
      </w:r>
      <w:r>
        <w:rPr>
          <w:bCs/>
        </w:rPr>
        <w:t>Предложение 2</w:t>
      </w:r>
    </w:p>
    <w:p w14:paraId="1ECDECC6" w14:textId="095CEB0A" w:rsidR="00DF0F1F" w:rsidRDefault="00DF0F1F" w:rsidP="00DF0F1F">
      <w:pPr>
        <w:pStyle w:val="SingleTxtG"/>
        <w:rPr>
          <w:b/>
          <w:i/>
        </w:rPr>
      </w:pPr>
      <w:r>
        <w:t>4.</w:t>
      </w:r>
      <w:r>
        <w:tab/>
        <w:t>Исключить пункт 1.8.7.7.1 МПОГ/ДОПОГ и изменить нумерацию существующих пунктов 1.8.7.7.2</w:t>
      </w:r>
      <w:r w:rsidRPr="00DF0F1F">
        <w:t>–</w:t>
      </w:r>
      <w:r>
        <w:t>1.8.7.7.5 на 1.8.7.7.1</w:t>
      </w:r>
      <w:r w:rsidRPr="00DF0F1F">
        <w:t>–</w:t>
      </w:r>
      <w:r>
        <w:t>1.8.7.7.4.</w:t>
      </w:r>
    </w:p>
    <w:p w14:paraId="5D013135" w14:textId="77777777" w:rsidR="00DF0F1F" w:rsidRDefault="00DF0F1F" w:rsidP="00DF0F1F">
      <w:pPr>
        <w:pStyle w:val="SingleTxtG"/>
      </w:pPr>
      <w:r>
        <w:t>Примечание секретариата: предлагаемое изменение нумерации пунктов подраздела 1.8.7.7 повлечет за собой следующие сопутствующие поправки:</w:t>
      </w:r>
    </w:p>
    <w:p w14:paraId="11C9B0D3" w14:textId="48EE543B" w:rsidR="00DF0F1F" w:rsidRDefault="00DF0F1F" w:rsidP="00DF0F1F">
      <w:pPr>
        <w:spacing w:before="120" w:after="120"/>
        <w:ind w:left="1134" w:right="1134"/>
        <w:jc w:val="both"/>
      </w:pPr>
      <w:r>
        <w:t>пункт 1.8.6.3.3, примечание:</w:t>
      </w:r>
      <w:r>
        <w:tab/>
        <w:t xml:space="preserve">заменить </w:t>
      </w:r>
      <w:r>
        <w:t>«</w:t>
      </w:r>
      <w:r>
        <w:t>1.8.7.7.2</w:t>
      </w:r>
      <w:r>
        <w:t>»</w:t>
      </w:r>
      <w:r>
        <w:t xml:space="preserve"> на </w:t>
      </w:r>
      <w:r>
        <w:t>«</w:t>
      </w:r>
      <w:r>
        <w:t>1.8.7.7.1</w:t>
      </w:r>
      <w:r>
        <w:t>»</w:t>
      </w:r>
      <w:r>
        <w:t>;</w:t>
      </w:r>
    </w:p>
    <w:p w14:paraId="019137B8" w14:textId="00200494" w:rsidR="00DF0F1F" w:rsidRDefault="00DF0F1F" w:rsidP="00DF0F1F">
      <w:pPr>
        <w:spacing w:before="120" w:after="120"/>
        <w:ind w:left="2835" w:right="1134" w:hanging="1701"/>
        <w:jc w:val="both"/>
      </w:pPr>
      <w:r>
        <w:t>пункт 1.8.8.1.4:</w:t>
      </w:r>
      <w:r>
        <w:tab/>
      </w:r>
      <w:r>
        <w:tab/>
      </w:r>
      <w:r>
        <w:tab/>
      </w:r>
      <w:r>
        <w:tab/>
        <w:t xml:space="preserve">заменить </w:t>
      </w:r>
      <w:r>
        <w:t>«</w:t>
      </w:r>
      <w:r>
        <w:t>1.8.7.7.1 d) и 1.8.7.7.2 b)</w:t>
      </w:r>
      <w:r>
        <w:t>»</w:t>
      </w:r>
      <w:r>
        <w:t xml:space="preserve"> на </w:t>
      </w:r>
      <w:r>
        <w:t>«</w:t>
      </w:r>
      <w:r>
        <w:t>1.8.7.7.1 b)</w:t>
      </w:r>
      <w:r>
        <w:t>»</w:t>
      </w:r>
      <w:r>
        <w:t>;</w:t>
      </w:r>
    </w:p>
    <w:p w14:paraId="3B132FA3" w14:textId="1349C69B" w:rsidR="00DF0F1F" w:rsidRPr="00054B63" w:rsidRDefault="00DF0F1F" w:rsidP="00DF0F1F">
      <w:pPr>
        <w:spacing w:before="120" w:after="120"/>
        <w:ind w:left="2835" w:right="1134" w:hanging="1701"/>
        <w:jc w:val="both"/>
        <w:rPr>
          <w:b/>
          <w:i/>
        </w:rPr>
      </w:pPr>
      <w:r>
        <w:t>подраздел 1.8.8.6:</w:t>
      </w:r>
      <w:r>
        <w:tab/>
      </w:r>
      <w:r>
        <w:tab/>
      </w:r>
      <w:r>
        <w:tab/>
      </w:r>
      <w:r>
        <w:tab/>
        <w:t xml:space="preserve">заменить </w:t>
      </w:r>
      <w:r>
        <w:t>«</w:t>
      </w:r>
      <w:r>
        <w:t>1.8.7.7.1 d) и 1.8.7.7.2 b)</w:t>
      </w:r>
      <w:r>
        <w:t>»</w:t>
      </w:r>
      <w:r>
        <w:t xml:space="preserve"> на </w:t>
      </w:r>
      <w:r>
        <w:t>«</w:t>
      </w:r>
      <w:r>
        <w:t>1.8.7.7.1 b)</w:t>
      </w:r>
      <w:r>
        <w:t>»</w:t>
      </w:r>
      <w:r>
        <w:t>.</w:t>
      </w:r>
    </w:p>
    <w:p w14:paraId="6A1756FB" w14:textId="77777777" w:rsidR="00DF0F1F" w:rsidRPr="00FF7265" w:rsidRDefault="00DF0F1F" w:rsidP="00DF0F1F">
      <w:pPr>
        <w:pStyle w:val="HChG"/>
      </w:pPr>
      <w:r>
        <w:tab/>
      </w:r>
      <w:r>
        <w:tab/>
      </w:r>
      <w:r>
        <w:rPr>
          <w:bCs/>
        </w:rPr>
        <w:t>Обоснование</w:t>
      </w:r>
    </w:p>
    <w:p w14:paraId="1C70CD87" w14:textId="77777777" w:rsidR="00DF0F1F" w:rsidRPr="00A07D48" w:rsidRDefault="00DF0F1F" w:rsidP="00DF0F1F">
      <w:pPr>
        <w:pStyle w:val="SingleTxtG"/>
      </w:pPr>
      <w:r>
        <w:t>5.</w:t>
      </w:r>
      <w:r>
        <w:tab/>
        <w:t>Различия между использованием услуг субподрядчика и обязанностями внутренних инспекционных служб вызывают путаницу. Она связана с тем, что обязанности внутренних инспекционных служб недостаточно четко определены. Представляется, что пункт 1.8.7.7.1 в его нынешней редакции касается обязанностей внутренней инспекционной службы, а не осуществления контроля инспекционным органом. Из этого следует, что этот пункт находится не на своем месте. Текст предлагаемого пункта 1.8.6.2.4.1 повторяет текст нынешнего пункта 1.8.7.7.1 МПОГ/ДОПОГ.</w:t>
      </w:r>
    </w:p>
    <w:p w14:paraId="2E896E90" w14:textId="14A73F28" w:rsidR="00DF0F1F" w:rsidRDefault="00DF0F1F" w:rsidP="00DF0F1F">
      <w:pPr>
        <w:pStyle w:val="SingleTxtG"/>
      </w:pPr>
      <w:r>
        <w:t>6.</w:t>
      </w:r>
      <w:r>
        <w:tab/>
        <w:t xml:space="preserve">Целью настоящего документа является уточнение обязанностей внутренних инспекционных служб. Более систематичный подход и более тщательное обоснование положений в рамках МПОГ/ДОПОГ позволяют сделать правовые тексты более четкими и избежать различий в критериях, применяемых разными Договаривающимися государствами/сторонами и разными инспекционными службами, и тем самым способствуют достижению цели № 16 в области устойчивого развития Организации Объединенных Наций </w:t>
      </w:r>
      <w:r>
        <w:t>«</w:t>
      </w:r>
      <w:r>
        <w:t>Мир, правосудие и эффективные учреждения</w:t>
      </w:r>
      <w:r>
        <w:t>»</w:t>
      </w:r>
      <w:r>
        <w:t xml:space="preserve">. </w:t>
      </w:r>
    </w:p>
    <w:p w14:paraId="506921C0" w14:textId="1DBC3C7B" w:rsidR="00E12C5F" w:rsidRPr="008D53B6" w:rsidRDefault="00DF0F1F" w:rsidP="00DF0F1F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DF0F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1F30" w14:textId="77777777" w:rsidR="007332FA" w:rsidRPr="00A312BC" w:rsidRDefault="007332FA" w:rsidP="00A312BC"/>
  </w:endnote>
  <w:endnote w:type="continuationSeparator" w:id="0">
    <w:p w14:paraId="105680EB" w14:textId="77777777" w:rsidR="007332FA" w:rsidRPr="00A312BC" w:rsidRDefault="007332F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234A" w14:textId="50379566" w:rsidR="00DF0F1F" w:rsidRPr="00DF0F1F" w:rsidRDefault="00DF0F1F">
    <w:pPr>
      <w:pStyle w:val="a8"/>
    </w:pPr>
    <w:r w:rsidRPr="00DF0F1F">
      <w:rPr>
        <w:b/>
        <w:sz w:val="18"/>
      </w:rPr>
      <w:fldChar w:fldCharType="begin"/>
    </w:r>
    <w:r w:rsidRPr="00DF0F1F">
      <w:rPr>
        <w:b/>
        <w:sz w:val="18"/>
      </w:rPr>
      <w:instrText xml:space="preserve"> PAGE  \* MERGEFORMAT </w:instrText>
    </w:r>
    <w:r w:rsidRPr="00DF0F1F">
      <w:rPr>
        <w:b/>
        <w:sz w:val="18"/>
      </w:rPr>
      <w:fldChar w:fldCharType="separate"/>
    </w:r>
    <w:r w:rsidRPr="00DF0F1F">
      <w:rPr>
        <w:b/>
        <w:noProof/>
        <w:sz w:val="18"/>
      </w:rPr>
      <w:t>2</w:t>
    </w:r>
    <w:r w:rsidRPr="00DF0F1F">
      <w:rPr>
        <w:b/>
        <w:sz w:val="18"/>
      </w:rPr>
      <w:fldChar w:fldCharType="end"/>
    </w:r>
    <w:r>
      <w:rPr>
        <w:b/>
        <w:sz w:val="18"/>
      </w:rPr>
      <w:tab/>
    </w:r>
    <w:r>
      <w:t>GE.23-12405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7544" w14:textId="6AC01819" w:rsidR="00DF0F1F" w:rsidRPr="00DF0F1F" w:rsidRDefault="00DF0F1F" w:rsidP="00DF0F1F">
    <w:pPr>
      <w:pStyle w:val="a8"/>
      <w:tabs>
        <w:tab w:val="clear" w:pos="9639"/>
        <w:tab w:val="right" w:pos="9638"/>
      </w:tabs>
      <w:rPr>
        <w:b/>
        <w:sz w:val="18"/>
      </w:rPr>
    </w:pPr>
    <w:r>
      <w:t>GE.23-12405</w:t>
    </w:r>
    <w:r>
      <w:tab/>
    </w:r>
    <w:r w:rsidRPr="00DF0F1F">
      <w:rPr>
        <w:b/>
        <w:sz w:val="18"/>
      </w:rPr>
      <w:fldChar w:fldCharType="begin"/>
    </w:r>
    <w:r w:rsidRPr="00DF0F1F">
      <w:rPr>
        <w:b/>
        <w:sz w:val="18"/>
      </w:rPr>
      <w:instrText xml:space="preserve"> PAGE  \* MERGEFORMAT </w:instrText>
    </w:r>
    <w:r w:rsidRPr="00DF0F1F">
      <w:rPr>
        <w:b/>
        <w:sz w:val="18"/>
      </w:rPr>
      <w:fldChar w:fldCharType="separate"/>
    </w:r>
    <w:r w:rsidRPr="00DF0F1F">
      <w:rPr>
        <w:b/>
        <w:noProof/>
        <w:sz w:val="18"/>
      </w:rPr>
      <w:t>3</w:t>
    </w:r>
    <w:r w:rsidRPr="00DF0F1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34DB2" w14:textId="1E2DAB6A" w:rsidR="00042B72" w:rsidRPr="00DF0F1F" w:rsidRDefault="00DF0F1F" w:rsidP="00DF0F1F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19B5011" wp14:editId="290A1B6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23-12405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26AD233" wp14:editId="0A5BD55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210723  210723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FA88D" w14:textId="77777777" w:rsidR="007332FA" w:rsidRPr="001075E9" w:rsidRDefault="007332F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FCF6A6A" w14:textId="77777777" w:rsidR="007332FA" w:rsidRDefault="007332F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841D63E" w14:textId="30C691C8" w:rsidR="00DF0F1F" w:rsidRPr="00DF0F1F" w:rsidRDefault="00DF0F1F">
      <w:pPr>
        <w:pStyle w:val="ad"/>
        <w:rPr>
          <w:sz w:val="20"/>
          <w:lang w:val="fr-CH"/>
        </w:rPr>
      </w:pPr>
      <w:r>
        <w:tab/>
      </w:r>
      <w:r w:rsidRPr="00DF0F1F">
        <w:rPr>
          <w:rStyle w:val="aa"/>
          <w:sz w:val="20"/>
          <w:vertAlign w:val="baseline"/>
        </w:rPr>
        <w:t>*</w:t>
      </w:r>
      <w:r w:rsidRPr="00DF0F1F">
        <w:rPr>
          <w:rStyle w:val="aa"/>
          <w:vertAlign w:val="baseline"/>
        </w:rPr>
        <w:tab/>
      </w:r>
      <w:r>
        <w:t>A/77/6 (разд. 20), таблица 20.6.</w:t>
      </w:r>
    </w:p>
  </w:footnote>
  <w:footnote w:id="2">
    <w:p w14:paraId="7DC9BF74" w14:textId="7E1DA1F0" w:rsidR="00DF0F1F" w:rsidRPr="00DF0F1F" w:rsidRDefault="00DF0F1F">
      <w:pPr>
        <w:pStyle w:val="ad"/>
        <w:rPr>
          <w:sz w:val="20"/>
        </w:rPr>
      </w:pPr>
      <w:r>
        <w:tab/>
      </w:r>
      <w:r w:rsidRPr="00DF0F1F">
        <w:rPr>
          <w:rStyle w:val="aa"/>
          <w:sz w:val="20"/>
          <w:vertAlign w:val="baseline"/>
        </w:rPr>
        <w:t>**</w:t>
      </w:r>
      <w:r w:rsidRPr="00DF0F1F">
        <w:rPr>
          <w:rStyle w:val="aa"/>
          <w:vertAlign w:val="baseline"/>
        </w:rPr>
        <w:tab/>
      </w:r>
      <w:r>
        <w:t>Распространено Межправительственной организацией по международным железнодорожным перевозкам (ОТИФ) под условным обозначением OTIF/RID/RC/2023/30.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FDA0" w14:textId="754FD78C" w:rsidR="00DF0F1F" w:rsidRPr="00DF0F1F" w:rsidRDefault="00DF0F1F">
    <w:pPr>
      <w:pStyle w:val="a5"/>
    </w:pPr>
    <w:fldSimple w:instr=" TITLE  \* MERGEFORMAT ">
      <w:r w:rsidR="004E4DA0">
        <w:t>ECE/TRANS/WP.15/AC.1/2023/30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3A94" w14:textId="796D2609" w:rsidR="00DF0F1F" w:rsidRPr="00DF0F1F" w:rsidRDefault="00DF0F1F" w:rsidP="00DF0F1F">
    <w:pPr>
      <w:pStyle w:val="a5"/>
      <w:jc w:val="right"/>
    </w:pPr>
    <w:fldSimple w:instr=" TITLE  \* MERGEFORMAT ">
      <w:r w:rsidR="004E4DA0">
        <w:t>ECE/TRANS/WP.15/AC.1/2023/30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99A6" w14:textId="77777777" w:rsidR="00DF0F1F" w:rsidRDefault="00DF0F1F" w:rsidP="00DF0F1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F713BC5"/>
    <w:multiLevelType w:val="hybridMultilevel"/>
    <w:tmpl w:val="C0E836EC"/>
    <w:lvl w:ilvl="0" w:tplc="36D4EB48">
      <w:start w:val="1"/>
      <w:numFmt w:val="lowerRoman"/>
      <w:lvlText w:val="%1)"/>
      <w:lvlJc w:val="left"/>
      <w:pPr>
        <w:ind w:left="2421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99724044">
    <w:abstractNumId w:val="17"/>
  </w:num>
  <w:num w:numId="2" w16cid:durableId="487407890">
    <w:abstractNumId w:val="12"/>
  </w:num>
  <w:num w:numId="3" w16cid:durableId="1572807221">
    <w:abstractNumId w:val="10"/>
  </w:num>
  <w:num w:numId="4" w16cid:durableId="427429017">
    <w:abstractNumId w:val="18"/>
  </w:num>
  <w:num w:numId="5" w16cid:durableId="168260188">
    <w:abstractNumId w:val="14"/>
  </w:num>
  <w:num w:numId="6" w16cid:durableId="1794136311">
    <w:abstractNumId w:val="8"/>
  </w:num>
  <w:num w:numId="7" w16cid:durableId="39089850">
    <w:abstractNumId w:val="3"/>
  </w:num>
  <w:num w:numId="8" w16cid:durableId="1324548334">
    <w:abstractNumId w:val="2"/>
  </w:num>
  <w:num w:numId="9" w16cid:durableId="1970624204">
    <w:abstractNumId w:val="1"/>
  </w:num>
  <w:num w:numId="10" w16cid:durableId="1667049810">
    <w:abstractNumId w:val="0"/>
  </w:num>
  <w:num w:numId="11" w16cid:durableId="593169226">
    <w:abstractNumId w:val="9"/>
  </w:num>
  <w:num w:numId="12" w16cid:durableId="1689747313">
    <w:abstractNumId w:val="7"/>
  </w:num>
  <w:num w:numId="13" w16cid:durableId="738795300">
    <w:abstractNumId w:val="6"/>
  </w:num>
  <w:num w:numId="14" w16cid:durableId="1619800728">
    <w:abstractNumId w:val="5"/>
  </w:num>
  <w:num w:numId="15" w16cid:durableId="242954863">
    <w:abstractNumId w:val="4"/>
  </w:num>
  <w:num w:numId="16" w16cid:durableId="1849982324">
    <w:abstractNumId w:val="16"/>
  </w:num>
  <w:num w:numId="17" w16cid:durableId="494224875">
    <w:abstractNumId w:val="13"/>
  </w:num>
  <w:num w:numId="18" w16cid:durableId="507212968">
    <w:abstractNumId w:val="15"/>
  </w:num>
  <w:num w:numId="19" w16cid:durableId="685794834">
    <w:abstractNumId w:val="16"/>
  </w:num>
  <w:num w:numId="20" w16cid:durableId="494338781">
    <w:abstractNumId w:val="13"/>
  </w:num>
  <w:num w:numId="21" w16cid:durableId="2069258759">
    <w:abstractNumId w:val="15"/>
  </w:num>
  <w:num w:numId="22" w16cid:durableId="1940798844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F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2C18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E4DA0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08BB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32FA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275F1"/>
    <w:rsid w:val="00A312BC"/>
    <w:rsid w:val="00A66CEA"/>
    <w:rsid w:val="00A84021"/>
    <w:rsid w:val="00A84D35"/>
    <w:rsid w:val="00A917B3"/>
    <w:rsid w:val="00AB4B51"/>
    <w:rsid w:val="00B10CC7"/>
    <w:rsid w:val="00B36DF7"/>
    <w:rsid w:val="00B539E7"/>
    <w:rsid w:val="00B62458"/>
    <w:rsid w:val="00B73F2F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0F1F"/>
    <w:rsid w:val="00DF5767"/>
    <w:rsid w:val="00DF71B9"/>
    <w:rsid w:val="00E12C5F"/>
    <w:rsid w:val="00E33F09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1817CB"/>
  <w15:docId w15:val="{67EF8AC3-0246-4B1C-82DC-8B82A415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DF0F1F"/>
    <w:rPr>
      <w:lang w:val="ru-RU" w:eastAsia="en-US"/>
    </w:rPr>
  </w:style>
  <w:style w:type="paragraph" w:styleId="af3">
    <w:name w:val="List Paragraph"/>
    <w:basedOn w:val="a"/>
    <w:uiPriority w:val="34"/>
    <w:qFormat/>
    <w:rsid w:val="00DF0F1F"/>
    <w:pPr>
      <w:ind w:left="720"/>
      <w:contextualSpacing/>
    </w:pPr>
    <w:rPr>
      <w:rFonts w:eastAsia="Times New Roman" w:cs="Times New Roman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59A874-D234-4338-ACAA-9F7661B60C85}"/>
</file>

<file path=customXml/itemProps2.xml><?xml version="1.0" encoding="utf-8"?>
<ds:datastoreItem xmlns:ds="http://schemas.openxmlformats.org/officeDocument/2006/customXml" ds:itemID="{4A985748-5EE4-4D06-978D-E80B5CCE8D39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421</Words>
  <Characters>3105</Characters>
  <Application>Microsoft Office Word</Application>
  <DocSecurity>0</DocSecurity>
  <Lines>282</Lines>
  <Paragraphs>117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9" baseType="lpstr">
      <vt:lpstr>ECE/TRANS/WP.15/AC.1/2023/30</vt:lpstr>
      <vt:lpstr>    Обязанности внутренних инспекционных служб</vt:lpstr>
      <vt:lpstr>        Передано правительством Нидерландов* **</vt:lpstr>
      <vt:lpstr>    Введение</vt:lpstr>
      <vt:lpstr>    Предложение 1</vt:lpstr>
      <vt:lpstr>    Предложение 2</vt:lpstr>
      <vt:lpstr>    Обоснование</vt:lpstr>
      <vt:lpstr>A/</vt:lpstr>
      <vt:lpstr>A/</vt:lpstr>
    </vt:vector>
  </TitlesOfParts>
  <Company>DCM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ECE/TRANS/WP.15/AC.1/2023/30</dc:title>
  <dc:subject/>
  <dc:creator>Olga OVTCHINNIKOVA</dc:creator>
  <cp:keywords/>
  <cp:lastModifiedBy>Olga Ovchinnikova</cp:lastModifiedBy>
  <cp:revision>3</cp:revision>
  <cp:lastPrinted>2023-07-21T12:29:00Z</cp:lastPrinted>
  <dcterms:created xsi:type="dcterms:W3CDTF">2023-07-21T12:29:00Z</dcterms:created>
  <dcterms:modified xsi:type="dcterms:W3CDTF">2023-07-21T12:30:00Z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