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7D13FC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D87CCE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CC9F11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DFF579F" w14:textId="100BC019" w:rsidR="009E6CB7" w:rsidRPr="004F4839" w:rsidRDefault="00253ED3" w:rsidP="00200B28">
            <w:pPr>
              <w:jc w:val="right"/>
            </w:pPr>
            <w:r w:rsidRPr="004F4839">
              <w:rPr>
                <w:sz w:val="40"/>
              </w:rPr>
              <w:t>ECE</w:t>
            </w:r>
            <w:r w:rsidRPr="004F4839">
              <w:t>/TRANS</w:t>
            </w:r>
            <w:r w:rsidR="00200B28" w:rsidRPr="004F4839">
              <w:t>/WP.15/AC.1/2023/2</w:t>
            </w:r>
            <w:r w:rsidR="00520F8B">
              <w:t>9</w:t>
            </w:r>
          </w:p>
        </w:tc>
      </w:tr>
      <w:tr w:rsidR="009E6CB7" w14:paraId="288624C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87DCE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03BD00" wp14:editId="44769E4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3170B2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37CEAB" w14:textId="6DF74E86" w:rsidR="009E6CB7" w:rsidRDefault="00200B28" w:rsidP="00200B28">
            <w:pPr>
              <w:spacing w:before="240" w:line="240" w:lineRule="exact"/>
            </w:pPr>
            <w:r>
              <w:t>Distr.: General</w:t>
            </w:r>
          </w:p>
          <w:p w14:paraId="1960160A" w14:textId="1B2BE49F" w:rsidR="00200B28" w:rsidRDefault="00200B28" w:rsidP="00200B28">
            <w:pPr>
              <w:spacing w:line="240" w:lineRule="exact"/>
            </w:pPr>
            <w:r>
              <w:t>2</w:t>
            </w:r>
            <w:r w:rsidR="009B25D9">
              <w:t>8</w:t>
            </w:r>
            <w:r>
              <w:t xml:space="preserve"> June 2023</w:t>
            </w:r>
          </w:p>
          <w:p w14:paraId="5457CFDD" w14:textId="77777777" w:rsidR="00200B28" w:rsidRDefault="00200B28" w:rsidP="00200B28">
            <w:pPr>
              <w:spacing w:line="240" w:lineRule="exact"/>
            </w:pPr>
          </w:p>
          <w:p w14:paraId="77BCFEC1" w14:textId="47CE41FA" w:rsidR="00200B28" w:rsidRDefault="00200B28" w:rsidP="00200B28">
            <w:pPr>
              <w:spacing w:line="240" w:lineRule="exact"/>
            </w:pPr>
            <w:r>
              <w:t>Original: English</w:t>
            </w:r>
          </w:p>
        </w:tc>
      </w:tr>
    </w:tbl>
    <w:p w14:paraId="58925478" w14:textId="77777777" w:rsidR="00200B28" w:rsidRPr="00960236" w:rsidRDefault="00200B28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00BF7323" w14:textId="77777777" w:rsidR="00200B28" w:rsidRPr="00960236" w:rsidRDefault="00200B28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4BB0BCA3" w14:textId="77777777" w:rsidR="00200B28" w:rsidRPr="00960236" w:rsidRDefault="00200B28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56419886" w14:textId="77777777" w:rsidR="00200B28" w:rsidRPr="00960236" w:rsidRDefault="00200B28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2D8533C8" w14:textId="5EAD23C3" w:rsidR="00200B28" w:rsidRDefault="00200B28" w:rsidP="00C411EB">
      <w:r>
        <w:rPr>
          <w:rStyle w:val="normaltextrun"/>
          <w:color w:val="000000"/>
          <w:bdr w:val="none" w:sz="0" w:space="0" w:color="auto" w:frame="1"/>
        </w:rPr>
        <w:t>Geneva, 19-29 September 2023</w:t>
      </w:r>
    </w:p>
    <w:p w14:paraId="6A205718" w14:textId="23F15171" w:rsidR="00200B28" w:rsidRDefault="00200B28" w:rsidP="00C411EB">
      <w:r>
        <w:t>Item 2 of the provisional agenda</w:t>
      </w:r>
    </w:p>
    <w:p w14:paraId="7BCE34B0" w14:textId="7003BAFC" w:rsidR="00200B28" w:rsidRPr="00200B28" w:rsidRDefault="00200B28" w:rsidP="00C411EB">
      <w:pPr>
        <w:rPr>
          <w:b/>
          <w:bCs/>
        </w:rPr>
      </w:pPr>
      <w:r w:rsidRPr="00200B28">
        <w:rPr>
          <w:b/>
          <w:bCs/>
        </w:rPr>
        <w:t>Tanks</w:t>
      </w:r>
    </w:p>
    <w:p w14:paraId="485E4CAD" w14:textId="73B54B7D" w:rsidR="008C1C14" w:rsidRPr="00EE168C" w:rsidRDefault="008C1C14" w:rsidP="008C1C14">
      <w:pPr>
        <w:pStyle w:val="HChG"/>
      </w:pPr>
      <w:r>
        <w:tab/>
      </w:r>
      <w:r>
        <w:tab/>
      </w:r>
      <w:r w:rsidR="0009616E">
        <w:t>Clarification of application of 6.8.2.2 to 6.8.3.2</w:t>
      </w:r>
    </w:p>
    <w:p w14:paraId="64B06CCD" w14:textId="0D16D3DE" w:rsidR="008C1C14" w:rsidRPr="00AB089F" w:rsidRDefault="008C1C14" w:rsidP="008C1C14">
      <w:pPr>
        <w:pStyle w:val="H1G"/>
        <w:rPr>
          <w:b w:val="0"/>
          <w:szCs w:val="24"/>
          <w:lang w:eastAsia="zh-CN"/>
        </w:rPr>
      </w:pPr>
      <w:r>
        <w:tab/>
      </w:r>
      <w:r>
        <w:tab/>
        <w:t>Transmitted by the Government of the Netherlands</w:t>
      </w:r>
      <w:r w:rsidRPr="00261BD1">
        <w:rPr>
          <w:rStyle w:val="FootnoteReference"/>
          <w:bCs/>
          <w:sz w:val="20"/>
          <w:shd w:val="clear" w:color="auto" w:fill="FFFFFF"/>
        </w:rPr>
        <w:footnoteReference w:customMarkFollows="1" w:id="2"/>
        <w:t>*</w:t>
      </w:r>
      <w:r w:rsidRPr="00261BD1">
        <w:rPr>
          <w:bCs/>
          <w:sz w:val="20"/>
          <w:shd w:val="clear" w:color="auto" w:fill="FFFFFF"/>
          <w:vertAlign w:val="superscript"/>
        </w:rPr>
        <w:t>,</w:t>
      </w:r>
      <w:r w:rsidRPr="00261BD1">
        <w:rPr>
          <w:bCs/>
          <w:sz w:val="20"/>
        </w:rPr>
        <w:t xml:space="preserve"> </w:t>
      </w:r>
      <w:r w:rsidRPr="00AB089F">
        <w:rPr>
          <w:rStyle w:val="FootnoteReference"/>
          <w:b w:val="0"/>
          <w:sz w:val="20"/>
        </w:rPr>
        <w:footnoteReference w:customMarkFollows="1" w:id="3"/>
        <w:t>*</w:t>
      </w:r>
      <w:r w:rsidRPr="00AB089F">
        <w:rPr>
          <w:rStyle w:val="FootnoteReference"/>
          <w:rFonts w:ascii="Symbol" w:eastAsia="Symbol" w:hAnsi="Symbol" w:cs="Symbol"/>
          <w:b w:val="0"/>
          <w:sz w:val="20"/>
        </w:rPr>
        <w:t>*</w:t>
      </w:r>
    </w:p>
    <w:p w14:paraId="5F4AF127" w14:textId="77777777" w:rsidR="008C1C14" w:rsidRPr="00CA5D23" w:rsidRDefault="008C1C14" w:rsidP="00CA5D23">
      <w:pPr>
        <w:pStyle w:val="HChG"/>
        <w:rPr>
          <w:b w:val="0"/>
        </w:rPr>
      </w:pPr>
      <w:r>
        <w:tab/>
      </w:r>
      <w:r>
        <w:tab/>
      </w:r>
      <w:r w:rsidRPr="00CA5D23">
        <w:t>Introduction</w:t>
      </w:r>
    </w:p>
    <w:p w14:paraId="0DCF4BA1" w14:textId="3A572361" w:rsidR="0068252E" w:rsidRDefault="008C1C14" w:rsidP="0068252E">
      <w:pPr>
        <w:spacing w:before="120" w:after="120"/>
        <w:ind w:left="1134" w:right="1134"/>
        <w:jc w:val="both"/>
      </w:pPr>
      <w:r>
        <w:t>1.</w:t>
      </w:r>
      <w:r w:rsidR="0068252E">
        <w:tab/>
      </w:r>
      <w:r w:rsidR="0068252E" w:rsidRPr="00054B63">
        <w:t xml:space="preserve">In column 3 of the table in </w:t>
      </w:r>
      <w:r w:rsidR="0068252E">
        <w:t xml:space="preserve">ADR </w:t>
      </w:r>
      <w:r w:rsidR="0068252E" w:rsidRPr="00054B63">
        <w:t xml:space="preserve">6.8.2.6.1 for </w:t>
      </w:r>
      <w:r w:rsidR="00880BA2">
        <w:t xml:space="preserve">standard </w:t>
      </w:r>
      <w:r w:rsidR="0068252E" w:rsidRPr="00054B63">
        <w:t>EN 12252 only reference is made to 6.8.3.2</w:t>
      </w:r>
      <w:r w:rsidR="0068252E">
        <w:t xml:space="preserve"> </w:t>
      </w:r>
      <w:r w:rsidR="00880BA2">
        <w:t xml:space="preserve">on </w:t>
      </w:r>
      <w:r w:rsidR="0068252E">
        <w:t>items of equipment</w:t>
      </w:r>
      <w:r w:rsidR="0068252E" w:rsidRPr="00054B63">
        <w:t xml:space="preserve">. </w:t>
      </w:r>
      <w:r w:rsidR="0068252E">
        <w:t>R</w:t>
      </w:r>
      <w:r w:rsidR="0068252E" w:rsidRPr="00054B63">
        <w:t xml:space="preserve">eading into 6.8.3.2 </w:t>
      </w:r>
      <w:r w:rsidR="0068252E">
        <w:t xml:space="preserve">it </w:t>
      </w:r>
      <w:r w:rsidR="0068252E" w:rsidRPr="00054B63">
        <w:t>only may be concluded that 6.8.2.2 is not applicable</w:t>
      </w:r>
      <w:r w:rsidR="0068252E">
        <w:t>, which is not the case</w:t>
      </w:r>
      <w:r w:rsidR="0068252E" w:rsidRPr="00054B63">
        <w:t>.</w:t>
      </w:r>
      <w:r w:rsidR="0068252E">
        <w:t xml:space="preserve"> It is proposed to clarify this in 6.8.3 and column 3 of the table in 6.8.2.6.1.</w:t>
      </w:r>
    </w:p>
    <w:p w14:paraId="1EBFE3BC" w14:textId="2DA4F382" w:rsidR="00A37E1D" w:rsidRPr="00487E3D" w:rsidRDefault="00A37E1D" w:rsidP="00A37E1D">
      <w:pPr>
        <w:pStyle w:val="HChG"/>
      </w:pPr>
      <w:r>
        <w:tab/>
      </w:r>
      <w:r>
        <w:tab/>
      </w:r>
      <w:r w:rsidRPr="00487E3D">
        <w:t>Proposal</w:t>
      </w:r>
      <w:r w:rsidR="00DB42BC">
        <w:t xml:space="preserve"> 1</w:t>
      </w:r>
    </w:p>
    <w:p w14:paraId="3B3D2F13" w14:textId="2B07529A" w:rsidR="00B16007" w:rsidRPr="00054B63" w:rsidRDefault="008F623A" w:rsidP="00FF4E51">
      <w:pPr>
        <w:pStyle w:val="ListParagraph"/>
        <w:numPr>
          <w:ilvl w:val="0"/>
          <w:numId w:val="25"/>
        </w:numPr>
        <w:spacing w:before="120" w:after="120"/>
        <w:ind w:left="1701" w:right="1134" w:hanging="567"/>
        <w:jc w:val="both"/>
      </w:pPr>
      <w:r>
        <w:t>In</w:t>
      </w:r>
      <w:r w:rsidRPr="00054B63">
        <w:t xml:space="preserve"> 6.8.3 </w:t>
      </w:r>
      <w:r>
        <w:t>i</w:t>
      </w:r>
      <w:r w:rsidR="00B16007" w:rsidRPr="00054B63">
        <w:t>ntroduce a note after the heading to read</w:t>
      </w:r>
      <w:r>
        <w:t xml:space="preserve"> </w:t>
      </w:r>
      <w:r w:rsidRPr="00054B63">
        <w:t xml:space="preserve">(new </w:t>
      </w:r>
      <w:r w:rsidR="00916290">
        <w:t xml:space="preserve">text </w:t>
      </w:r>
      <w:r>
        <w:t xml:space="preserve">is </w:t>
      </w:r>
      <w:r w:rsidRPr="00054B63">
        <w:t>underlined)</w:t>
      </w:r>
      <w:r w:rsidR="00B16007" w:rsidRPr="00054B63">
        <w:t>:</w:t>
      </w:r>
    </w:p>
    <w:p w14:paraId="3543CAD6" w14:textId="2F67C12F" w:rsidR="00B16007" w:rsidRDefault="00B16007" w:rsidP="00B16007">
      <w:pPr>
        <w:spacing w:before="120" w:after="120"/>
        <w:ind w:left="1494" w:right="1134"/>
        <w:jc w:val="both"/>
        <w:rPr>
          <w:i/>
        </w:rPr>
      </w:pPr>
      <w:r w:rsidRPr="00054B63">
        <w:rPr>
          <w:i/>
        </w:rPr>
        <w:t>“</w:t>
      </w:r>
      <w:r w:rsidRPr="00FF4E51">
        <w:rPr>
          <w:b/>
          <w:bCs/>
          <w:i/>
          <w:u w:val="single"/>
        </w:rPr>
        <w:t>NOTE:</w:t>
      </w:r>
      <w:r w:rsidRPr="00FF4E51">
        <w:rPr>
          <w:i/>
          <w:u w:val="single"/>
        </w:rPr>
        <w:t xml:space="preserve"> The special requirements of section 6.8.3 supplement or modify the requirements of section 6.8.2</w:t>
      </w:r>
      <w:r w:rsidR="008F623A">
        <w:rPr>
          <w:i/>
          <w:u w:val="single"/>
        </w:rPr>
        <w:t>.</w:t>
      </w:r>
      <w:r w:rsidRPr="00054B63">
        <w:rPr>
          <w:i/>
        </w:rPr>
        <w:t>”</w:t>
      </w:r>
      <w:r>
        <w:rPr>
          <w:i/>
        </w:rPr>
        <w:t>.</w:t>
      </w:r>
    </w:p>
    <w:p w14:paraId="6ADB808C" w14:textId="2832FA66" w:rsidR="00B34DA8" w:rsidRPr="00D05708" w:rsidRDefault="00837FC0" w:rsidP="00837FC0">
      <w:pPr>
        <w:pStyle w:val="HChG"/>
      </w:pPr>
      <w:r>
        <w:tab/>
      </w:r>
      <w:r>
        <w:tab/>
      </w:r>
      <w:r w:rsidR="00B34DA8" w:rsidRPr="00D05708">
        <w:t xml:space="preserve">Proposal </w:t>
      </w:r>
      <w:r w:rsidR="00B34DA8">
        <w:t>2</w:t>
      </w:r>
    </w:p>
    <w:p w14:paraId="72A9A75A" w14:textId="107CF245" w:rsidR="00B34DA8" w:rsidRPr="00054B63" w:rsidRDefault="00B34DA8" w:rsidP="00B34DA8">
      <w:pPr>
        <w:spacing w:before="120" w:after="120"/>
        <w:ind w:left="1134" w:right="1134"/>
        <w:jc w:val="both"/>
      </w:pPr>
      <w:r>
        <w:t>3.</w:t>
      </w:r>
      <w:r>
        <w:tab/>
      </w:r>
      <w:r w:rsidR="00776E63">
        <w:t>In ADR 6.8.2.6.1 a</w:t>
      </w:r>
      <w:r w:rsidRPr="00054B63">
        <w:t xml:space="preserve">mend in column 3 </w:t>
      </w:r>
      <w:r>
        <w:t xml:space="preserve">of the table </w:t>
      </w:r>
      <w:r w:rsidR="00AC40DC" w:rsidRPr="00054B63">
        <w:t>the reference</w:t>
      </w:r>
      <w:r w:rsidR="00AC40DC">
        <w:t>s to</w:t>
      </w:r>
      <w:r w:rsidR="00AC40DC" w:rsidRPr="00054B63">
        <w:t xml:space="preserve"> </w:t>
      </w:r>
      <w:r w:rsidRPr="00054B63">
        <w:t xml:space="preserve">(new </w:t>
      </w:r>
      <w:r w:rsidR="00916290">
        <w:t>text is</w:t>
      </w:r>
      <w:r w:rsidR="00916290" w:rsidRPr="00054B63">
        <w:t xml:space="preserve"> </w:t>
      </w:r>
      <w:r w:rsidRPr="00054B63">
        <w:t>bold</w:t>
      </w:r>
      <w:r>
        <w:t xml:space="preserve"> and </w:t>
      </w:r>
      <w:r w:rsidRPr="00054B63">
        <w:t>underlined)</w:t>
      </w:r>
      <w:r>
        <w:t>:</w:t>
      </w:r>
    </w:p>
    <w:p w14:paraId="718615D7" w14:textId="77777777" w:rsidR="00B34DA8" w:rsidRDefault="00B34DA8" w:rsidP="00B34DA8">
      <w:pPr>
        <w:spacing w:before="120" w:after="120"/>
        <w:ind w:left="1134" w:right="1134" w:firstLine="567"/>
        <w:jc w:val="both"/>
      </w:pPr>
      <w:r>
        <w:t>-</w:t>
      </w:r>
      <w:r>
        <w:tab/>
      </w:r>
      <w:r w:rsidRPr="00054B63">
        <w:t>EN 12252:2000 to read “</w:t>
      </w:r>
      <w:r w:rsidRPr="0080030D">
        <w:rPr>
          <w:b/>
          <w:iCs/>
          <w:u w:val="single"/>
        </w:rPr>
        <w:t xml:space="preserve">6.8.2.2 and </w:t>
      </w:r>
      <w:r w:rsidRPr="0080030D">
        <w:rPr>
          <w:iCs/>
        </w:rPr>
        <w:t>6.8.3.2 (with the exception of 6.8.3.2.3)”</w:t>
      </w:r>
    </w:p>
    <w:p w14:paraId="4000CA79" w14:textId="77777777" w:rsidR="00B34DA8" w:rsidRDefault="00B34DA8" w:rsidP="00B34DA8">
      <w:pPr>
        <w:pStyle w:val="ListParagraph"/>
        <w:spacing w:before="120" w:after="120"/>
        <w:ind w:left="2268" w:right="1134" w:hanging="567"/>
        <w:jc w:val="both"/>
      </w:pPr>
      <w:r>
        <w:t>-</w:t>
      </w:r>
      <w:r>
        <w:tab/>
      </w:r>
      <w:r w:rsidRPr="00054B63">
        <w:t>EN 12252:2005+A12008) to read “</w:t>
      </w:r>
      <w:r w:rsidRPr="00B13A91">
        <w:rPr>
          <w:b/>
          <w:u w:val="single"/>
        </w:rPr>
        <w:t>6.8.2.2,</w:t>
      </w:r>
      <w:r w:rsidRPr="00054B63">
        <w:t xml:space="preserve"> 6.8.3.2 (with the exception of 6.8.3.2.3) and 6.8.3.4.9”</w:t>
      </w:r>
    </w:p>
    <w:p w14:paraId="7964570D" w14:textId="77777777" w:rsidR="00B34DA8" w:rsidRPr="00054B63" w:rsidRDefault="00B34DA8" w:rsidP="00B34DA8">
      <w:pPr>
        <w:pStyle w:val="ListParagraph"/>
        <w:spacing w:before="120" w:after="120"/>
        <w:ind w:left="1134" w:right="1134" w:firstLine="567"/>
        <w:jc w:val="both"/>
      </w:pPr>
      <w:r>
        <w:t>-</w:t>
      </w:r>
      <w:r>
        <w:tab/>
      </w:r>
      <w:r w:rsidRPr="00054B63">
        <w:t>EN 12252:2014 to read “</w:t>
      </w:r>
      <w:r w:rsidRPr="00B13A91">
        <w:rPr>
          <w:b/>
          <w:u w:val="single"/>
        </w:rPr>
        <w:t>6.8.2.2,</w:t>
      </w:r>
      <w:r w:rsidRPr="00054B63">
        <w:t xml:space="preserve"> 6.8.3.2 and 6.8.3.4.9”</w:t>
      </w:r>
    </w:p>
    <w:p w14:paraId="7B0734EF" w14:textId="20B5457E" w:rsidR="00837FC0" w:rsidRPr="00D05708" w:rsidRDefault="00837FC0" w:rsidP="00837FC0">
      <w:pPr>
        <w:pStyle w:val="HChG"/>
      </w:pPr>
      <w:r>
        <w:lastRenderedPageBreak/>
        <w:tab/>
      </w:r>
      <w:r>
        <w:tab/>
      </w:r>
      <w:r w:rsidRPr="00D05708">
        <w:t>Justification</w:t>
      </w:r>
    </w:p>
    <w:p w14:paraId="3F3EA746" w14:textId="01E65A5A" w:rsidR="00265187" w:rsidRDefault="00265187" w:rsidP="00265187">
      <w:pPr>
        <w:spacing w:before="120" w:after="120"/>
        <w:ind w:left="1134" w:right="1134"/>
        <w:jc w:val="both"/>
      </w:pPr>
      <w:r>
        <w:t>4.</w:t>
      </w:r>
      <w:r>
        <w:tab/>
      </w:r>
      <w:r w:rsidRPr="00054B63">
        <w:t xml:space="preserve">Although an explanation is given in the last sentence of 6.8.1.3 </w:t>
      </w:r>
      <w:r w:rsidR="001B1D1F">
        <w:t>it</w:t>
      </w:r>
      <w:r w:rsidR="001B1D1F" w:rsidRPr="00054B63">
        <w:t xml:space="preserve"> </w:t>
      </w:r>
      <w:r w:rsidRPr="00054B63">
        <w:t xml:space="preserve">is not </w:t>
      </w:r>
      <w:r w:rsidR="001B1D1F">
        <w:t>clear</w:t>
      </w:r>
      <w:r w:rsidRPr="00054B63">
        <w:t xml:space="preserve"> when following the reference in the table of 6.8.2.6.1. It is felt that adding this note </w:t>
      </w:r>
      <w:r w:rsidR="00097C6E">
        <w:t xml:space="preserve">proposed </w:t>
      </w:r>
      <w:r w:rsidR="0074687D">
        <w:t xml:space="preserve">above </w:t>
      </w:r>
      <w:r w:rsidRPr="00054B63">
        <w:t xml:space="preserve">helps the </w:t>
      </w:r>
      <w:r w:rsidR="00097C6E">
        <w:t>understandin</w:t>
      </w:r>
      <w:r w:rsidR="0051765C">
        <w:t>g</w:t>
      </w:r>
      <w:r w:rsidRPr="00054B63">
        <w:t xml:space="preserve"> of </w:t>
      </w:r>
      <w:r>
        <w:t>C</w:t>
      </w:r>
      <w:r w:rsidRPr="00054B63">
        <w:t>hapter 6.8.</w:t>
      </w:r>
    </w:p>
    <w:p w14:paraId="6B4E4A5E" w14:textId="0864E1ED" w:rsidR="00265187" w:rsidRDefault="00265187" w:rsidP="00265187">
      <w:pPr>
        <w:spacing w:before="120" w:after="120"/>
        <w:ind w:left="1134" w:right="1134"/>
        <w:jc w:val="both"/>
      </w:pPr>
      <w:r>
        <w:t>5.</w:t>
      </w:r>
      <w:r>
        <w:tab/>
        <w:t xml:space="preserve">The aim of this document is </w:t>
      </w:r>
      <w:r w:rsidR="0051765C">
        <w:t>to clarify the</w:t>
      </w:r>
      <w:r>
        <w:t xml:space="preserve"> application of 6.8.2.2 to 6.8.3.2 of RID/ADR. Ensuring a more systematic approach and a better rationale in RID/ADR helps to develop clearer legal texts and avoid different criteria among different Contracting States/Parties and inspection services, and thus helps to implement the United Nations Sustainable Development Goal number 16: Peace, justice and strong institutions.</w:t>
      </w:r>
    </w:p>
    <w:p w14:paraId="117A0A46" w14:textId="77777777" w:rsidR="00505ED2" w:rsidRPr="006A4E67" w:rsidRDefault="00505ED2" w:rsidP="00505ED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5ED2" w:rsidRPr="006A4E67" w:rsidSect="00200B2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CC2C" w14:textId="77777777" w:rsidR="0076066E" w:rsidRDefault="0076066E"/>
  </w:endnote>
  <w:endnote w:type="continuationSeparator" w:id="0">
    <w:p w14:paraId="7AFBA849" w14:textId="77777777" w:rsidR="0076066E" w:rsidRDefault="0076066E"/>
  </w:endnote>
  <w:endnote w:type="continuationNotice" w:id="1">
    <w:p w14:paraId="33D75A6B" w14:textId="77777777" w:rsidR="0076066E" w:rsidRDefault="00760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3BA6" w14:textId="2AAA4D39" w:rsidR="00200B28" w:rsidRPr="00200B28" w:rsidRDefault="00200B28" w:rsidP="00200B28">
    <w:pPr>
      <w:pStyle w:val="Footer"/>
      <w:tabs>
        <w:tab w:val="right" w:pos="9638"/>
      </w:tabs>
      <w:rPr>
        <w:sz w:val="18"/>
      </w:rPr>
    </w:pPr>
    <w:r w:rsidRPr="00200B28">
      <w:rPr>
        <w:b/>
        <w:sz w:val="18"/>
      </w:rPr>
      <w:fldChar w:fldCharType="begin"/>
    </w:r>
    <w:r w:rsidRPr="00200B28">
      <w:rPr>
        <w:b/>
        <w:sz w:val="18"/>
      </w:rPr>
      <w:instrText xml:space="preserve"> PAGE  \* MERGEFORMAT </w:instrText>
    </w:r>
    <w:r w:rsidRPr="00200B28">
      <w:rPr>
        <w:b/>
        <w:sz w:val="18"/>
      </w:rPr>
      <w:fldChar w:fldCharType="separate"/>
    </w:r>
    <w:r w:rsidRPr="00200B28">
      <w:rPr>
        <w:b/>
        <w:noProof/>
        <w:sz w:val="18"/>
      </w:rPr>
      <w:t>2</w:t>
    </w:r>
    <w:r w:rsidRPr="00200B2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E439" w14:textId="1A16A069" w:rsidR="00200B28" w:rsidRPr="00200B28" w:rsidRDefault="00200B28" w:rsidP="00200B28">
    <w:pPr>
      <w:pStyle w:val="Footer"/>
      <w:tabs>
        <w:tab w:val="right" w:pos="9638"/>
      </w:tabs>
      <w:rPr>
        <w:b/>
        <w:sz w:val="18"/>
      </w:rPr>
    </w:pPr>
    <w:r>
      <w:tab/>
    </w:r>
    <w:r w:rsidRPr="00200B28">
      <w:rPr>
        <w:b/>
        <w:sz w:val="18"/>
      </w:rPr>
      <w:fldChar w:fldCharType="begin"/>
    </w:r>
    <w:r w:rsidRPr="00200B28">
      <w:rPr>
        <w:b/>
        <w:sz w:val="18"/>
      </w:rPr>
      <w:instrText xml:space="preserve"> PAGE  \* MERGEFORMAT </w:instrText>
    </w:r>
    <w:r w:rsidRPr="00200B28">
      <w:rPr>
        <w:b/>
        <w:sz w:val="18"/>
      </w:rPr>
      <w:fldChar w:fldCharType="separate"/>
    </w:r>
    <w:r w:rsidRPr="00200B28">
      <w:rPr>
        <w:b/>
        <w:noProof/>
        <w:sz w:val="18"/>
      </w:rPr>
      <w:t>3</w:t>
    </w:r>
    <w:r w:rsidRPr="00200B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6743" w14:textId="77777777" w:rsidR="0035223F" w:rsidRPr="00200B28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141E0D90" wp14:editId="5FFB1A30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731F" w14:textId="77777777" w:rsidR="0076066E" w:rsidRPr="000B175B" w:rsidRDefault="007606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9A0D44" w14:textId="77777777" w:rsidR="0076066E" w:rsidRPr="00FC68B7" w:rsidRDefault="007606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250D34" w14:textId="77777777" w:rsidR="0076066E" w:rsidRDefault="0076066E"/>
  </w:footnote>
  <w:footnote w:id="2">
    <w:p w14:paraId="1E376DE1" w14:textId="213BEA16" w:rsidR="008C1C14" w:rsidRPr="00E41B89" w:rsidRDefault="00D9693C" w:rsidP="00552DF1">
      <w:pPr>
        <w:pStyle w:val="FootnoteText"/>
      </w:pPr>
      <w:r>
        <w:tab/>
      </w:r>
      <w:r w:rsidRPr="00E41B89">
        <w:rPr>
          <w:rStyle w:val="FootnoteReference"/>
          <w:rFonts w:ascii="Symbol" w:eastAsia="Symbol" w:hAnsi="Symbol" w:cs="Symbol"/>
          <w:sz w:val="20"/>
          <w:vertAlign w:val="baseline"/>
        </w:rPr>
        <w:t>*</w:t>
      </w:r>
      <w:r w:rsidRPr="00E41B89">
        <w:rPr>
          <w:rStyle w:val="FootnoteReference"/>
          <w:rFonts w:ascii="Symbol" w:eastAsia="Symbol" w:hAnsi="Symbol" w:cs="Symbol"/>
          <w:sz w:val="20"/>
          <w:vertAlign w:val="baseline"/>
        </w:rPr>
        <w:tab/>
      </w:r>
      <w:r w:rsidR="00172A5E">
        <w:t>A/7</w:t>
      </w:r>
      <w:r w:rsidR="00DA3089">
        <w:t>7</w:t>
      </w:r>
      <w:r w:rsidR="00172A5E">
        <w:t>/6 (Sect.20), para. 20.76</w:t>
      </w:r>
      <w:r w:rsidRPr="00E41B89">
        <w:t>.</w:t>
      </w:r>
    </w:p>
  </w:footnote>
  <w:footnote w:id="3">
    <w:p w14:paraId="4F7F184B" w14:textId="2FCCEE72" w:rsidR="008C1C14" w:rsidRPr="00914702" w:rsidRDefault="008C1C14" w:rsidP="008C1C14">
      <w:pPr>
        <w:pStyle w:val="FootnoteText"/>
        <w:rPr>
          <w:lang w:val="en-US" w:eastAsia="en-US"/>
        </w:rPr>
      </w:pPr>
      <w:r w:rsidRPr="00E41B89">
        <w:tab/>
      </w:r>
      <w:r w:rsidRPr="00E41B89">
        <w:rPr>
          <w:rStyle w:val="FootnoteReference"/>
          <w:rFonts w:ascii="Symbol" w:eastAsia="Symbol" w:hAnsi="Symbol" w:cs="Symbol"/>
          <w:sz w:val="20"/>
          <w:vertAlign w:val="baseline"/>
        </w:rPr>
        <w:t>**</w:t>
      </w:r>
      <w:r w:rsidR="003E75A6" w:rsidRPr="00E41B89">
        <w:rPr>
          <w:rStyle w:val="FootnoteReference"/>
          <w:rFonts w:ascii="Symbol" w:eastAsia="Symbol" w:hAnsi="Symbol" w:cs="Symbol"/>
          <w:sz w:val="20"/>
          <w:vertAlign w:val="baseline"/>
        </w:rPr>
        <w:tab/>
      </w:r>
      <w:r w:rsidR="00B427DF" w:rsidRPr="00E41B89">
        <w:rPr>
          <w:szCs w:val="18"/>
        </w:rPr>
        <w:t>Circulated by the Intergovernmental Organisation for International Carriage by Rail (OTIF) under the symbol OTIF/RID/RC/202</w:t>
      </w:r>
      <w:r w:rsidR="001935D7" w:rsidRPr="00E41B89">
        <w:rPr>
          <w:szCs w:val="18"/>
        </w:rPr>
        <w:t>3</w:t>
      </w:r>
      <w:r w:rsidR="00B427DF" w:rsidRPr="00E41B89">
        <w:rPr>
          <w:szCs w:val="18"/>
        </w:rPr>
        <w:t>/2</w:t>
      </w:r>
      <w:r w:rsidR="004C19FD">
        <w:rPr>
          <w:szCs w:val="18"/>
        </w:rPr>
        <w:t>9</w:t>
      </w:r>
      <w:r w:rsidRPr="00E41B8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7E77" w14:textId="50B63A70" w:rsidR="00200B28" w:rsidRPr="000718C1" w:rsidRDefault="00492E2D">
    <w:pPr>
      <w:pStyle w:val="Header"/>
      <w:rPr>
        <w:lang w:val="fr-CH"/>
      </w:rPr>
    </w:pPr>
    <w:r>
      <w:t>ECE/</w:t>
    </w:r>
    <w:r w:rsidR="008C1C14">
      <w:t>TRANS/WP.15/AC.1/2023/2</w:t>
    </w:r>
    <w:r w:rsidR="00265187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F9DD" w14:textId="229FC3AC" w:rsidR="00200B28" w:rsidRPr="00200B28" w:rsidRDefault="0076066E" w:rsidP="00200B28">
    <w:pPr>
      <w:pStyle w:val="Header"/>
      <w:jc w:val="right"/>
    </w:pPr>
    <w:r>
      <w:fldChar w:fldCharType="begin"/>
    </w:r>
    <w:r>
      <w:instrText>TITLE</w:instrText>
    </w:r>
    <w:r>
      <w:instrText xml:space="preserve">  \* MERGEFORMAT</w:instrText>
    </w:r>
    <w:r>
      <w:fldChar w:fldCharType="separate"/>
    </w:r>
    <w:r w:rsidR="008C1C14">
      <w:t>TRANS/WP.15/AC.1/2023/2</w:t>
    </w:r>
    <w:r>
      <w:fldChar w:fldCharType="end"/>
    </w:r>
    <w:r w:rsidR="0026518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12D05"/>
    <w:multiLevelType w:val="hybridMultilevel"/>
    <w:tmpl w:val="B4EE9262"/>
    <w:lvl w:ilvl="0" w:tplc="78468D2E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39636A"/>
    <w:multiLevelType w:val="hybridMultilevel"/>
    <w:tmpl w:val="EF80C3F0"/>
    <w:lvl w:ilvl="0" w:tplc="82FC5C14">
      <w:start w:val="9"/>
      <w:numFmt w:val="bullet"/>
      <w:lvlText w:val=""/>
      <w:lvlJc w:val="left"/>
      <w:pPr>
        <w:ind w:left="927" w:hanging="360"/>
      </w:pPr>
      <w:rPr>
        <w:rFonts w:ascii="Symbol" w:eastAsia="Symbol" w:hAnsi="Symbol" w:cs="Symbo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0C44F8"/>
    <w:multiLevelType w:val="hybridMultilevel"/>
    <w:tmpl w:val="19DC69E4"/>
    <w:lvl w:ilvl="0" w:tplc="B964C55E">
      <w:start w:val="6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54" w:hanging="360"/>
      </w:pPr>
    </w:lvl>
    <w:lvl w:ilvl="2" w:tplc="0413001B" w:tentative="1">
      <w:start w:val="1"/>
      <w:numFmt w:val="lowerRoman"/>
      <w:lvlText w:val="%3."/>
      <w:lvlJc w:val="right"/>
      <w:pPr>
        <w:ind w:left="4374" w:hanging="180"/>
      </w:pPr>
    </w:lvl>
    <w:lvl w:ilvl="3" w:tplc="0413000F" w:tentative="1">
      <w:start w:val="1"/>
      <w:numFmt w:val="decimal"/>
      <w:lvlText w:val="%4."/>
      <w:lvlJc w:val="left"/>
      <w:pPr>
        <w:ind w:left="5094" w:hanging="360"/>
      </w:pPr>
    </w:lvl>
    <w:lvl w:ilvl="4" w:tplc="04130019" w:tentative="1">
      <w:start w:val="1"/>
      <w:numFmt w:val="lowerLetter"/>
      <w:lvlText w:val="%5."/>
      <w:lvlJc w:val="left"/>
      <w:pPr>
        <w:ind w:left="5814" w:hanging="360"/>
      </w:pPr>
    </w:lvl>
    <w:lvl w:ilvl="5" w:tplc="0413001B" w:tentative="1">
      <w:start w:val="1"/>
      <w:numFmt w:val="lowerRoman"/>
      <w:lvlText w:val="%6."/>
      <w:lvlJc w:val="right"/>
      <w:pPr>
        <w:ind w:left="6534" w:hanging="180"/>
      </w:pPr>
    </w:lvl>
    <w:lvl w:ilvl="6" w:tplc="0413000F" w:tentative="1">
      <w:start w:val="1"/>
      <w:numFmt w:val="decimal"/>
      <w:lvlText w:val="%7."/>
      <w:lvlJc w:val="left"/>
      <w:pPr>
        <w:ind w:left="7254" w:hanging="360"/>
      </w:pPr>
    </w:lvl>
    <w:lvl w:ilvl="7" w:tplc="04130019" w:tentative="1">
      <w:start w:val="1"/>
      <w:numFmt w:val="lowerLetter"/>
      <w:lvlText w:val="%8."/>
      <w:lvlJc w:val="left"/>
      <w:pPr>
        <w:ind w:left="7974" w:hanging="360"/>
      </w:pPr>
    </w:lvl>
    <w:lvl w:ilvl="8" w:tplc="0413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A583B"/>
    <w:multiLevelType w:val="hybridMultilevel"/>
    <w:tmpl w:val="FE4E8156"/>
    <w:lvl w:ilvl="0" w:tplc="E72636D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4CBC"/>
    <w:multiLevelType w:val="hybridMultilevel"/>
    <w:tmpl w:val="8DA68144"/>
    <w:lvl w:ilvl="0" w:tplc="B574D17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0"/>
  </w:num>
  <w:num w:numId="18">
    <w:abstractNumId w:val="22"/>
  </w:num>
  <w:num w:numId="19">
    <w:abstractNumId w:val="11"/>
  </w:num>
  <w:num w:numId="20">
    <w:abstractNumId w:val="11"/>
  </w:num>
  <w:num w:numId="21">
    <w:abstractNumId w:val="21"/>
  </w:num>
  <w:num w:numId="22">
    <w:abstractNumId w:val="19"/>
  </w:num>
  <w:num w:numId="23">
    <w:abstractNumId w:val="18"/>
  </w:num>
  <w:num w:numId="24">
    <w:abstractNumId w:val="23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28"/>
    <w:rsid w:val="00002625"/>
    <w:rsid w:val="00002A7D"/>
    <w:rsid w:val="000038A8"/>
    <w:rsid w:val="00006790"/>
    <w:rsid w:val="00027624"/>
    <w:rsid w:val="00050F6B"/>
    <w:rsid w:val="00056C6F"/>
    <w:rsid w:val="000678CD"/>
    <w:rsid w:val="000718C1"/>
    <w:rsid w:val="00072C8C"/>
    <w:rsid w:val="00081CE0"/>
    <w:rsid w:val="00084D30"/>
    <w:rsid w:val="00090320"/>
    <w:rsid w:val="000931C0"/>
    <w:rsid w:val="0009616E"/>
    <w:rsid w:val="0009732C"/>
    <w:rsid w:val="00097C6E"/>
    <w:rsid w:val="000A01F9"/>
    <w:rsid w:val="000A2E09"/>
    <w:rsid w:val="000A6C8C"/>
    <w:rsid w:val="000A6C9F"/>
    <w:rsid w:val="000B175B"/>
    <w:rsid w:val="000B3A0F"/>
    <w:rsid w:val="000C1446"/>
    <w:rsid w:val="000C6495"/>
    <w:rsid w:val="000E0415"/>
    <w:rsid w:val="000E3B97"/>
    <w:rsid w:val="000F7715"/>
    <w:rsid w:val="00103C65"/>
    <w:rsid w:val="001327CF"/>
    <w:rsid w:val="00144F16"/>
    <w:rsid w:val="00156B99"/>
    <w:rsid w:val="001602BB"/>
    <w:rsid w:val="00166124"/>
    <w:rsid w:val="00172A5E"/>
    <w:rsid w:val="0017395B"/>
    <w:rsid w:val="00176A15"/>
    <w:rsid w:val="00184DDA"/>
    <w:rsid w:val="001900CD"/>
    <w:rsid w:val="001935D7"/>
    <w:rsid w:val="001A0452"/>
    <w:rsid w:val="001B1D1F"/>
    <w:rsid w:val="001B4B04"/>
    <w:rsid w:val="001B5875"/>
    <w:rsid w:val="001C4B9C"/>
    <w:rsid w:val="001C6663"/>
    <w:rsid w:val="001C6CB8"/>
    <w:rsid w:val="001C7895"/>
    <w:rsid w:val="001D2502"/>
    <w:rsid w:val="001D26DF"/>
    <w:rsid w:val="001D4BD6"/>
    <w:rsid w:val="001E555D"/>
    <w:rsid w:val="001F1599"/>
    <w:rsid w:val="001F19C4"/>
    <w:rsid w:val="001F1DCA"/>
    <w:rsid w:val="00200B28"/>
    <w:rsid w:val="002043F0"/>
    <w:rsid w:val="00211E0B"/>
    <w:rsid w:val="00232575"/>
    <w:rsid w:val="00236EA8"/>
    <w:rsid w:val="00244D5F"/>
    <w:rsid w:val="00245372"/>
    <w:rsid w:val="00247258"/>
    <w:rsid w:val="00253ED3"/>
    <w:rsid w:val="00257CAC"/>
    <w:rsid w:val="00261952"/>
    <w:rsid w:val="00264441"/>
    <w:rsid w:val="00265187"/>
    <w:rsid w:val="002717DB"/>
    <w:rsid w:val="0027237A"/>
    <w:rsid w:val="00280B8E"/>
    <w:rsid w:val="00286CA2"/>
    <w:rsid w:val="002974E9"/>
    <w:rsid w:val="002A7F94"/>
    <w:rsid w:val="002B109A"/>
    <w:rsid w:val="002C6D45"/>
    <w:rsid w:val="002D6E53"/>
    <w:rsid w:val="002F046D"/>
    <w:rsid w:val="002F3023"/>
    <w:rsid w:val="00301764"/>
    <w:rsid w:val="003120C3"/>
    <w:rsid w:val="003229D8"/>
    <w:rsid w:val="00336C97"/>
    <w:rsid w:val="00337F88"/>
    <w:rsid w:val="00342432"/>
    <w:rsid w:val="0035223F"/>
    <w:rsid w:val="00352D4B"/>
    <w:rsid w:val="003547AA"/>
    <w:rsid w:val="00355098"/>
    <w:rsid w:val="0035638C"/>
    <w:rsid w:val="00380A42"/>
    <w:rsid w:val="0039470E"/>
    <w:rsid w:val="003A46BB"/>
    <w:rsid w:val="003A4EC7"/>
    <w:rsid w:val="003A7295"/>
    <w:rsid w:val="003B1F60"/>
    <w:rsid w:val="003C2CC4"/>
    <w:rsid w:val="003D4B23"/>
    <w:rsid w:val="003E278A"/>
    <w:rsid w:val="003E75A6"/>
    <w:rsid w:val="003F58D4"/>
    <w:rsid w:val="00401422"/>
    <w:rsid w:val="00413520"/>
    <w:rsid w:val="00420E46"/>
    <w:rsid w:val="00430D57"/>
    <w:rsid w:val="004325CB"/>
    <w:rsid w:val="00440A07"/>
    <w:rsid w:val="00451540"/>
    <w:rsid w:val="00462880"/>
    <w:rsid w:val="00476F24"/>
    <w:rsid w:val="004859A8"/>
    <w:rsid w:val="0049212E"/>
    <w:rsid w:val="00492E2D"/>
    <w:rsid w:val="00493D05"/>
    <w:rsid w:val="004B4D3F"/>
    <w:rsid w:val="004C19FD"/>
    <w:rsid w:val="004C55B0"/>
    <w:rsid w:val="004E16E2"/>
    <w:rsid w:val="004F4839"/>
    <w:rsid w:val="004F6BA0"/>
    <w:rsid w:val="005034DF"/>
    <w:rsid w:val="00503BEA"/>
    <w:rsid w:val="00505ED2"/>
    <w:rsid w:val="00515A53"/>
    <w:rsid w:val="0051765C"/>
    <w:rsid w:val="00520F8B"/>
    <w:rsid w:val="005270F2"/>
    <w:rsid w:val="00533616"/>
    <w:rsid w:val="00535ABA"/>
    <w:rsid w:val="0053768B"/>
    <w:rsid w:val="005420F2"/>
    <w:rsid w:val="0054285C"/>
    <w:rsid w:val="00552DF1"/>
    <w:rsid w:val="00575BE5"/>
    <w:rsid w:val="00584173"/>
    <w:rsid w:val="00587DCF"/>
    <w:rsid w:val="00595520"/>
    <w:rsid w:val="005A44B9"/>
    <w:rsid w:val="005B1BA0"/>
    <w:rsid w:val="005B35B8"/>
    <w:rsid w:val="005B3DB3"/>
    <w:rsid w:val="005D15CA"/>
    <w:rsid w:val="005D2893"/>
    <w:rsid w:val="005D7969"/>
    <w:rsid w:val="005F08DF"/>
    <w:rsid w:val="005F3066"/>
    <w:rsid w:val="005F3E61"/>
    <w:rsid w:val="00604DDD"/>
    <w:rsid w:val="00610BEF"/>
    <w:rsid w:val="006115CC"/>
    <w:rsid w:val="00611FC4"/>
    <w:rsid w:val="00613909"/>
    <w:rsid w:val="00617154"/>
    <w:rsid w:val="006176FB"/>
    <w:rsid w:val="00630FCB"/>
    <w:rsid w:val="00640B26"/>
    <w:rsid w:val="0064655F"/>
    <w:rsid w:val="00653F90"/>
    <w:rsid w:val="0065766B"/>
    <w:rsid w:val="006770B2"/>
    <w:rsid w:val="0068252E"/>
    <w:rsid w:val="00686A48"/>
    <w:rsid w:val="006870A6"/>
    <w:rsid w:val="006924C1"/>
    <w:rsid w:val="006940E1"/>
    <w:rsid w:val="00694513"/>
    <w:rsid w:val="006A0C48"/>
    <w:rsid w:val="006A3C72"/>
    <w:rsid w:val="006A4E67"/>
    <w:rsid w:val="006A7392"/>
    <w:rsid w:val="006B03A1"/>
    <w:rsid w:val="006B67D9"/>
    <w:rsid w:val="006B6E3A"/>
    <w:rsid w:val="006C2248"/>
    <w:rsid w:val="006C5535"/>
    <w:rsid w:val="006D0589"/>
    <w:rsid w:val="006E564B"/>
    <w:rsid w:val="006E7154"/>
    <w:rsid w:val="007003CD"/>
    <w:rsid w:val="0070701E"/>
    <w:rsid w:val="007173E0"/>
    <w:rsid w:val="0072632A"/>
    <w:rsid w:val="0072739A"/>
    <w:rsid w:val="00735741"/>
    <w:rsid w:val="007358E8"/>
    <w:rsid w:val="00736ECE"/>
    <w:rsid w:val="00742E2A"/>
    <w:rsid w:val="0074533B"/>
    <w:rsid w:val="0074687D"/>
    <w:rsid w:val="00760166"/>
    <w:rsid w:val="0076066E"/>
    <w:rsid w:val="007643BC"/>
    <w:rsid w:val="00767146"/>
    <w:rsid w:val="00776E63"/>
    <w:rsid w:val="007801C5"/>
    <w:rsid w:val="00780C68"/>
    <w:rsid w:val="00782DB9"/>
    <w:rsid w:val="007959FE"/>
    <w:rsid w:val="007A0CF1"/>
    <w:rsid w:val="007A478E"/>
    <w:rsid w:val="007A562E"/>
    <w:rsid w:val="007B6BA5"/>
    <w:rsid w:val="007C3390"/>
    <w:rsid w:val="007C42D8"/>
    <w:rsid w:val="007C4F4B"/>
    <w:rsid w:val="007D3CFA"/>
    <w:rsid w:val="007D450E"/>
    <w:rsid w:val="007D7362"/>
    <w:rsid w:val="007F1661"/>
    <w:rsid w:val="007F5CE2"/>
    <w:rsid w:val="007F6611"/>
    <w:rsid w:val="00800522"/>
    <w:rsid w:val="00810BAC"/>
    <w:rsid w:val="0081491E"/>
    <w:rsid w:val="008175E9"/>
    <w:rsid w:val="008242D7"/>
    <w:rsid w:val="0082577B"/>
    <w:rsid w:val="008272DD"/>
    <w:rsid w:val="00837FC0"/>
    <w:rsid w:val="00866893"/>
    <w:rsid w:val="00866F02"/>
    <w:rsid w:val="00867D18"/>
    <w:rsid w:val="00871F9A"/>
    <w:rsid w:val="00871FD5"/>
    <w:rsid w:val="00880BA2"/>
    <w:rsid w:val="0088172E"/>
    <w:rsid w:val="00881EFA"/>
    <w:rsid w:val="00883E54"/>
    <w:rsid w:val="008879CB"/>
    <w:rsid w:val="008970AB"/>
    <w:rsid w:val="008979B1"/>
    <w:rsid w:val="008A6B25"/>
    <w:rsid w:val="008A6C4F"/>
    <w:rsid w:val="008A77AE"/>
    <w:rsid w:val="008B389E"/>
    <w:rsid w:val="008C1C14"/>
    <w:rsid w:val="008C49BA"/>
    <w:rsid w:val="008D045E"/>
    <w:rsid w:val="008D3F25"/>
    <w:rsid w:val="008D4D82"/>
    <w:rsid w:val="008E0E46"/>
    <w:rsid w:val="008E7116"/>
    <w:rsid w:val="008F143B"/>
    <w:rsid w:val="008F3882"/>
    <w:rsid w:val="008F4B7C"/>
    <w:rsid w:val="008F623A"/>
    <w:rsid w:val="00916290"/>
    <w:rsid w:val="0092672E"/>
    <w:rsid w:val="00926E47"/>
    <w:rsid w:val="00947162"/>
    <w:rsid w:val="009610D0"/>
    <w:rsid w:val="0096375C"/>
    <w:rsid w:val="0096527B"/>
    <w:rsid w:val="009662E6"/>
    <w:rsid w:val="0096746A"/>
    <w:rsid w:val="0097095E"/>
    <w:rsid w:val="0097509E"/>
    <w:rsid w:val="0098592B"/>
    <w:rsid w:val="00985FC4"/>
    <w:rsid w:val="00986790"/>
    <w:rsid w:val="00990766"/>
    <w:rsid w:val="00991261"/>
    <w:rsid w:val="009964C4"/>
    <w:rsid w:val="009A38DB"/>
    <w:rsid w:val="009A7B81"/>
    <w:rsid w:val="009B25D9"/>
    <w:rsid w:val="009D01C0"/>
    <w:rsid w:val="009D278E"/>
    <w:rsid w:val="009D4844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3B97"/>
    <w:rsid w:val="00A37E1D"/>
    <w:rsid w:val="00A425EB"/>
    <w:rsid w:val="00A72F22"/>
    <w:rsid w:val="00A733BC"/>
    <w:rsid w:val="00A748A6"/>
    <w:rsid w:val="00A76A69"/>
    <w:rsid w:val="00A879A4"/>
    <w:rsid w:val="00AA0FF8"/>
    <w:rsid w:val="00AA19B0"/>
    <w:rsid w:val="00AB089F"/>
    <w:rsid w:val="00AC0133"/>
    <w:rsid w:val="00AC0F2C"/>
    <w:rsid w:val="00AC40DC"/>
    <w:rsid w:val="00AC502A"/>
    <w:rsid w:val="00AC70D0"/>
    <w:rsid w:val="00AD005E"/>
    <w:rsid w:val="00AF43D1"/>
    <w:rsid w:val="00AF58C1"/>
    <w:rsid w:val="00B04A3F"/>
    <w:rsid w:val="00B06643"/>
    <w:rsid w:val="00B15055"/>
    <w:rsid w:val="00B15A5A"/>
    <w:rsid w:val="00B16007"/>
    <w:rsid w:val="00B20551"/>
    <w:rsid w:val="00B23D55"/>
    <w:rsid w:val="00B30179"/>
    <w:rsid w:val="00B33FC7"/>
    <w:rsid w:val="00B34DA8"/>
    <w:rsid w:val="00B37B15"/>
    <w:rsid w:val="00B427DF"/>
    <w:rsid w:val="00B45C02"/>
    <w:rsid w:val="00B63D18"/>
    <w:rsid w:val="00B70B63"/>
    <w:rsid w:val="00B72A1E"/>
    <w:rsid w:val="00B76236"/>
    <w:rsid w:val="00B81E12"/>
    <w:rsid w:val="00BA339B"/>
    <w:rsid w:val="00BB23CC"/>
    <w:rsid w:val="00BC1E7E"/>
    <w:rsid w:val="00BC74E9"/>
    <w:rsid w:val="00BE36A9"/>
    <w:rsid w:val="00BE618E"/>
    <w:rsid w:val="00BE6A72"/>
    <w:rsid w:val="00BE7086"/>
    <w:rsid w:val="00BE7BEC"/>
    <w:rsid w:val="00BF0A5A"/>
    <w:rsid w:val="00BF0E63"/>
    <w:rsid w:val="00BF12A3"/>
    <w:rsid w:val="00BF16D7"/>
    <w:rsid w:val="00BF2373"/>
    <w:rsid w:val="00BF60DF"/>
    <w:rsid w:val="00C0294F"/>
    <w:rsid w:val="00C044E2"/>
    <w:rsid w:val="00C048CB"/>
    <w:rsid w:val="00C066F3"/>
    <w:rsid w:val="00C408B7"/>
    <w:rsid w:val="00C411EB"/>
    <w:rsid w:val="00C463DD"/>
    <w:rsid w:val="00C46BB2"/>
    <w:rsid w:val="00C63C3B"/>
    <w:rsid w:val="00C745C3"/>
    <w:rsid w:val="00C817A9"/>
    <w:rsid w:val="00C86A97"/>
    <w:rsid w:val="00C9679A"/>
    <w:rsid w:val="00C978F5"/>
    <w:rsid w:val="00CA176F"/>
    <w:rsid w:val="00CA24A4"/>
    <w:rsid w:val="00CA5D23"/>
    <w:rsid w:val="00CB348D"/>
    <w:rsid w:val="00CD46F5"/>
    <w:rsid w:val="00CE4A8F"/>
    <w:rsid w:val="00CE78F6"/>
    <w:rsid w:val="00CF071D"/>
    <w:rsid w:val="00D0123D"/>
    <w:rsid w:val="00D15B04"/>
    <w:rsid w:val="00D2031B"/>
    <w:rsid w:val="00D23EC3"/>
    <w:rsid w:val="00D25FE2"/>
    <w:rsid w:val="00D368BE"/>
    <w:rsid w:val="00D37A17"/>
    <w:rsid w:val="00D37DA9"/>
    <w:rsid w:val="00D406A7"/>
    <w:rsid w:val="00D40765"/>
    <w:rsid w:val="00D43252"/>
    <w:rsid w:val="00D44D86"/>
    <w:rsid w:val="00D50B7D"/>
    <w:rsid w:val="00D52012"/>
    <w:rsid w:val="00D67961"/>
    <w:rsid w:val="00D704E5"/>
    <w:rsid w:val="00D72727"/>
    <w:rsid w:val="00D73AD0"/>
    <w:rsid w:val="00D87FAE"/>
    <w:rsid w:val="00D9693C"/>
    <w:rsid w:val="00D978C6"/>
    <w:rsid w:val="00DA0956"/>
    <w:rsid w:val="00DA3089"/>
    <w:rsid w:val="00DA357F"/>
    <w:rsid w:val="00DA3E12"/>
    <w:rsid w:val="00DA7460"/>
    <w:rsid w:val="00DB42BC"/>
    <w:rsid w:val="00DB6908"/>
    <w:rsid w:val="00DC18AD"/>
    <w:rsid w:val="00DE33D9"/>
    <w:rsid w:val="00DF64A7"/>
    <w:rsid w:val="00DF7CAE"/>
    <w:rsid w:val="00E132F0"/>
    <w:rsid w:val="00E41B89"/>
    <w:rsid w:val="00E423C0"/>
    <w:rsid w:val="00E54810"/>
    <w:rsid w:val="00E64069"/>
    <w:rsid w:val="00E6414C"/>
    <w:rsid w:val="00E7260F"/>
    <w:rsid w:val="00E8702D"/>
    <w:rsid w:val="00E905F4"/>
    <w:rsid w:val="00E916A9"/>
    <w:rsid w:val="00E916DE"/>
    <w:rsid w:val="00E925AD"/>
    <w:rsid w:val="00E96630"/>
    <w:rsid w:val="00E96A17"/>
    <w:rsid w:val="00ED18DC"/>
    <w:rsid w:val="00ED6201"/>
    <w:rsid w:val="00ED7A2A"/>
    <w:rsid w:val="00EE3160"/>
    <w:rsid w:val="00EF1D7F"/>
    <w:rsid w:val="00F0137E"/>
    <w:rsid w:val="00F21786"/>
    <w:rsid w:val="00F34056"/>
    <w:rsid w:val="00F347AE"/>
    <w:rsid w:val="00F3742B"/>
    <w:rsid w:val="00F41FDB"/>
    <w:rsid w:val="00F50596"/>
    <w:rsid w:val="00F56D63"/>
    <w:rsid w:val="00F609A9"/>
    <w:rsid w:val="00F62BDE"/>
    <w:rsid w:val="00F636B7"/>
    <w:rsid w:val="00F80C99"/>
    <w:rsid w:val="00F867EC"/>
    <w:rsid w:val="00F91B2B"/>
    <w:rsid w:val="00FA64B5"/>
    <w:rsid w:val="00FB7208"/>
    <w:rsid w:val="00FC03CD"/>
    <w:rsid w:val="00FC0646"/>
    <w:rsid w:val="00FC68B7"/>
    <w:rsid w:val="00FE6985"/>
    <w:rsid w:val="00FF4E51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1866A"/>
  <w15:docId w15:val="{7A5EE7F8-D6D6-45DA-BE61-A81EC65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normaltextrun">
    <w:name w:val="normaltextrun"/>
    <w:basedOn w:val="DefaultParagraphFont"/>
    <w:rsid w:val="00200B28"/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8C1C14"/>
    <w:rPr>
      <w:sz w:val="18"/>
      <w:lang w:val="en-GB"/>
    </w:rPr>
  </w:style>
  <w:style w:type="paragraph" w:styleId="ListParagraph">
    <w:name w:val="List Paragraph"/>
    <w:basedOn w:val="Normal"/>
    <w:uiPriority w:val="34"/>
    <w:semiHidden/>
    <w:qFormat/>
    <w:rsid w:val="008C1C14"/>
    <w:pPr>
      <w:suppressAutoHyphens/>
      <w:ind w:left="720"/>
      <w:contextualSpacing/>
    </w:pPr>
  </w:style>
  <w:style w:type="paragraph" w:styleId="Revision">
    <w:name w:val="Revision"/>
    <w:hidden/>
    <w:uiPriority w:val="99"/>
    <w:semiHidden/>
    <w:rsid w:val="0064655F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cu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ED4AB-1244-44A3-AD4B-8BC5B489F7C3}"/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139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ECE/TRANS/WP.15/AC.1/2023/29</vt:lpstr>
      <vt:lpstr/>
    </vt:vector>
  </TitlesOfParts>
  <Company>CSD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ECE/TRANS/WP.15/AC.1/2023/29</dc:title>
  <dc:subject/>
  <dc:creator>Isabelle PORCU</dc:creator>
  <cp:keywords>ECE/TRANS/WP.15/AC.1/2023/29</cp:keywords>
  <dc:description/>
  <cp:lastModifiedBy>Isabelle Porcu</cp:lastModifiedBy>
  <cp:revision>39</cp:revision>
  <cp:lastPrinted>2023-06-27T09:56:00Z</cp:lastPrinted>
  <dcterms:created xsi:type="dcterms:W3CDTF">2023-06-28T09:06:00Z</dcterms:created>
  <dcterms:modified xsi:type="dcterms:W3CDTF">2023-06-28T12:59:00Z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