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7D13FC3" w14:textId="77777777" w:rsidTr="00B20551">
        <w:trPr>
          <w:cantSplit/>
          <w:trHeight w:hRule="exact" w:val="851"/>
        </w:trPr>
        <w:tc>
          <w:tcPr>
            <w:tcW w:w="1276" w:type="dxa"/>
            <w:tcBorders>
              <w:bottom w:val="single" w:sz="4" w:space="0" w:color="auto"/>
            </w:tcBorders>
            <w:vAlign w:val="bottom"/>
          </w:tcPr>
          <w:p w14:paraId="1D87CCE8" w14:textId="77777777" w:rsidR="009E6CB7" w:rsidRDefault="009E6CB7" w:rsidP="00B20551">
            <w:pPr>
              <w:spacing w:after="80"/>
            </w:pPr>
          </w:p>
        </w:tc>
        <w:tc>
          <w:tcPr>
            <w:tcW w:w="2268" w:type="dxa"/>
            <w:tcBorders>
              <w:bottom w:val="single" w:sz="4" w:space="0" w:color="auto"/>
            </w:tcBorders>
            <w:vAlign w:val="bottom"/>
          </w:tcPr>
          <w:p w14:paraId="7DCC9F1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FF579F" w14:textId="6EB2CB1E" w:rsidR="009E6CB7" w:rsidRPr="00D47EEA" w:rsidRDefault="00253ED3" w:rsidP="00200B28">
            <w:pPr>
              <w:jc w:val="right"/>
            </w:pPr>
            <w:r>
              <w:rPr>
                <w:sz w:val="40"/>
              </w:rPr>
              <w:t>ECE</w:t>
            </w:r>
            <w:r w:rsidRPr="00253ED3">
              <w:t>/TRANS</w:t>
            </w:r>
            <w:r w:rsidR="00200B28">
              <w:t>/WP.15/AC.1/2023/27</w:t>
            </w:r>
          </w:p>
        </w:tc>
      </w:tr>
      <w:tr w:rsidR="009E6CB7" w14:paraId="288624C1" w14:textId="77777777" w:rsidTr="00B20551">
        <w:trPr>
          <w:cantSplit/>
          <w:trHeight w:hRule="exact" w:val="2835"/>
        </w:trPr>
        <w:tc>
          <w:tcPr>
            <w:tcW w:w="1276" w:type="dxa"/>
            <w:tcBorders>
              <w:top w:val="single" w:sz="4" w:space="0" w:color="auto"/>
              <w:bottom w:val="single" w:sz="12" w:space="0" w:color="auto"/>
            </w:tcBorders>
          </w:tcPr>
          <w:p w14:paraId="7187DCE0" w14:textId="77777777" w:rsidR="009E6CB7" w:rsidRDefault="00686A48" w:rsidP="00B20551">
            <w:pPr>
              <w:spacing w:before="120"/>
            </w:pPr>
            <w:r>
              <w:rPr>
                <w:noProof/>
                <w:lang w:val="fr-CH" w:eastAsia="fr-CH"/>
              </w:rPr>
              <w:drawing>
                <wp:inline distT="0" distB="0" distL="0" distR="0" wp14:anchorId="6203BD00" wp14:editId="44769E4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3170B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437CEAB" w14:textId="6DF74E86" w:rsidR="009E6CB7" w:rsidRDefault="00200B28" w:rsidP="00200B28">
            <w:pPr>
              <w:spacing w:before="240" w:line="240" w:lineRule="exact"/>
            </w:pPr>
            <w:r>
              <w:t>Distr.: General</w:t>
            </w:r>
          </w:p>
          <w:p w14:paraId="1960160A" w14:textId="77777777" w:rsidR="00200B28" w:rsidRDefault="00200B28" w:rsidP="00200B28">
            <w:pPr>
              <w:spacing w:line="240" w:lineRule="exact"/>
            </w:pPr>
            <w:r>
              <w:t>27 June 2023</w:t>
            </w:r>
          </w:p>
          <w:p w14:paraId="5457CFDD" w14:textId="77777777" w:rsidR="00200B28" w:rsidRDefault="00200B28" w:rsidP="00200B28">
            <w:pPr>
              <w:spacing w:line="240" w:lineRule="exact"/>
            </w:pPr>
          </w:p>
          <w:p w14:paraId="77BCFEC1" w14:textId="47CE41FA" w:rsidR="00200B28" w:rsidRDefault="00200B28" w:rsidP="00200B28">
            <w:pPr>
              <w:spacing w:line="240" w:lineRule="exact"/>
            </w:pPr>
            <w:r>
              <w:t>Original: English</w:t>
            </w:r>
          </w:p>
        </w:tc>
      </w:tr>
    </w:tbl>
    <w:p w14:paraId="58925478" w14:textId="77777777" w:rsidR="00200B28" w:rsidRPr="00960236" w:rsidRDefault="00200B28" w:rsidP="00C411EB">
      <w:pPr>
        <w:spacing w:before="120"/>
        <w:rPr>
          <w:b/>
          <w:sz w:val="28"/>
          <w:szCs w:val="28"/>
        </w:rPr>
      </w:pPr>
      <w:r w:rsidRPr="00960236">
        <w:rPr>
          <w:b/>
          <w:sz w:val="28"/>
          <w:szCs w:val="28"/>
        </w:rPr>
        <w:t>Economic Commission for Europe</w:t>
      </w:r>
    </w:p>
    <w:p w14:paraId="00BF7323" w14:textId="77777777" w:rsidR="00200B28" w:rsidRPr="00960236" w:rsidRDefault="00200B28" w:rsidP="00C411EB">
      <w:pPr>
        <w:spacing w:before="120"/>
        <w:rPr>
          <w:sz w:val="28"/>
          <w:szCs w:val="28"/>
        </w:rPr>
      </w:pPr>
      <w:r w:rsidRPr="00960236">
        <w:rPr>
          <w:sz w:val="28"/>
          <w:szCs w:val="28"/>
        </w:rPr>
        <w:t>Inland Transport Committee</w:t>
      </w:r>
    </w:p>
    <w:p w14:paraId="4BB0BCA3" w14:textId="77777777" w:rsidR="00200B28" w:rsidRPr="00960236" w:rsidRDefault="00200B28" w:rsidP="00C411EB">
      <w:pPr>
        <w:spacing w:before="120"/>
        <w:rPr>
          <w:b/>
          <w:sz w:val="24"/>
          <w:szCs w:val="24"/>
        </w:rPr>
      </w:pPr>
      <w:r w:rsidRPr="00960236">
        <w:rPr>
          <w:b/>
          <w:sz w:val="24"/>
          <w:szCs w:val="24"/>
        </w:rPr>
        <w:t>Working Party on the Transport of Dangerous Goods</w:t>
      </w:r>
    </w:p>
    <w:p w14:paraId="56419886" w14:textId="77777777" w:rsidR="00200B28" w:rsidRPr="00960236" w:rsidRDefault="00200B28"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D8533C8" w14:textId="5EAD23C3" w:rsidR="00200B28" w:rsidRDefault="00200B28" w:rsidP="00C411EB">
      <w:r>
        <w:rPr>
          <w:rStyle w:val="normaltextrun"/>
          <w:color w:val="000000"/>
          <w:bdr w:val="none" w:sz="0" w:space="0" w:color="auto" w:frame="1"/>
        </w:rPr>
        <w:t>Geneva, 19-29 September 2023</w:t>
      </w:r>
    </w:p>
    <w:p w14:paraId="6A205718" w14:textId="23F15171" w:rsidR="00200B28" w:rsidRDefault="00200B28" w:rsidP="00C411EB">
      <w:r>
        <w:t>Item 2 of the provisional agenda</w:t>
      </w:r>
    </w:p>
    <w:p w14:paraId="7BCE34B0" w14:textId="7003BAFC" w:rsidR="00200B28" w:rsidRPr="00200B28" w:rsidRDefault="00200B28" w:rsidP="00C411EB">
      <w:pPr>
        <w:rPr>
          <w:b/>
          <w:bCs/>
        </w:rPr>
      </w:pPr>
      <w:r w:rsidRPr="00200B28">
        <w:rPr>
          <w:b/>
          <w:bCs/>
        </w:rPr>
        <w:t>Tanks</w:t>
      </w:r>
    </w:p>
    <w:p w14:paraId="485E4CAD" w14:textId="77777777" w:rsidR="008C1C14" w:rsidRPr="00EE168C" w:rsidRDefault="008C1C14" w:rsidP="008C1C14">
      <w:pPr>
        <w:pStyle w:val="HChG"/>
      </w:pPr>
      <w:r>
        <w:tab/>
      </w:r>
      <w:r>
        <w:tab/>
        <w:t>Carriage of foodstuffs, articles of consumption and animal feeds in tanks used for dangerous goods</w:t>
      </w:r>
    </w:p>
    <w:p w14:paraId="64B06CCD" w14:textId="0D16D3DE" w:rsidR="008C1C14" w:rsidRDefault="008C1C14" w:rsidP="008C1C14">
      <w:pPr>
        <w:pStyle w:val="H1G"/>
        <w:rPr>
          <w:szCs w:val="24"/>
          <w:lang w:eastAsia="zh-CN"/>
        </w:rPr>
      </w:pPr>
      <w:r>
        <w:tab/>
      </w:r>
      <w:r>
        <w:tab/>
        <w:t>Transmitted by the Government of the Netherlands</w:t>
      </w:r>
      <w:r w:rsidRPr="00261BD1">
        <w:rPr>
          <w:rStyle w:val="FootnoteReference"/>
          <w:bCs/>
          <w:sz w:val="20"/>
          <w:shd w:val="clear" w:color="auto" w:fill="FFFFFF"/>
        </w:rPr>
        <w:footnoteReference w:customMarkFollows="1" w:id="2"/>
        <w:t>*</w:t>
      </w:r>
      <w:r w:rsidRPr="00261BD1">
        <w:rPr>
          <w:bCs/>
          <w:sz w:val="20"/>
          <w:shd w:val="clear" w:color="auto" w:fill="FFFFFF"/>
          <w:vertAlign w:val="superscript"/>
        </w:rPr>
        <w:t>,</w:t>
      </w:r>
      <w:r w:rsidRPr="00261BD1">
        <w:rPr>
          <w:bCs/>
          <w:sz w:val="20"/>
        </w:rPr>
        <w:t xml:space="preserve"> </w:t>
      </w:r>
      <w:r w:rsidRPr="008C49BA">
        <w:rPr>
          <w:rStyle w:val="FootnoteReference"/>
          <w:bCs/>
          <w:sz w:val="20"/>
        </w:rPr>
        <w:footnoteReference w:customMarkFollows="1" w:id="3"/>
        <w:t>*</w:t>
      </w:r>
      <w:r w:rsidRPr="008C49BA">
        <w:rPr>
          <w:rStyle w:val="FootnoteReference"/>
          <w:rFonts w:ascii="Symbol" w:eastAsia="Symbol" w:hAnsi="Symbol" w:cs="Symbol"/>
          <w:bCs/>
          <w:sz w:val="20"/>
        </w:rPr>
        <w:t>*</w:t>
      </w:r>
    </w:p>
    <w:p w14:paraId="5F4AF127" w14:textId="77777777" w:rsidR="008C1C14" w:rsidRPr="00CA5D23" w:rsidRDefault="008C1C14" w:rsidP="00CA5D23">
      <w:pPr>
        <w:pStyle w:val="HChG"/>
        <w:rPr>
          <w:b w:val="0"/>
        </w:rPr>
      </w:pPr>
      <w:r>
        <w:tab/>
      </w:r>
      <w:r>
        <w:tab/>
      </w:r>
      <w:r w:rsidRPr="00CA5D23">
        <w:t>Introduction</w:t>
      </w:r>
    </w:p>
    <w:p w14:paraId="2D77F0D9" w14:textId="7B11BF13" w:rsidR="008C1C14" w:rsidRDefault="008C1C14" w:rsidP="00CA5D23">
      <w:pPr>
        <w:spacing w:after="120"/>
        <w:ind w:left="1134" w:right="1134"/>
        <w:jc w:val="both"/>
      </w:pPr>
      <w:r>
        <w:t>1.</w:t>
      </w:r>
      <w:r>
        <w:tab/>
        <w:t>It is felt that the requirements for the carriage of foodstuffs, articles of consumption and animal feeds in tanks that have previously carried dangerous goods are not well defined.</w:t>
      </w:r>
    </w:p>
    <w:p w14:paraId="6D5F7172" w14:textId="77777777" w:rsidR="008C1C14" w:rsidRDefault="008C1C14" w:rsidP="00CA5D23">
      <w:pPr>
        <w:spacing w:after="120"/>
        <w:ind w:left="1134" w:right="1134"/>
        <w:jc w:val="both"/>
      </w:pPr>
      <w:r>
        <w:t>2.</w:t>
      </w:r>
      <w:r>
        <w:tab/>
        <w:t>RID/ADR allows in 4.3.2.1.6 that foodstuffs may be carried in tanks that have carried dangerous goods after “necessary steps have been taken to prevent any harm to public health”. What the necessary steps encompass is open to interpretation and preparedness by the owner/user.</w:t>
      </w:r>
    </w:p>
    <w:p w14:paraId="01902099" w14:textId="72DC2819" w:rsidR="008C1C14" w:rsidRDefault="008C1C14" w:rsidP="00CA5D23">
      <w:pPr>
        <w:spacing w:after="120"/>
        <w:ind w:left="1134" w:right="1134"/>
        <w:jc w:val="both"/>
      </w:pPr>
      <w:r>
        <w:t>3.</w:t>
      </w:r>
      <w:r>
        <w:tab/>
        <w:t>Also, special provision TU15 in 4.3.5 concerns this topic but it states that tanks shall not be used for the carriage of foodstuffs, articles of consumption or animal feeds.</w:t>
      </w:r>
    </w:p>
    <w:p w14:paraId="113F3C91" w14:textId="77777777" w:rsidR="008C1C14" w:rsidRDefault="008C1C14" w:rsidP="00CA5D23">
      <w:pPr>
        <w:spacing w:after="120"/>
        <w:ind w:left="1134" w:right="1134"/>
        <w:jc w:val="both"/>
      </w:pPr>
      <w:r>
        <w:t>4.</w:t>
      </w:r>
      <w:r>
        <w:tab/>
        <w:t>The effect of special provision TU15 is very limited as only special tank provisions TC and TE need to be given on the tank plate or ADR certificate of approval. It is therefore questionable if in practice any user will be aware of the mentioning of this special tank provision TU15 when the tank is offered for loading foodstuffs?</w:t>
      </w:r>
    </w:p>
    <w:p w14:paraId="420335E2" w14:textId="77777777" w:rsidR="008C1C14" w:rsidRDefault="008C1C14" w:rsidP="00CA5D23">
      <w:pPr>
        <w:spacing w:after="120"/>
        <w:ind w:left="1134" w:right="1134"/>
        <w:jc w:val="both"/>
      </w:pPr>
      <w:r>
        <w:t>5.</w:t>
      </w:r>
      <w:r>
        <w:tab/>
        <w:t>Tanks taken out of RID/ADR service being modified to take foodstuffs are complete out of sight if they can be used for foodstuffs without harm to public health.</w:t>
      </w:r>
    </w:p>
    <w:p w14:paraId="2670A8EA" w14:textId="4C48B245" w:rsidR="008C1C14" w:rsidRPr="00CA5D23" w:rsidRDefault="00575BE5" w:rsidP="00D73AD0">
      <w:pPr>
        <w:pStyle w:val="HChG"/>
        <w:pageBreakBefore/>
        <w:rPr>
          <w:b w:val="0"/>
        </w:rPr>
      </w:pPr>
      <w:r>
        <w:lastRenderedPageBreak/>
        <w:tab/>
      </w:r>
      <w:r>
        <w:tab/>
      </w:r>
      <w:r w:rsidR="008C1C14" w:rsidRPr="00CA5D23">
        <w:t>Discussion</w:t>
      </w:r>
    </w:p>
    <w:p w14:paraId="4951D193" w14:textId="1AD4C3B5" w:rsidR="008C1C14" w:rsidRDefault="008C1C14" w:rsidP="00CA5D23">
      <w:pPr>
        <w:pStyle w:val="SingleTxtG"/>
        <w:numPr>
          <w:ilvl w:val="0"/>
          <w:numId w:val="22"/>
        </w:numPr>
        <w:ind w:left="1134" w:firstLine="0"/>
      </w:pPr>
      <w:r>
        <w:t xml:space="preserve">The Netherlands would be interested to know the opinion of the Joint Meeting </w:t>
      </w:r>
      <w:r w:rsidR="004B4D3F">
        <w:t xml:space="preserve">on </w:t>
      </w:r>
      <w:r>
        <w:t>the following issues</w:t>
      </w:r>
      <w:r w:rsidR="00002625">
        <w:t>.</w:t>
      </w:r>
    </w:p>
    <w:p w14:paraId="0CA92714" w14:textId="6DDB4638" w:rsidR="008C1C14" w:rsidRDefault="0092672E" w:rsidP="006A4E67">
      <w:pPr>
        <w:pStyle w:val="SingleTxtG"/>
        <w:ind w:firstLine="567"/>
      </w:pPr>
      <w:r>
        <w:t>(a)</w:t>
      </w:r>
      <w:r>
        <w:tab/>
      </w:r>
      <w:r w:rsidR="008C1C14">
        <w:t>What “necessary steps” are undertaken to allow the carriage of foodstuffs in tanks which previously have carried dangerous goods?</w:t>
      </w:r>
    </w:p>
    <w:p w14:paraId="2E73A440" w14:textId="4D3DDB44" w:rsidR="008C1C14" w:rsidRDefault="0092672E" w:rsidP="006A4E67">
      <w:pPr>
        <w:pStyle w:val="SingleTxtG"/>
        <w:ind w:firstLine="567"/>
      </w:pPr>
      <w:r>
        <w:t>(b)</w:t>
      </w:r>
      <w:r>
        <w:tab/>
      </w:r>
      <w:r w:rsidR="008C1C14">
        <w:t>Is 4.3.2.1.6 expected to refer to all foodstuffs or only those that are in the remit of the transport regulation and be classified as dangerous?</w:t>
      </w:r>
    </w:p>
    <w:p w14:paraId="7A5BE65B" w14:textId="7949B3C6" w:rsidR="008C1C14" w:rsidRDefault="0092672E" w:rsidP="006A4E67">
      <w:pPr>
        <w:pStyle w:val="SingleTxtG"/>
        <w:ind w:firstLine="567"/>
      </w:pPr>
      <w:r>
        <w:t>(c)</w:t>
      </w:r>
      <w:r>
        <w:tab/>
      </w:r>
      <w:r w:rsidR="008C1C14">
        <w:t xml:space="preserve">Do </w:t>
      </w:r>
      <w:r w:rsidR="008C1C14" w:rsidRPr="009A5191">
        <w:t>the</w:t>
      </w:r>
      <w:r w:rsidR="008C1C14">
        <w:t xml:space="preserve"> provisions </w:t>
      </w:r>
      <w:r w:rsidR="005270F2">
        <w:t xml:space="preserve">in </w:t>
      </w:r>
      <w:r w:rsidR="008C1C14">
        <w:t xml:space="preserve">4.3.2.1.6 and special provision TU15 </w:t>
      </w:r>
      <w:r w:rsidR="008C1C14" w:rsidRPr="009A5191">
        <w:t xml:space="preserve">on </w:t>
      </w:r>
      <w:r w:rsidR="008C1C14">
        <w:t xml:space="preserve">the carriage </w:t>
      </w:r>
      <w:r w:rsidR="008C1C14" w:rsidRPr="009A5191">
        <w:t xml:space="preserve">of </w:t>
      </w:r>
      <w:r w:rsidR="008C1C14">
        <w:t>f</w:t>
      </w:r>
      <w:r w:rsidR="008C1C14" w:rsidRPr="009A5191">
        <w:t>oodstuff</w:t>
      </w:r>
      <w:r w:rsidR="008C1C14">
        <w:t>s</w:t>
      </w:r>
      <w:r w:rsidR="008C1C14" w:rsidRPr="009A5191">
        <w:t xml:space="preserve"> in tanks </w:t>
      </w:r>
      <w:r w:rsidR="008C1C14">
        <w:t xml:space="preserve">which have been carried </w:t>
      </w:r>
      <w:r w:rsidR="008C1C14" w:rsidRPr="009A5191">
        <w:t xml:space="preserve">dangerous goods fall within the scope of </w:t>
      </w:r>
      <w:r w:rsidR="008C1C14">
        <w:t>RID/ADR?</w:t>
      </w:r>
    </w:p>
    <w:p w14:paraId="695F51F4" w14:textId="0B2BA580" w:rsidR="008C1C14" w:rsidRDefault="0092672E" w:rsidP="006A4E67">
      <w:pPr>
        <w:pStyle w:val="SingleTxtG"/>
        <w:ind w:firstLine="567"/>
      </w:pPr>
      <w:r>
        <w:t>(d)</w:t>
      </w:r>
      <w:r>
        <w:tab/>
      </w:r>
      <w:r w:rsidR="008C1C14">
        <w:t>Is there support for amendment of RID/ADR?</w:t>
      </w:r>
    </w:p>
    <w:p w14:paraId="5C1BF3B9" w14:textId="7FB730BD" w:rsidR="008C1C14" w:rsidRPr="00396158" w:rsidRDefault="004B4D3F" w:rsidP="00CA5D23">
      <w:pPr>
        <w:pStyle w:val="HChG"/>
        <w:rPr>
          <w:iCs/>
          <w:szCs w:val="28"/>
        </w:rPr>
      </w:pPr>
      <w:r>
        <w:tab/>
      </w:r>
      <w:r>
        <w:tab/>
      </w:r>
      <w:r w:rsidR="008C1C14" w:rsidRPr="00CA5D23">
        <w:t>Background</w:t>
      </w:r>
    </w:p>
    <w:p w14:paraId="43B404F7" w14:textId="11EFB8C3" w:rsidR="008C1C14" w:rsidRDefault="008C1C14" w:rsidP="00CA5D23">
      <w:pPr>
        <w:spacing w:after="120"/>
        <w:ind w:left="1134" w:right="1134"/>
        <w:jc w:val="both"/>
      </w:pPr>
      <w:r>
        <w:t>7.</w:t>
      </w:r>
      <w:r>
        <w:tab/>
        <w:t>The procedure in the Netherlands is that once poisonous substances were allowed to be carried, road tanks can in principle no longer be used for the carriage of foodstuffs. The reason for this is that no responsibility can be taken in most cases which chemical substances are carried during its lifetime. Dangerous substances may leave traces of the substances, or traces of contaminants in the substance in the tank material itself. An example is traces of mercury in the tank material which are a thread for public health.</w:t>
      </w:r>
    </w:p>
    <w:p w14:paraId="6C2F59E2" w14:textId="09D7C839" w:rsidR="008C1C14" w:rsidRDefault="008C1C14" w:rsidP="008C1C14">
      <w:pPr>
        <w:spacing w:before="120" w:after="120"/>
        <w:ind w:left="1134" w:right="1134"/>
        <w:jc w:val="both"/>
      </w:pPr>
      <w:r>
        <w:t>8.</w:t>
      </w:r>
      <w:r>
        <w:tab/>
        <w:t>To combat this</w:t>
      </w:r>
      <w:r w:rsidR="00DE33D9">
        <w:t>,</w:t>
      </w:r>
      <w:r>
        <w:t xml:space="preserve"> </w:t>
      </w:r>
      <w:r w:rsidR="00DE33D9">
        <w:t xml:space="preserve">special provision </w:t>
      </w:r>
      <w:r>
        <w:t xml:space="preserve">TU15 is printed on the ADR certificate of approval in the Netherlands. This results in </w:t>
      </w:r>
      <w:r w:rsidR="009D278E">
        <w:t xml:space="preserve">a </w:t>
      </w:r>
      <w:r>
        <w:t xml:space="preserve">discussion </w:t>
      </w:r>
      <w:r w:rsidR="00617154">
        <w:t>because</w:t>
      </w:r>
      <w:r>
        <w:t xml:space="preserve"> users want to use the tank </w:t>
      </w:r>
      <w:r w:rsidR="00587DCF">
        <w:t xml:space="preserve">which </w:t>
      </w:r>
      <w:r>
        <w:t xml:space="preserve">they </w:t>
      </w:r>
      <w:r w:rsidR="00587DCF">
        <w:t xml:space="preserve">consider </w:t>
      </w:r>
      <w:r>
        <w:t>fit, in particular rental companies of tank-vehicles for which is even less known what was in the tank before.</w:t>
      </w:r>
    </w:p>
    <w:p w14:paraId="3CAA4C72" w14:textId="4F59B173" w:rsidR="008C1C14" w:rsidRPr="00CA5D23" w:rsidRDefault="004B4D3F" w:rsidP="00CA5D23">
      <w:pPr>
        <w:pStyle w:val="HChG"/>
        <w:rPr>
          <w:b w:val="0"/>
        </w:rPr>
      </w:pPr>
      <w:r>
        <w:tab/>
      </w:r>
      <w:r>
        <w:tab/>
      </w:r>
      <w:r w:rsidR="008C1C14" w:rsidRPr="00CA5D23">
        <w:t>Justification</w:t>
      </w:r>
    </w:p>
    <w:p w14:paraId="760E509C" w14:textId="0C66AEE9" w:rsidR="008C1C14" w:rsidRDefault="008C1C14" w:rsidP="008C1C14">
      <w:pPr>
        <w:spacing w:before="120" w:after="120"/>
        <w:ind w:left="1134" w:right="1134"/>
        <w:jc w:val="both"/>
      </w:pPr>
      <w:r w:rsidRPr="00E40B76">
        <w:rPr>
          <w:sz w:val="18"/>
          <w:szCs w:val="18"/>
        </w:rPr>
        <w:t>9.</w:t>
      </w:r>
      <w:r>
        <w:rPr>
          <w:sz w:val="18"/>
          <w:szCs w:val="18"/>
        </w:rPr>
        <w:tab/>
      </w:r>
      <w:r>
        <w:t xml:space="preserve">The aim of this document is seeking for clarification of </w:t>
      </w:r>
      <w:r w:rsidR="0096527B">
        <w:t xml:space="preserve">the </w:t>
      </w:r>
      <w:r>
        <w:t>application of provision 4.3.2.1.6 in conjunction with special provision TU15 of RID/ADR. Ensuring a more systematic approach and a better rationale in RID/ADR helps to develop clearer legal texts and avoid different criteria among different Contracting States/Parties and inspection services, and thus helps to implement the United Nations Sustainable Development Goal number 16: Peace, justice and strong institutions.</w:t>
      </w:r>
    </w:p>
    <w:p w14:paraId="4C00F906" w14:textId="70F5F9A2" w:rsidR="001C6663" w:rsidRPr="006A4E67" w:rsidRDefault="006A4E67" w:rsidP="006A4E67">
      <w:pPr>
        <w:spacing w:before="240"/>
        <w:jc w:val="center"/>
        <w:rPr>
          <w:u w:val="single"/>
        </w:rPr>
      </w:pPr>
      <w:r>
        <w:rPr>
          <w:u w:val="single"/>
        </w:rPr>
        <w:tab/>
      </w:r>
      <w:r>
        <w:rPr>
          <w:u w:val="single"/>
        </w:rPr>
        <w:tab/>
      </w:r>
      <w:r>
        <w:rPr>
          <w:u w:val="single"/>
        </w:rPr>
        <w:tab/>
      </w:r>
    </w:p>
    <w:sectPr w:rsidR="001C6663" w:rsidRPr="006A4E67" w:rsidSect="00200B2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1548" w14:textId="77777777" w:rsidR="00244D5F" w:rsidRDefault="00244D5F"/>
  </w:endnote>
  <w:endnote w:type="continuationSeparator" w:id="0">
    <w:p w14:paraId="08CEAEC0" w14:textId="77777777" w:rsidR="00244D5F" w:rsidRDefault="00244D5F"/>
  </w:endnote>
  <w:endnote w:type="continuationNotice" w:id="1">
    <w:p w14:paraId="732C9D80" w14:textId="77777777" w:rsidR="00244D5F" w:rsidRDefault="00244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3BA6" w14:textId="2AAA4D39" w:rsidR="00200B28" w:rsidRPr="00200B28" w:rsidRDefault="00200B28" w:rsidP="00200B28">
    <w:pPr>
      <w:pStyle w:val="Footer"/>
      <w:tabs>
        <w:tab w:val="right" w:pos="9638"/>
      </w:tabs>
      <w:rPr>
        <w:sz w:val="18"/>
      </w:rPr>
    </w:pPr>
    <w:r w:rsidRPr="00200B28">
      <w:rPr>
        <w:b/>
        <w:sz w:val="18"/>
      </w:rPr>
      <w:fldChar w:fldCharType="begin"/>
    </w:r>
    <w:r w:rsidRPr="00200B28">
      <w:rPr>
        <w:b/>
        <w:sz w:val="18"/>
      </w:rPr>
      <w:instrText xml:space="preserve"> PAGE  \* MERGEFORMAT </w:instrText>
    </w:r>
    <w:r w:rsidRPr="00200B28">
      <w:rPr>
        <w:b/>
        <w:sz w:val="18"/>
      </w:rPr>
      <w:fldChar w:fldCharType="separate"/>
    </w:r>
    <w:r w:rsidRPr="00200B28">
      <w:rPr>
        <w:b/>
        <w:noProof/>
        <w:sz w:val="18"/>
      </w:rPr>
      <w:t>2</w:t>
    </w:r>
    <w:r w:rsidRPr="00200B2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E439" w14:textId="1A16A069" w:rsidR="00200B28" w:rsidRPr="00200B28" w:rsidRDefault="00200B28" w:rsidP="00200B28">
    <w:pPr>
      <w:pStyle w:val="Footer"/>
      <w:tabs>
        <w:tab w:val="right" w:pos="9638"/>
      </w:tabs>
      <w:rPr>
        <w:b/>
        <w:sz w:val="18"/>
      </w:rPr>
    </w:pPr>
    <w:r>
      <w:tab/>
    </w:r>
    <w:r w:rsidRPr="00200B28">
      <w:rPr>
        <w:b/>
        <w:sz w:val="18"/>
      </w:rPr>
      <w:fldChar w:fldCharType="begin"/>
    </w:r>
    <w:r w:rsidRPr="00200B28">
      <w:rPr>
        <w:b/>
        <w:sz w:val="18"/>
      </w:rPr>
      <w:instrText xml:space="preserve"> PAGE  \* MERGEFORMAT </w:instrText>
    </w:r>
    <w:r w:rsidRPr="00200B28">
      <w:rPr>
        <w:b/>
        <w:sz w:val="18"/>
      </w:rPr>
      <w:fldChar w:fldCharType="separate"/>
    </w:r>
    <w:r w:rsidRPr="00200B28">
      <w:rPr>
        <w:b/>
        <w:noProof/>
        <w:sz w:val="18"/>
      </w:rPr>
      <w:t>3</w:t>
    </w:r>
    <w:r w:rsidRPr="00200B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6743" w14:textId="2972E8F7" w:rsidR="0035223F" w:rsidRDefault="003E3798" w:rsidP="003E3798">
    <w:pPr>
      <w:pStyle w:val="Footer"/>
      <w:rPr>
        <w:sz w:val="20"/>
      </w:rPr>
    </w:pPr>
    <w:r w:rsidRPr="003E3798">
      <w:rPr>
        <w:noProof/>
        <w:sz w:val="20"/>
        <w:lang w:val="en-US"/>
      </w:rPr>
      <w:drawing>
        <wp:anchor distT="0" distB="0" distL="114300" distR="114300" simplePos="0" relativeHeight="251660288" behindDoc="0" locked="1" layoutInCell="1" allowOverlap="1" wp14:anchorId="6FB4CB3C" wp14:editId="05E5BE0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9B9C37" w14:textId="07D3451D" w:rsidR="003E3798" w:rsidRPr="003E3798" w:rsidRDefault="003E3798" w:rsidP="003E3798">
    <w:pPr>
      <w:pStyle w:val="Footer"/>
      <w:ind w:right="1134"/>
      <w:rPr>
        <w:sz w:val="20"/>
      </w:rPr>
    </w:pPr>
    <w:r>
      <w:rPr>
        <w:sz w:val="20"/>
      </w:rPr>
      <w:t>GE.23-12432(E)</w:t>
    </w:r>
    <w:r>
      <w:rPr>
        <w:noProof/>
        <w:sz w:val="20"/>
      </w:rPr>
      <w:drawing>
        <wp:anchor distT="0" distB="0" distL="114300" distR="114300" simplePos="0" relativeHeight="251661312" behindDoc="0" locked="0" layoutInCell="1" allowOverlap="1" wp14:anchorId="5022DF84" wp14:editId="75AD781A">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B6AB" w14:textId="77777777" w:rsidR="00244D5F" w:rsidRPr="000B175B" w:rsidRDefault="00244D5F" w:rsidP="000B175B">
      <w:pPr>
        <w:tabs>
          <w:tab w:val="right" w:pos="2155"/>
        </w:tabs>
        <w:spacing w:after="80"/>
        <w:ind w:left="680"/>
        <w:rPr>
          <w:u w:val="single"/>
        </w:rPr>
      </w:pPr>
      <w:r>
        <w:rPr>
          <w:u w:val="single"/>
        </w:rPr>
        <w:tab/>
      </w:r>
    </w:p>
  </w:footnote>
  <w:footnote w:type="continuationSeparator" w:id="0">
    <w:p w14:paraId="3A44C60D" w14:textId="77777777" w:rsidR="00244D5F" w:rsidRPr="00FC68B7" w:rsidRDefault="00244D5F" w:rsidP="00FC68B7">
      <w:pPr>
        <w:tabs>
          <w:tab w:val="left" w:pos="2155"/>
        </w:tabs>
        <w:spacing w:after="80"/>
        <w:ind w:left="680"/>
        <w:rPr>
          <w:u w:val="single"/>
        </w:rPr>
      </w:pPr>
      <w:r>
        <w:rPr>
          <w:u w:val="single"/>
        </w:rPr>
        <w:tab/>
      </w:r>
    </w:p>
  </w:footnote>
  <w:footnote w:type="continuationNotice" w:id="1">
    <w:p w14:paraId="5EB37D9E" w14:textId="77777777" w:rsidR="00244D5F" w:rsidRDefault="00244D5F"/>
  </w:footnote>
  <w:footnote w:id="2">
    <w:p w14:paraId="1E376DE1" w14:textId="581379B5" w:rsidR="008C1C14" w:rsidRPr="00914702" w:rsidRDefault="008C1C14" w:rsidP="008C1C14">
      <w:pPr>
        <w:pStyle w:val="FootnoteText"/>
        <w:rPr>
          <w:lang w:val="en-US"/>
        </w:rPr>
      </w:pPr>
      <w:r>
        <w:tab/>
      </w:r>
      <w:r w:rsidRPr="008C49BA">
        <w:rPr>
          <w:rStyle w:val="FootnoteReference"/>
          <w:rFonts w:ascii="Symbol" w:eastAsia="Symbol" w:hAnsi="Symbol" w:cs="Symbol"/>
          <w:sz w:val="20"/>
          <w:vertAlign w:val="baseline"/>
        </w:rPr>
        <w:t>*</w:t>
      </w:r>
      <w:r>
        <w:tab/>
        <w:t>A/7</w:t>
      </w:r>
      <w:r w:rsidR="00575BE5">
        <w:t>7</w:t>
      </w:r>
      <w:r>
        <w:t>/6 (Sect.20), para. 20.6.</w:t>
      </w:r>
    </w:p>
  </w:footnote>
  <w:footnote w:id="3">
    <w:p w14:paraId="4F7F184B" w14:textId="39F863F5" w:rsidR="008C1C14" w:rsidRPr="00914702" w:rsidRDefault="008C1C14" w:rsidP="008C1C14">
      <w:pPr>
        <w:pStyle w:val="FootnoteText"/>
        <w:rPr>
          <w:lang w:val="en-US" w:eastAsia="en-US"/>
        </w:rPr>
      </w:pPr>
      <w:r>
        <w:tab/>
      </w:r>
      <w:r w:rsidRPr="008C49BA">
        <w:rPr>
          <w:rStyle w:val="FootnoteReference"/>
          <w:rFonts w:ascii="Symbol" w:eastAsia="Symbol" w:hAnsi="Symbol" w:cs="Symbol"/>
          <w:sz w:val="20"/>
          <w:vertAlign w:val="baseline"/>
        </w:rPr>
        <w:t>**</w:t>
      </w:r>
      <w:r>
        <w:tab/>
      </w:r>
      <w:r>
        <w:rPr>
          <w:szCs w:val="18"/>
        </w:rPr>
        <w:t>Circulated by the Intergovernmental Organisation for International Carriage by Rail (OTIF) under the symbol OTIF/RID/RC/202</w:t>
      </w:r>
      <w:r w:rsidR="00575BE5">
        <w:rPr>
          <w:szCs w:val="18"/>
        </w:rPr>
        <w:t>3</w:t>
      </w:r>
      <w:r>
        <w:rPr>
          <w:szCs w:val="18"/>
        </w:rPr>
        <w:t>/2</w:t>
      </w:r>
      <w:r w:rsidR="00AD005E">
        <w:rPr>
          <w:szCs w:val="18"/>
        </w:rPr>
        <w:t>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7E77" w14:textId="499FB697" w:rsidR="00200B28" w:rsidRPr="00200B28" w:rsidRDefault="000F74E3">
    <w:pPr>
      <w:pStyle w:val="Header"/>
    </w:pPr>
    <w:r>
      <w:fldChar w:fldCharType="begin"/>
    </w:r>
    <w:r>
      <w:instrText>TITLE  \* MERGEFORMAT</w:instrText>
    </w:r>
    <w:r>
      <w:fldChar w:fldCharType="separate"/>
    </w:r>
    <w:r w:rsidR="002445D8">
      <w:t>ECE/TRANS/WP.15/AC.1/2023/27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F9DD" w14:textId="3ACB6EC7" w:rsidR="00200B28" w:rsidRPr="00200B28" w:rsidRDefault="000F74E3" w:rsidP="00200B28">
    <w:pPr>
      <w:pStyle w:val="Header"/>
      <w:jc w:val="right"/>
    </w:pPr>
    <w:r>
      <w:fldChar w:fldCharType="begin"/>
    </w:r>
    <w:r>
      <w:instrText>TITLE  \* MERGEFORMAT</w:instrText>
    </w:r>
    <w:r>
      <w:fldChar w:fldCharType="separate"/>
    </w:r>
    <w:r w:rsidR="002445D8">
      <w:t>ECE/TRANS/WP.15/AC.1/2023/27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0C44F8"/>
    <w:multiLevelType w:val="hybridMultilevel"/>
    <w:tmpl w:val="19DC69E4"/>
    <w:lvl w:ilvl="0" w:tplc="B964C55E">
      <w:start w:val="6"/>
      <w:numFmt w:val="decimal"/>
      <w:lvlText w:val="%1."/>
      <w:lvlJc w:val="left"/>
      <w:pPr>
        <w:ind w:left="2934" w:hanging="360"/>
      </w:pPr>
      <w:rPr>
        <w:rFonts w:hint="default"/>
      </w:rPr>
    </w:lvl>
    <w:lvl w:ilvl="1" w:tplc="04130019" w:tentative="1">
      <w:start w:val="1"/>
      <w:numFmt w:val="lowerLetter"/>
      <w:lvlText w:val="%2."/>
      <w:lvlJc w:val="left"/>
      <w:pPr>
        <w:ind w:left="3654" w:hanging="360"/>
      </w:pPr>
    </w:lvl>
    <w:lvl w:ilvl="2" w:tplc="0413001B" w:tentative="1">
      <w:start w:val="1"/>
      <w:numFmt w:val="lowerRoman"/>
      <w:lvlText w:val="%3."/>
      <w:lvlJc w:val="right"/>
      <w:pPr>
        <w:ind w:left="4374" w:hanging="180"/>
      </w:pPr>
    </w:lvl>
    <w:lvl w:ilvl="3" w:tplc="0413000F" w:tentative="1">
      <w:start w:val="1"/>
      <w:numFmt w:val="decimal"/>
      <w:lvlText w:val="%4."/>
      <w:lvlJc w:val="left"/>
      <w:pPr>
        <w:ind w:left="5094" w:hanging="360"/>
      </w:pPr>
    </w:lvl>
    <w:lvl w:ilvl="4" w:tplc="04130019" w:tentative="1">
      <w:start w:val="1"/>
      <w:numFmt w:val="lowerLetter"/>
      <w:lvlText w:val="%5."/>
      <w:lvlJc w:val="left"/>
      <w:pPr>
        <w:ind w:left="5814" w:hanging="360"/>
      </w:pPr>
    </w:lvl>
    <w:lvl w:ilvl="5" w:tplc="0413001B" w:tentative="1">
      <w:start w:val="1"/>
      <w:numFmt w:val="lowerRoman"/>
      <w:lvlText w:val="%6."/>
      <w:lvlJc w:val="right"/>
      <w:pPr>
        <w:ind w:left="6534" w:hanging="180"/>
      </w:pPr>
    </w:lvl>
    <w:lvl w:ilvl="6" w:tplc="0413000F" w:tentative="1">
      <w:start w:val="1"/>
      <w:numFmt w:val="decimal"/>
      <w:lvlText w:val="%7."/>
      <w:lvlJc w:val="left"/>
      <w:pPr>
        <w:ind w:left="7254" w:hanging="360"/>
      </w:pPr>
    </w:lvl>
    <w:lvl w:ilvl="7" w:tplc="04130019" w:tentative="1">
      <w:start w:val="1"/>
      <w:numFmt w:val="lowerLetter"/>
      <w:lvlText w:val="%8."/>
      <w:lvlJc w:val="left"/>
      <w:pPr>
        <w:ind w:left="7974" w:hanging="360"/>
      </w:pPr>
    </w:lvl>
    <w:lvl w:ilvl="8" w:tplc="0413001B" w:tentative="1">
      <w:start w:val="1"/>
      <w:numFmt w:val="lowerRoman"/>
      <w:lvlText w:val="%9."/>
      <w:lvlJc w:val="right"/>
      <w:pPr>
        <w:ind w:left="869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FA583B"/>
    <w:multiLevelType w:val="hybridMultilevel"/>
    <w:tmpl w:val="FE4E8156"/>
    <w:lvl w:ilvl="0" w:tplc="E72636D6">
      <w:numFmt w:val="bullet"/>
      <w:lvlText w:val="-"/>
      <w:lvlJc w:val="left"/>
      <w:pPr>
        <w:ind w:left="1854" w:hanging="360"/>
      </w:pPr>
      <w:rPr>
        <w:rFonts w:ascii="Times New Roman" w:eastAsia="Times New Roman" w:hAnsi="Times New Roman" w:cs="Times New Roman"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45078860">
    <w:abstractNumId w:val="1"/>
  </w:num>
  <w:num w:numId="2" w16cid:durableId="1404907037">
    <w:abstractNumId w:val="0"/>
  </w:num>
  <w:num w:numId="3" w16cid:durableId="1452817087">
    <w:abstractNumId w:val="2"/>
  </w:num>
  <w:num w:numId="4" w16cid:durableId="22096962">
    <w:abstractNumId w:val="3"/>
  </w:num>
  <w:num w:numId="5" w16cid:durableId="356926777">
    <w:abstractNumId w:val="8"/>
  </w:num>
  <w:num w:numId="6" w16cid:durableId="1267423895">
    <w:abstractNumId w:val="9"/>
  </w:num>
  <w:num w:numId="7" w16cid:durableId="209727407">
    <w:abstractNumId w:val="7"/>
  </w:num>
  <w:num w:numId="8" w16cid:durableId="177736519">
    <w:abstractNumId w:val="6"/>
  </w:num>
  <w:num w:numId="9" w16cid:durableId="1479955832">
    <w:abstractNumId w:val="5"/>
  </w:num>
  <w:num w:numId="10" w16cid:durableId="805009952">
    <w:abstractNumId w:val="4"/>
  </w:num>
  <w:num w:numId="11" w16cid:durableId="1722245736">
    <w:abstractNumId w:val="15"/>
  </w:num>
  <w:num w:numId="12" w16cid:durableId="1974750172">
    <w:abstractNumId w:val="14"/>
  </w:num>
  <w:num w:numId="13" w16cid:durableId="26374473">
    <w:abstractNumId w:val="10"/>
  </w:num>
  <w:num w:numId="14" w16cid:durableId="1552107996">
    <w:abstractNumId w:val="12"/>
  </w:num>
  <w:num w:numId="15" w16cid:durableId="1159659522">
    <w:abstractNumId w:val="16"/>
  </w:num>
  <w:num w:numId="16" w16cid:durableId="2116319314">
    <w:abstractNumId w:val="13"/>
  </w:num>
  <w:num w:numId="17" w16cid:durableId="1173837967">
    <w:abstractNumId w:val="18"/>
  </w:num>
  <w:num w:numId="18" w16cid:durableId="1076128406">
    <w:abstractNumId w:val="20"/>
  </w:num>
  <w:num w:numId="19" w16cid:durableId="1256864873">
    <w:abstractNumId w:val="11"/>
  </w:num>
  <w:num w:numId="20" w16cid:durableId="1451511005">
    <w:abstractNumId w:val="11"/>
  </w:num>
  <w:num w:numId="21" w16cid:durableId="1842309783">
    <w:abstractNumId w:val="19"/>
  </w:num>
  <w:num w:numId="22" w16cid:durableId="162249143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28"/>
    <w:rsid w:val="00002625"/>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6C8C"/>
    <w:rsid w:val="000A6C9F"/>
    <w:rsid w:val="000B175B"/>
    <w:rsid w:val="000B3A0F"/>
    <w:rsid w:val="000C1446"/>
    <w:rsid w:val="000C6495"/>
    <w:rsid w:val="000E0415"/>
    <w:rsid w:val="000F7715"/>
    <w:rsid w:val="001327CF"/>
    <w:rsid w:val="00156B99"/>
    <w:rsid w:val="001602BB"/>
    <w:rsid w:val="00166124"/>
    <w:rsid w:val="0017395B"/>
    <w:rsid w:val="00176A15"/>
    <w:rsid w:val="00184DDA"/>
    <w:rsid w:val="001900CD"/>
    <w:rsid w:val="001A0452"/>
    <w:rsid w:val="001B4B04"/>
    <w:rsid w:val="001B5875"/>
    <w:rsid w:val="001C4B9C"/>
    <w:rsid w:val="001C6663"/>
    <w:rsid w:val="001C6CB8"/>
    <w:rsid w:val="001C7895"/>
    <w:rsid w:val="001D26DF"/>
    <w:rsid w:val="001D4BD6"/>
    <w:rsid w:val="001E555D"/>
    <w:rsid w:val="001F1599"/>
    <w:rsid w:val="001F19C4"/>
    <w:rsid w:val="00200B28"/>
    <w:rsid w:val="002043F0"/>
    <w:rsid w:val="00211E0B"/>
    <w:rsid w:val="00232575"/>
    <w:rsid w:val="00236EA8"/>
    <w:rsid w:val="002445D8"/>
    <w:rsid w:val="00244D5F"/>
    <w:rsid w:val="00245372"/>
    <w:rsid w:val="00247258"/>
    <w:rsid w:val="00253ED3"/>
    <w:rsid w:val="00257CAC"/>
    <w:rsid w:val="00261952"/>
    <w:rsid w:val="00264441"/>
    <w:rsid w:val="002717DB"/>
    <w:rsid w:val="0027237A"/>
    <w:rsid w:val="00292746"/>
    <w:rsid w:val="002974E9"/>
    <w:rsid w:val="002A7F94"/>
    <w:rsid w:val="002B109A"/>
    <w:rsid w:val="002C6D45"/>
    <w:rsid w:val="002D6E53"/>
    <w:rsid w:val="002F046D"/>
    <w:rsid w:val="002F3023"/>
    <w:rsid w:val="00301764"/>
    <w:rsid w:val="003120C3"/>
    <w:rsid w:val="003229D8"/>
    <w:rsid w:val="00336C97"/>
    <w:rsid w:val="00337F88"/>
    <w:rsid w:val="00342432"/>
    <w:rsid w:val="0035223F"/>
    <w:rsid w:val="00352D4B"/>
    <w:rsid w:val="003547AA"/>
    <w:rsid w:val="0035638C"/>
    <w:rsid w:val="00380A42"/>
    <w:rsid w:val="0039470E"/>
    <w:rsid w:val="003A46BB"/>
    <w:rsid w:val="003A4EC7"/>
    <w:rsid w:val="003A7295"/>
    <w:rsid w:val="003B1F60"/>
    <w:rsid w:val="003C2CC4"/>
    <w:rsid w:val="003D4B23"/>
    <w:rsid w:val="003E278A"/>
    <w:rsid w:val="003E3798"/>
    <w:rsid w:val="003F58D4"/>
    <w:rsid w:val="00401422"/>
    <w:rsid w:val="00413520"/>
    <w:rsid w:val="00430D57"/>
    <w:rsid w:val="004325CB"/>
    <w:rsid w:val="00440A07"/>
    <w:rsid w:val="00462880"/>
    <w:rsid w:val="004764DB"/>
    <w:rsid w:val="00476F24"/>
    <w:rsid w:val="004B4D3F"/>
    <w:rsid w:val="004C55B0"/>
    <w:rsid w:val="004E16E2"/>
    <w:rsid w:val="004F6BA0"/>
    <w:rsid w:val="005034DF"/>
    <w:rsid w:val="00503BEA"/>
    <w:rsid w:val="005270F2"/>
    <w:rsid w:val="00533616"/>
    <w:rsid w:val="00535ABA"/>
    <w:rsid w:val="0053768B"/>
    <w:rsid w:val="005420F2"/>
    <w:rsid w:val="0054285C"/>
    <w:rsid w:val="00575BE5"/>
    <w:rsid w:val="00584173"/>
    <w:rsid w:val="00587DCF"/>
    <w:rsid w:val="00595520"/>
    <w:rsid w:val="005A44B9"/>
    <w:rsid w:val="005B1BA0"/>
    <w:rsid w:val="005B35B8"/>
    <w:rsid w:val="005B3DB3"/>
    <w:rsid w:val="005D15CA"/>
    <w:rsid w:val="005D7969"/>
    <w:rsid w:val="005E3F59"/>
    <w:rsid w:val="005F08DF"/>
    <w:rsid w:val="005F3066"/>
    <w:rsid w:val="005F3E61"/>
    <w:rsid w:val="00604DDD"/>
    <w:rsid w:val="00610BEF"/>
    <w:rsid w:val="006115CC"/>
    <w:rsid w:val="00611FC4"/>
    <w:rsid w:val="00617154"/>
    <w:rsid w:val="006176FB"/>
    <w:rsid w:val="00630FCB"/>
    <w:rsid w:val="00640B26"/>
    <w:rsid w:val="0064655F"/>
    <w:rsid w:val="0065766B"/>
    <w:rsid w:val="006770B2"/>
    <w:rsid w:val="00686A48"/>
    <w:rsid w:val="006870A6"/>
    <w:rsid w:val="006924C1"/>
    <w:rsid w:val="006940E1"/>
    <w:rsid w:val="006A3C72"/>
    <w:rsid w:val="006A4E67"/>
    <w:rsid w:val="006A7392"/>
    <w:rsid w:val="006B03A1"/>
    <w:rsid w:val="006B67D9"/>
    <w:rsid w:val="006B6E3A"/>
    <w:rsid w:val="006C5535"/>
    <w:rsid w:val="006D0589"/>
    <w:rsid w:val="006E564B"/>
    <w:rsid w:val="006E7154"/>
    <w:rsid w:val="007003CD"/>
    <w:rsid w:val="0070701E"/>
    <w:rsid w:val="007173E0"/>
    <w:rsid w:val="0072632A"/>
    <w:rsid w:val="0072739A"/>
    <w:rsid w:val="007358E8"/>
    <w:rsid w:val="00736ECE"/>
    <w:rsid w:val="00742E2A"/>
    <w:rsid w:val="0074533B"/>
    <w:rsid w:val="00760166"/>
    <w:rsid w:val="007643BC"/>
    <w:rsid w:val="00767146"/>
    <w:rsid w:val="007801C5"/>
    <w:rsid w:val="00780C68"/>
    <w:rsid w:val="00782DB9"/>
    <w:rsid w:val="007959FE"/>
    <w:rsid w:val="007A0CF1"/>
    <w:rsid w:val="007A478E"/>
    <w:rsid w:val="007A562E"/>
    <w:rsid w:val="007B6BA5"/>
    <w:rsid w:val="007C3390"/>
    <w:rsid w:val="007C42D8"/>
    <w:rsid w:val="007C4F4B"/>
    <w:rsid w:val="007D3CFA"/>
    <w:rsid w:val="007D7362"/>
    <w:rsid w:val="007F1661"/>
    <w:rsid w:val="007F5CE2"/>
    <w:rsid w:val="007F6611"/>
    <w:rsid w:val="00800522"/>
    <w:rsid w:val="00810BAC"/>
    <w:rsid w:val="0081491E"/>
    <w:rsid w:val="008175E9"/>
    <w:rsid w:val="008242D7"/>
    <w:rsid w:val="0082577B"/>
    <w:rsid w:val="008272DD"/>
    <w:rsid w:val="00866893"/>
    <w:rsid w:val="00866F02"/>
    <w:rsid w:val="00867D18"/>
    <w:rsid w:val="00871F9A"/>
    <w:rsid w:val="00871FD5"/>
    <w:rsid w:val="0088172E"/>
    <w:rsid w:val="00881EFA"/>
    <w:rsid w:val="00883E54"/>
    <w:rsid w:val="008879CB"/>
    <w:rsid w:val="008979B1"/>
    <w:rsid w:val="008A6B25"/>
    <w:rsid w:val="008A6C4F"/>
    <w:rsid w:val="008A77AE"/>
    <w:rsid w:val="008B389E"/>
    <w:rsid w:val="008C1C14"/>
    <w:rsid w:val="008C49BA"/>
    <w:rsid w:val="008D045E"/>
    <w:rsid w:val="008D3F25"/>
    <w:rsid w:val="008D4D82"/>
    <w:rsid w:val="008E0E46"/>
    <w:rsid w:val="008E7116"/>
    <w:rsid w:val="008F143B"/>
    <w:rsid w:val="008F3882"/>
    <w:rsid w:val="008F4B7C"/>
    <w:rsid w:val="0092672E"/>
    <w:rsid w:val="00926E47"/>
    <w:rsid w:val="00947162"/>
    <w:rsid w:val="009610D0"/>
    <w:rsid w:val="0096375C"/>
    <w:rsid w:val="0096527B"/>
    <w:rsid w:val="009662E6"/>
    <w:rsid w:val="0097095E"/>
    <w:rsid w:val="0097509E"/>
    <w:rsid w:val="0098592B"/>
    <w:rsid w:val="00985FC4"/>
    <w:rsid w:val="00990766"/>
    <w:rsid w:val="00991261"/>
    <w:rsid w:val="009964C4"/>
    <w:rsid w:val="009A7B81"/>
    <w:rsid w:val="009D01C0"/>
    <w:rsid w:val="009D278E"/>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19B0"/>
    <w:rsid w:val="00AC0F2C"/>
    <w:rsid w:val="00AC502A"/>
    <w:rsid w:val="00AD005E"/>
    <w:rsid w:val="00AF43D1"/>
    <w:rsid w:val="00AF58C1"/>
    <w:rsid w:val="00B04A3F"/>
    <w:rsid w:val="00B06643"/>
    <w:rsid w:val="00B15055"/>
    <w:rsid w:val="00B20551"/>
    <w:rsid w:val="00B23D55"/>
    <w:rsid w:val="00B30179"/>
    <w:rsid w:val="00B33FC7"/>
    <w:rsid w:val="00B37B15"/>
    <w:rsid w:val="00B45C02"/>
    <w:rsid w:val="00B70B63"/>
    <w:rsid w:val="00B72A1E"/>
    <w:rsid w:val="00B81E12"/>
    <w:rsid w:val="00BA339B"/>
    <w:rsid w:val="00BB23CC"/>
    <w:rsid w:val="00BC1E7E"/>
    <w:rsid w:val="00BC74E9"/>
    <w:rsid w:val="00BE36A9"/>
    <w:rsid w:val="00BE618E"/>
    <w:rsid w:val="00BE6A72"/>
    <w:rsid w:val="00BE7086"/>
    <w:rsid w:val="00BE7BEC"/>
    <w:rsid w:val="00BF0A5A"/>
    <w:rsid w:val="00BF0E63"/>
    <w:rsid w:val="00BF12A3"/>
    <w:rsid w:val="00BF16D7"/>
    <w:rsid w:val="00BF2373"/>
    <w:rsid w:val="00C0294F"/>
    <w:rsid w:val="00C044E2"/>
    <w:rsid w:val="00C048CB"/>
    <w:rsid w:val="00C066F3"/>
    <w:rsid w:val="00C408B7"/>
    <w:rsid w:val="00C411EB"/>
    <w:rsid w:val="00C463DD"/>
    <w:rsid w:val="00C46BB2"/>
    <w:rsid w:val="00C63C3B"/>
    <w:rsid w:val="00C745C3"/>
    <w:rsid w:val="00C978F5"/>
    <w:rsid w:val="00CA176F"/>
    <w:rsid w:val="00CA24A4"/>
    <w:rsid w:val="00CA5D23"/>
    <w:rsid w:val="00CB348D"/>
    <w:rsid w:val="00CD46F5"/>
    <w:rsid w:val="00CE4A8F"/>
    <w:rsid w:val="00CE78F6"/>
    <w:rsid w:val="00CF071D"/>
    <w:rsid w:val="00D0123D"/>
    <w:rsid w:val="00D15B04"/>
    <w:rsid w:val="00D2031B"/>
    <w:rsid w:val="00D23EC3"/>
    <w:rsid w:val="00D25FE2"/>
    <w:rsid w:val="00D368BE"/>
    <w:rsid w:val="00D37A17"/>
    <w:rsid w:val="00D37DA9"/>
    <w:rsid w:val="00D406A7"/>
    <w:rsid w:val="00D40765"/>
    <w:rsid w:val="00D43252"/>
    <w:rsid w:val="00D44D86"/>
    <w:rsid w:val="00D50B7D"/>
    <w:rsid w:val="00D52012"/>
    <w:rsid w:val="00D704E5"/>
    <w:rsid w:val="00D72727"/>
    <w:rsid w:val="00D73AD0"/>
    <w:rsid w:val="00D978C6"/>
    <w:rsid w:val="00DA0956"/>
    <w:rsid w:val="00DA357F"/>
    <w:rsid w:val="00DA3E12"/>
    <w:rsid w:val="00DB6908"/>
    <w:rsid w:val="00DC18AD"/>
    <w:rsid w:val="00DE33D9"/>
    <w:rsid w:val="00DF64A7"/>
    <w:rsid w:val="00DF7CAE"/>
    <w:rsid w:val="00E132F0"/>
    <w:rsid w:val="00E423C0"/>
    <w:rsid w:val="00E54810"/>
    <w:rsid w:val="00E6414C"/>
    <w:rsid w:val="00E7260F"/>
    <w:rsid w:val="00E8702D"/>
    <w:rsid w:val="00E905F4"/>
    <w:rsid w:val="00E916A9"/>
    <w:rsid w:val="00E916DE"/>
    <w:rsid w:val="00E925AD"/>
    <w:rsid w:val="00E96630"/>
    <w:rsid w:val="00E96A17"/>
    <w:rsid w:val="00ED18DC"/>
    <w:rsid w:val="00ED6201"/>
    <w:rsid w:val="00ED7A2A"/>
    <w:rsid w:val="00EF1D7F"/>
    <w:rsid w:val="00F0137E"/>
    <w:rsid w:val="00F21786"/>
    <w:rsid w:val="00F34056"/>
    <w:rsid w:val="00F347AE"/>
    <w:rsid w:val="00F3742B"/>
    <w:rsid w:val="00F41FDB"/>
    <w:rsid w:val="00F50596"/>
    <w:rsid w:val="00F56D63"/>
    <w:rsid w:val="00F609A9"/>
    <w:rsid w:val="00F80C99"/>
    <w:rsid w:val="00F867EC"/>
    <w:rsid w:val="00F91B2B"/>
    <w:rsid w:val="00FA64B5"/>
    <w:rsid w:val="00FB720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1866A"/>
  <w15:docId w15:val="{2311F221-B75B-446A-8CCE-D35333B6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normaltextrun">
    <w:name w:val="normaltextrun"/>
    <w:basedOn w:val="DefaultParagraphFont"/>
    <w:rsid w:val="00200B28"/>
  </w:style>
  <w:style w:type="character" w:customStyle="1" w:styleId="FootnoteTextChar">
    <w:name w:val="Footnote Text Char"/>
    <w:aliases w:val="5_G Char,5_GR Char"/>
    <w:basedOn w:val="DefaultParagraphFont"/>
    <w:link w:val="FootnoteText"/>
    <w:locked/>
    <w:rsid w:val="008C1C14"/>
    <w:rPr>
      <w:sz w:val="18"/>
      <w:lang w:val="en-GB"/>
    </w:rPr>
  </w:style>
  <w:style w:type="paragraph" w:styleId="ListParagraph">
    <w:name w:val="List Paragraph"/>
    <w:basedOn w:val="Normal"/>
    <w:uiPriority w:val="34"/>
    <w:semiHidden/>
    <w:qFormat/>
    <w:rsid w:val="008C1C14"/>
    <w:pPr>
      <w:suppressAutoHyphens/>
      <w:ind w:left="720"/>
      <w:contextualSpacing/>
    </w:pPr>
  </w:style>
  <w:style w:type="paragraph" w:styleId="Revision">
    <w:name w:val="Revision"/>
    <w:hidden/>
    <w:uiPriority w:val="99"/>
    <w:semiHidden/>
    <w:rsid w:val="0064655F"/>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cu\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442EE-6C37-4F59-AA97-9EFE69AE7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590</Words>
  <Characters>3078</Characters>
  <Application>Microsoft Office Word</Application>
  <DocSecurity>0</DocSecurity>
  <Lines>65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ECE/TRANS/WP.15/AC.1/2023/27</vt:lpstr>
      <vt:lpstr/>
    </vt:vector>
  </TitlesOfParts>
  <Company>CSD</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ECE/TRANS/WP.15/AC.1/2023/27</dc:title>
  <dc:subject>2312432</dc:subject>
  <dc:creator>Una Giltsoff</dc:creator>
  <cp:keywords/>
  <dc:description/>
  <cp:lastModifiedBy>Una Giltsoff</cp:lastModifiedBy>
  <cp:revision>3</cp:revision>
  <cp:lastPrinted>2023-06-27T13:22:00Z</cp:lastPrinted>
  <dcterms:created xsi:type="dcterms:W3CDTF">2023-06-27T13:22:00Z</dcterms:created>
  <dcterms:modified xsi:type="dcterms:W3CDTF">2023-06-27T13:22:00Z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