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0417" w14:textId="32294B67" w:rsidR="00A650F3" w:rsidRPr="00A650F3" w:rsidRDefault="00A650F3" w:rsidP="00A650F3">
      <w:pPr>
        <w:ind w:left="5387" w:right="-286"/>
        <w:outlineLvl w:val="0"/>
        <w:rPr>
          <w:rFonts w:eastAsia="Arial"/>
          <w:bCs/>
          <w:sz w:val="20"/>
        </w:rPr>
      </w:pPr>
      <w:r w:rsidRPr="00A650F3">
        <w:rPr>
          <w:rFonts w:ascii="Times New Roman" w:hAnsi="Times New Roman" w:cs="Times New Roman"/>
          <w:noProof/>
          <w:sz w:val="20"/>
          <w:szCs w:val="20"/>
        </w:rPr>
        <w:drawing>
          <wp:anchor distT="0" distB="0" distL="114300" distR="114300" simplePos="0" relativeHeight="251659776" behindDoc="0" locked="0" layoutInCell="1" allowOverlap="1" wp14:anchorId="60A671F6" wp14:editId="6C6EE206">
            <wp:simplePos x="0" y="0"/>
            <wp:positionH relativeFrom="column">
              <wp:posOffset>0</wp:posOffset>
            </wp:positionH>
            <wp:positionV relativeFrom="paragraph">
              <wp:posOffset>-635</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A650F3">
        <w:rPr>
          <w:rFonts w:eastAsia="Arial"/>
          <w:bCs/>
          <w:sz w:val="20"/>
        </w:rPr>
        <w:t>CCNR-ZKR/ADN/WP.15/AC.2/4</w:t>
      </w:r>
      <w:r w:rsidR="00A81E4F">
        <w:rPr>
          <w:rFonts w:eastAsia="Arial"/>
          <w:bCs/>
          <w:sz w:val="20"/>
        </w:rPr>
        <w:t>2</w:t>
      </w:r>
      <w:r w:rsidRPr="00A650F3">
        <w:rPr>
          <w:rFonts w:eastAsia="Arial"/>
          <w:bCs/>
          <w:sz w:val="20"/>
        </w:rPr>
        <w:t>/INF.</w:t>
      </w:r>
      <w:r w:rsidR="00E47C42">
        <w:rPr>
          <w:rFonts w:eastAsia="Arial"/>
          <w:bCs/>
          <w:sz w:val="20"/>
        </w:rPr>
        <w:t>1</w:t>
      </w:r>
      <w:r w:rsidR="00885E83">
        <w:rPr>
          <w:rFonts w:eastAsia="Arial"/>
          <w:bCs/>
          <w:sz w:val="20"/>
        </w:rPr>
        <w:t>3</w:t>
      </w:r>
    </w:p>
    <w:p w14:paraId="226A9AA8" w14:textId="77777777" w:rsidR="00A650F3" w:rsidRPr="00A650F3" w:rsidRDefault="008152F6" w:rsidP="00A650F3">
      <w:pPr>
        <w:tabs>
          <w:tab w:val="right" w:pos="3856"/>
          <w:tab w:val="left" w:pos="5670"/>
        </w:tabs>
        <w:ind w:left="5387"/>
        <w:rPr>
          <w:rFonts w:eastAsia="Arial"/>
          <w:sz w:val="20"/>
        </w:rPr>
      </w:pPr>
      <w:r>
        <w:rPr>
          <w:rFonts w:eastAsia="Arial"/>
          <w:sz w:val="20"/>
        </w:rPr>
        <w:t>6</w:t>
      </w:r>
      <w:r w:rsidR="00A81E4F">
        <w:rPr>
          <w:rFonts w:eastAsia="Arial"/>
          <w:sz w:val="20"/>
        </w:rPr>
        <w:t xml:space="preserve">. </w:t>
      </w:r>
      <w:r>
        <w:rPr>
          <w:rFonts w:eastAsia="Arial"/>
          <w:sz w:val="20"/>
        </w:rPr>
        <w:t xml:space="preserve">Juli </w:t>
      </w:r>
      <w:r w:rsidR="00A81E4F">
        <w:rPr>
          <w:rFonts w:eastAsia="Arial"/>
          <w:sz w:val="20"/>
        </w:rPr>
        <w:t>2023</w:t>
      </w:r>
    </w:p>
    <w:p w14:paraId="6EBBF0A0" w14:textId="77777777" w:rsidR="00A650F3" w:rsidRPr="00A650F3" w:rsidRDefault="00A650F3" w:rsidP="00A650F3">
      <w:pPr>
        <w:tabs>
          <w:tab w:val="right" w:pos="3856"/>
          <w:tab w:val="left" w:pos="5670"/>
        </w:tabs>
        <w:ind w:left="5387" w:right="565"/>
        <w:rPr>
          <w:sz w:val="16"/>
        </w:rPr>
      </w:pPr>
      <w:r w:rsidRPr="00A650F3">
        <w:rPr>
          <w:rFonts w:eastAsia="Arial"/>
          <w:sz w:val="16"/>
        </w:rPr>
        <w:t>Or. DEUTSCH</w:t>
      </w:r>
    </w:p>
    <w:p w14:paraId="3B0B22E9" w14:textId="77777777" w:rsidR="00A650F3" w:rsidRPr="00A650F3" w:rsidRDefault="00A650F3" w:rsidP="00A650F3">
      <w:pPr>
        <w:rPr>
          <w:sz w:val="16"/>
        </w:rPr>
      </w:pPr>
    </w:p>
    <w:p w14:paraId="354716FE" w14:textId="77777777" w:rsidR="00A650F3" w:rsidRPr="00A650F3" w:rsidRDefault="00A650F3" w:rsidP="00A650F3">
      <w:pPr>
        <w:rPr>
          <w:sz w:val="16"/>
        </w:rPr>
      </w:pPr>
    </w:p>
    <w:p w14:paraId="0349D9A8" w14:textId="77777777" w:rsidR="00A650F3" w:rsidRPr="00A650F3" w:rsidRDefault="00A650F3" w:rsidP="00A650F3">
      <w:pPr>
        <w:tabs>
          <w:tab w:val="left" w:pos="2977"/>
        </w:tabs>
        <w:snapToGrid w:val="0"/>
        <w:ind w:left="3958"/>
        <w:rPr>
          <w:rFonts w:cs="Times New Roman"/>
          <w:sz w:val="16"/>
          <w:szCs w:val="20"/>
          <w:lang w:eastAsia="fr-FR"/>
        </w:rPr>
      </w:pPr>
      <w:r w:rsidRPr="00A650F3">
        <w:rPr>
          <w:rFonts w:cs="Times New Roman"/>
          <w:sz w:val="16"/>
          <w:szCs w:val="20"/>
          <w:lang w:eastAsia="fr-FR"/>
        </w:rPr>
        <w:t xml:space="preserve">GEMEINSAME EXPERTENTAGUNG FÜR DIE DEM ÜBEREINKOMMEN ÜBER DIE INTERNATIONALE BEFÖRDERUNG VON GEFÄHRLICHEN GÜTERN AUF </w:t>
      </w:r>
      <w:r w:rsidRPr="00A650F3">
        <w:rPr>
          <w:rFonts w:eastAsia="Calibri" w:cs="Times New Roman"/>
          <w:sz w:val="16"/>
          <w:szCs w:val="20"/>
          <w:lang w:eastAsia="fr-FR"/>
        </w:rPr>
        <w:t xml:space="preserve">BINNENWASSERSTRAẞEN (ADN) </w:t>
      </w:r>
      <w:r w:rsidRPr="00A650F3">
        <w:rPr>
          <w:rFonts w:cs="Times New Roman"/>
          <w:sz w:val="16"/>
          <w:szCs w:val="20"/>
          <w:lang w:eastAsia="fr-FR"/>
        </w:rPr>
        <w:t>BEIGEFÜGTE VERORDNUNG (SICHERHEITSAUSSCHUSS)</w:t>
      </w:r>
    </w:p>
    <w:p w14:paraId="432FAB2B" w14:textId="77777777" w:rsidR="00A650F3" w:rsidRPr="00A650F3" w:rsidRDefault="00A650F3" w:rsidP="00A650F3">
      <w:pPr>
        <w:tabs>
          <w:tab w:val="left" w:pos="2977"/>
        </w:tabs>
        <w:snapToGrid w:val="0"/>
        <w:ind w:left="3960"/>
        <w:rPr>
          <w:rFonts w:cs="Times New Roman"/>
          <w:sz w:val="16"/>
          <w:lang w:eastAsia="fr-FR"/>
        </w:rPr>
      </w:pPr>
      <w:r w:rsidRPr="00A650F3">
        <w:rPr>
          <w:rFonts w:cs="Times New Roman"/>
          <w:sz w:val="16"/>
          <w:lang w:eastAsia="fr-FR"/>
        </w:rPr>
        <w:t>(4</w:t>
      </w:r>
      <w:r w:rsidR="00A81E4F">
        <w:rPr>
          <w:rFonts w:cs="Times New Roman"/>
          <w:sz w:val="16"/>
          <w:lang w:eastAsia="fr-FR"/>
        </w:rPr>
        <w:t>2</w:t>
      </w:r>
      <w:r w:rsidRPr="00A650F3">
        <w:rPr>
          <w:rFonts w:cs="Times New Roman"/>
          <w:sz w:val="16"/>
          <w:lang w:eastAsia="fr-FR"/>
        </w:rPr>
        <w:t xml:space="preserve">. Tagung, Genf, </w:t>
      </w:r>
      <w:r w:rsidR="00A81E4F">
        <w:rPr>
          <w:rFonts w:cs="Times New Roman"/>
          <w:sz w:val="16"/>
          <w:lang w:eastAsia="fr-FR"/>
        </w:rPr>
        <w:t>21</w:t>
      </w:r>
      <w:r w:rsidRPr="00A650F3">
        <w:rPr>
          <w:rFonts w:cs="Times New Roman"/>
          <w:sz w:val="16"/>
          <w:lang w:eastAsia="fr-FR"/>
        </w:rPr>
        <w:t xml:space="preserve">. – </w:t>
      </w:r>
      <w:r w:rsidR="00A81E4F">
        <w:rPr>
          <w:rFonts w:cs="Times New Roman"/>
          <w:sz w:val="16"/>
          <w:lang w:eastAsia="fr-FR"/>
        </w:rPr>
        <w:t>25</w:t>
      </w:r>
      <w:r w:rsidRPr="00A650F3">
        <w:rPr>
          <w:rFonts w:cs="Times New Roman"/>
          <w:sz w:val="16"/>
          <w:lang w:eastAsia="fr-FR"/>
        </w:rPr>
        <w:t>.</w:t>
      </w:r>
      <w:r w:rsidR="007101DD">
        <w:rPr>
          <w:rFonts w:cs="Times New Roman"/>
          <w:sz w:val="16"/>
          <w:lang w:eastAsia="fr-FR"/>
        </w:rPr>
        <w:t xml:space="preserve"> August</w:t>
      </w:r>
      <w:r w:rsidRPr="00A650F3">
        <w:rPr>
          <w:rFonts w:cs="Times New Roman"/>
          <w:sz w:val="16"/>
          <w:lang w:eastAsia="fr-FR"/>
        </w:rPr>
        <w:t xml:space="preserve"> 2023)</w:t>
      </w:r>
    </w:p>
    <w:p w14:paraId="16C65FC0" w14:textId="77777777" w:rsidR="00A650F3" w:rsidRPr="00A650F3" w:rsidRDefault="00A650F3" w:rsidP="00A650F3">
      <w:pPr>
        <w:tabs>
          <w:tab w:val="left" w:pos="2977"/>
        </w:tabs>
        <w:ind w:left="3960"/>
        <w:rPr>
          <w:sz w:val="16"/>
          <w:szCs w:val="16"/>
          <w:lang w:eastAsia="en-US"/>
        </w:rPr>
      </w:pPr>
      <w:r w:rsidRPr="00A650F3">
        <w:rPr>
          <w:sz w:val="16"/>
          <w:szCs w:val="16"/>
          <w:lang w:eastAsia="en-US"/>
        </w:rPr>
        <w:t xml:space="preserve">Punkt </w:t>
      </w:r>
      <w:r w:rsidR="00F20888">
        <w:rPr>
          <w:sz w:val="16"/>
          <w:szCs w:val="16"/>
          <w:lang w:eastAsia="en-US"/>
        </w:rPr>
        <w:t>3</w:t>
      </w:r>
      <w:r w:rsidR="00D35FDB">
        <w:rPr>
          <w:sz w:val="16"/>
          <w:szCs w:val="16"/>
          <w:lang w:eastAsia="en-US"/>
        </w:rPr>
        <w:t xml:space="preserve"> </w:t>
      </w:r>
      <w:r w:rsidR="00F20888">
        <w:rPr>
          <w:sz w:val="16"/>
          <w:szCs w:val="16"/>
          <w:lang w:eastAsia="en-US"/>
        </w:rPr>
        <w:t>c</w:t>
      </w:r>
      <w:r w:rsidRPr="00A650F3">
        <w:rPr>
          <w:sz w:val="16"/>
          <w:szCs w:val="16"/>
          <w:lang w:eastAsia="en-US"/>
        </w:rPr>
        <w:t>) zur vorläufigen Tagesordnung</w:t>
      </w:r>
    </w:p>
    <w:p w14:paraId="53540C09" w14:textId="77777777" w:rsidR="00D35FDB" w:rsidRPr="00D35FDB" w:rsidRDefault="00A47D73" w:rsidP="00D35FDB">
      <w:pPr>
        <w:spacing w:after="120"/>
        <w:ind w:left="3958" w:firstLine="11"/>
        <w:rPr>
          <w:b/>
          <w:sz w:val="14"/>
          <w:szCs w:val="16"/>
          <w:lang w:eastAsia="en-US"/>
        </w:rPr>
      </w:pPr>
      <w:r>
        <w:rPr>
          <w:b/>
          <w:sz w:val="14"/>
          <w:szCs w:val="16"/>
          <w:lang w:eastAsia="en-US"/>
        </w:rPr>
        <w:t>Auslegung</w:t>
      </w:r>
      <w:r w:rsidR="009C0AFB">
        <w:rPr>
          <w:b/>
          <w:sz w:val="14"/>
          <w:szCs w:val="16"/>
          <w:lang w:eastAsia="en-US"/>
        </w:rPr>
        <w:t xml:space="preserve"> der dem ADN beigefügten Verordnung</w:t>
      </w:r>
      <w:r w:rsidR="00125280">
        <w:rPr>
          <w:b/>
          <w:sz w:val="14"/>
          <w:szCs w:val="16"/>
          <w:lang w:eastAsia="en-US"/>
        </w:rPr>
        <w:t>:</w:t>
      </w:r>
      <w:r w:rsidR="00125280">
        <w:rPr>
          <w:b/>
          <w:sz w:val="14"/>
          <w:szCs w:val="16"/>
          <w:lang w:eastAsia="en-US"/>
        </w:rPr>
        <w:br/>
      </w:r>
    </w:p>
    <w:p w14:paraId="5A5E9374" w14:textId="77777777" w:rsidR="00A650F3" w:rsidRDefault="00A650F3" w:rsidP="00A650F3">
      <w:pPr>
        <w:suppressAutoHyphens/>
        <w:snapToGrid w:val="0"/>
        <w:spacing w:line="240" w:lineRule="atLeast"/>
        <w:ind w:left="1134" w:right="1134"/>
        <w:rPr>
          <w:rFonts w:ascii="Times New Roman" w:hAnsi="Times New Roman" w:cs="Times New Roman"/>
          <w:b/>
          <w:bCs/>
          <w:sz w:val="28"/>
          <w:lang w:eastAsia="fr-FR"/>
        </w:rPr>
      </w:pPr>
    </w:p>
    <w:p w14:paraId="794BAF57" w14:textId="77777777" w:rsidR="00A650F3" w:rsidRPr="00A650F3" w:rsidRDefault="00A650F3" w:rsidP="00A650F3">
      <w:pPr>
        <w:suppressAutoHyphens/>
        <w:snapToGrid w:val="0"/>
        <w:spacing w:line="240" w:lineRule="atLeast"/>
        <w:ind w:left="1134" w:right="1134"/>
        <w:rPr>
          <w:rFonts w:ascii="Times New Roman" w:hAnsi="Times New Roman" w:cs="Times New Roman"/>
          <w:b/>
          <w:bCs/>
          <w:sz w:val="28"/>
          <w:lang w:eastAsia="fr-FR"/>
        </w:rPr>
      </w:pPr>
    </w:p>
    <w:p w14:paraId="67929384" w14:textId="77777777" w:rsidR="00DC0542" w:rsidRPr="0030727E" w:rsidRDefault="00F20888" w:rsidP="00C05F99">
      <w:pPr>
        <w:tabs>
          <w:tab w:val="left" w:pos="1134"/>
        </w:tabs>
        <w:spacing w:line="240" w:lineRule="atLeast"/>
        <w:ind w:left="1134"/>
        <w:rPr>
          <w:rFonts w:ascii="Times New Roman" w:hAnsi="Times New Roman" w:cs="Times New Roman"/>
          <w:b/>
          <w:bCs/>
          <w:sz w:val="28"/>
          <w:szCs w:val="28"/>
        </w:rPr>
      </w:pPr>
      <w:r>
        <w:rPr>
          <w:rFonts w:ascii="Times New Roman" w:hAnsi="Times New Roman" w:cs="Times New Roman"/>
          <w:b/>
          <w:bCs/>
          <w:sz w:val="28"/>
          <w:szCs w:val="28"/>
        </w:rPr>
        <w:t>Unterabschnitte 7.1.5.4.3 und 7.</w:t>
      </w:r>
      <w:r w:rsidR="00FF3F0E">
        <w:rPr>
          <w:rFonts w:ascii="Times New Roman" w:hAnsi="Times New Roman" w:cs="Times New Roman"/>
          <w:b/>
          <w:bCs/>
          <w:sz w:val="28"/>
          <w:szCs w:val="28"/>
        </w:rPr>
        <w:t>2.5.4.3 ADN: Stillliegen ausserhalb der von der zuständigen Behörde besonders angegebenen Liegeplätze</w:t>
      </w:r>
    </w:p>
    <w:p w14:paraId="7D3212FB" w14:textId="77777777" w:rsidR="00F832DF" w:rsidRPr="003E74E5" w:rsidRDefault="00F832DF" w:rsidP="00DC0542">
      <w:pPr>
        <w:spacing w:line="240" w:lineRule="atLeast"/>
        <w:jc w:val="both"/>
        <w:rPr>
          <w:sz w:val="22"/>
          <w:szCs w:val="22"/>
        </w:rPr>
      </w:pPr>
    </w:p>
    <w:p w14:paraId="050F13D5" w14:textId="77777777" w:rsidR="00DC0542" w:rsidRDefault="00DC0542">
      <w:pPr>
        <w:jc w:val="both"/>
        <w:rPr>
          <w:sz w:val="20"/>
          <w:szCs w:val="20"/>
        </w:rPr>
      </w:pPr>
    </w:p>
    <w:p w14:paraId="2E78948B" w14:textId="77777777" w:rsidR="00C05F99" w:rsidRPr="0030727E" w:rsidRDefault="00C05F99" w:rsidP="00C05F99">
      <w:pPr>
        <w:tabs>
          <w:tab w:val="left" w:pos="425"/>
          <w:tab w:val="center" w:pos="4536"/>
          <w:tab w:val="right" w:pos="9072"/>
        </w:tabs>
        <w:spacing w:line="240" w:lineRule="atLeast"/>
        <w:ind w:left="1134"/>
        <w:rPr>
          <w:rFonts w:ascii="Times New Roman" w:hAnsi="Times New Roman" w:cs="Times New Roman"/>
          <w:b/>
          <w:color w:val="000000"/>
        </w:rPr>
      </w:pPr>
      <w:r w:rsidRPr="0030727E">
        <w:rPr>
          <w:rFonts w:ascii="Times New Roman" w:hAnsi="Times New Roman" w:cs="Times New Roman"/>
          <w:b/>
          <w:color w:val="000000"/>
        </w:rPr>
        <w:t xml:space="preserve">Vorgelegt von </w:t>
      </w:r>
      <w:r w:rsidR="00125280">
        <w:rPr>
          <w:rFonts w:ascii="Times New Roman" w:hAnsi="Times New Roman" w:cs="Times New Roman"/>
          <w:b/>
          <w:color w:val="000000"/>
        </w:rPr>
        <w:t>Deutschland</w:t>
      </w:r>
    </w:p>
    <w:p w14:paraId="62E75AE1" w14:textId="77777777" w:rsidR="00C05F99" w:rsidRDefault="00C05F99" w:rsidP="00C05F99">
      <w:pPr>
        <w:tabs>
          <w:tab w:val="left" w:pos="425"/>
          <w:tab w:val="left" w:pos="851"/>
          <w:tab w:val="left" w:pos="1276"/>
          <w:tab w:val="center" w:pos="4536"/>
          <w:tab w:val="right" w:pos="9072"/>
        </w:tabs>
        <w:spacing w:line="240" w:lineRule="atLeast"/>
        <w:jc w:val="center"/>
        <w:rPr>
          <w:b/>
          <w:color w:val="000000"/>
          <w:sz w:val="20"/>
          <w:szCs w:val="20"/>
        </w:rPr>
      </w:pPr>
    </w:p>
    <w:p w14:paraId="60966764" w14:textId="77777777" w:rsidR="00C05F99" w:rsidRDefault="00C05F99" w:rsidP="00C05F99">
      <w:pPr>
        <w:tabs>
          <w:tab w:val="left" w:pos="425"/>
          <w:tab w:val="left" w:pos="851"/>
          <w:tab w:val="left" w:pos="1276"/>
          <w:tab w:val="center" w:pos="4536"/>
          <w:tab w:val="right" w:pos="9072"/>
        </w:tabs>
        <w:spacing w:line="240" w:lineRule="atLeast"/>
        <w:jc w:val="both"/>
        <w:rPr>
          <w:rFonts w:ascii="Times New Roman" w:hAnsi="Times New Roman" w:cs="Times New Roman"/>
          <w:b/>
          <w:color w:val="000000"/>
          <w:sz w:val="20"/>
          <w:szCs w:val="20"/>
        </w:rPr>
      </w:pPr>
    </w:p>
    <w:p w14:paraId="050958A0" w14:textId="77777777" w:rsidR="00E25BD7" w:rsidRDefault="00E25BD7" w:rsidP="00C05F99">
      <w:pPr>
        <w:tabs>
          <w:tab w:val="left" w:pos="425"/>
          <w:tab w:val="left" w:pos="851"/>
          <w:tab w:val="left" w:pos="1276"/>
          <w:tab w:val="center" w:pos="4536"/>
          <w:tab w:val="right" w:pos="9072"/>
        </w:tabs>
        <w:spacing w:line="240" w:lineRule="atLeast"/>
        <w:jc w:val="both"/>
        <w:rPr>
          <w:rFonts w:ascii="Times New Roman" w:hAnsi="Times New Roman" w:cs="Times New Roman"/>
          <w:b/>
          <w:color w:val="000000"/>
          <w:sz w:val="20"/>
          <w:szCs w:val="20"/>
        </w:rPr>
      </w:pPr>
      <w:r>
        <w:rPr>
          <w:rFonts w:ascii="Times New Roman" w:hAnsi="Times New Roman" w:cs="Times New Roman"/>
          <w:b/>
          <w:color w:val="000000"/>
          <w:sz w:val="20"/>
          <w:szCs w:val="20"/>
        </w:rPr>
        <w:t>Verbundene Dokumente</w:t>
      </w:r>
      <w:r w:rsidR="004D3CC4">
        <w:rPr>
          <w:rFonts w:ascii="Times New Roman" w:hAnsi="Times New Roman" w:cs="Times New Roman"/>
          <w:b/>
          <w:color w:val="000000"/>
          <w:sz w:val="20"/>
          <w:szCs w:val="20"/>
        </w:rPr>
        <w:t xml:space="preserve"> (siehe auch Anhang I)</w:t>
      </w:r>
      <w:r>
        <w:rPr>
          <w:rFonts w:ascii="Times New Roman" w:hAnsi="Times New Roman" w:cs="Times New Roman"/>
          <w:b/>
          <w:color w:val="000000"/>
          <w:sz w:val="20"/>
          <w:szCs w:val="20"/>
        </w:rPr>
        <w:t>:</w:t>
      </w:r>
    </w:p>
    <w:p w14:paraId="529997D0" w14:textId="77777777" w:rsidR="00E25BD7" w:rsidRPr="00950D58" w:rsidRDefault="00CF4DDB" w:rsidP="00C05F99">
      <w:pPr>
        <w:tabs>
          <w:tab w:val="left" w:pos="425"/>
          <w:tab w:val="left" w:pos="851"/>
          <w:tab w:val="left" w:pos="1276"/>
          <w:tab w:val="center" w:pos="4536"/>
          <w:tab w:val="right" w:pos="9072"/>
        </w:tabs>
        <w:spacing w:line="240" w:lineRule="atLeast"/>
        <w:jc w:val="both"/>
        <w:rPr>
          <w:rFonts w:ascii="Times New Roman" w:hAnsi="Times New Roman" w:cs="Times New Roman"/>
          <w:sz w:val="20"/>
          <w:szCs w:val="20"/>
        </w:rPr>
      </w:pPr>
      <w:r w:rsidRPr="00950D58">
        <w:rPr>
          <w:rFonts w:ascii="Times New Roman" w:hAnsi="Times New Roman" w:cs="Times New Roman"/>
          <w:sz w:val="20"/>
          <w:szCs w:val="20"/>
        </w:rPr>
        <w:t xml:space="preserve">CCNR-ZKR/ADN/WP.15/AC.2/42 </w:t>
      </w:r>
      <w:r w:rsidR="004D3CC4" w:rsidRPr="00950D58">
        <w:rPr>
          <w:rFonts w:ascii="Times New Roman" w:hAnsi="Times New Roman" w:cs="Times New Roman"/>
          <w:sz w:val="20"/>
          <w:szCs w:val="20"/>
        </w:rPr>
        <w:t>(Bericht der 20. Sitzung, Januar 2012)</w:t>
      </w:r>
      <w:r w:rsidR="00F572C8" w:rsidRPr="00950D58">
        <w:rPr>
          <w:rFonts w:ascii="Times New Roman" w:hAnsi="Times New Roman" w:cs="Times New Roman"/>
          <w:sz w:val="20"/>
          <w:szCs w:val="20"/>
        </w:rPr>
        <w:t xml:space="preserve"> Nrn. 63, 64</w:t>
      </w:r>
    </w:p>
    <w:p w14:paraId="6961EE69" w14:textId="77777777" w:rsidR="00F572C8" w:rsidRPr="00950D58" w:rsidRDefault="00F572C8" w:rsidP="00C05F99">
      <w:pPr>
        <w:tabs>
          <w:tab w:val="left" w:pos="425"/>
          <w:tab w:val="left" w:pos="851"/>
          <w:tab w:val="left" w:pos="1276"/>
          <w:tab w:val="center" w:pos="4536"/>
          <w:tab w:val="right" w:pos="9072"/>
        </w:tabs>
        <w:spacing w:line="240" w:lineRule="atLeast"/>
        <w:jc w:val="both"/>
        <w:rPr>
          <w:rFonts w:ascii="Times New Roman" w:hAnsi="Times New Roman" w:cs="Times New Roman"/>
          <w:sz w:val="20"/>
          <w:szCs w:val="20"/>
        </w:rPr>
      </w:pPr>
      <w:r w:rsidRPr="00950D58">
        <w:rPr>
          <w:rFonts w:ascii="Times New Roman" w:hAnsi="Times New Roman" w:cs="Times New Roman"/>
          <w:sz w:val="20"/>
          <w:szCs w:val="20"/>
        </w:rPr>
        <w:t xml:space="preserve">CCNR-ZKR/ADN/WP.15/AC.2/44 (Bericht der 21. Sitzung, August 2012) Nr. </w:t>
      </w:r>
      <w:r w:rsidR="00102675" w:rsidRPr="00950D58">
        <w:rPr>
          <w:rFonts w:ascii="Times New Roman" w:hAnsi="Times New Roman" w:cs="Times New Roman"/>
          <w:sz w:val="20"/>
          <w:szCs w:val="20"/>
        </w:rPr>
        <w:t>54</w:t>
      </w:r>
    </w:p>
    <w:p w14:paraId="6D0428E7" w14:textId="77777777" w:rsidR="00AB5D3F" w:rsidRDefault="00AB5D3F" w:rsidP="005844EB">
      <w:pPr>
        <w:spacing w:line="240" w:lineRule="atLeast"/>
        <w:jc w:val="both"/>
        <w:rPr>
          <w:rFonts w:ascii="Times New Roman" w:hAnsi="Times New Roman" w:cs="Times New Roman"/>
          <w:sz w:val="20"/>
          <w:szCs w:val="20"/>
        </w:rPr>
      </w:pPr>
    </w:p>
    <w:p w14:paraId="53A2224C" w14:textId="77777777" w:rsidR="00950D58" w:rsidRPr="0030727E" w:rsidRDefault="00950D58" w:rsidP="005844EB">
      <w:pPr>
        <w:spacing w:line="240" w:lineRule="atLeast"/>
        <w:jc w:val="both"/>
        <w:rPr>
          <w:rFonts w:ascii="Times New Roman" w:hAnsi="Times New Roman" w:cs="Times New Roman"/>
          <w:sz w:val="20"/>
          <w:szCs w:val="20"/>
        </w:rPr>
      </w:pPr>
    </w:p>
    <w:p w14:paraId="0E0AAB88" w14:textId="77777777" w:rsidR="00CE025C" w:rsidRPr="0030727E" w:rsidRDefault="00D35FDB" w:rsidP="005844EB">
      <w:pPr>
        <w:spacing w:line="240" w:lineRule="atLeast"/>
        <w:ind w:left="567" w:hanging="567"/>
        <w:rPr>
          <w:rFonts w:ascii="Times New Roman" w:hAnsi="Times New Roman" w:cs="Times New Roman"/>
          <w:b/>
          <w:bCs/>
          <w:sz w:val="28"/>
          <w:szCs w:val="28"/>
        </w:rPr>
      </w:pPr>
      <w:r w:rsidRPr="0030727E">
        <w:rPr>
          <w:rFonts w:ascii="Times New Roman" w:hAnsi="Times New Roman" w:cs="Times New Roman"/>
          <w:b/>
          <w:bCs/>
          <w:sz w:val="28"/>
          <w:szCs w:val="28"/>
        </w:rPr>
        <w:t>I</w:t>
      </w:r>
      <w:r w:rsidR="00476C46" w:rsidRPr="0030727E">
        <w:rPr>
          <w:rFonts w:ascii="Times New Roman" w:hAnsi="Times New Roman" w:cs="Times New Roman"/>
          <w:b/>
          <w:bCs/>
          <w:sz w:val="28"/>
          <w:szCs w:val="28"/>
        </w:rPr>
        <w:t>.</w:t>
      </w:r>
      <w:r w:rsidR="00476C46" w:rsidRPr="0030727E">
        <w:rPr>
          <w:rFonts w:ascii="Times New Roman" w:hAnsi="Times New Roman" w:cs="Times New Roman"/>
          <w:b/>
          <w:bCs/>
          <w:sz w:val="28"/>
          <w:szCs w:val="28"/>
        </w:rPr>
        <w:tab/>
      </w:r>
      <w:r w:rsidR="00C73A42">
        <w:rPr>
          <w:rFonts w:ascii="Times New Roman" w:hAnsi="Times New Roman" w:cs="Times New Roman"/>
          <w:b/>
          <w:bCs/>
          <w:sz w:val="28"/>
          <w:szCs w:val="28"/>
        </w:rPr>
        <w:t>Einleitung</w:t>
      </w:r>
    </w:p>
    <w:p w14:paraId="4A6345CA" w14:textId="77777777" w:rsidR="00827CB1" w:rsidRDefault="00827CB1" w:rsidP="00A6761A">
      <w:pPr>
        <w:spacing w:line="240" w:lineRule="atLeast"/>
        <w:ind w:left="567"/>
        <w:jc w:val="both"/>
        <w:rPr>
          <w:rFonts w:ascii="Times New Roman" w:hAnsi="Times New Roman" w:cs="Times New Roman"/>
          <w:sz w:val="20"/>
          <w:szCs w:val="20"/>
        </w:rPr>
      </w:pPr>
    </w:p>
    <w:p w14:paraId="5D7937DD" w14:textId="77777777" w:rsidR="00C73A42" w:rsidRDefault="00C73A42" w:rsidP="002B7A4B">
      <w:pPr>
        <w:tabs>
          <w:tab w:val="left" w:pos="1134"/>
        </w:tabs>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003973C4">
        <w:rPr>
          <w:rFonts w:ascii="Times New Roman" w:hAnsi="Times New Roman" w:cs="Times New Roman"/>
          <w:sz w:val="20"/>
          <w:szCs w:val="20"/>
        </w:rPr>
        <w:t>In den Absätzen 7.1.5.4.3 und 7.2.5.4.3 ADN wird verordnet, dass Schiffe</w:t>
      </w:r>
      <w:r w:rsidR="006544F7">
        <w:rPr>
          <w:rFonts w:ascii="Times New Roman" w:hAnsi="Times New Roman" w:cs="Times New Roman"/>
          <w:sz w:val="20"/>
          <w:szCs w:val="20"/>
        </w:rPr>
        <w:t>, die gefährliche Güter befördern,</w:t>
      </w:r>
      <w:r w:rsidR="003973C4">
        <w:rPr>
          <w:rFonts w:ascii="Times New Roman" w:hAnsi="Times New Roman" w:cs="Times New Roman"/>
          <w:sz w:val="20"/>
          <w:szCs w:val="20"/>
        </w:rPr>
        <w:t xml:space="preserve"> beim Stil</w:t>
      </w:r>
      <w:r w:rsidR="006544F7">
        <w:rPr>
          <w:rFonts w:ascii="Times New Roman" w:hAnsi="Times New Roman" w:cs="Times New Roman"/>
          <w:sz w:val="20"/>
          <w:szCs w:val="20"/>
        </w:rPr>
        <w:t>l</w:t>
      </w:r>
      <w:r w:rsidR="003973C4">
        <w:rPr>
          <w:rFonts w:ascii="Times New Roman" w:hAnsi="Times New Roman" w:cs="Times New Roman"/>
          <w:sz w:val="20"/>
          <w:szCs w:val="20"/>
        </w:rPr>
        <w:t xml:space="preserve">liegen ausserhalb der von der zuständigen Behörde besonders angegebenen Liegeplätze </w:t>
      </w:r>
      <w:r w:rsidR="006544F7">
        <w:rPr>
          <w:rFonts w:ascii="Times New Roman" w:hAnsi="Times New Roman" w:cs="Times New Roman"/>
          <w:sz w:val="20"/>
          <w:szCs w:val="20"/>
        </w:rPr>
        <w:t>bestimmte Abstände zu verschiedenen Objekten einhalten müssen. Zu diesen Objekten gehören auch „Ingenieurbauwerke“.</w:t>
      </w:r>
    </w:p>
    <w:p w14:paraId="0E60FF31" w14:textId="77777777" w:rsidR="00C73A42" w:rsidRDefault="00C73A42" w:rsidP="00A6761A">
      <w:pPr>
        <w:spacing w:line="240" w:lineRule="atLeast"/>
        <w:ind w:left="567"/>
        <w:jc w:val="both"/>
        <w:rPr>
          <w:rFonts w:ascii="Times New Roman" w:hAnsi="Times New Roman" w:cs="Times New Roman"/>
          <w:sz w:val="20"/>
          <w:szCs w:val="20"/>
        </w:rPr>
      </w:pPr>
    </w:p>
    <w:p w14:paraId="3A2AAF7A" w14:textId="77777777" w:rsidR="00831FED" w:rsidRPr="0030727E" w:rsidRDefault="00831FED" w:rsidP="00A6761A">
      <w:pPr>
        <w:spacing w:line="240" w:lineRule="atLeast"/>
        <w:ind w:left="567"/>
        <w:jc w:val="both"/>
        <w:rPr>
          <w:rFonts w:ascii="Times New Roman" w:hAnsi="Times New Roman" w:cs="Times New Roman"/>
          <w:sz w:val="20"/>
          <w:szCs w:val="20"/>
        </w:rPr>
      </w:pPr>
    </w:p>
    <w:p w14:paraId="129AA966" w14:textId="77777777" w:rsidR="00740B66" w:rsidRPr="0030727E" w:rsidRDefault="00D35FDB" w:rsidP="00740B66">
      <w:pPr>
        <w:spacing w:line="240" w:lineRule="atLeast"/>
        <w:ind w:left="567" w:hanging="567"/>
        <w:rPr>
          <w:rFonts w:ascii="Times New Roman" w:hAnsi="Times New Roman" w:cs="Times New Roman"/>
          <w:b/>
          <w:bCs/>
          <w:sz w:val="28"/>
          <w:szCs w:val="28"/>
        </w:rPr>
      </w:pPr>
      <w:r w:rsidRPr="0030727E">
        <w:rPr>
          <w:rFonts w:ascii="Times New Roman" w:hAnsi="Times New Roman" w:cs="Times New Roman"/>
          <w:b/>
          <w:bCs/>
          <w:sz w:val="28"/>
          <w:szCs w:val="28"/>
        </w:rPr>
        <w:t>II</w:t>
      </w:r>
      <w:r w:rsidR="00E16A83" w:rsidRPr="0030727E">
        <w:rPr>
          <w:rFonts w:ascii="Times New Roman" w:hAnsi="Times New Roman" w:cs="Times New Roman"/>
          <w:b/>
          <w:bCs/>
          <w:sz w:val="28"/>
          <w:szCs w:val="28"/>
        </w:rPr>
        <w:t xml:space="preserve">. </w:t>
      </w:r>
      <w:r w:rsidR="0067080B" w:rsidRPr="0030727E">
        <w:rPr>
          <w:rFonts w:ascii="Times New Roman" w:hAnsi="Times New Roman" w:cs="Times New Roman"/>
          <w:b/>
          <w:bCs/>
          <w:sz w:val="28"/>
          <w:szCs w:val="28"/>
        </w:rPr>
        <w:tab/>
      </w:r>
      <w:r w:rsidR="00817B30">
        <w:rPr>
          <w:rFonts w:ascii="Times New Roman" w:hAnsi="Times New Roman" w:cs="Times New Roman"/>
          <w:b/>
          <w:bCs/>
          <w:sz w:val="28"/>
          <w:szCs w:val="28"/>
        </w:rPr>
        <w:t>Auslegungsfrage</w:t>
      </w:r>
    </w:p>
    <w:p w14:paraId="52616BDF" w14:textId="77777777" w:rsidR="00F5164A" w:rsidRPr="0030727E" w:rsidRDefault="00F5164A" w:rsidP="00F5164A">
      <w:pPr>
        <w:spacing w:line="240" w:lineRule="atLeast"/>
        <w:ind w:left="567"/>
        <w:rPr>
          <w:rFonts w:ascii="Times New Roman" w:hAnsi="Times New Roman" w:cs="Times New Roman"/>
          <w:sz w:val="20"/>
          <w:szCs w:val="20"/>
          <w:lang w:eastAsia="fr-FR"/>
        </w:rPr>
      </w:pPr>
    </w:p>
    <w:p w14:paraId="7E741E3A" w14:textId="77777777" w:rsidR="006F3138" w:rsidRDefault="00531DFC" w:rsidP="002B7A4B">
      <w:pPr>
        <w:tabs>
          <w:tab w:val="left" w:pos="1134"/>
        </w:tabs>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2</w:t>
      </w:r>
      <w:r w:rsidR="000453D9">
        <w:rPr>
          <w:rFonts w:ascii="Times New Roman" w:hAnsi="Times New Roman" w:cs="Times New Roman"/>
          <w:sz w:val="20"/>
          <w:szCs w:val="20"/>
        </w:rPr>
        <w:t>.</w:t>
      </w:r>
      <w:r w:rsidR="000453D9">
        <w:rPr>
          <w:rFonts w:ascii="Times New Roman" w:hAnsi="Times New Roman" w:cs="Times New Roman"/>
          <w:sz w:val="20"/>
          <w:szCs w:val="20"/>
        </w:rPr>
        <w:tab/>
      </w:r>
      <w:r w:rsidR="00817B30">
        <w:rPr>
          <w:rFonts w:ascii="Times New Roman" w:hAnsi="Times New Roman" w:cs="Times New Roman"/>
          <w:sz w:val="20"/>
          <w:szCs w:val="20"/>
        </w:rPr>
        <w:t xml:space="preserve">Bei der </w:t>
      </w:r>
      <w:r w:rsidR="00F301BA">
        <w:rPr>
          <w:rFonts w:ascii="Times New Roman" w:hAnsi="Times New Roman" w:cs="Times New Roman"/>
          <w:sz w:val="20"/>
          <w:szCs w:val="20"/>
        </w:rPr>
        <w:t xml:space="preserve">deutschen </w:t>
      </w:r>
      <w:r w:rsidR="00817B30">
        <w:rPr>
          <w:rFonts w:ascii="Times New Roman" w:hAnsi="Times New Roman" w:cs="Times New Roman"/>
          <w:sz w:val="20"/>
          <w:szCs w:val="20"/>
        </w:rPr>
        <w:t>Wasserstraßen- und Schifffahrtsverwaltung</w:t>
      </w:r>
      <w:r>
        <w:rPr>
          <w:rFonts w:ascii="Times New Roman" w:hAnsi="Times New Roman" w:cs="Times New Roman"/>
          <w:sz w:val="20"/>
          <w:szCs w:val="20"/>
        </w:rPr>
        <w:t xml:space="preserve"> </w:t>
      </w:r>
      <w:r w:rsidR="00817B30">
        <w:rPr>
          <w:rFonts w:ascii="Times New Roman" w:hAnsi="Times New Roman" w:cs="Times New Roman"/>
          <w:sz w:val="20"/>
          <w:szCs w:val="20"/>
        </w:rPr>
        <w:t xml:space="preserve">läuft seit längerem eine Diskussion, </w:t>
      </w:r>
      <w:r w:rsidR="009A2EA8">
        <w:rPr>
          <w:rFonts w:ascii="Times New Roman" w:hAnsi="Times New Roman" w:cs="Times New Roman"/>
          <w:sz w:val="20"/>
          <w:szCs w:val="20"/>
        </w:rPr>
        <w:t>welche Bauwerke im Einzelnen zu den „Ingenieurbauwerken“ zählen. Diese Frage ist nicht nur von lokaler (Ort des Stillliegens), sondern internationaler Bedeutung, weil die Antwort für alle</w:t>
      </w:r>
      <w:r w:rsidR="005668F2">
        <w:rPr>
          <w:rFonts w:ascii="Times New Roman" w:hAnsi="Times New Roman" w:cs="Times New Roman"/>
          <w:sz w:val="20"/>
          <w:szCs w:val="20"/>
        </w:rPr>
        <w:t xml:space="preserve"> Schiffsführer auch ausländischer Schiffe, die einen Liegeplatz suchen, von großer Bedeutung ist.</w:t>
      </w:r>
    </w:p>
    <w:p w14:paraId="47B89D91" w14:textId="77777777" w:rsidR="006F3138" w:rsidRDefault="006F3138" w:rsidP="002B7A4B">
      <w:pPr>
        <w:tabs>
          <w:tab w:val="left" w:pos="1134"/>
        </w:tabs>
        <w:spacing w:line="240" w:lineRule="atLeast"/>
        <w:ind w:left="567"/>
        <w:jc w:val="both"/>
        <w:rPr>
          <w:rFonts w:ascii="Times New Roman" w:hAnsi="Times New Roman" w:cs="Times New Roman"/>
          <w:sz w:val="20"/>
          <w:szCs w:val="20"/>
        </w:rPr>
      </w:pPr>
    </w:p>
    <w:p w14:paraId="10819F51" w14:textId="77777777" w:rsidR="000453D9" w:rsidRDefault="006F3138" w:rsidP="002B7A4B">
      <w:pPr>
        <w:tabs>
          <w:tab w:val="left" w:pos="1134"/>
        </w:tabs>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451BE8">
        <w:rPr>
          <w:rFonts w:ascii="Times New Roman" w:hAnsi="Times New Roman" w:cs="Times New Roman"/>
          <w:sz w:val="20"/>
          <w:szCs w:val="20"/>
        </w:rPr>
        <w:t>Deutschland hatte diese</w:t>
      </w:r>
      <w:r w:rsidR="0068154F">
        <w:rPr>
          <w:rFonts w:ascii="Times New Roman" w:hAnsi="Times New Roman" w:cs="Times New Roman"/>
          <w:sz w:val="20"/>
          <w:szCs w:val="20"/>
        </w:rPr>
        <w:t>n</w:t>
      </w:r>
      <w:r w:rsidR="00451BE8">
        <w:rPr>
          <w:rFonts w:ascii="Times New Roman" w:hAnsi="Times New Roman" w:cs="Times New Roman"/>
          <w:sz w:val="20"/>
          <w:szCs w:val="20"/>
        </w:rPr>
        <w:t xml:space="preserve"> Punkt schon früher, im Jahr 2012 in der 20. und der 21. Sitzung des Sicherheitsausschusses vorgetragen.</w:t>
      </w:r>
      <w:r>
        <w:rPr>
          <w:rFonts w:ascii="Times New Roman" w:hAnsi="Times New Roman" w:cs="Times New Roman"/>
          <w:sz w:val="20"/>
          <w:szCs w:val="20"/>
        </w:rPr>
        <w:t xml:space="preserve"> Leider war es seitdem weder möglich, eine Positivliste der für das ADN relevanten „Ingenieurbauwerke“ zu erstellen, noch wurde </w:t>
      </w:r>
      <w:r w:rsidR="005B2866">
        <w:rPr>
          <w:rFonts w:ascii="Times New Roman" w:hAnsi="Times New Roman" w:cs="Times New Roman"/>
          <w:sz w:val="20"/>
          <w:szCs w:val="20"/>
        </w:rPr>
        <w:t>der</w:t>
      </w:r>
      <w:r w:rsidR="002168FB">
        <w:rPr>
          <w:rFonts w:ascii="Times New Roman" w:hAnsi="Times New Roman" w:cs="Times New Roman"/>
          <w:sz w:val="20"/>
          <w:szCs w:val="20"/>
        </w:rPr>
        <w:t xml:space="preserve"> Sicherheitsausschuss seitdem </w:t>
      </w:r>
      <w:r w:rsidR="005B2866">
        <w:rPr>
          <w:rFonts w:ascii="Times New Roman" w:hAnsi="Times New Roman" w:cs="Times New Roman"/>
          <w:sz w:val="20"/>
          <w:szCs w:val="20"/>
        </w:rPr>
        <w:t xml:space="preserve">über </w:t>
      </w:r>
      <w:r>
        <w:rPr>
          <w:rFonts w:ascii="Times New Roman" w:hAnsi="Times New Roman" w:cs="Times New Roman"/>
          <w:sz w:val="20"/>
          <w:szCs w:val="20"/>
        </w:rPr>
        <w:t xml:space="preserve">Ergebnisse einer von der Zentralkommission für die Rheinschifffahrt </w:t>
      </w:r>
      <w:r w:rsidR="00874097">
        <w:rPr>
          <w:rFonts w:ascii="Times New Roman" w:hAnsi="Times New Roman" w:cs="Times New Roman"/>
          <w:sz w:val="20"/>
          <w:szCs w:val="20"/>
        </w:rPr>
        <w:t>geplanten</w:t>
      </w:r>
      <w:r>
        <w:rPr>
          <w:rFonts w:ascii="Times New Roman" w:hAnsi="Times New Roman" w:cs="Times New Roman"/>
          <w:sz w:val="20"/>
          <w:szCs w:val="20"/>
        </w:rPr>
        <w:t xml:space="preserve"> </w:t>
      </w:r>
      <w:r w:rsidR="004C5E2A">
        <w:rPr>
          <w:rFonts w:ascii="Times New Roman" w:hAnsi="Times New Roman" w:cs="Times New Roman"/>
          <w:sz w:val="20"/>
          <w:szCs w:val="20"/>
        </w:rPr>
        <w:t xml:space="preserve">Studie für das Rheineinzugsgebiet </w:t>
      </w:r>
      <w:r w:rsidR="005B2866">
        <w:rPr>
          <w:rFonts w:ascii="Times New Roman" w:hAnsi="Times New Roman" w:cs="Times New Roman"/>
          <w:sz w:val="20"/>
          <w:szCs w:val="20"/>
        </w:rPr>
        <w:t>informiert</w:t>
      </w:r>
      <w:r w:rsidR="004C5E2A">
        <w:rPr>
          <w:rFonts w:ascii="Times New Roman" w:hAnsi="Times New Roman" w:cs="Times New Roman"/>
          <w:sz w:val="20"/>
          <w:szCs w:val="20"/>
        </w:rPr>
        <w:t>.</w:t>
      </w:r>
    </w:p>
    <w:p w14:paraId="57C99F85" w14:textId="77777777" w:rsidR="000453D9" w:rsidRDefault="000453D9" w:rsidP="00A6761A">
      <w:pPr>
        <w:spacing w:line="240" w:lineRule="atLeast"/>
        <w:ind w:left="567"/>
        <w:jc w:val="both"/>
        <w:rPr>
          <w:rFonts w:ascii="Times New Roman" w:hAnsi="Times New Roman" w:cs="Times New Roman"/>
          <w:sz w:val="20"/>
          <w:szCs w:val="20"/>
        </w:rPr>
      </w:pPr>
    </w:p>
    <w:p w14:paraId="6CF99AE3" w14:textId="77777777" w:rsidR="00585CF3" w:rsidRDefault="005B2866" w:rsidP="002B7A4B">
      <w:pPr>
        <w:tabs>
          <w:tab w:val="left" w:pos="1134"/>
        </w:tabs>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4</w:t>
      </w:r>
      <w:r w:rsidR="00190A77">
        <w:rPr>
          <w:rFonts w:ascii="Times New Roman" w:hAnsi="Times New Roman" w:cs="Times New Roman"/>
          <w:sz w:val="20"/>
          <w:szCs w:val="20"/>
        </w:rPr>
        <w:t>.</w:t>
      </w:r>
      <w:r w:rsidR="00190A77">
        <w:rPr>
          <w:rFonts w:ascii="Times New Roman" w:hAnsi="Times New Roman" w:cs="Times New Roman"/>
          <w:sz w:val="20"/>
          <w:szCs w:val="20"/>
        </w:rPr>
        <w:tab/>
      </w:r>
      <w:r w:rsidR="005668F2">
        <w:rPr>
          <w:rFonts w:ascii="Times New Roman" w:hAnsi="Times New Roman" w:cs="Times New Roman"/>
          <w:sz w:val="20"/>
          <w:szCs w:val="20"/>
        </w:rPr>
        <w:t xml:space="preserve">Ein international oder europaweit gültiges Regelwerk, dass </w:t>
      </w:r>
      <w:r w:rsidR="007B4F7F">
        <w:rPr>
          <w:rFonts w:ascii="Times New Roman" w:hAnsi="Times New Roman" w:cs="Times New Roman"/>
          <w:sz w:val="20"/>
          <w:szCs w:val="20"/>
        </w:rPr>
        <w:t>sich mit der Bestimmung von „Ingenieurbauwerken“ befasst, ist nicht bekannt.</w:t>
      </w:r>
    </w:p>
    <w:p w14:paraId="3EB7F40C" w14:textId="77777777" w:rsidR="007B4F7F" w:rsidRDefault="007B4F7F" w:rsidP="00A6761A">
      <w:pPr>
        <w:spacing w:line="240" w:lineRule="atLeast"/>
        <w:ind w:left="567"/>
        <w:jc w:val="both"/>
        <w:rPr>
          <w:rFonts w:ascii="Times New Roman" w:hAnsi="Times New Roman" w:cs="Times New Roman"/>
          <w:sz w:val="20"/>
          <w:szCs w:val="20"/>
        </w:rPr>
      </w:pPr>
    </w:p>
    <w:p w14:paraId="321A3452" w14:textId="77777777" w:rsidR="007B4F7F" w:rsidRDefault="005B2866" w:rsidP="002B7A4B">
      <w:pPr>
        <w:tabs>
          <w:tab w:val="left" w:pos="1134"/>
        </w:tabs>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5</w:t>
      </w:r>
      <w:r w:rsidR="00FA3874">
        <w:rPr>
          <w:rFonts w:ascii="Times New Roman" w:hAnsi="Times New Roman" w:cs="Times New Roman"/>
          <w:sz w:val="20"/>
          <w:szCs w:val="20"/>
        </w:rPr>
        <w:t>.</w:t>
      </w:r>
      <w:r w:rsidR="00FA3874">
        <w:rPr>
          <w:rFonts w:ascii="Times New Roman" w:hAnsi="Times New Roman" w:cs="Times New Roman"/>
          <w:sz w:val="20"/>
          <w:szCs w:val="20"/>
        </w:rPr>
        <w:tab/>
        <w:t>Aus deutschen nationalen Regelwerken der Bautechnik</w:t>
      </w:r>
      <w:r w:rsidR="00874097">
        <w:rPr>
          <w:rFonts w:ascii="Times New Roman" w:hAnsi="Times New Roman" w:cs="Times New Roman"/>
          <w:sz w:val="20"/>
          <w:szCs w:val="20"/>
        </w:rPr>
        <w:t xml:space="preserve"> (DIN 1076)</w:t>
      </w:r>
      <w:r w:rsidR="00FA3874">
        <w:rPr>
          <w:rFonts w:ascii="Times New Roman" w:hAnsi="Times New Roman" w:cs="Times New Roman"/>
          <w:sz w:val="20"/>
          <w:szCs w:val="20"/>
        </w:rPr>
        <w:t xml:space="preserve"> lässt sich eine sehr lange Liste von „Ingenieurbauwerken“ ableiten, die insbesondere (nicht abschließend) folgende Objekt</w:t>
      </w:r>
      <w:r w:rsidR="0068154F">
        <w:rPr>
          <w:rFonts w:ascii="Times New Roman" w:hAnsi="Times New Roman" w:cs="Times New Roman"/>
          <w:sz w:val="20"/>
          <w:szCs w:val="20"/>
        </w:rPr>
        <w:t>e</w:t>
      </w:r>
      <w:r w:rsidR="00FA3874">
        <w:rPr>
          <w:rFonts w:ascii="Times New Roman" w:hAnsi="Times New Roman" w:cs="Times New Roman"/>
          <w:sz w:val="20"/>
          <w:szCs w:val="20"/>
        </w:rPr>
        <w:t xml:space="preserve"> umfasst:</w:t>
      </w:r>
    </w:p>
    <w:p w14:paraId="3255FDF7" w14:textId="77777777" w:rsidR="00FA3874" w:rsidRDefault="00FA3874" w:rsidP="00A6761A">
      <w:pPr>
        <w:spacing w:line="240" w:lineRule="atLeast"/>
        <w:ind w:left="567"/>
        <w:jc w:val="both"/>
        <w:rPr>
          <w:rFonts w:ascii="Times New Roman" w:hAnsi="Times New Roman" w:cs="Times New Roman"/>
          <w:sz w:val="20"/>
          <w:szCs w:val="20"/>
        </w:rPr>
      </w:pPr>
    </w:p>
    <w:p w14:paraId="27FCADD8" w14:textId="77777777" w:rsidR="00FA3874" w:rsidRDefault="00FA3874" w:rsidP="00A6761A">
      <w:pPr>
        <w:spacing w:line="240" w:lineRule="atLeast"/>
        <w:ind w:left="567"/>
        <w:jc w:val="both"/>
        <w:rPr>
          <w:rFonts w:ascii="Times New Roman" w:hAnsi="Times New Roman" w:cs="Times New Roman"/>
          <w:sz w:val="20"/>
          <w:szCs w:val="20"/>
        </w:rPr>
      </w:pPr>
      <w:r w:rsidRPr="004739D1">
        <w:rPr>
          <w:rFonts w:ascii="Times New Roman" w:hAnsi="Times New Roman" w:cs="Times New Roman"/>
          <w:sz w:val="20"/>
          <w:szCs w:val="20"/>
        </w:rPr>
        <w:t>Brückenbauwerke, Tunnelbauwerke,</w:t>
      </w:r>
      <w:r w:rsidR="00605AF7">
        <w:rPr>
          <w:rFonts w:ascii="Times New Roman" w:hAnsi="Times New Roman" w:cs="Times New Roman"/>
          <w:sz w:val="20"/>
          <w:szCs w:val="20"/>
        </w:rPr>
        <w:t xml:space="preserve"> Mauern und Spundwände,</w:t>
      </w:r>
      <w:r w:rsidR="004739D1" w:rsidRPr="004739D1">
        <w:rPr>
          <w:rFonts w:ascii="Times New Roman" w:hAnsi="Times New Roman" w:cs="Times New Roman"/>
          <w:sz w:val="20"/>
          <w:szCs w:val="20"/>
        </w:rPr>
        <w:t xml:space="preserve"> </w:t>
      </w:r>
      <w:r w:rsidR="004739D1">
        <w:rPr>
          <w:rFonts w:ascii="Times New Roman" w:hAnsi="Times New Roman" w:cs="Times New Roman"/>
          <w:sz w:val="20"/>
          <w:szCs w:val="20"/>
        </w:rPr>
        <w:t>B</w:t>
      </w:r>
      <w:r w:rsidR="004739D1" w:rsidRPr="004739D1">
        <w:rPr>
          <w:rFonts w:ascii="Times New Roman" w:hAnsi="Times New Roman" w:cs="Times New Roman"/>
          <w:sz w:val="20"/>
          <w:szCs w:val="20"/>
        </w:rPr>
        <w:t>auwerke und Anlagen der</w:t>
      </w:r>
      <w:r w:rsidR="00605AF7">
        <w:rPr>
          <w:rFonts w:ascii="Times New Roman" w:hAnsi="Times New Roman" w:cs="Times New Roman"/>
          <w:sz w:val="20"/>
          <w:szCs w:val="20"/>
        </w:rPr>
        <w:t xml:space="preserve"> </w:t>
      </w:r>
      <w:r w:rsidR="004739D1" w:rsidRPr="004739D1">
        <w:rPr>
          <w:rFonts w:ascii="Times New Roman" w:hAnsi="Times New Roman" w:cs="Times New Roman"/>
          <w:sz w:val="20"/>
          <w:szCs w:val="20"/>
        </w:rPr>
        <w:t>Wasserversorgung</w:t>
      </w:r>
      <w:r w:rsidR="00605AF7">
        <w:rPr>
          <w:rFonts w:ascii="Times New Roman" w:hAnsi="Times New Roman" w:cs="Times New Roman"/>
          <w:sz w:val="20"/>
          <w:szCs w:val="20"/>
        </w:rPr>
        <w:t xml:space="preserve">, der </w:t>
      </w:r>
      <w:r w:rsidR="004739D1" w:rsidRPr="004739D1">
        <w:rPr>
          <w:rFonts w:ascii="Times New Roman" w:hAnsi="Times New Roman" w:cs="Times New Roman"/>
          <w:sz w:val="20"/>
          <w:szCs w:val="20"/>
        </w:rPr>
        <w:t xml:space="preserve">Abwasserbeseitigung und des Wasserbaus, </w:t>
      </w:r>
      <w:r w:rsidR="0075318E">
        <w:rPr>
          <w:rFonts w:ascii="Times New Roman" w:hAnsi="Times New Roman" w:cs="Times New Roman"/>
          <w:sz w:val="20"/>
          <w:szCs w:val="20"/>
        </w:rPr>
        <w:t>sonstige Versorgungsleitungen</w:t>
      </w:r>
      <w:r w:rsidR="004739D1" w:rsidRPr="004739D1">
        <w:rPr>
          <w:rFonts w:ascii="Times New Roman" w:hAnsi="Times New Roman" w:cs="Times New Roman"/>
          <w:sz w:val="20"/>
          <w:szCs w:val="20"/>
        </w:rPr>
        <w:t xml:space="preserve">, </w:t>
      </w:r>
      <w:r w:rsidR="00603D17">
        <w:rPr>
          <w:rFonts w:ascii="Times New Roman" w:hAnsi="Times New Roman" w:cs="Times New Roman"/>
          <w:sz w:val="20"/>
          <w:szCs w:val="20"/>
        </w:rPr>
        <w:t>B</w:t>
      </w:r>
      <w:r w:rsidR="004739D1" w:rsidRPr="004739D1">
        <w:rPr>
          <w:rFonts w:ascii="Times New Roman" w:hAnsi="Times New Roman" w:cs="Times New Roman"/>
          <w:sz w:val="20"/>
          <w:szCs w:val="20"/>
        </w:rPr>
        <w:t>auwerke für</w:t>
      </w:r>
      <w:r w:rsidR="00605AF7">
        <w:rPr>
          <w:rFonts w:ascii="Times New Roman" w:hAnsi="Times New Roman" w:cs="Times New Roman"/>
          <w:sz w:val="20"/>
          <w:szCs w:val="20"/>
        </w:rPr>
        <w:t xml:space="preserve"> </w:t>
      </w:r>
      <w:r w:rsidR="004739D1" w:rsidRPr="004739D1">
        <w:rPr>
          <w:rFonts w:ascii="Times New Roman" w:hAnsi="Times New Roman" w:cs="Times New Roman"/>
          <w:sz w:val="20"/>
          <w:szCs w:val="20"/>
        </w:rPr>
        <w:t xml:space="preserve">Verkehrsanlagen, Masten, Schornsteine, Kühltürme, Stützbauwerke </w:t>
      </w:r>
      <w:proofErr w:type="gramStart"/>
      <w:r w:rsidR="004739D1" w:rsidRPr="004739D1">
        <w:rPr>
          <w:rFonts w:ascii="Times New Roman" w:hAnsi="Times New Roman" w:cs="Times New Roman"/>
          <w:sz w:val="20"/>
          <w:szCs w:val="20"/>
        </w:rPr>
        <w:t>etc.</w:t>
      </w:r>
      <w:r w:rsidR="00605AF7">
        <w:rPr>
          <w:rFonts w:ascii="Times New Roman" w:hAnsi="Times New Roman" w:cs="Times New Roman"/>
          <w:sz w:val="20"/>
          <w:szCs w:val="20"/>
        </w:rPr>
        <w:t>.</w:t>
      </w:r>
      <w:proofErr w:type="gramEnd"/>
    </w:p>
    <w:p w14:paraId="23A60B64" w14:textId="77777777" w:rsidR="00603D17" w:rsidRDefault="00603D17" w:rsidP="00A6761A">
      <w:pPr>
        <w:spacing w:line="240" w:lineRule="atLeast"/>
        <w:ind w:left="567"/>
        <w:jc w:val="both"/>
        <w:rPr>
          <w:rFonts w:ascii="Times New Roman" w:hAnsi="Times New Roman" w:cs="Times New Roman"/>
          <w:sz w:val="20"/>
          <w:szCs w:val="20"/>
        </w:rPr>
      </w:pPr>
    </w:p>
    <w:p w14:paraId="340FBF97" w14:textId="77777777" w:rsidR="00603D17" w:rsidRDefault="00603D17" w:rsidP="00A6761A">
      <w:pPr>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Dabei kommt es nicht darauf an, ob diese Objekt</w:t>
      </w:r>
      <w:r w:rsidR="002B7A4B">
        <w:rPr>
          <w:rFonts w:ascii="Times New Roman" w:hAnsi="Times New Roman" w:cs="Times New Roman"/>
          <w:sz w:val="20"/>
          <w:szCs w:val="20"/>
        </w:rPr>
        <w:t>e</w:t>
      </w:r>
      <w:r>
        <w:rPr>
          <w:rFonts w:ascii="Times New Roman" w:hAnsi="Times New Roman" w:cs="Times New Roman"/>
          <w:sz w:val="20"/>
          <w:szCs w:val="20"/>
        </w:rPr>
        <w:t xml:space="preserve"> oberirdisch oder unterirdisch vorhanden sind.</w:t>
      </w:r>
    </w:p>
    <w:p w14:paraId="5B35C98A" w14:textId="77777777" w:rsidR="0075318E" w:rsidRDefault="0075318E" w:rsidP="00A6761A">
      <w:pPr>
        <w:spacing w:line="240" w:lineRule="atLeast"/>
        <w:ind w:left="567"/>
        <w:jc w:val="both"/>
        <w:rPr>
          <w:rFonts w:ascii="Times New Roman" w:hAnsi="Times New Roman" w:cs="Times New Roman"/>
          <w:sz w:val="20"/>
          <w:szCs w:val="20"/>
        </w:rPr>
      </w:pPr>
    </w:p>
    <w:p w14:paraId="39818A20" w14:textId="77777777" w:rsidR="0075318E" w:rsidRDefault="005B2866" w:rsidP="007B681D">
      <w:pPr>
        <w:tabs>
          <w:tab w:val="left" w:pos="1134"/>
        </w:tabs>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6</w:t>
      </w:r>
      <w:r w:rsidR="0075318E">
        <w:rPr>
          <w:rFonts w:ascii="Times New Roman" w:hAnsi="Times New Roman" w:cs="Times New Roman"/>
          <w:sz w:val="20"/>
          <w:szCs w:val="20"/>
        </w:rPr>
        <w:t>.</w:t>
      </w:r>
      <w:r w:rsidR="0075318E">
        <w:rPr>
          <w:rFonts w:ascii="Times New Roman" w:hAnsi="Times New Roman" w:cs="Times New Roman"/>
          <w:sz w:val="20"/>
          <w:szCs w:val="20"/>
        </w:rPr>
        <w:tab/>
      </w:r>
      <w:proofErr w:type="gramStart"/>
      <w:r w:rsidR="0075318E">
        <w:rPr>
          <w:rFonts w:ascii="Times New Roman" w:hAnsi="Times New Roman" w:cs="Times New Roman"/>
          <w:sz w:val="20"/>
          <w:szCs w:val="20"/>
        </w:rPr>
        <w:t xml:space="preserve">Bei diesem </w:t>
      </w:r>
      <w:r w:rsidR="00874097">
        <w:rPr>
          <w:rFonts w:ascii="Times New Roman" w:hAnsi="Times New Roman" w:cs="Times New Roman"/>
          <w:sz w:val="20"/>
          <w:szCs w:val="20"/>
        </w:rPr>
        <w:t xml:space="preserve">ausgreifendem </w:t>
      </w:r>
      <w:r w:rsidR="008C12C3">
        <w:rPr>
          <w:rFonts w:ascii="Times New Roman" w:hAnsi="Times New Roman" w:cs="Times New Roman"/>
          <w:sz w:val="20"/>
          <w:szCs w:val="20"/>
        </w:rPr>
        <w:t>Verständnis</w:t>
      </w:r>
      <w:proofErr w:type="gramEnd"/>
      <w:r w:rsidR="008C12C3">
        <w:rPr>
          <w:rFonts w:ascii="Times New Roman" w:hAnsi="Times New Roman" w:cs="Times New Roman"/>
          <w:sz w:val="20"/>
          <w:szCs w:val="20"/>
        </w:rPr>
        <w:t xml:space="preserve"> von „Ingenieurbauwerken“ wird es einerseits für die Schiffsführer schwierig, diese Objekte entlang ihrer Fahrtstrecke zu identifizieren, andererseits wird die Zahl der möglichen </w:t>
      </w:r>
      <w:r w:rsidR="00874097">
        <w:rPr>
          <w:rFonts w:ascii="Times New Roman" w:hAnsi="Times New Roman" w:cs="Times New Roman"/>
          <w:sz w:val="20"/>
          <w:szCs w:val="20"/>
        </w:rPr>
        <w:t xml:space="preserve">Stellen zum Stillliegen </w:t>
      </w:r>
      <w:r w:rsidR="00625785">
        <w:rPr>
          <w:rFonts w:ascii="Times New Roman" w:hAnsi="Times New Roman" w:cs="Times New Roman"/>
          <w:sz w:val="20"/>
          <w:szCs w:val="20"/>
        </w:rPr>
        <w:t>erheblich</w:t>
      </w:r>
      <w:r w:rsidR="008C12C3">
        <w:rPr>
          <w:rFonts w:ascii="Times New Roman" w:hAnsi="Times New Roman" w:cs="Times New Roman"/>
          <w:sz w:val="20"/>
          <w:szCs w:val="20"/>
        </w:rPr>
        <w:t xml:space="preserve"> reduziert, während auch die Zahl der behördlich ausgewiesenen Liegestellen begrenzt ist.</w:t>
      </w:r>
    </w:p>
    <w:p w14:paraId="399CC30B" w14:textId="77777777" w:rsidR="001150E4" w:rsidRDefault="001150E4" w:rsidP="00A6761A">
      <w:pPr>
        <w:spacing w:line="240" w:lineRule="atLeast"/>
        <w:ind w:left="567"/>
        <w:jc w:val="both"/>
        <w:rPr>
          <w:rFonts w:ascii="Times New Roman" w:hAnsi="Times New Roman" w:cs="Times New Roman"/>
          <w:sz w:val="20"/>
          <w:szCs w:val="20"/>
        </w:rPr>
      </w:pPr>
    </w:p>
    <w:p w14:paraId="4DF35988" w14:textId="77777777" w:rsidR="007B681D" w:rsidRDefault="005B2866" w:rsidP="007B681D">
      <w:pPr>
        <w:tabs>
          <w:tab w:val="left" w:pos="1134"/>
        </w:tabs>
        <w:spacing w:line="240" w:lineRule="atLeast"/>
        <w:ind w:left="567"/>
        <w:jc w:val="both"/>
        <w:rPr>
          <w:rFonts w:ascii="Times New Roman" w:hAnsi="Times New Roman" w:cs="Times New Roman"/>
          <w:sz w:val="20"/>
          <w:szCs w:val="20"/>
        </w:rPr>
      </w:pPr>
      <w:r>
        <w:rPr>
          <w:rFonts w:ascii="Times New Roman" w:hAnsi="Times New Roman" w:cs="Times New Roman"/>
          <w:sz w:val="20"/>
          <w:szCs w:val="20"/>
        </w:rPr>
        <w:t>7</w:t>
      </w:r>
      <w:r w:rsidR="007B681D">
        <w:rPr>
          <w:rFonts w:ascii="Times New Roman" w:hAnsi="Times New Roman" w:cs="Times New Roman"/>
          <w:sz w:val="20"/>
          <w:szCs w:val="20"/>
        </w:rPr>
        <w:t>.</w:t>
      </w:r>
      <w:r w:rsidR="007B681D">
        <w:rPr>
          <w:rFonts w:ascii="Times New Roman" w:hAnsi="Times New Roman" w:cs="Times New Roman"/>
          <w:sz w:val="20"/>
          <w:szCs w:val="20"/>
        </w:rPr>
        <w:tab/>
        <w:t xml:space="preserve">Deutschland würde sich freuen, mehr über die von anderen Vertragsparteien angewendete Auslegung des Begriffs „Ingenieurbauwerke“ und ihre Erfahrungen mit der dadurch bedingten Einschränkung von </w:t>
      </w:r>
      <w:r w:rsidR="00874097">
        <w:rPr>
          <w:rFonts w:ascii="Times New Roman" w:hAnsi="Times New Roman" w:cs="Times New Roman"/>
          <w:sz w:val="20"/>
          <w:szCs w:val="20"/>
        </w:rPr>
        <w:t xml:space="preserve">Stellen zum Stillliegen </w:t>
      </w:r>
      <w:r w:rsidR="007B681D">
        <w:rPr>
          <w:rFonts w:ascii="Times New Roman" w:hAnsi="Times New Roman" w:cs="Times New Roman"/>
          <w:sz w:val="20"/>
          <w:szCs w:val="20"/>
        </w:rPr>
        <w:t xml:space="preserve">zu erfahren. Nach diesem Erfahrungsaustausch könnte es möglich werden, </w:t>
      </w:r>
      <w:r w:rsidR="008E423F">
        <w:rPr>
          <w:rFonts w:ascii="Times New Roman" w:hAnsi="Times New Roman" w:cs="Times New Roman"/>
          <w:sz w:val="20"/>
          <w:szCs w:val="20"/>
        </w:rPr>
        <w:t xml:space="preserve">den Begriff des „Ingenieurbauwerkes“ in den Absätzen 7.1.5.4.3 und 7.2.5.4.3 ADN einschränkend auszulegen, soweit dies sicherheitstechnisch – Unterbinden von Schädigungen von Ingenieurbauwerken bei Zwischenfällen und Unfällen auf Schiffen, die gefährliche Güter befördern </w:t>
      </w:r>
      <w:r w:rsidR="004B73E4">
        <w:rPr>
          <w:rFonts w:ascii="Times New Roman" w:hAnsi="Times New Roman" w:cs="Times New Roman"/>
          <w:sz w:val="20"/>
          <w:szCs w:val="20"/>
        </w:rPr>
        <w:t>–</w:t>
      </w:r>
      <w:r w:rsidR="008E423F">
        <w:rPr>
          <w:rFonts w:ascii="Times New Roman" w:hAnsi="Times New Roman" w:cs="Times New Roman"/>
          <w:sz w:val="20"/>
          <w:szCs w:val="20"/>
        </w:rPr>
        <w:t xml:space="preserve"> </w:t>
      </w:r>
      <w:r w:rsidR="004B73E4">
        <w:rPr>
          <w:rFonts w:ascii="Times New Roman" w:hAnsi="Times New Roman" w:cs="Times New Roman"/>
          <w:sz w:val="20"/>
          <w:szCs w:val="20"/>
        </w:rPr>
        <w:t>vertretbar ist. In einer zweiten Stufe könnte überlegt werden, wie die Schiffsführer von diesen verbleibenden Objekten Kenntnis erlangen können.</w:t>
      </w:r>
    </w:p>
    <w:p w14:paraId="0BBE9CC3" w14:textId="77777777" w:rsidR="004D3CC4" w:rsidRDefault="004D3CC4" w:rsidP="00D61F15">
      <w:pPr>
        <w:tabs>
          <w:tab w:val="left" w:pos="709"/>
        </w:tabs>
        <w:spacing w:before="120" w:line="240" w:lineRule="atLeast"/>
        <w:ind w:left="851" w:hanging="567"/>
        <w:jc w:val="center"/>
        <w:rPr>
          <w:rFonts w:ascii="Times New Roman" w:hAnsi="Times New Roman" w:cs="Times New Roman"/>
          <w:b/>
          <w:bCs/>
          <w:sz w:val="20"/>
          <w:szCs w:val="20"/>
        </w:rPr>
      </w:pPr>
      <w:r>
        <w:rPr>
          <w:rFonts w:ascii="Times New Roman" w:hAnsi="Times New Roman" w:cs="Times New Roman"/>
          <w:b/>
          <w:bCs/>
          <w:sz w:val="20"/>
          <w:szCs w:val="20"/>
        </w:rPr>
        <w:br w:type="page"/>
      </w:r>
    </w:p>
    <w:p w14:paraId="2A909CF6" w14:textId="77777777" w:rsidR="007C53A1" w:rsidRPr="00CF5F68" w:rsidRDefault="004D3CC4" w:rsidP="00D61F15">
      <w:pPr>
        <w:tabs>
          <w:tab w:val="left" w:pos="709"/>
        </w:tabs>
        <w:spacing w:before="120" w:line="240" w:lineRule="atLeast"/>
        <w:ind w:left="851" w:hanging="567"/>
        <w:jc w:val="center"/>
        <w:rPr>
          <w:rFonts w:ascii="Times New Roman" w:hAnsi="Times New Roman" w:cs="Times New Roman"/>
          <w:b/>
          <w:bCs/>
          <w:szCs w:val="20"/>
        </w:rPr>
      </w:pPr>
      <w:r w:rsidRPr="00CF5F68">
        <w:rPr>
          <w:rFonts w:ascii="Times New Roman" w:hAnsi="Times New Roman" w:cs="Times New Roman"/>
          <w:b/>
          <w:bCs/>
          <w:szCs w:val="20"/>
        </w:rPr>
        <w:lastRenderedPageBreak/>
        <w:t>Anlage I</w:t>
      </w:r>
    </w:p>
    <w:p w14:paraId="08E26515" w14:textId="77777777" w:rsidR="004D3CC4" w:rsidRDefault="004D3CC4" w:rsidP="00D61F15">
      <w:pPr>
        <w:tabs>
          <w:tab w:val="left" w:pos="709"/>
        </w:tabs>
        <w:spacing w:before="120" w:line="240" w:lineRule="atLeast"/>
        <w:ind w:left="851" w:hanging="567"/>
        <w:jc w:val="center"/>
        <w:rPr>
          <w:rFonts w:ascii="Times New Roman" w:hAnsi="Times New Roman" w:cs="Times New Roman"/>
          <w:b/>
          <w:bCs/>
          <w:sz w:val="20"/>
          <w:szCs w:val="20"/>
        </w:rPr>
      </w:pPr>
    </w:p>
    <w:p w14:paraId="704C96B1" w14:textId="77777777" w:rsidR="00CF5F68" w:rsidRPr="00F572C8" w:rsidRDefault="00CF5F68" w:rsidP="00CF5F68">
      <w:pPr>
        <w:pStyle w:val="SingleTxtG"/>
        <w:ind w:left="0"/>
        <w:jc w:val="left"/>
        <w:rPr>
          <w:u w:val="single"/>
          <w:lang w:val="de-DE"/>
        </w:rPr>
      </w:pPr>
      <w:r w:rsidRPr="00F572C8">
        <w:rPr>
          <w:u w:val="single"/>
        </w:rPr>
        <w:t>CCNR-ZKR/ADN/WP.15/AC.2/42</w:t>
      </w:r>
    </w:p>
    <w:p w14:paraId="453DE9C1" w14:textId="77777777" w:rsidR="004D3CC4" w:rsidRPr="00CF5F68" w:rsidRDefault="004D3CC4" w:rsidP="00CF5F68">
      <w:pPr>
        <w:pStyle w:val="SingleTxtG"/>
        <w:ind w:left="0"/>
        <w:jc w:val="left"/>
        <w:rPr>
          <w:b/>
        </w:rPr>
      </w:pPr>
      <w:r w:rsidRPr="00CF5F68">
        <w:rPr>
          <w:b/>
          <w:noProof/>
        </w:rPr>
        <w:t>X.</w:t>
      </w:r>
      <w:r w:rsidRPr="00CF5F68">
        <w:rPr>
          <w:b/>
        </w:rPr>
        <w:tab/>
      </w:r>
      <w:proofErr w:type="spellStart"/>
      <w:r w:rsidRPr="00CF5F68">
        <w:rPr>
          <w:b/>
        </w:rPr>
        <w:t>Verschiedenes</w:t>
      </w:r>
      <w:proofErr w:type="spellEnd"/>
      <w:r w:rsidRPr="00CF5F68">
        <w:rPr>
          <w:b/>
        </w:rPr>
        <w:t xml:space="preserve"> (TOP 9)</w:t>
      </w:r>
    </w:p>
    <w:p w14:paraId="733D68DA" w14:textId="77777777" w:rsidR="004D3CC4" w:rsidRPr="00CF5F68" w:rsidRDefault="004D3CC4" w:rsidP="00F572C8">
      <w:pPr>
        <w:pStyle w:val="SingleTxtG"/>
        <w:ind w:left="0" w:right="-1"/>
        <w:jc w:val="left"/>
        <w:rPr>
          <w:b/>
        </w:rPr>
      </w:pPr>
      <w:r w:rsidRPr="00CF5F68">
        <w:rPr>
          <w:b/>
          <w:noProof/>
        </w:rPr>
        <w:t>A.</w:t>
      </w:r>
      <w:r w:rsidRPr="00CF5F68">
        <w:rPr>
          <w:b/>
        </w:rPr>
        <w:tab/>
      </w:r>
      <w:proofErr w:type="spellStart"/>
      <w:r w:rsidRPr="00CF5F68">
        <w:rPr>
          <w:b/>
        </w:rPr>
        <w:t>Informationsaustausch</w:t>
      </w:r>
      <w:proofErr w:type="spellEnd"/>
      <w:r w:rsidRPr="00CF5F68">
        <w:rPr>
          <w:b/>
        </w:rPr>
        <w:t xml:space="preserve"> </w:t>
      </w:r>
      <w:proofErr w:type="spellStart"/>
      <w:r w:rsidRPr="00CF5F68">
        <w:rPr>
          <w:b/>
        </w:rPr>
        <w:t>über</w:t>
      </w:r>
      <w:proofErr w:type="spellEnd"/>
      <w:r w:rsidRPr="00CF5F68">
        <w:rPr>
          <w:b/>
        </w:rPr>
        <w:t xml:space="preserve"> die </w:t>
      </w:r>
      <w:proofErr w:type="spellStart"/>
      <w:r w:rsidRPr="00CF5F68">
        <w:rPr>
          <w:b/>
        </w:rPr>
        <w:t>Umsetzung</w:t>
      </w:r>
      <w:proofErr w:type="spellEnd"/>
      <w:r w:rsidRPr="00CF5F68">
        <w:rPr>
          <w:b/>
        </w:rPr>
        <w:t xml:space="preserve"> der </w:t>
      </w:r>
      <w:proofErr w:type="spellStart"/>
      <w:r w:rsidRPr="00CF5F68">
        <w:rPr>
          <w:b/>
        </w:rPr>
        <w:t>Absätze</w:t>
      </w:r>
      <w:proofErr w:type="spellEnd"/>
      <w:r w:rsidRPr="00CF5F68">
        <w:rPr>
          <w:b/>
        </w:rPr>
        <w:t xml:space="preserve"> 7.1.5.4.3 und 7.2.5.4.3 (</w:t>
      </w:r>
      <w:proofErr w:type="spellStart"/>
      <w:r w:rsidRPr="00CF5F68">
        <w:rPr>
          <w:b/>
        </w:rPr>
        <w:t>Liegeplatzabstände</w:t>
      </w:r>
      <w:proofErr w:type="spellEnd"/>
      <w:r w:rsidRPr="00CF5F68">
        <w:rPr>
          <w:b/>
        </w:rPr>
        <w:t>)</w:t>
      </w:r>
    </w:p>
    <w:p w14:paraId="15EC67F0" w14:textId="77777777" w:rsidR="004D3CC4" w:rsidRPr="0053171A" w:rsidRDefault="004D3CC4" w:rsidP="00CF5F68">
      <w:pPr>
        <w:pStyle w:val="SingleTxtG"/>
        <w:tabs>
          <w:tab w:val="left" w:pos="2900"/>
          <w:tab w:val="left" w:pos="3400"/>
        </w:tabs>
        <w:ind w:left="0"/>
        <w:jc w:val="left"/>
        <w:rPr>
          <w:lang w:val="de-DE"/>
        </w:rPr>
      </w:pPr>
      <w:r w:rsidRPr="0053171A">
        <w:rPr>
          <w:i/>
          <w:iCs/>
          <w:lang w:val="de-DE"/>
        </w:rPr>
        <w:t>Informelles Dokument:</w:t>
      </w:r>
      <w:r w:rsidRPr="0053171A">
        <w:rPr>
          <w:lang w:val="de-DE"/>
        </w:rPr>
        <w:tab/>
      </w:r>
      <w:r w:rsidRPr="0053171A">
        <w:rPr>
          <w:noProof/>
          <w:lang w:val="de-DE"/>
        </w:rPr>
        <w:t xml:space="preserve">INF.11 (Deutschland) </w:t>
      </w:r>
    </w:p>
    <w:p w14:paraId="295C15AA" w14:textId="77777777" w:rsidR="004D3CC4" w:rsidRPr="0053171A" w:rsidRDefault="004D3CC4" w:rsidP="00CF5F68">
      <w:pPr>
        <w:pStyle w:val="SingleTxtG"/>
        <w:spacing w:before="120"/>
        <w:ind w:left="0"/>
        <w:jc w:val="left"/>
        <w:rPr>
          <w:lang w:val="de-DE"/>
        </w:rPr>
      </w:pPr>
      <w:r w:rsidRPr="0053171A">
        <w:rPr>
          <w:lang w:val="de-DE"/>
        </w:rPr>
        <w:t>63.</w:t>
      </w:r>
      <w:r w:rsidRPr="0053171A">
        <w:rPr>
          <w:lang w:val="de-DE"/>
        </w:rPr>
        <w:tab/>
        <w:t>Die Delegationen wurden aufgefordert, die erbetenen Informationen zu den Mindestabständen zwischen behördlich ausgewiesenen Liegeplätzen und in der Praxis errichteten Wohngebieten/</w:t>
      </w:r>
      <w:r w:rsidR="00950D58">
        <w:rPr>
          <w:lang w:val="de-DE"/>
        </w:rPr>
        <w:t xml:space="preserve"> </w:t>
      </w:r>
      <w:r w:rsidRPr="0053171A">
        <w:rPr>
          <w:lang w:val="de-DE"/>
        </w:rPr>
        <w:t xml:space="preserve">Kunstbauten usw. in den verschiedenen Ländern zu übermitteln. </w:t>
      </w:r>
    </w:p>
    <w:p w14:paraId="4CB7EC6E" w14:textId="77777777" w:rsidR="004D3CC4" w:rsidRPr="0053171A" w:rsidRDefault="004D3CC4" w:rsidP="00CF5F68">
      <w:pPr>
        <w:pStyle w:val="SingleTxtG"/>
        <w:spacing w:before="120"/>
        <w:ind w:left="0"/>
        <w:jc w:val="left"/>
        <w:rPr>
          <w:lang w:val="de-DE"/>
        </w:rPr>
      </w:pPr>
      <w:r w:rsidRPr="0053171A">
        <w:rPr>
          <w:lang w:val="de-DE"/>
        </w:rPr>
        <w:t>64.</w:t>
      </w:r>
      <w:r w:rsidRPr="0053171A">
        <w:rPr>
          <w:lang w:val="de-DE"/>
        </w:rPr>
        <w:tab/>
        <w:t>Der Vertreter der ZKR erklärte, dass für das Rheineinzugsgebiet derzeit eine Studie zu diesem Thema durchgeführt werde.</w:t>
      </w:r>
    </w:p>
    <w:p w14:paraId="46F6115A" w14:textId="77777777" w:rsidR="004D3CC4" w:rsidRDefault="004D3CC4" w:rsidP="00102675">
      <w:pPr>
        <w:tabs>
          <w:tab w:val="left" w:pos="709"/>
        </w:tabs>
        <w:spacing w:line="240" w:lineRule="atLeast"/>
        <w:rPr>
          <w:rFonts w:ascii="Times New Roman" w:hAnsi="Times New Roman" w:cs="Times New Roman"/>
          <w:b/>
          <w:bCs/>
          <w:sz w:val="20"/>
          <w:szCs w:val="20"/>
        </w:rPr>
      </w:pPr>
    </w:p>
    <w:p w14:paraId="690477EB" w14:textId="77777777" w:rsidR="00102675" w:rsidRPr="00F572C8" w:rsidRDefault="00102675" w:rsidP="00102675">
      <w:pPr>
        <w:pStyle w:val="SingleTxtG"/>
        <w:ind w:left="0"/>
        <w:jc w:val="left"/>
        <w:rPr>
          <w:u w:val="single"/>
          <w:lang w:val="de-DE"/>
        </w:rPr>
      </w:pPr>
      <w:r w:rsidRPr="00F572C8">
        <w:rPr>
          <w:u w:val="single"/>
        </w:rPr>
        <w:t>CCNR-ZKR/ADN/WP.15/AC.2/4</w:t>
      </w:r>
      <w:r>
        <w:rPr>
          <w:u w:val="single"/>
        </w:rPr>
        <w:t>4</w:t>
      </w:r>
    </w:p>
    <w:p w14:paraId="6B79647C" w14:textId="77777777" w:rsidR="00102675" w:rsidRDefault="00102675" w:rsidP="00102675">
      <w:pPr>
        <w:tabs>
          <w:tab w:val="left" w:pos="709"/>
        </w:tabs>
        <w:spacing w:line="240" w:lineRule="atLeast"/>
        <w:rPr>
          <w:rFonts w:ascii="Times New Roman" w:hAnsi="Times New Roman" w:cs="Times New Roman"/>
          <w:b/>
          <w:bCs/>
          <w:sz w:val="20"/>
          <w:szCs w:val="20"/>
        </w:rPr>
      </w:pPr>
    </w:p>
    <w:p w14:paraId="2B10DB64" w14:textId="77777777" w:rsidR="00102675" w:rsidRPr="00102675" w:rsidRDefault="00102675" w:rsidP="00102675">
      <w:pPr>
        <w:pStyle w:val="SingleTxtG"/>
        <w:ind w:left="0"/>
        <w:jc w:val="left"/>
        <w:rPr>
          <w:b/>
          <w:noProof/>
        </w:rPr>
      </w:pPr>
      <w:r w:rsidRPr="00102675">
        <w:rPr>
          <w:b/>
          <w:noProof/>
        </w:rPr>
        <w:t>XI.</w:t>
      </w:r>
      <w:r w:rsidRPr="00102675">
        <w:rPr>
          <w:b/>
          <w:noProof/>
        </w:rPr>
        <w:tab/>
        <w:t>Verschiedenes (TOP 10)</w:t>
      </w:r>
    </w:p>
    <w:p w14:paraId="40BD45FF" w14:textId="77777777" w:rsidR="00102675" w:rsidRPr="00D508F7" w:rsidRDefault="00102675" w:rsidP="00D508F7">
      <w:pPr>
        <w:pStyle w:val="SingleTxtG"/>
        <w:ind w:left="0" w:right="-1"/>
        <w:jc w:val="left"/>
        <w:rPr>
          <w:b/>
          <w:noProof/>
        </w:rPr>
      </w:pPr>
      <w:r w:rsidRPr="00D508F7">
        <w:rPr>
          <w:b/>
          <w:noProof/>
        </w:rPr>
        <w:t>A.</w:t>
      </w:r>
      <w:r w:rsidRPr="00D508F7">
        <w:rPr>
          <w:b/>
          <w:noProof/>
        </w:rPr>
        <w:tab/>
        <w:t>Mindestabstände für das Stillliegen von Schiffen außerhalb von behördlich ausgewiesenen Liegeplätzen gemäß Absätzen 7.1.5.4.3 und 7.2.5.4.3 ADN</w:t>
      </w:r>
    </w:p>
    <w:p w14:paraId="38332A18" w14:textId="77777777" w:rsidR="00102675" w:rsidRPr="00D508F7" w:rsidRDefault="00102675" w:rsidP="00D508F7">
      <w:pPr>
        <w:pStyle w:val="SingleTxtG"/>
        <w:tabs>
          <w:tab w:val="left" w:pos="2900"/>
          <w:tab w:val="left" w:pos="3400"/>
        </w:tabs>
        <w:ind w:left="0"/>
        <w:jc w:val="left"/>
        <w:rPr>
          <w:i/>
          <w:iCs/>
          <w:lang w:val="de-DE"/>
        </w:rPr>
      </w:pPr>
      <w:r w:rsidRPr="00D508F7">
        <w:rPr>
          <w:i/>
          <w:iCs/>
          <w:lang w:val="de-DE"/>
        </w:rPr>
        <w:t>Informelles Dokument:</w:t>
      </w:r>
      <w:r w:rsidRPr="00D508F7">
        <w:rPr>
          <w:i/>
          <w:iCs/>
          <w:lang w:val="de-DE"/>
        </w:rPr>
        <w:tab/>
        <w:t>INF.8 (Deutschland)</w:t>
      </w:r>
    </w:p>
    <w:p w14:paraId="1DE2A81F" w14:textId="77777777" w:rsidR="00102675" w:rsidRPr="00210457" w:rsidRDefault="00102675" w:rsidP="00950D58">
      <w:pPr>
        <w:pStyle w:val="SingleTxtG"/>
        <w:spacing w:after="0"/>
        <w:ind w:left="0"/>
        <w:jc w:val="left"/>
        <w:rPr>
          <w:lang w:val="de-DE"/>
        </w:rPr>
      </w:pPr>
      <w:r w:rsidRPr="00210457">
        <w:rPr>
          <w:lang w:val="de-DE"/>
        </w:rPr>
        <w:t>54.</w:t>
      </w:r>
      <w:r w:rsidRPr="00210457">
        <w:rPr>
          <w:lang w:val="de-DE"/>
        </w:rPr>
        <w:tab/>
        <w:t>Der Sicherheitsausschuss bestätigte, dass der Begriff „Kunstbauwerke” sämtliche Bauwerke des Hoch- und Tiefbaus beinhaltet, wie beispielsweise Brücken oder Tunnel. Es wurde beschlossen, eine detaillierte Liste mit den fraglichen Bauwerken zu erstellen und die sich möglicherweise daraus ergebenden Fälle zu untersuchen sowie zu überlegen, wie die Vorgaben im Einzelfall zu erfüllen sind.</w:t>
      </w:r>
    </w:p>
    <w:p w14:paraId="1B587917" w14:textId="77777777" w:rsidR="00950D58" w:rsidRDefault="00950D58" w:rsidP="00950D58">
      <w:pPr>
        <w:tabs>
          <w:tab w:val="left" w:pos="709"/>
        </w:tabs>
        <w:spacing w:line="240" w:lineRule="atLeast"/>
        <w:rPr>
          <w:rFonts w:ascii="Times New Roman" w:hAnsi="Times New Roman" w:cs="Times New Roman"/>
          <w:b/>
          <w:bCs/>
          <w:sz w:val="20"/>
          <w:szCs w:val="20"/>
        </w:rPr>
      </w:pPr>
    </w:p>
    <w:p w14:paraId="2C2A3A4D" w14:textId="77777777" w:rsidR="00950D58" w:rsidRPr="0030727E" w:rsidRDefault="00950D58" w:rsidP="00950D58">
      <w:pPr>
        <w:tabs>
          <w:tab w:val="left" w:pos="709"/>
        </w:tabs>
        <w:spacing w:line="240" w:lineRule="atLeast"/>
        <w:jc w:val="center"/>
        <w:rPr>
          <w:rFonts w:ascii="Times New Roman" w:hAnsi="Times New Roman" w:cs="Times New Roman"/>
          <w:b/>
          <w:bCs/>
          <w:sz w:val="20"/>
          <w:szCs w:val="20"/>
        </w:rPr>
      </w:pPr>
      <w:r w:rsidRPr="0030727E">
        <w:rPr>
          <w:rFonts w:ascii="Times New Roman" w:hAnsi="Times New Roman" w:cs="Times New Roman"/>
          <w:b/>
          <w:bCs/>
          <w:sz w:val="20"/>
          <w:szCs w:val="20"/>
        </w:rPr>
        <w:t>***</w:t>
      </w:r>
    </w:p>
    <w:sectPr w:rsidR="00950D58" w:rsidRPr="0030727E" w:rsidSect="00D35FDB">
      <w:headerReference w:type="even" r:id="rId12"/>
      <w:headerReference w:type="default" r:id="rId13"/>
      <w:footerReference w:type="default" r:id="rId14"/>
      <w:pgSz w:w="11907" w:h="16840" w:code="9"/>
      <w:pgMar w:top="1304"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822F" w14:textId="77777777" w:rsidR="002A03A5" w:rsidRDefault="002A03A5">
      <w:r>
        <w:separator/>
      </w:r>
    </w:p>
  </w:endnote>
  <w:endnote w:type="continuationSeparator" w:id="0">
    <w:p w14:paraId="2EC13A43" w14:textId="77777777" w:rsidR="002A03A5" w:rsidRDefault="002A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A261" w14:textId="77777777" w:rsidR="00951FF2" w:rsidRPr="00D35FDB" w:rsidRDefault="00D35FDB" w:rsidP="00D35FDB">
    <w:pPr>
      <w:widowControl w:val="0"/>
      <w:suppressAutoHyphens/>
      <w:overflowPunct w:val="0"/>
      <w:autoSpaceDE w:val="0"/>
      <w:autoSpaceDN w:val="0"/>
      <w:adjustRightInd w:val="0"/>
      <w:ind w:left="1134" w:hanging="1134"/>
      <w:jc w:val="right"/>
      <w:textAlignment w:val="baseline"/>
    </w:pPr>
    <w:r w:rsidRPr="00B76C99">
      <w:rPr>
        <w:noProof/>
        <w:snapToGrid w:val="0"/>
        <w:sz w:val="12"/>
        <w:lang w:val="fr-FR" w:eastAsia="fr-FR"/>
      </w:rPr>
      <w:t>mm/adn_wp15_ac2_</w:t>
    </w:r>
    <w:r>
      <w:rPr>
        <w:noProof/>
        <w:snapToGrid w:val="0"/>
        <w:sz w:val="12"/>
        <w:lang w:val="fr-FR" w:eastAsia="fr-FR"/>
      </w:rPr>
      <w:t>41_INF8</w:t>
    </w:r>
    <w:r w:rsidRPr="00B76C99">
      <w:rPr>
        <w:noProof/>
        <w:snapToGrid w:val="0"/>
        <w:sz w:val="12"/>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1E82" w14:textId="77777777" w:rsidR="002A03A5" w:rsidRDefault="002A03A5">
      <w:r>
        <w:separator/>
      </w:r>
    </w:p>
  </w:footnote>
  <w:footnote w:type="continuationSeparator" w:id="0">
    <w:p w14:paraId="3E262EB4" w14:textId="77777777" w:rsidR="002A03A5" w:rsidRDefault="002A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9931" w14:textId="246541D3" w:rsidR="00D35FDB" w:rsidRPr="00D35FDB" w:rsidRDefault="00D35FDB" w:rsidP="00D35FDB">
    <w:pPr>
      <w:suppressAutoHyphens/>
      <w:rPr>
        <w:rFonts w:cs="Times New Roman"/>
        <w:snapToGrid w:val="0"/>
        <w:sz w:val="16"/>
        <w:szCs w:val="16"/>
        <w:lang w:val="en-US" w:eastAsia="fr-FR"/>
      </w:rPr>
    </w:pPr>
    <w:r w:rsidRPr="00D35FDB">
      <w:rPr>
        <w:rFonts w:cs="Times New Roman"/>
        <w:snapToGrid w:val="0"/>
        <w:sz w:val="16"/>
        <w:szCs w:val="16"/>
        <w:lang w:val="en-US" w:eastAsia="fr-FR"/>
      </w:rPr>
      <w:t>CCNR-ZKR/ADN/WP.15/AC.2/4</w:t>
    </w:r>
    <w:r w:rsidR="00276768">
      <w:rPr>
        <w:rFonts w:cs="Times New Roman"/>
        <w:snapToGrid w:val="0"/>
        <w:sz w:val="16"/>
        <w:szCs w:val="16"/>
        <w:lang w:val="en-US" w:eastAsia="fr-FR"/>
      </w:rPr>
      <w:t>2</w:t>
    </w:r>
    <w:r w:rsidRPr="00D35FDB">
      <w:rPr>
        <w:rFonts w:cs="Times New Roman"/>
        <w:snapToGrid w:val="0"/>
        <w:sz w:val="16"/>
        <w:szCs w:val="16"/>
        <w:lang w:val="en-US" w:eastAsia="fr-FR"/>
      </w:rPr>
      <w:t>/INF.</w:t>
    </w:r>
    <w:r w:rsidR="00276768">
      <w:rPr>
        <w:rFonts w:cs="Times New Roman"/>
        <w:snapToGrid w:val="0"/>
        <w:sz w:val="16"/>
        <w:szCs w:val="16"/>
        <w:lang w:val="en-US" w:eastAsia="fr-FR"/>
      </w:rPr>
      <w:t>DE</w:t>
    </w:r>
    <w:r w:rsidR="003D76CD">
      <w:rPr>
        <w:rFonts w:cs="Times New Roman"/>
        <w:snapToGrid w:val="0"/>
        <w:sz w:val="16"/>
        <w:szCs w:val="16"/>
        <w:lang w:val="en-US" w:eastAsia="fr-FR"/>
      </w:rPr>
      <w:t>13</w:t>
    </w:r>
  </w:p>
  <w:p w14:paraId="1AB8BF00" w14:textId="77777777" w:rsidR="00D35FDB" w:rsidRDefault="00D35FDB" w:rsidP="00D35FDB">
    <w:pPr>
      <w:tabs>
        <w:tab w:val="center" w:pos="4320"/>
        <w:tab w:val="right" w:pos="8640"/>
      </w:tabs>
      <w:spacing w:after="240"/>
    </w:pPr>
    <w:r w:rsidRPr="00D35FDB">
      <w:rPr>
        <w:rFonts w:cs="Times New Roman"/>
        <w:snapToGrid w:val="0"/>
        <w:sz w:val="16"/>
        <w:szCs w:val="16"/>
        <w:lang w:eastAsia="fr-FR"/>
      </w:rPr>
      <w:t xml:space="preserve">Seite </w:t>
    </w:r>
    <w:r w:rsidRPr="00D35FDB">
      <w:rPr>
        <w:rFonts w:cs="Times New Roman"/>
        <w:snapToGrid w:val="0"/>
        <w:sz w:val="16"/>
        <w:szCs w:val="16"/>
        <w:lang w:eastAsia="fr-FR"/>
      </w:rPr>
      <w:fldChar w:fldCharType="begin"/>
    </w:r>
    <w:r w:rsidRPr="00D35FDB">
      <w:rPr>
        <w:rFonts w:cs="Times New Roman"/>
        <w:snapToGrid w:val="0"/>
        <w:sz w:val="16"/>
        <w:szCs w:val="16"/>
        <w:lang w:eastAsia="fr-FR"/>
      </w:rPr>
      <w:instrText xml:space="preserve"> PAGE  \* MERGEFORMAT </w:instrText>
    </w:r>
    <w:r w:rsidRPr="00D35FDB">
      <w:rPr>
        <w:rFonts w:cs="Times New Roman"/>
        <w:snapToGrid w:val="0"/>
        <w:sz w:val="16"/>
        <w:szCs w:val="16"/>
        <w:lang w:eastAsia="fr-FR"/>
      </w:rPr>
      <w:fldChar w:fldCharType="separate"/>
    </w:r>
    <w:r w:rsidR="00874097" w:rsidRPr="00874097">
      <w:rPr>
        <w:noProof/>
        <w:snapToGrid w:val="0"/>
        <w:sz w:val="16"/>
        <w:szCs w:val="16"/>
        <w:lang w:eastAsia="fr-FR"/>
      </w:rPr>
      <w:t>2</w:t>
    </w:r>
    <w:r w:rsidRPr="00D35FDB">
      <w:rPr>
        <w:rFonts w:cs="Times New Roman"/>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66CB" w14:textId="56B93D74" w:rsidR="00D35FDB" w:rsidRPr="00D35FDB" w:rsidRDefault="00D35FDB" w:rsidP="00D35FDB">
    <w:pPr>
      <w:suppressAutoHyphens/>
      <w:jc w:val="right"/>
      <w:rPr>
        <w:snapToGrid w:val="0"/>
        <w:sz w:val="16"/>
        <w:szCs w:val="16"/>
        <w:lang w:val="en-US" w:eastAsia="fr-FR"/>
      </w:rPr>
    </w:pPr>
    <w:r w:rsidRPr="00D35FDB">
      <w:rPr>
        <w:snapToGrid w:val="0"/>
        <w:sz w:val="16"/>
        <w:szCs w:val="16"/>
        <w:lang w:val="en-US" w:eastAsia="fr-FR"/>
      </w:rPr>
      <w:t>CCNR-ZKR/ADN/WP.15/AC.2/4</w:t>
    </w:r>
    <w:r w:rsidR="00CF5F68">
      <w:rPr>
        <w:snapToGrid w:val="0"/>
        <w:sz w:val="16"/>
        <w:szCs w:val="16"/>
        <w:lang w:val="en-US" w:eastAsia="fr-FR"/>
      </w:rPr>
      <w:t>2</w:t>
    </w:r>
    <w:r w:rsidRPr="00D35FDB">
      <w:rPr>
        <w:snapToGrid w:val="0"/>
        <w:sz w:val="16"/>
        <w:szCs w:val="16"/>
        <w:lang w:val="en-US" w:eastAsia="fr-FR"/>
      </w:rPr>
      <w:t>/INF.</w:t>
    </w:r>
    <w:r w:rsidR="003D76CD">
      <w:rPr>
        <w:snapToGrid w:val="0"/>
        <w:sz w:val="16"/>
        <w:szCs w:val="16"/>
        <w:lang w:val="en-US" w:eastAsia="fr-FR"/>
      </w:rPr>
      <w:t>13</w:t>
    </w:r>
  </w:p>
  <w:p w14:paraId="4FBD481F" w14:textId="77777777" w:rsidR="00951FF2" w:rsidRPr="00D35FDB" w:rsidRDefault="00D35FDB" w:rsidP="00D35FDB">
    <w:pPr>
      <w:tabs>
        <w:tab w:val="center" w:pos="4320"/>
        <w:tab w:val="right" w:pos="8640"/>
      </w:tabs>
      <w:spacing w:after="240"/>
      <w:jc w:val="right"/>
    </w:pPr>
    <w:r w:rsidRPr="00D35FDB">
      <w:rPr>
        <w:snapToGrid w:val="0"/>
        <w:sz w:val="16"/>
        <w:szCs w:val="16"/>
        <w:lang w:eastAsia="fr-FR"/>
      </w:rPr>
      <w:t xml:space="preserve">Seite </w:t>
    </w:r>
    <w:r w:rsidRPr="00D35FDB">
      <w:rPr>
        <w:snapToGrid w:val="0"/>
        <w:sz w:val="16"/>
        <w:szCs w:val="16"/>
        <w:lang w:eastAsia="fr-FR"/>
      </w:rPr>
      <w:fldChar w:fldCharType="begin"/>
    </w:r>
    <w:r w:rsidRPr="00D35FDB">
      <w:rPr>
        <w:snapToGrid w:val="0"/>
        <w:sz w:val="16"/>
        <w:szCs w:val="16"/>
        <w:lang w:eastAsia="fr-FR"/>
      </w:rPr>
      <w:instrText xml:space="preserve"> PAGE  \* MERGEFORMAT </w:instrText>
    </w:r>
    <w:r w:rsidRPr="00D35FDB">
      <w:rPr>
        <w:snapToGrid w:val="0"/>
        <w:sz w:val="16"/>
        <w:szCs w:val="16"/>
        <w:lang w:eastAsia="fr-FR"/>
      </w:rPr>
      <w:fldChar w:fldCharType="separate"/>
    </w:r>
    <w:r w:rsidR="00F301BA" w:rsidRPr="00F301BA">
      <w:rPr>
        <w:noProof/>
        <w:snapToGrid w:val="0"/>
        <w:sz w:val="16"/>
        <w:szCs w:val="16"/>
        <w:lang w:val="en-GB" w:eastAsia="fr-FR"/>
      </w:rPr>
      <w:t>3</w:t>
    </w:r>
    <w:r w:rsidRPr="00D35FDB">
      <w:rPr>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39"/>
    <w:multiLevelType w:val="hybridMultilevel"/>
    <w:tmpl w:val="B860E304"/>
    <w:lvl w:ilvl="0" w:tplc="9C644D16">
      <w:start w:val="1"/>
      <w:numFmt w:val="decimal"/>
      <w:lvlText w:val="(%1."/>
      <w:lvlJc w:val="left"/>
      <w:pPr>
        <w:ind w:left="4755" w:hanging="360"/>
      </w:pPr>
      <w:rPr>
        <w:rFonts w:hint="default"/>
      </w:rPr>
    </w:lvl>
    <w:lvl w:ilvl="1" w:tplc="04070019" w:tentative="1">
      <w:start w:val="1"/>
      <w:numFmt w:val="lowerLetter"/>
      <w:lvlText w:val="%2."/>
      <w:lvlJc w:val="left"/>
      <w:pPr>
        <w:ind w:left="5475" w:hanging="360"/>
      </w:pPr>
    </w:lvl>
    <w:lvl w:ilvl="2" w:tplc="0407001B" w:tentative="1">
      <w:start w:val="1"/>
      <w:numFmt w:val="lowerRoman"/>
      <w:lvlText w:val="%3."/>
      <w:lvlJc w:val="right"/>
      <w:pPr>
        <w:ind w:left="6195" w:hanging="180"/>
      </w:pPr>
    </w:lvl>
    <w:lvl w:ilvl="3" w:tplc="0407000F" w:tentative="1">
      <w:start w:val="1"/>
      <w:numFmt w:val="decimal"/>
      <w:lvlText w:val="%4."/>
      <w:lvlJc w:val="left"/>
      <w:pPr>
        <w:ind w:left="6915" w:hanging="360"/>
      </w:pPr>
    </w:lvl>
    <w:lvl w:ilvl="4" w:tplc="04070019" w:tentative="1">
      <w:start w:val="1"/>
      <w:numFmt w:val="lowerLetter"/>
      <w:lvlText w:val="%5."/>
      <w:lvlJc w:val="left"/>
      <w:pPr>
        <w:ind w:left="7635" w:hanging="360"/>
      </w:pPr>
    </w:lvl>
    <w:lvl w:ilvl="5" w:tplc="0407001B" w:tentative="1">
      <w:start w:val="1"/>
      <w:numFmt w:val="lowerRoman"/>
      <w:lvlText w:val="%6."/>
      <w:lvlJc w:val="right"/>
      <w:pPr>
        <w:ind w:left="8355" w:hanging="180"/>
      </w:pPr>
    </w:lvl>
    <w:lvl w:ilvl="6" w:tplc="0407000F" w:tentative="1">
      <w:start w:val="1"/>
      <w:numFmt w:val="decimal"/>
      <w:lvlText w:val="%7."/>
      <w:lvlJc w:val="left"/>
      <w:pPr>
        <w:ind w:left="9075" w:hanging="360"/>
      </w:pPr>
    </w:lvl>
    <w:lvl w:ilvl="7" w:tplc="04070019" w:tentative="1">
      <w:start w:val="1"/>
      <w:numFmt w:val="lowerLetter"/>
      <w:lvlText w:val="%8."/>
      <w:lvlJc w:val="left"/>
      <w:pPr>
        <w:ind w:left="9795" w:hanging="360"/>
      </w:pPr>
    </w:lvl>
    <w:lvl w:ilvl="8" w:tplc="0407001B" w:tentative="1">
      <w:start w:val="1"/>
      <w:numFmt w:val="lowerRoman"/>
      <w:lvlText w:val="%9."/>
      <w:lvlJc w:val="right"/>
      <w:pPr>
        <w:ind w:left="10515" w:hanging="180"/>
      </w:pPr>
    </w:lvl>
  </w:abstractNum>
  <w:abstractNum w:abstractNumId="1"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E75E21"/>
    <w:multiLevelType w:val="hybridMultilevel"/>
    <w:tmpl w:val="D054E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4"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739385E"/>
    <w:multiLevelType w:val="hybridMultilevel"/>
    <w:tmpl w:val="65C4693A"/>
    <w:lvl w:ilvl="0" w:tplc="41362B96">
      <w:start w:val="1"/>
      <w:numFmt w:val="decimal"/>
      <w:lvlText w:val="%1."/>
      <w:lvlJc w:val="left"/>
      <w:pPr>
        <w:ind w:left="5039"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18"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487210857">
    <w:abstractNumId w:val="11"/>
  </w:num>
  <w:num w:numId="2" w16cid:durableId="557398512">
    <w:abstractNumId w:val="1"/>
  </w:num>
  <w:num w:numId="3" w16cid:durableId="1513759023">
    <w:abstractNumId w:val="5"/>
  </w:num>
  <w:num w:numId="4" w16cid:durableId="394351754">
    <w:abstractNumId w:val="6"/>
  </w:num>
  <w:num w:numId="5" w16cid:durableId="304627274">
    <w:abstractNumId w:val="9"/>
  </w:num>
  <w:num w:numId="6" w16cid:durableId="1766152734">
    <w:abstractNumId w:val="16"/>
  </w:num>
  <w:num w:numId="7" w16cid:durableId="433328970">
    <w:abstractNumId w:val="18"/>
  </w:num>
  <w:num w:numId="8" w16cid:durableId="451167302">
    <w:abstractNumId w:val="8"/>
  </w:num>
  <w:num w:numId="9" w16cid:durableId="279385511">
    <w:abstractNumId w:val="21"/>
  </w:num>
  <w:num w:numId="10" w16cid:durableId="1584412080">
    <w:abstractNumId w:val="20"/>
  </w:num>
  <w:num w:numId="11" w16cid:durableId="408116771">
    <w:abstractNumId w:val="14"/>
  </w:num>
  <w:num w:numId="12" w16cid:durableId="1529220731">
    <w:abstractNumId w:val="7"/>
  </w:num>
  <w:num w:numId="13" w16cid:durableId="454180029">
    <w:abstractNumId w:val="13"/>
  </w:num>
  <w:num w:numId="14" w16cid:durableId="1445153275">
    <w:abstractNumId w:val="2"/>
  </w:num>
  <w:num w:numId="15" w16cid:durableId="1062295546">
    <w:abstractNumId w:val="19"/>
  </w:num>
  <w:num w:numId="16" w16cid:durableId="36123260">
    <w:abstractNumId w:val="12"/>
  </w:num>
  <w:num w:numId="17" w16cid:durableId="591744171">
    <w:abstractNumId w:val="10"/>
  </w:num>
  <w:num w:numId="18" w16cid:durableId="651175361">
    <w:abstractNumId w:val="8"/>
  </w:num>
  <w:num w:numId="19" w16cid:durableId="137769642">
    <w:abstractNumId w:val="8"/>
  </w:num>
  <w:num w:numId="20" w16cid:durableId="1044672601">
    <w:abstractNumId w:val="17"/>
  </w:num>
  <w:num w:numId="21" w16cid:durableId="1990665627">
    <w:abstractNumId w:val="8"/>
  </w:num>
  <w:num w:numId="22" w16cid:durableId="1296107081">
    <w:abstractNumId w:val="8"/>
  </w:num>
  <w:num w:numId="23" w16cid:durableId="343476017">
    <w:abstractNumId w:val="8"/>
  </w:num>
  <w:num w:numId="24" w16cid:durableId="1596666916">
    <w:abstractNumId w:val="4"/>
  </w:num>
  <w:num w:numId="25" w16cid:durableId="1494951977">
    <w:abstractNumId w:val="0"/>
  </w:num>
  <w:num w:numId="26" w16cid:durableId="472600395">
    <w:abstractNumId w:val="3"/>
  </w:num>
  <w:num w:numId="27" w16cid:durableId="1587183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1E"/>
    <w:rsid w:val="000132F7"/>
    <w:rsid w:val="000146DB"/>
    <w:rsid w:val="000156F2"/>
    <w:rsid w:val="00016D4A"/>
    <w:rsid w:val="00022F21"/>
    <w:rsid w:val="000261A7"/>
    <w:rsid w:val="000270F0"/>
    <w:rsid w:val="00032823"/>
    <w:rsid w:val="0003467A"/>
    <w:rsid w:val="00035ED0"/>
    <w:rsid w:val="000371EE"/>
    <w:rsid w:val="000377D8"/>
    <w:rsid w:val="00040100"/>
    <w:rsid w:val="0004500B"/>
    <w:rsid w:val="000453D9"/>
    <w:rsid w:val="000475FB"/>
    <w:rsid w:val="00060661"/>
    <w:rsid w:val="0006702D"/>
    <w:rsid w:val="00070BC6"/>
    <w:rsid w:val="00070DD1"/>
    <w:rsid w:val="0007778F"/>
    <w:rsid w:val="0008097E"/>
    <w:rsid w:val="000864C6"/>
    <w:rsid w:val="00090F08"/>
    <w:rsid w:val="00095C87"/>
    <w:rsid w:val="000A0BBB"/>
    <w:rsid w:val="000A7083"/>
    <w:rsid w:val="000A7979"/>
    <w:rsid w:val="000B4A24"/>
    <w:rsid w:val="000B4B5F"/>
    <w:rsid w:val="000C4DAE"/>
    <w:rsid w:val="000C5E3E"/>
    <w:rsid w:val="000F1645"/>
    <w:rsid w:val="000F1B45"/>
    <w:rsid w:val="00100D1E"/>
    <w:rsid w:val="001020CF"/>
    <w:rsid w:val="00102675"/>
    <w:rsid w:val="00107973"/>
    <w:rsid w:val="00107F81"/>
    <w:rsid w:val="001111A0"/>
    <w:rsid w:val="001150E4"/>
    <w:rsid w:val="0011543C"/>
    <w:rsid w:val="00121FAF"/>
    <w:rsid w:val="0012341C"/>
    <w:rsid w:val="0012380B"/>
    <w:rsid w:val="00125280"/>
    <w:rsid w:val="00135FE0"/>
    <w:rsid w:val="0014147E"/>
    <w:rsid w:val="001418C3"/>
    <w:rsid w:val="00141D42"/>
    <w:rsid w:val="00146869"/>
    <w:rsid w:val="00146DC4"/>
    <w:rsid w:val="00150C17"/>
    <w:rsid w:val="00155493"/>
    <w:rsid w:val="00155C6D"/>
    <w:rsid w:val="00156A54"/>
    <w:rsid w:val="00157D94"/>
    <w:rsid w:val="00160BB2"/>
    <w:rsid w:val="001678C6"/>
    <w:rsid w:val="00171864"/>
    <w:rsid w:val="00172090"/>
    <w:rsid w:val="001720F7"/>
    <w:rsid w:val="0017592D"/>
    <w:rsid w:val="00176323"/>
    <w:rsid w:val="00183FF1"/>
    <w:rsid w:val="00185CFA"/>
    <w:rsid w:val="0018710B"/>
    <w:rsid w:val="00190A77"/>
    <w:rsid w:val="00195346"/>
    <w:rsid w:val="001A09C1"/>
    <w:rsid w:val="001A36D4"/>
    <w:rsid w:val="001A3D4A"/>
    <w:rsid w:val="001A7D52"/>
    <w:rsid w:val="001B3EEF"/>
    <w:rsid w:val="001C5FF5"/>
    <w:rsid w:val="001D1451"/>
    <w:rsid w:val="001D1B61"/>
    <w:rsid w:val="001D3B4B"/>
    <w:rsid w:val="001D445D"/>
    <w:rsid w:val="001E0DCD"/>
    <w:rsid w:val="001E2DF1"/>
    <w:rsid w:val="001E71D3"/>
    <w:rsid w:val="0020333D"/>
    <w:rsid w:val="002035CD"/>
    <w:rsid w:val="002049FD"/>
    <w:rsid w:val="00206FD6"/>
    <w:rsid w:val="00211047"/>
    <w:rsid w:val="0021655A"/>
    <w:rsid w:val="002168FB"/>
    <w:rsid w:val="002255DC"/>
    <w:rsid w:val="00235922"/>
    <w:rsid w:val="0024116D"/>
    <w:rsid w:val="00241739"/>
    <w:rsid w:val="00241B8F"/>
    <w:rsid w:val="0024493F"/>
    <w:rsid w:val="00246FAE"/>
    <w:rsid w:val="002507D8"/>
    <w:rsid w:val="00252984"/>
    <w:rsid w:val="00253FF2"/>
    <w:rsid w:val="00256BA2"/>
    <w:rsid w:val="002577A2"/>
    <w:rsid w:val="00260BFA"/>
    <w:rsid w:val="0026153B"/>
    <w:rsid w:val="00261B9D"/>
    <w:rsid w:val="00262AF9"/>
    <w:rsid w:val="00272051"/>
    <w:rsid w:val="00272254"/>
    <w:rsid w:val="00274758"/>
    <w:rsid w:val="00275AE0"/>
    <w:rsid w:val="00276768"/>
    <w:rsid w:val="00277760"/>
    <w:rsid w:val="00283930"/>
    <w:rsid w:val="00291383"/>
    <w:rsid w:val="00292891"/>
    <w:rsid w:val="002A03A5"/>
    <w:rsid w:val="002A25D6"/>
    <w:rsid w:val="002A41B6"/>
    <w:rsid w:val="002B5DC9"/>
    <w:rsid w:val="002B7A4B"/>
    <w:rsid w:val="002C0DBD"/>
    <w:rsid w:val="002C228D"/>
    <w:rsid w:val="002C4EF7"/>
    <w:rsid w:val="002D16A7"/>
    <w:rsid w:val="002D4D56"/>
    <w:rsid w:val="002D7068"/>
    <w:rsid w:val="002E077E"/>
    <w:rsid w:val="002E3667"/>
    <w:rsid w:val="002F10EE"/>
    <w:rsid w:val="002F1891"/>
    <w:rsid w:val="003017CD"/>
    <w:rsid w:val="0030396B"/>
    <w:rsid w:val="0030727E"/>
    <w:rsid w:val="0030747D"/>
    <w:rsid w:val="00316077"/>
    <w:rsid w:val="0031620C"/>
    <w:rsid w:val="003220FB"/>
    <w:rsid w:val="003272A9"/>
    <w:rsid w:val="00352AAA"/>
    <w:rsid w:val="00352C05"/>
    <w:rsid w:val="003638F9"/>
    <w:rsid w:val="00363F1F"/>
    <w:rsid w:val="0036453D"/>
    <w:rsid w:val="00365907"/>
    <w:rsid w:val="00373675"/>
    <w:rsid w:val="00374ABF"/>
    <w:rsid w:val="00381A8B"/>
    <w:rsid w:val="00382702"/>
    <w:rsid w:val="003864F9"/>
    <w:rsid w:val="00392EFA"/>
    <w:rsid w:val="00394C29"/>
    <w:rsid w:val="003973C4"/>
    <w:rsid w:val="003A2724"/>
    <w:rsid w:val="003A4624"/>
    <w:rsid w:val="003A4E3E"/>
    <w:rsid w:val="003A648D"/>
    <w:rsid w:val="003B00CF"/>
    <w:rsid w:val="003B1C86"/>
    <w:rsid w:val="003B2BBC"/>
    <w:rsid w:val="003B2DF3"/>
    <w:rsid w:val="003B6CBC"/>
    <w:rsid w:val="003B6EC0"/>
    <w:rsid w:val="003C1267"/>
    <w:rsid w:val="003C63D9"/>
    <w:rsid w:val="003C6BD8"/>
    <w:rsid w:val="003C7A94"/>
    <w:rsid w:val="003D04A3"/>
    <w:rsid w:val="003D525A"/>
    <w:rsid w:val="003D76CD"/>
    <w:rsid w:val="003E2185"/>
    <w:rsid w:val="003E74E5"/>
    <w:rsid w:val="003E761E"/>
    <w:rsid w:val="003F1B3F"/>
    <w:rsid w:val="00404F24"/>
    <w:rsid w:val="00405C12"/>
    <w:rsid w:val="004216B4"/>
    <w:rsid w:val="00422532"/>
    <w:rsid w:val="0043439B"/>
    <w:rsid w:val="00443BFC"/>
    <w:rsid w:val="00443D12"/>
    <w:rsid w:val="004450B8"/>
    <w:rsid w:val="00450C86"/>
    <w:rsid w:val="00451BE8"/>
    <w:rsid w:val="00456C16"/>
    <w:rsid w:val="004617A7"/>
    <w:rsid w:val="004642C3"/>
    <w:rsid w:val="004673B6"/>
    <w:rsid w:val="00467E65"/>
    <w:rsid w:val="004739D1"/>
    <w:rsid w:val="0047591F"/>
    <w:rsid w:val="00476C46"/>
    <w:rsid w:val="004774AA"/>
    <w:rsid w:val="00482345"/>
    <w:rsid w:val="0048469E"/>
    <w:rsid w:val="0048531C"/>
    <w:rsid w:val="004857C3"/>
    <w:rsid w:val="0048657C"/>
    <w:rsid w:val="00491F76"/>
    <w:rsid w:val="00494230"/>
    <w:rsid w:val="0049629F"/>
    <w:rsid w:val="004970EE"/>
    <w:rsid w:val="004A78FF"/>
    <w:rsid w:val="004B0E21"/>
    <w:rsid w:val="004B4171"/>
    <w:rsid w:val="004B716B"/>
    <w:rsid w:val="004B73E4"/>
    <w:rsid w:val="004C2B2F"/>
    <w:rsid w:val="004C2D9A"/>
    <w:rsid w:val="004C4AA5"/>
    <w:rsid w:val="004C531A"/>
    <w:rsid w:val="004C562E"/>
    <w:rsid w:val="004C5E2A"/>
    <w:rsid w:val="004C7698"/>
    <w:rsid w:val="004D0927"/>
    <w:rsid w:val="004D1B36"/>
    <w:rsid w:val="004D33A7"/>
    <w:rsid w:val="004D3CC4"/>
    <w:rsid w:val="004D7062"/>
    <w:rsid w:val="004D71AF"/>
    <w:rsid w:val="004F7658"/>
    <w:rsid w:val="00500427"/>
    <w:rsid w:val="0050105F"/>
    <w:rsid w:val="0050388A"/>
    <w:rsid w:val="00505236"/>
    <w:rsid w:val="00507B21"/>
    <w:rsid w:val="005121D9"/>
    <w:rsid w:val="00520085"/>
    <w:rsid w:val="005246F3"/>
    <w:rsid w:val="00525E61"/>
    <w:rsid w:val="00526A1A"/>
    <w:rsid w:val="00531DFC"/>
    <w:rsid w:val="00531E72"/>
    <w:rsid w:val="00533B91"/>
    <w:rsid w:val="0053452E"/>
    <w:rsid w:val="005410DE"/>
    <w:rsid w:val="00542E25"/>
    <w:rsid w:val="00546E7D"/>
    <w:rsid w:val="005668F2"/>
    <w:rsid w:val="00573CB7"/>
    <w:rsid w:val="00575B24"/>
    <w:rsid w:val="00577FB9"/>
    <w:rsid w:val="005844EB"/>
    <w:rsid w:val="005848F6"/>
    <w:rsid w:val="005858A2"/>
    <w:rsid w:val="00585B0B"/>
    <w:rsid w:val="00585CF3"/>
    <w:rsid w:val="0058686B"/>
    <w:rsid w:val="005945A2"/>
    <w:rsid w:val="00594E9B"/>
    <w:rsid w:val="005A3FDD"/>
    <w:rsid w:val="005A54B7"/>
    <w:rsid w:val="005B2866"/>
    <w:rsid w:val="005C1B9D"/>
    <w:rsid w:val="005C2153"/>
    <w:rsid w:val="005C664B"/>
    <w:rsid w:val="005C696E"/>
    <w:rsid w:val="005C7BD3"/>
    <w:rsid w:val="005D6809"/>
    <w:rsid w:val="005D6A8C"/>
    <w:rsid w:val="005E170E"/>
    <w:rsid w:val="005E1CC4"/>
    <w:rsid w:val="005E2179"/>
    <w:rsid w:val="005E2E5F"/>
    <w:rsid w:val="005F08E2"/>
    <w:rsid w:val="005F0935"/>
    <w:rsid w:val="005F1292"/>
    <w:rsid w:val="005F345C"/>
    <w:rsid w:val="0060044F"/>
    <w:rsid w:val="00602A95"/>
    <w:rsid w:val="00603488"/>
    <w:rsid w:val="00603D17"/>
    <w:rsid w:val="00605AF7"/>
    <w:rsid w:val="00614FB6"/>
    <w:rsid w:val="00623156"/>
    <w:rsid w:val="00625785"/>
    <w:rsid w:val="006275AC"/>
    <w:rsid w:val="00635F2B"/>
    <w:rsid w:val="00641280"/>
    <w:rsid w:val="0064432E"/>
    <w:rsid w:val="00644F89"/>
    <w:rsid w:val="00647D80"/>
    <w:rsid w:val="006515A1"/>
    <w:rsid w:val="006541C2"/>
    <w:rsid w:val="006544F7"/>
    <w:rsid w:val="00654B5E"/>
    <w:rsid w:val="00662861"/>
    <w:rsid w:val="0066407A"/>
    <w:rsid w:val="00666A5E"/>
    <w:rsid w:val="0067080B"/>
    <w:rsid w:val="00680A19"/>
    <w:rsid w:val="00680C4B"/>
    <w:rsid w:val="00680DE4"/>
    <w:rsid w:val="00681158"/>
    <w:rsid w:val="0068154F"/>
    <w:rsid w:val="006818C0"/>
    <w:rsid w:val="00686973"/>
    <w:rsid w:val="006972CD"/>
    <w:rsid w:val="006A12D9"/>
    <w:rsid w:val="006A328D"/>
    <w:rsid w:val="006A36B3"/>
    <w:rsid w:val="006A3BBB"/>
    <w:rsid w:val="006A7DB2"/>
    <w:rsid w:val="006B60F1"/>
    <w:rsid w:val="006C09C3"/>
    <w:rsid w:val="006C617A"/>
    <w:rsid w:val="006D499A"/>
    <w:rsid w:val="006F3138"/>
    <w:rsid w:val="006F5E56"/>
    <w:rsid w:val="00707E21"/>
    <w:rsid w:val="007101DD"/>
    <w:rsid w:val="007220CE"/>
    <w:rsid w:val="00740B66"/>
    <w:rsid w:val="007435C9"/>
    <w:rsid w:val="00745C3D"/>
    <w:rsid w:val="007518A2"/>
    <w:rsid w:val="007520F6"/>
    <w:rsid w:val="0075318E"/>
    <w:rsid w:val="007551D1"/>
    <w:rsid w:val="007555B2"/>
    <w:rsid w:val="00756483"/>
    <w:rsid w:val="0075783E"/>
    <w:rsid w:val="007578C0"/>
    <w:rsid w:val="007625C9"/>
    <w:rsid w:val="0076355A"/>
    <w:rsid w:val="00772145"/>
    <w:rsid w:val="00775A49"/>
    <w:rsid w:val="00777BDF"/>
    <w:rsid w:val="007800E0"/>
    <w:rsid w:val="007818AE"/>
    <w:rsid w:val="00783754"/>
    <w:rsid w:val="0078563F"/>
    <w:rsid w:val="0079041D"/>
    <w:rsid w:val="0079404E"/>
    <w:rsid w:val="007A1369"/>
    <w:rsid w:val="007A3650"/>
    <w:rsid w:val="007A6D5B"/>
    <w:rsid w:val="007B4F7F"/>
    <w:rsid w:val="007B559E"/>
    <w:rsid w:val="007B591A"/>
    <w:rsid w:val="007B681D"/>
    <w:rsid w:val="007C53A1"/>
    <w:rsid w:val="007C64F6"/>
    <w:rsid w:val="007D59FB"/>
    <w:rsid w:val="007D761E"/>
    <w:rsid w:val="007E5571"/>
    <w:rsid w:val="007F6145"/>
    <w:rsid w:val="00803870"/>
    <w:rsid w:val="00804FA7"/>
    <w:rsid w:val="00805FA8"/>
    <w:rsid w:val="008152F6"/>
    <w:rsid w:val="00817B30"/>
    <w:rsid w:val="008218AD"/>
    <w:rsid w:val="00823118"/>
    <w:rsid w:val="008236F0"/>
    <w:rsid w:val="008243CE"/>
    <w:rsid w:val="00824AB3"/>
    <w:rsid w:val="00827CB1"/>
    <w:rsid w:val="00831FED"/>
    <w:rsid w:val="00833459"/>
    <w:rsid w:val="0083462B"/>
    <w:rsid w:val="0083677F"/>
    <w:rsid w:val="00852519"/>
    <w:rsid w:val="00864006"/>
    <w:rsid w:val="00865931"/>
    <w:rsid w:val="00865D28"/>
    <w:rsid w:val="00871E10"/>
    <w:rsid w:val="00874097"/>
    <w:rsid w:val="008742D3"/>
    <w:rsid w:val="00875D32"/>
    <w:rsid w:val="00876AD1"/>
    <w:rsid w:val="00885E83"/>
    <w:rsid w:val="00886998"/>
    <w:rsid w:val="008906AD"/>
    <w:rsid w:val="00892E7D"/>
    <w:rsid w:val="00895951"/>
    <w:rsid w:val="00896D64"/>
    <w:rsid w:val="008A134E"/>
    <w:rsid w:val="008B2617"/>
    <w:rsid w:val="008B4E3C"/>
    <w:rsid w:val="008C12C3"/>
    <w:rsid w:val="008C1A16"/>
    <w:rsid w:val="008C3A9E"/>
    <w:rsid w:val="008C3BE1"/>
    <w:rsid w:val="008C7D1D"/>
    <w:rsid w:val="008D0CB9"/>
    <w:rsid w:val="008D2953"/>
    <w:rsid w:val="008E1990"/>
    <w:rsid w:val="008E423F"/>
    <w:rsid w:val="008E5A02"/>
    <w:rsid w:val="008F2578"/>
    <w:rsid w:val="008F4A29"/>
    <w:rsid w:val="008F588E"/>
    <w:rsid w:val="00901212"/>
    <w:rsid w:val="009057EC"/>
    <w:rsid w:val="009061E8"/>
    <w:rsid w:val="00912B4F"/>
    <w:rsid w:val="00914FFA"/>
    <w:rsid w:val="009317EE"/>
    <w:rsid w:val="009366B2"/>
    <w:rsid w:val="00937D6C"/>
    <w:rsid w:val="00943D04"/>
    <w:rsid w:val="0094440C"/>
    <w:rsid w:val="00950D58"/>
    <w:rsid w:val="00951FF2"/>
    <w:rsid w:val="00952EC7"/>
    <w:rsid w:val="00953C57"/>
    <w:rsid w:val="0095595D"/>
    <w:rsid w:val="00963A1A"/>
    <w:rsid w:val="00964223"/>
    <w:rsid w:val="009748D6"/>
    <w:rsid w:val="0098394C"/>
    <w:rsid w:val="00991C57"/>
    <w:rsid w:val="00994E9A"/>
    <w:rsid w:val="009A19D6"/>
    <w:rsid w:val="009A1E87"/>
    <w:rsid w:val="009A2EA8"/>
    <w:rsid w:val="009A5486"/>
    <w:rsid w:val="009B0146"/>
    <w:rsid w:val="009B7517"/>
    <w:rsid w:val="009C0501"/>
    <w:rsid w:val="009C0AFB"/>
    <w:rsid w:val="009C0D65"/>
    <w:rsid w:val="009D3872"/>
    <w:rsid w:val="009D5BE2"/>
    <w:rsid w:val="009D6282"/>
    <w:rsid w:val="009E7441"/>
    <w:rsid w:val="00A02203"/>
    <w:rsid w:val="00A1058D"/>
    <w:rsid w:val="00A12707"/>
    <w:rsid w:val="00A230CE"/>
    <w:rsid w:val="00A254D7"/>
    <w:rsid w:val="00A32335"/>
    <w:rsid w:val="00A335C0"/>
    <w:rsid w:val="00A34D40"/>
    <w:rsid w:val="00A34FC0"/>
    <w:rsid w:val="00A47D73"/>
    <w:rsid w:val="00A62ADB"/>
    <w:rsid w:val="00A63A55"/>
    <w:rsid w:val="00A650F3"/>
    <w:rsid w:val="00A6761A"/>
    <w:rsid w:val="00A67CA0"/>
    <w:rsid w:val="00A81E4F"/>
    <w:rsid w:val="00A83224"/>
    <w:rsid w:val="00A83948"/>
    <w:rsid w:val="00A90EAC"/>
    <w:rsid w:val="00AA4F4A"/>
    <w:rsid w:val="00AB106E"/>
    <w:rsid w:val="00AB4651"/>
    <w:rsid w:val="00AB5D3F"/>
    <w:rsid w:val="00AD2AE0"/>
    <w:rsid w:val="00AD51A0"/>
    <w:rsid w:val="00AE2732"/>
    <w:rsid w:val="00AE689F"/>
    <w:rsid w:val="00B01AEF"/>
    <w:rsid w:val="00B03726"/>
    <w:rsid w:val="00B04C19"/>
    <w:rsid w:val="00B06FA3"/>
    <w:rsid w:val="00B17617"/>
    <w:rsid w:val="00B25853"/>
    <w:rsid w:val="00B30856"/>
    <w:rsid w:val="00B32807"/>
    <w:rsid w:val="00B479A2"/>
    <w:rsid w:val="00B504E1"/>
    <w:rsid w:val="00B53C68"/>
    <w:rsid w:val="00B545A8"/>
    <w:rsid w:val="00B54C75"/>
    <w:rsid w:val="00B55BC1"/>
    <w:rsid w:val="00B56375"/>
    <w:rsid w:val="00B62066"/>
    <w:rsid w:val="00B66C70"/>
    <w:rsid w:val="00B701A2"/>
    <w:rsid w:val="00B771CD"/>
    <w:rsid w:val="00B84B08"/>
    <w:rsid w:val="00B91121"/>
    <w:rsid w:val="00BA1888"/>
    <w:rsid w:val="00BA1B54"/>
    <w:rsid w:val="00BA2369"/>
    <w:rsid w:val="00BA351B"/>
    <w:rsid w:val="00BB0155"/>
    <w:rsid w:val="00BB061C"/>
    <w:rsid w:val="00BB18CA"/>
    <w:rsid w:val="00BC1317"/>
    <w:rsid w:val="00BC63EC"/>
    <w:rsid w:val="00BC7212"/>
    <w:rsid w:val="00BD137E"/>
    <w:rsid w:val="00BD263F"/>
    <w:rsid w:val="00BD2E90"/>
    <w:rsid w:val="00BD3A6A"/>
    <w:rsid w:val="00BD3BCA"/>
    <w:rsid w:val="00BE0BAF"/>
    <w:rsid w:val="00BF5EFB"/>
    <w:rsid w:val="00BF7CC0"/>
    <w:rsid w:val="00C05475"/>
    <w:rsid w:val="00C05F99"/>
    <w:rsid w:val="00C10EF0"/>
    <w:rsid w:val="00C223DC"/>
    <w:rsid w:val="00C23E00"/>
    <w:rsid w:val="00C251CE"/>
    <w:rsid w:val="00C26E32"/>
    <w:rsid w:val="00C27A58"/>
    <w:rsid w:val="00C36B21"/>
    <w:rsid w:val="00C46FC4"/>
    <w:rsid w:val="00C472BC"/>
    <w:rsid w:val="00C55963"/>
    <w:rsid w:val="00C60472"/>
    <w:rsid w:val="00C640F4"/>
    <w:rsid w:val="00C73A42"/>
    <w:rsid w:val="00C773A5"/>
    <w:rsid w:val="00C91048"/>
    <w:rsid w:val="00C96678"/>
    <w:rsid w:val="00C97002"/>
    <w:rsid w:val="00CA0684"/>
    <w:rsid w:val="00CA2E4A"/>
    <w:rsid w:val="00CA31AD"/>
    <w:rsid w:val="00CB1551"/>
    <w:rsid w:val="00CB3C0A"/>
    <w:rsid w:val="00CB76D6"/>
    <w:rsid w:val="00CC0ECE"/>
    <w:rsid w:val="00CC50C8"/>
    <w:rsid w:val="00CC7415"/>
    <w:rsid w:val="00CD2D1C"/>
    <w:rsid w:val="00CD7395"/>
    <w:rsid w:val="00CE025C"/>
    <w:rsid w:val="00CE1863"/>
    <w:rsid w:val="00CE3266"/>
    <w:rsid w:val="00CF4B26"/>
    <w:rsid w:val="00CF4DDB"/>
    <w:rsid w:val="00CF5F68"/>
    <w:rsid w:val="00D07B27"/>
    <w:rsid w:val="00D122F8"/>
    <w:rsid w:val="00D13192"/>
    <w:rsid w:val="00D13BF9"/>
    <w:rsid w:val="00D2365E"/>
    <w:rsid w:val="00D30B3E"/>
    <w:rsid w:val="00D329A2"/>
    <w:rsid w:val="00D35FDB"/>
    <w:rsid w:val="00D508F7"/>
    <w:rsid w:val="00D552D7"/>
    <w:rsid w:val="00D57885"/>
    <w:rsid w:val="00D61F15"/>
    <w:rsid w:val="00D6786A"/>
    <w:rsid w:val="00D73252"/>
    <w:rsid w:val="00D7595A"/>
    <w:rsid w:val="00D80F55"/>
    <w:rsid w:val="00D87771"/>
    <w:rsid w:val="00D920F3"/>
    <w:rsid w:val="00D923A9"/>
    <w:rsid w:val="00D93F2B"/>
    <w:rsid w:val="00D9593E"/>
    <w:rsid w:val="00DA188A"/>
    <w:rsid w:val="00DA2771"/>
    <w:rsid w:val="00DA575E"/>
    <w:rsid w:val="00DB188A"/>
    <w:rsid w:val="00DB57D7"/>
    <w:rsid w:val="00DB7E49"/>
    <w:rsid w:val="00DC0542"/>
    <w:rsid w:val="00DC1DCE"/>
    <w:rsid w:val="00DC72BE"/>
    <w:rsid w:val="00DD23E9"/>
    <w:rsid w:val="00DD5B3B"/>
    <w:rsid w:val="00DD6E46"/>
    <w:rsid w:val="00DE26B2"/>
    <w:rsid w:val="00DF5253"/>
    <w:rsid w:val="00E00BF2"/>
    <w:rsid w:val="00E05E5B"/>
    <w:rsid w:val="00E16271"/>
    <w:rsid w:val="00E16A83"/>
    <w:rsid w:val="00E25BA2"/>
    <w:rsid w:val="00E25BD7"/>
    <w:rsid w:val="00E277D9"/>
    <w:rsid w:val="00E31396"/>
    <w:rsid w:val="00E33697"/>
    <w:rsid w:val="00E343A5"/>
    <w:rsid w:val="00E34A3A"/>
    <w:rsid w:val="00E443CC"/>
    <w:rsid w:val="00E47C42"/>
    <w:rsid w:val="00E52642"/>
    <w:rsid w:val="00E550A4"/>
    <w:rsid w:val="00E60204"/>
    <w:rsid w:val="00E64894"/>
    <w:rsid w:val="00E64F49"/>
    <w:rsid w:val="00E654B3"/>
    <w:rsid w:val="00E65EC3"/>
    <w:rsid w:val="00E708FC"/>
    <w:rsid w:val="00E71560"/>
    <w:rsid w:val="00E808F4"/>
    <w:rsid w:val="00E85E29"/>
    <w:rsid w:val="00E8707E"/>
    <w:rsid w:val="00E87165"/>
    <w:rsid w:val="00E95062"/>
    <w:rsid w:val="00EA118C"/>
    <w:rsid w:val="00EA14B1"/>
    <w:rsid w:val="00EA45B4"/>
    <w:rsid w:val="00EB156D"/>
    <w:rsid w:val="00EC0A60"/>
    <w:rsid w:val="00EC210F"/>
    <w:rsid w:val="00EC46A9"/>
    <w:rsid w:val="00EC69A1"/>
    <w:rsid w:val="00ED0A56"/>
    <w:rsid w:val="00ED11F1"/>
    <w:rsid w:val="00ED4790"/>
    <w:rsid w:val="00ED4BEF"/>
    <w:rsid w:val="00EE0184"/>
    <w:rsid w:val="00EE2050"/>
    <w:rsid w:val="00EF047C"/>
    <w:rsid w:val="00EF11C6"/>
    <w:rsid w:val="00EF5CCB"/>
    <w:rsid w:val="00EF663D"/>
    <w:rsid w:val="00F02ECF"/>
    <w:rsid w:val="00F06560"/>
    <w:rsid w:val="00F07065"/>
    <w:rsid w:val="00F14286"/>
    <w:rsid w:val="00F14BBA"/>
    <w:rsid w:val="00F15295"/>
    <w:rsid w:val="00F20888"/>
    <w:rsid w:val="00F301BA"/>
    <w:rsid w:val="00F3128A"/>
    <w:rsid w:val="00F33F04"/>
    <w:rsid w:val="00F347C2"/>
    <w:rsid w:val="00F36B1D"/>
    <w:rsid w:val="00F4106A"/>
    <w:rsid w:val="00F418F3"/>
    <w:rsid w:val="00F422ED"/>
    <w:rsid w:val="00F46FD1"/>
    <w:rsid w:val="00F5164A"/>
    <w:rsid w:val="00F53238"/>
    <w:rsid w:val="00F554FE"/>
    <w:rsid w:val="00F572C8"/>
    <w:rsid w:val="00F60A19"/>
    <w:rsid w:val="00F71588"/>
    <w:rsid w:val="00F72FC2"/>
    <w:rsid w:val="00F732BF"/>
    <w:rsid w:val="00F832DF"/>
    <w:rsid w:val="00F853F0"/>
    <w:rsid w:val="00F85BCF"/>
    <w:rsid w:val="00F927A8"/>
    <w:rsid w:val="00FA1F96"/>
    <w:rsid w:val="00FA3874"/>
    <w:rsid w:val="00FA4ED8"/>
    <w:rsid w:val="00FB5E3F"/>
    <w:rsid w:val="00FB6234"/>
    <w:rsid w:val="00FC4CEE"/>
    <w:rsid w:val="00FC73B8"/>
    <w:rsid w:val="00FE0266"/>
    <w:rsid w:val="00FE0535"/>
    <w:rsid w:val="00FE7CF2"/>
    <w:rsid w:val="00FF3F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25AD594"/>
  <w15:chartTrackingRefBased/>
  <w15:docId w15:val="{1F74CFB3-0D09-46C6-A399-C0E2A149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semiHidden/>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basedOn w:val="Normal"/>
    <w:semiHidden/>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uiPriority w:val="99"/>
    <w:semiHidden/>
    <w:unhideWhenUsed/>
    <w:rsid w:val="00CA0684"/>
    <w:rPr>
      <w:sz w:val="16"/>
      <w:szCs w:val="16"/>
    </w:rPr>
  </w:style>
  <w:style w:type="paragraph" w:styleId="CommentText">
    <w:name w:val="annotation text"/>
    <w:basedOn w:val="Normal"/>
    <w:link w:val="CommentTextChar"/>
    <w:uiPriority w:val="99"/>
    <w:unhideWhenUsed/>
    <w:rsid w:val="00CA0684"/>
    <w:rPr>
      <w:rFonts w:cs="Times New Roman"/>
      <w:sz w:val="20"/>
      <w:szCs w:val="20"/>
      <w:lang w:val="x-none" w:eastAsia="x-none"/>
    </w:rPr>
  </w:style>
  <w:style w:type="character" w:customStyle="1" w:styleId="CommentTextChar">
    <w:name w:val="Comment Text Char"/>
    <w:link w:val="CommentText"/>
    <w:uiPriority w:val="99"/>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link w:val="HChGChar"/>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styleId="EndnoteText">
    <w:name w:val="endnote text"/>
    <w:basedOn w:val="Normal"/>
    <w:link w:val="EndnoteTextChar"/>
    <w:uiPriority w:val="99"/>
    <w:semiHidden/>
    <w:unhideWhenUsed/>
    <w:rsid w:val="00804FA7"/>
    <w:rPr>
      <w:sz w:val="20"/>
      <w:szCs w:val="20"/>
    </w:rPr>
  </w:style>
  <w:style w:type="character" w:customStyle="1" w:styleId="EndnoteTextChar">
    <w:name w:val="Endnote Text Char"/>
    <w:link w:val="EndnoteText"/>
    <w:uiPriority w:val="99"/>
    <w:semiHidden/>
    <w:rsid w:val="00804FA7"/>
    <w:rPr>
      <w:rFonts w:ascii="Arial" w:hAnsi="Arial" w:cs="Arial"/>
    </w:rPr>
  </w:style>
  <w:style w:type="character" w:styleId="EndnoteReference">
    <w:name w:val="endnote reference"/>
    <w:uiPriority w:val="99"/>
    <w:semiHidden/>
    <w:unhideWhenUsed/>
    <w:rsid w:val="00804FA7"/>
    <w:rPr>
      <w:vertAlign w:val="superscript"/>
    </w:rPr>
  </w:style>
  <w:style w:type="paragraph" w:customStyle="1" w:styleId="SingleTxtG">
    <w:name w:val="_ Single Txt_G"/>
    <w:basedOn w:val="Normal"/>
    <w:link w:val="SingleTxtGChar"/>
    <w:qFormat/>
    <w:rsid w:val="00381A8B"/>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qFormat/>
    <w:rsid w:val="00381A8B"/>
    <w:rPr>
      <w:rFonts w:eastAsia="SimSun"/>
      <w:lang w:val="en-GB" w:eastAsia="zh-CN"/>
    </w:rPr>
  </w:style>
  <w:style w:type="paragraph" w:styleId="Revision">
    <w:name w:val="Revision"/>
    <w:hidden/>
    <w:uiPriority w:val="99"/>
    <w:semiHidden/>
    <w:rsid w:val="00F853F0"/>
    <w:rPr>
      <w:rFonts w:ascii="Arial" w:hAnsi="Arial" w:cs="Arial"/>
      <w:sz w:val="24"/>
      <w:szCs w:val="24"/>
      <w:lang w:val="de-DE" w:eastAsia="de-DE"/>
    </w:rPr>
  </w:style>
  <w:style w:type="paragraph" w:styleId="ListParagraph">
    <w:name w:val="List Paragraph"/>
    <w:basedOn w:val="Normal"/>
    <w:uiPriority w:val="34"/>
    <w:qFormat/>
    <w:rsid w:val="00C05F99"/>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basedOn w:val="DefaultParagraphFont"/>
    <w:uiPriority w:val="99"/>
    <w:semiHidden/>
    <w:unhideWhenUsed/>
    <w:rsid w:val="00FA3874"/>
    <w:rPr>
      <w:color w:val="0000FF"/>
      <w:u w:val="single"/>
    </w:rPr>
  </w:style>
  <w:style w:type="paragraph" w:customStyle="1" w:styleId="H1G">
    <w:name w:val="_ H_1_G"/>
    <w:basedOn w:val="Normal"/>
    <w:next w:val="Normal"/>
    <w:link w:val="H1GChar"/>
    <w:rsid w:val="004D3CC4"/>
    <w:pPr>
      <w:keepNext/>
      <w:keepLines/>
      <w:tabs>
        <w:tab w:val="right" w:pos="851"/>
      </w:tabs>
      <w:suppressAutoHyphens/>
      <w:spacing w:before="360" w:after="240" w:line="270" w:lineRule="exact"/>
      <w:ind w:left="1134" w:right="1134" w:hanging="1134"/>
    </w:pPr>
    <w:rPr>
      <w:rFonts w:ascii="Times New Roman" w:hAnsi="Times New Roman" w:cs="Times New Roman"/>
      <w:b/>
      <w:szCs w:val="20"/>
      <w:lang w:val="en-GB" w:eastAsia="en-US"/>
    </w:rPr>
  </w:style>
  <w:style w:type="character" w:customStyle="1" w:styleId="H1GChar">
    <w:name w:val="_ H_1_G Char"/>
    <w:link w:val="H1G"/>
    <w:rsid w:val="004D3CC4"/>
    <w:rPr>
      <w:b/>
      <w:sz w:val="24"/>
      <w:lang w:val="en-GB" w:eastAsia="en-US"/>
    </w:rPr>
  </w:style>
  <w:style w:type="character" w:customStyle="1" w:styleId="HChGChar">
    <w:name w:val="_ H _Ch_G Char"/>
    <w:link w:val="HChG"/>
    <w:rsid w:val="004D3CC4"/>
    <w:rPr>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20080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8247D-470F-4F9F-90B2-3070F720F508}">
  <ds:schemaRefs>
    <ds:schemaRef ds:uri="http://schemas.microsoft.com/sharepoint/v3/contenttype/forms"/>
  </ds:schemaRefs>
</ds:datastoreItem>
</file>

<file path=customXml/itemProps2.xml><?xml version="1.0" encoding="utf-8"?>
<ds:datastoreItem xmlns:ds="http://schemas.openxmlformats.org/officeDocument/2006/customXml" ds:itemID="{BA2A8599-7E33-4213-82E0-0D5DF9616A4E}"/>
</file>

<file path=customXml/itemProps3.xml><?xml version="1.0" encoding="utf-8"?>
<ds:datastoreItem xmlns:ds="http://schemas.openxmlformats.org/officeDocument/2006/customXml" ds:itemID="{9E5F9AEF-5755-4E95-9C6E-958D6F28F82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631914F-F5F2-4FFB-8E71-07E55E8B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4150</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Tagesordnung</vt:lpstr>
      <vt:lpstr>Tagesordnung</vt:lpstr>
    </vt:vector>
  </TitlesOfParts>
  <Company>WSD-Südwest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subject/>
  <dc:creator>Repp</dc:creator>
  <cp:keywords/>
  <cp:lastModifiedBy>ND</cp:lastModifiedBy>
  <cp:revision>2</cp:revision>
  <cp:lastPrinted>2020-02-26T14:51:00Z</cp:lastPrinted>
  <dcterms:created xsi:type="dcterms:W3CDTF">2023-07-07T14:55:00Z</dcterms:created>
  <dcterms:modified xsi:type="dcterms:W3CDTF">2023-07-07T14:55:00Z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y fmtid="{D5CDD505-2E9C-101B-9397-08002B2CF9AE}" pid="3" name="ContentTypeId">
    <vt:lpwstr>0x0101003B8422D08C252547BB1CFA7F78E2CB83</vt:lpwstr>
  </property>
</Properties>
</file>