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3587" w14:textId="21F9EEB9" w:rsidR="004E6757" w:rsidRPr="009710E4" w:rsidRDefault="004E6757" w:rsidP="004E6757">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9710E4">
        <w:rPr>
          <w:rFonts w:ascii="Arial" w:eastAsia="Arial" w:hAnsi="Arial" w:cs="Arial"/>
          <w:bCs/>
          <w:noProof/>
          <w:szCs w:val="24"/>
          <w:lang w:eastAsia="de-DE"/>
        </w:rPr>
        <w:drawing>
          <wp:anchor distT="0" distB="0" distL="114300" distR="114300" simplePos="0" relativeHeight="251659264" behindDoc="0" locked="0" layoutInCell="1" allowOverlap="1" wp14:anchorId="1A98DC23" wp14:editId="7541EE4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710E4">
        <w:rPr>
          <w:rFonts w:ascii="Arial" w:eastAsia="Arial" w:hAnsi="Arial" w:cs="Arial"/>
          <w:bCs/>
          <w:szCs w:val="24"/>
          <w:lang w:val="en-US" w:eastAsia="de-DE"/>
        </w:rPr>
        <w:t>CCNR-ZKR/ADN/WP.15/AC.2/</w:t>
      </w:r>
      <w:r w:rsidR="009B74AF">
        <w:rPr>
          <w:rFonts w:ascii="Arial" w:eastAsia="Arial" w:hAnsi="Arial" w:cs="Arial"/>
          <w:bCs/>
          <w:szCs w:val="24"/>
          <w:lang w:val="en-US" w:eastAsia="de-DE"/>
        </w:rPr>
        <w:t>4</w:t>
      </w:r>
      <w:r w:rsidR="00BA134B">
        <w:rPr>
          <w:rFonts w:ascii="Arial" w:eastAsia="Arial" w:hAnsi="Arial" w:cs="Arial"/>
          <w:bCs/>
          <w:szCs w:val="24"/>
          <w:lang w:val="en-US" w:eastAsia="de-DE"/>
        </w:rPr>
        <w:t>2</w:t>
      </w:r>
      <w:r w:rsidRPr="009710E4">
        <w:rPr>
          <w:rFonts w:ascii="Arial" w:eastAsia="Arial" w:hAnsi="Arial" w:cs="Arial"/>
          <w:bCs/>
          <w:szCs w:val="24"/>
          <w:lang w:val="en-US" w:eastAsia="de-DE"/>
        </w:rPr>
        <w:t>/</w:t>
      </w:r>
      <w:r w:rsidR="009B74AF">
        <w:rPr>
          <w:rFonts w:ascii="Arial" w:eastAsia="Arial" w:hAnsi="Arial" w:cs="Arial"/>
          <w:bCs/>
          <w:szCs w:val="24"/>
          <w:lang w:val="en-US" w:eastAsia="de-DE"/>
        </w:rPr>
        <w:t>INF.</w:t>
      </w:r>
      <w:r w:rsidR="005E494C">
        <w:rPr>
          <w:rFonts w:ascii="Arial" w:eastAsia="Arial" w:hAnsi="Arial" w:cs="Arial"/>
          <w:bCs/>
          <w:szCs w:val="24"/>
          <w:lang w:val="en-US" w:eastAsia="de-DE"/>
        </w:rPr>
        <w:t>11</w:t>
      </w:r>
    </w:p>
    <w:p w14:paraId="18CD8ECA" w14:textId="707DBA8B" w:rsidR="004E6757" w:rsidRPr="009B74AF" w:rsidRDefault="005E494C" w:rsidP="009B74AF">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9B74AF">
        <w:rPr>
          <w:rFonts w:ascii="Arial" w:eastAsia="Arial" w:hAnsi="Arial" w:cs="Arial"/>
          <w:szCs w:val="24"/>
          <w:lang w:eastAsia="de-DE"/>
        </w:rPr>
        <w:t xml:space="preserve">. </w:t>
      </w:r>
      <w:r w:rsidR="009B74AF" w:rsidRPr="009B74AF">
        <w:rPr>
          <w:rFonts w:ascii="Arial" w:eastAsia="Arial" w:hAnsi="Arial" w:cs="Arial"/>
          <w:szCs w:val="24"/>
          <w:lang w:eastAsia="de-DE"/>
        </w:rPr>
        <w:t>Ju</w:t>
      </w:r>
      <w:r>
        <w:rPr>
          <w:rFonts w:ascii="Arial" w:eastAsia="Arial" w:hAnsi="Arial" w:cs="Arial"/>
          <w:szCs w:val="24"/>
          <w:lang w:eastAsia="de-DE"/>
        </w:rPr>
        <w:t>li</w:t>
      </w:r>
      <w:r w:rsidR="004E6757" w:rsidRPr="009B74AF">
        <w:rPr>
          <w:rFonts w:ascii="Arial" w:eastAsia="Arial" w:hAnsi="Arial" w:cs="Arial"/>
          <w:szCs w:val="24"/>
          <w:lang w:eastAsia="de-DE"/>
        </w:rPr>
        <w:t xml:space="preserve"> 202</w:t>
      </w:r>
      <w:r w:rsidR="005160E0" w:rsidRPr="009B74AF">
        <w:rPr>
          <w:rFonts w:ascii="Arial" w:eastAsia="Arial" w:hAnsi="Arial" w:cs="Arial"/>
          <w:szCs w:val="24"/>
          <w:lang w:eastAsia="de-DE"/>
        </w:rPr>
        <w:t>3</w:t>
      </w:r>
    </w:p>
    <w:p w14:paraId="20EBA62A" w14:textId="4E6593DB" w:rsidR="004E6757" w:rsidRPr="009710E4" w:rsidRDefault="004E6757" w:rsidP="004E675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9710E4">
        <w:rPr>
          <w:rFonts w:ascii="Arial" w:eastAsia="Arial" w:hAnsi="Arial" w:cs="Arial"/>
          <w:sz w:val="16"/>
          <w:szCs w:val="24"/>
          <w:lang w:eastAsia="de-DE"/>
        </w:rPr>
        <w:t xml:space="preserve">Or. </w:t>
      </w:r>
      <w:r w:rsidR="009B74AF">
        <w:rPr>
          <w:rFonts w:ascii="Arial" w:eastAsia="Arial" w:hAnsi="Arial" w:cs="Arial"/>
          <w:sz w:val="16"/>
          <w:szCs w:val="24"/>
          <w:lang w:eastAsia="de-DE"/>
        </w:rPr>
        <w:t>DEUTSCH</w:t>
      </w:r>
    </w:p>
    <w:p w14:paraId="0B525760" w14:textId="77777777" w:rsidR="004E6757" w:rsidRPr="009710E4"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70EEC79A" w14:textId="77777777" w:rsidR="004E6757" w:rsidRPr="009710E4" w:rsidRDefault="004E6757" w:rsidP="004E6757">
      <w:pPr>
        <w:widowControl/>
        <w:overflowPunct/>
        <w:autoSpaceDE/>
        <w:autoSpaceDN/>
        <w:adjustRightInd/>
        <w:snapToGrid w:val="0"/>
        <w:ind w:left="0" w:firstLine="0"/>
        <w:jc w:val="left"/>
        <w:textAlignment w:val="auto"/>
        <w:rPr>
          <w:rFonts w:ascii="Arial" w:hAnsi="Arial" w:cs="Arial"/>
          <w:sz w:val="16"/>
          <w:szCs w:val="24"/>
          <w:lang w:eastAsia="de-DE"/>
        </w:rPr>
      </w:pPr>
    </w:p>
    <w:p w14:paraId="136C54F6" w14:textId="77777777" w:rsidR="004E6757" w:rsidRPr="009710E4" w:rsidRDefault="004E6757" w:rsidP="004E6757">
      <w:pPr>
        <w:tabs>
          <w:tab w:val="left" w:pos="2977"/>
        </w:tabs>
        <w:ind w:left="3960"/>
        <w:rPr>
          <w:rFonts w:ascii="Arial" w:hAnsi="Arial" w:cs="Arial"/>
          <w:b/>
          <w:sz w:val="16"/>
          <w:szCs w:val="16"/>
          <w:lang w:eastAsia="en-US"/>
        </w:rPr>
      </w:pPr>
    </w:p>
    <w:p w14:paraId="3E041824" w14:textId="77777777" w:rsidR="004E6757" w:rsidRPr="009710E4" w:rsidRDefault="004E6757" w:rsidP="004E6757">
      <w:pPr>
        <w:widowControl/>
        <w:tabs>
          <w:tab w:val="left" w:pos="2977"/>
        </w:tabs>
        <w:overflowPunct/>
        <w:autoSpaceDE/>
        <w:autoSpaceDN/>
        <w:adjustRightInd/>
        <w:snapToGrid w:val="0"/>
        <w:ind w:left="3958" w:firstLine="0"/>
        <w:jc w:val="left"/>
        <w:textAlignment w:val="auto"/>
        <w:rPr>
          <w:rFonts w:ascii="Arial" w:hAnsi="Arial"/>
          <w:sz w:val="16"/>
        </w:rPr>
      </w:pPr>
      <w:r w:rsidRPr="009710E4">
        <w:rPr>
          <w:rFonts w:ascii="Arial" w:hAnsi="Arial"/>
          <w:sz w:val="16"/>
        </w:rPr>
        <w:t xml:space="preserve">GEMEINSAME EXPERTENTAGUNG FÜR DIE DEM ÜBEREINKOMMEN ÜBER DIE INTERNATIONALE BEFÖRDERUNG VON GEFÄHRLICHEN GÜTERN AUF </w:t>
      </w:r>
      <w:r w:rsidRPr="009710E4">
        <w:rPr>
          <w:rFonts w:ascii="Arial" w:eastAsia="Calibri" w:hAnsi="Arial"/>
          <w:sz w:val="16"/>
        </w:rPr>
        <w:t xml:space="preserve">BINNENWASSERSTRAẞEN (ADN) </w:t>
      </w:r>
      <w:r w:rsidRPr="009710E4">
        <w:rPr>
          <w:rFonts w:ascii="Arial" w:hAnsi="Arial"/>
          <w:sz w:val="16"/>
        </w:rPr>
        <w:t>BEIGEFÜGTE VERORDNUNG (SICHERHEITSAUSSCHUSS)</w:t>
      </w:r>
    </w:p>
    <w:p w14:paraId="3E1EEE73" w14:textId="435C39B3" w:rsidR="004E6757" w:rsidRPr="009710E4" w:rsidRDefault="004E6757" w:rsidP="004E6757">
      <w:pPr>
        <w:widowControl/>
        <w:tabs>
          <w:tab w:val="left" w:pos="2977"/>
        </w:tabs>
        <w:overflowPunct/>
        <w:autoSpaceDE/>
        <w:autoSpaceDN/>
        <w:adjustRightInd/>
        <w:snapToGrid w:val="0"/>
        <w:ind w:left="3960" w:firstLine="0"/>
        <w:jc w:val="left"/>
        <w:textAlignment w:val="auto"/>
        <w:rPr>
          <w:rFonts w:ascii="Arial" w:hAnsi="Arial"/>
          <w:sz w:val="16"/>
          <w:szCs w:val="24"/>
        </w:rPr>
      </w:pPr>
      <w:r w:rsidRPr="009710E4">
        <w:rPr>
          <w:rFonts w:ascii="Arial" w:hAnsi="Arial"/>
          <w:sz w:val="16"/>
          <w:szCs w:val="24"/>
        </w:rPr>
        <w:t>(4</w:t>
      </w:r>
      <w:r w:rsidR="005160E0" w:rsidRPr="009710E4">
        <w:rPr>
          <w:rFonts w:ascii="Arial" w:hAnsi="Arial"/>
          <w:sz w:val="16"/>
          <w:szCs w:val="24"/>
        </w:rPr>
        <w:t>2</w:t>
      </w:r>
      <w:r w:rsidRPr="009710E4">
        <w:rPr>
          <w:rFonts w:ascii="Arial" w:hAnsi="Arial"/>
          <w:sz w:val="16"/>
          <w:szCs w:val="24"/>
        </w:rPr>
        <w:t>. Tagung, Genf, 2</w:t>
      </w:r>
      <w:r w:rsidR="005160E0" w:rsidRPr="009710E4">
        <w:rPr>
          <w:rFonts w:ascii="Arial" w:hAnsi="Arial"/>
          <w:sz w:val="16"/>
          <w:szCs w:val="24"/>
        </w:rPr>
        <w:t>1</w:t>
      </w:r>
      <w:r w:rsidRPr="009710E4">
        <w:rPr>
          <w:rFonts w:ascii="Arial" w:hAnsi="Arial"/>
          <w:sz w:val="16"/>
          <w:szCs w:val="24"/>
        </w:rPr>
        <w:t>. – 2</w:t>
      </w:r>
      <w:r w:rsidR="005160E0" w:rsidRPr="009710E4">
        <w:rPr>
          <w:rFonts w:ascii="Arial" w:hAnsi="Arial"/>
          <w:sz w:val="16"/>
          <w:szCs w:val="24"/>
        </w:rPr>
        <w:t>5</w:t>
      </w:r>
      <w:r w:rsidRPr="009710E4">
        <w:rPr>
          <w:rFonts w:ascii="Arial" w:hAnsi="Arial"/>
          <w:sz w:val="16"/>
          <w:szCs w:val="24"/>
        </w:rPr>
        <w:t>. August 202</w:t>
      </w:r>
      <w:r w:rsidR="005160E0" w:rsidRPr="009710E4">
        <w:rPr>
          <w:rFonts w:ascii="Arial" w:hAnsi="Arial"/>
          <w:sz w:val="16"/>
          <w:szCs w:val="24"/>
        </w:rPr>
        <w:t>3</w:t>
      </w:r>
      <w:r w:rsidRPr="009710E4">
        <w:rPr>
          <w:rFonts w:ascii="Arial" w:hAnsi="Arial"/>
          <w:sz w:val="16"/>
          <w:szCs w:val="24"/>
        </w:rPr>
        <w:t>)</w:t>
      </w:r>
    </w:p>
    <w:p w14:paraId="43AE95A8" w14:textId="0FC75679" w:rsidR="004E6757" w:rsidRPr="009710E4" w:rsidRDefault="004E6757" w:rsidP="004E675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9710E4">
        <w:rPr>
          <w:rFonts w:ascii="Arial" w:hAnsi="Arial" w:cs="Arial"/>
          <w:sz w:val="16"/>
          <w:szCs w:val="16"/>
          <w:lang w:eastAsia="en-US"/>
        </w:rPr>
        <w:t xml:space="preserve">Punkt </w:t>
      </w:r>
      <w:r w:rsidR="005E494C">
        <w:rPr>
          <w:rFonts w:ascii="Arial" w:hAnsi="Arial" w:cs="Arial"/>
          <w:sz w:val="16"/>
          <w:szCs w:val="16"/>
          <w:lang w:eastAsia="en-US"/>
        </w:rPr>
        <w:t>4</w:t>
      </w:r>
      <w:r w:rsidR="00350293" w:rsidRPr="009710E4">
        <w:rPr>
          <w:rFonts w:ascii="Arial" w:hAnsi="Arial" w:cs="Arial"/>
          <w:sz w:val="16"/>
          <w:szCs w:val="16"/>
          <w:lang w:eastAsia="en-US"/>
        </w:rPr>
        <w:t xml:space="preserve"> </w:t>
      </w:r>
      <w:r w:rsidR="005E494C">
        <w:rPr>
          <w:rFonts w:ascii="Arial" w:hAnsi="Arial" w:cs="Arial"/>
          <w:sz w:val="16"/>
          <w:szCs w:val="16"/>
          <w:lang w:eastAsia="en-US"/>
        </w:rPr>
        <w:t>b</w:t>
      </w:r>
      <w:r w:rsidRPr="009710E4">
        <w:rPr>
          <w:rFonts w:ascii="Arial" w:hAnsi="Arial" w:cs="Arial"/>
          <w:sz w:val="16"/>
          <w:szCs w:val="16"/>
          <w:lang w:eastAsia="en-US"/>
        </w:rPr>
        <w:t>) zur vorläufigen Tagesordnung</w:t>
      </w:r>
    </w:p>
    <w:p w14:paraId="1BB02CBE" w14:textId="290C6665" w:rsidR="004E6757" w:rsidRPr="009710E4" w:rsidRDefault="00FF417E" w:rsidP="004E6757">
      <w:pPr>
        <w:tabs>
          <w:tab w:val="left" w:pos="2977"/>
        </w:tabs>
        <w:ind w:left="3960" w:firstLine="9"/>
        <w:rPr>
          <w:rFonts w:ascii="Arial" w:hAnsi="Arial" w:cs="Arial"/>
          <w:b/>
          <w:sz w:val="16"/>
          <w:szCs w:val="16"/>
          <w:lang w:eastAsia="en-US"/>
        </w:rPr>
      </w:pPr>
      <w:r w:rsidRPr="009710E4">
        <w:rPr>
          <w:rFonts w:ascii="Arial" w:hAnsi="Arial" w:cs="Arial"/>
          <w:b/>
          <w:sz w:val="16"/>
          <w:szCs w:val="16"/>
          <w:lang w:eastAsia="en-US"/>
        </w:rPr>
        <w:t>Vorschläge für Änderungen der dem ADN beigefügten Verordnung: Weitere Änderungsvorschläge</w:t>
      </w:r>
    </w:p>
    <w:p w14:paraId="2AFE5D10" w14:textId="4A2FEE89" w:rsidR="00FF417E" w:rsidRPr="009710E4" w:rsidRDefault="004E6757" w:rsidP="00FF417E">
      <w:pPr>
        <w:keepNext/>
        <w:keepLines/>
        <w:widowControl/>
        <w:tabs>
          <w:tab w:val="right" w:pos="851"/>
        </w:tabs>
        <w:suppressAutoHyphens/>
        <w:overflowPunct/>
        <w:autoSpaceDE/>
        <w:autoSpaceDN/>
        <w:adjustRightInd/>
        <w:spacing w:before="360" w:after="240" w:line="300" w:lineRule="exact"/>
        <w:ind w:right="850"/>
        <w:jc w:val="left"/>
        <w:textAlignment w:val="auto"/>
        <w:rPr>
          <w:b/>
          <w:sz w:val="28"/>
        </w:rPr>
      </w:pPr>
      <w:r w:rsidRPr="009710E4">
        <w:rPr>
          <w:b/>
          <w:sz w:val="28"/>
          <w:lang w:eastAsia="en-US"/>
        </w:rPr>
        <w:tab/>
      </w:r>
      <w:r w:rsidRPr="009710E4">
        <w:rPr>
          <w:b/>
          <w:sz w:val="28"/>
          <w:lang w:eastAsia="en-US"/>
        </w:rPr>
        <w:tab/>
      </w:r>
      <w:r w:rsidR="009B74AF" w:rsidRPr="009B74AF">
        <w:rPr>
          <w:b/>
          <w:sz w:val="28"/>
        </w:rPr>
        <w:t>Füllungsgrad und Füllfaktor</w:t>
      </w:r>
    </w:p>
    <w:p w14:paraId="3AD560DB" w14:textId="6B6ECEF0" w:rsidR="004E6757" w:rsidRPr="009710E4" w:rsidRDefault="004E6757" w:rsidP="00FF417E">
      <w:pPr>
        <w:keepNext/>
        <w:keepLines/>
        <w:widowControl/>
        <w:tabs>
          <w:tab w:val="right" w:pos="851"/>
        </w:tabs>
        <w:suppressAutoHyphens/>
        <w:overflowPunct/>
        <w:autoSpaceDE/>
        <w:autoSpaceDN/>
        <w:adjustRightInd/>
        <w:spacing w:before="360" w:after="240" w:line="300" w:lineRule="exact"/>
        <w:ind w:right="850"/>
        <w:jc w:val="left"/>
        <w:textAlignment w:val="auto"/>
        <w:rPr>
          <w:b/>
          <w:sz w:val="24"/>
          <w:lang w:eastAsia="en-US"/>
        </w:rPr>
      </w:pPr>
      <w:r w:rsidRPr="009710E4">
        <w:rPr>
          <w:b/>
          <w:sz w:val="24"/>
          <w:lang w:eastAsia="en-US"/>
        </w:rPr>
        <w:tab/>
      </w:r>
      <w:r w:rsidRPr="009710E4">
        <w:rPr>
          <w:b/>
          <w:sz w:val="24"/>
          <w:lang w:eastAsia="en-US"/>
        </w:rPr>
        <w:tab/>
        <w:t>Eingereicht von der Zentralkommission für die Rheinschifffahrt (ZKR)</w:t>
      </w:r>
    </w:p>
    <w:p w14:paraId="39C4B4A9" w14:textId="43CF39E4" w:rsidR="0055418E" w:rsidRDefault="0055418E" w:rsidP="00055E94">
      <w:pPr>
        <w:tabs>
          <w:tab w:val="left" w:pos="1134"/>
        </w:tabs>
        <w:spacing w:line="240" w:lineRule="atLeast"/>
        <w:ind w:left="567" w:firstLine="0"/>
        <w:rPr>
          <w:b/>
          <w:bCs/>
          <w:sz w:val="28"/>
          <w:szCs w:val="28"/>
          <w:lang w:eastAsia="de-DE"/>
        </w:rPr>
      </w:pPr>
      <w:r>
        <w:rPr>
          <w:b/>
          <w:bCs/>
          <w:sz w:val="28"/>
          <w:szCs w:val="28"/>
        </w:rPr>
        <w:tab/>
        <w:t>Einleitung</w:t>
      </w:r>
    </w:p>
    <w:p w14:paraId="0C98DF8A" w14:textId="77777777" w:rsidR="0055418E" w:rsidRDefault="0055418E" w:rsidP="00BA134B">
      <w:pPr>
        <w:widowControl/>
        <w:tabs>
          <w:tab w:val="left" w:pos="1701"/>
        </w:tabs>
        <w:overflowPunct/>
        <w:autoSpaceDE/>
        <w:autoSpaceDN/>
        <w:adjustRightInd/>
        <w:spacing w:line="240" w:lineRule="atLeast"/>
        <w:ind w:right="567" w:firstLine="0"/>
        <w:textAlignment w:val="auto"/>
        <w:rPr>
          <w:rFonts w:eastAsia="Calibri"/>
          <w:lang w:eastAsia="en-US"/>
        </w:rPr>
      </w:pPr>
    </w:p>
    <w:p w14:paraId="15C94571" w14:textId="52E93C6D" w:rsidR="009B74AF"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1.</w:t>
      </w:r>
      <w:r>
        <w:rPr>
          <w:rFonts w:eastAsia="Calibri"/>
          <w:lang w:eastAsia="en-US"/>
        </w:rPr>
        <w:tab/>
      </w:r>
      <w:r w:rsidRPr="009B74AF">
        <w:rPr>
          <w:rFonts w:eastAsia="Calibri"/>
          <w:lang w:eastAsia="en-US"/>
        </w:rPr>
        <w:t>Bei der Sitzung der Ad-hoc Arbeitsgruppe für die Harmonisierung des RID/ADR/ADN mit den UN-Empfehlungen für die Beförderung gefährlicher Güter vom 26.</w:t>
      </w:r>
      <w:r w:rsidR="00953951">
        <w:rPr>
          <w:rFonts w:eastAsia="Calibri"/>
          <w:lang w:eastAsia="en-US"/>
        </w:rPr>
        <w:t> </w:t>
      </w:r>
      <w:r w:rsidRPr="009B74AF">
        <w:rPr>
          <w:rFonts w:eastAsia="Calibri"/>
          <w:lang w:eastAsia="en-US"/>
        </w:rPr>
        <w:t xml:space="preserve">bis 27. April 2023 in Genf wurden Änderungen der Regelwerke hinsichtlich des Begriffes Füllungsgrad vorgeschlagen. Diese </w:t>
      </w:r>
      <w:r w:rsidR="00BA5864">
        <w:rPr>
          <w:rFonts w:eastAsia="Calibri"/>
          <w:lang w:eastAsia="en-US"/>
        </w:rPr>
        <w:t>werden</w:t>
      </w:r>
      <w:r w:rsidRPr="009B74AF">
        <w:rPr>
          <w:rFonts w:eastAsia="Calibri"/>
          <w:lang w:eastAsia="en-US"/>
        </w:rPr>
        <w:t xml:space="preserve"> voraussichtlich von der Gemeinsamen Tagen im Herbst 2023 angenommen.</w:t>
      </w:r>
    </w:p>
    <w:p w14:paraId="2D79AA94" w14:textId="77777777" w:rsidR="0055418E" w:rsidRDefault="0055418E"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08E66F27" w14:textId="3FD4191F" w:rsidR="0055418E" w:rsidRDefault="0055418E" w:rsidP="00055E94">
      <w:pPr>
        <w:tabs>
          <w:tab w:val="left" w:pos="1134"/>
          <w:tab w:val="left" w:pos="1701"/>
        </w:tabs>
        <w:spacing w:line="240" w:lineRule="atLeast"/>
        <w:ind w:left="567" w:firstLine="0"/>
        <w:rPr>
          <w:b/>
          <w:bCs/>
          <w:sz w:val="28"/>
          <w:szCs w:val="28"/>
        </w:rPr>
      </w:pPr>
      <w:r>
        <w:rPr>
          <w:b/>
          <w:bCs/>
          <w:sz w:val="28"/>
          <w:szCs w:val="28"/>
        </w:rPr>
        <w:tab/>
        <w:t>Erläuterung</w:t>
      </w:r>
    </w:p>
    <w:p w14:paraId="07FED021" w14:textId="77777777" w:rsidR="0055418E" w:rsidRPr="009B74AF" w:rsidRDefault="0055418E"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0822BCA4" w14:textId="3076D86C" w:rsidR="009B74AF" w:rsidRPr="009B74AF"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2.</w:t>
      </w:r>
      <w:r>
        <w:rPr>
          <w:rFonts w:eastAsia="Calibri"/>
          <w:lang w:eastAsia="en-US"/>
        </w:rPr>
        <w:tab/>
      </w:r>
      <w:r w:rsidRPr="009B74AF">
        <w:rPr>
          <w:rFonts w:eastAsia="Calibri"/>
          <w:lang w:eastAsia="en-US"/>
        </w:rPr>
        <w:t>Der Vorschlag sieht vor, der englischen Sprachfassung eine neue Begriffsbestimmung zu „</w:t>
      </w:r>
      <w:r w:rsidRPr="00B4170A">
        <w:rPr>
          <w:rFonts w:eastAsia="Calibri"/>
          <w:i/>
          <w:iCs/>
          <w:lang w:eastAsia="en-US"/>
        </w:rPr>
        <w:t>Degree of Filling</w:t>
      </w:r>
      <w:r w:rsidRPr="009B74AF">
        <w:rPr>
          <w:rFonts w:eastAsia="Calibri"/>
          <w:lang w:eastAsia="en-US"/>
        </w:rPr>
        <w:t>“ hinzu</w:t>
      </w:r>
      <w:r w:rsidR="0009064C">
        <w:rPr>
          <w:rFonts w:eastAsia="Calibri"/>
          <w:lang w:eastAsia="en-US"/>
        </w:rPr>
        <w:t>zu</w:t>
      </w:r>
      <w:r w:rsidRPr="009B74AF">
        <w:rPr>
          <w:rFonts w:eastAsia="Calibri"/>
          <w:lang w:eastAsia="en-US"/>
        </w:rPr>
        <w:t>füg</w:t>
      </w:r>
      <w:r w:rsidR="0009064C">
        <w:rPr>
          <w:rFonts w:eastAsia="Calibri"/>
          <w:lang w:eastAsia="en-US"/>
        </w:rPr>
        <w:t>en</w:t>
      </w:r>
      <w:r w:rsidRPr="009B74AF">
        <w:rPr>
          <w:rFonts w:eastAsia="Calibri"/>
          <w:lang w:eastAsia="en-US"/>
        </w:rPr>
        <w:t>. Für die deutsche Fassung des RID und AD</w:t>
      </w:r>
      <w:r w:rsidR="0009064C">
        <w:rPr>
          <w:rFonts w:eastAsia="Calibri"/>
          <w:lang w:eastAsia="en-US"/>
        </w:rPr>
        <w:t>R</w:t>
      </w:r>
      <w:r w:rsidRPr="009B74AF">
        <w:rPr>
          <w:rFonts w:eastAsia="Calibri"/>
          <w:lang w:eastAsia="en-US"/>
        </w:rPr>
        <w:t xml:space="preserve"> </w:t>
      </w:r>
      <w:r w:rsidR="00557AFB">
        <w:rPr>
          <w:rFonts w:eastAsia="Calibri"/>
          <w:lang w:eastAsia="en-US"/>
        </w:rPr>
        <w:t xml:space="preserve">wird die </w:t>
      </w:r>
      <w:r w:rsidRPr="009B74AF">
        <w:rPr>
          <w:rFonts w:eastAsia="Calibri"/>
          <w:lang w:eastAsia="en-US"/>
        </w:rPr>
        <w:t xml:space="preserve">Begriffsbestimmung </w:t>
      </w:r>
      <w:r w:rsidR="00557AFB">
        <w:rPr>
          <w:rFonts w:eastAsia="Calibri"/>
          <w:lang w:eastAsia="en-US"/>
        </w:rPr>
        <w:t xml:space="preserve">von </w:t>
      </w:r>
      <w:r w:rsidRPr="009B74AF">
        <w:rPr>
          <w:rFonts w:eastAsia="Calibri"/>
          <w:lang w:eastAsia="en-US"/>
        </w:rPr>
        <w:t>„</w:t>
      </w:r>
      <w:r w:rsidRPr="00B4170A">
        <w:rPr>
          <w:rFonts w:eastAsia="Calibri"/>
          <w:i/>
          <w:iCs/>
          <w:lang w:eastAsia="en-US"/>
        </w:rPr>
        <w:t>Füllungsgrad</w:t>
      </w:r>
      <w:r w:rsidRPr="009B74AF">
        <w:rPr>
          <w:rFonts w:eastAsia="Calibri"/>
          <w:lang w:eastAsia="en-US"/>
        </w:rPr>
        <w:t xml:space="preserve">“ </w:t>
      </w:r>
      <w:r w:rsidR="00557AFB">
        <w:rPr>
          <w:rFonts w:eastAsia="Calibri"/>
          <w:lang w:eastAsia="en-US"/>
        </w:rPr>
        <w:t>zur Begriffsbestimmung von</w:t>
      </w:r>
      <w:r w:rsidR="00557AFB" w:rsidRPr="009B74AF">
        <w:rPr>
          <w:rFonts w:eastAsia="Calibri"/>
          <w:lang w:eastAsia="en-US"/>
        </w:rPr>
        <w:t xml:space="preserve"> </w:t>
      </w:r>
      <w:r w:rsidRPr="009B74AF">
        <w:rPr>
          <w:rFonts w:eastAsia="Calibri"/>
          <w:lang w:eastAsia="en-US"/>
        </w:rPr>
        <w:t>„Füllfaktor“</w:t>
      </w:r>
      <w:r w:rsidR="00557AFB">
        <w:rPr>
          <w:rFonts w:eastAsia="Calibri"/>
          <w:lang w:eastAsia="en-US"/>
        </w:rPr>
        <w:t>, die nur für Gase Anwendung findet</w:t>
      </w:r>
      <w:r w:rsidRPr="009B74AF">
        <w:rPr>
          <w:rFonts w:eastAsia="Calibri"/>
          <w:lang w:eastAsia="en-US"/>
        </w:rPr>
        <w:t>.</w:t>
      </w:r>
      <w:r w:rsidR="0009064C">
        <w:rPr>
          <w:rFonts w:eastAsia="Calibri"/>
          <w:lang w:eastAsia="en-US"/>
        </w:rPr>
        <w:t xml:space="preserve"> </w:t>
      </w:r>
      <w:r w:rsidR="00557AFB">
        <w:rPr>
          <w:rFonts w:eastAsia="Calibri"/>
          <w:lang w:eastAsia="en-US"/>
        </w:rPr>
        <w:t>Es wird eine neue Begriffsbestimmung von</w:t>
      </w:r>
      <w:r w:rsidR="0009064C">
        <w:rPr>
          <w:rFonts w:eastAsia="Calibri"/>
          <w:lang w:eastAsia="en-US"/>
        </w:rPr>
        <w:t xml:space="preserve"> „Füllungsgrad“ </w:t>
      </w:r>
      <w:r w:rsidR="00557AFB">
        <w:rPr>
          <w:rFonts w:eastAsia="Calibri"/>
          <w:lang w:eastAsia="en-US"/>
        </w:rPr>
        <w:t>eingeführt, die für flüssige und feste Stoffe Anwendung findet</w:t>
      </w:r>
      <w:r w:rsidR="0009064C">
        <w:rPr>
          <w:rFonts w:eastAsia="Calibri"/>
          <w:lang w:eastAsia="en-US"/>
        </w:rPr>
        <w:t>. (Siehe auch Dokument OTIF/RID/RC/HAR/2023/1.)</w:t>
      </w:r>
    </w:p>
    <w:p w14:paraId="37ABA26A" w14:textId="77777777" w:rsidR="009B74AF" w:rsidRPr="009B74AF"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4E82973F" w14:textId="015F5F31" w:rsidR="009B74AF" w:rsidRPr="009B74AF"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3.</w:t>
      </w:r>
      <w:r>
        <w:rPr>
          <w:rFonts w:eastAsia="Calibri"/>
          <w:lang w:eastAsia="en-US"/>
        </w:rPr>
        <w:tab/>
      </w:r>
      <w:r w:rsidRPr="009B74AF">
        <w:rPr>
          <w:rFonts w:eastAsia="Calibri"/>
          <w:lang w:eastAsia="en-US"/>
        </w:rPr>
        <w:t xml:space="preserve">Das ADN enthält jedoch neben der Begriffsbestimmung zu „Füllungsgrad“ auch eine Begriffsbestimmung zu „Füllungsgrad (Ladetank). Der Klammerzusatz „(Ladetank)“ wird </w:t>
      </w:r>
      <w:r w:rsidR="0009064C">
        <w:rPr>
          <w:rFonts w:eastAsia="Calibri"/>
          <w:lang w:eastAsia="en-US"/>
        </w:rPr>
        <w:t>jedoch</w:t>
      </w:r>
      <w:r w:rsidRPr="009B74AF">
        <w:rPr>
          <w:rFonts w:eastAsia="Calibri"/>
          <w:lang w:eastAsia="en-US"/>
        </w:rPr>
        <w:t xml:space="preserve"> im weiteren Text der Verordnung nicht wieder </w:t>
      </w:r>
      <w:r w:rsidR="0009064C">
        <w:rPr>
          <w:rFonts w:eastAsia="Calibri"/>
          <w:lang w:eastAsia="en-US"/>
        </w:rPr>
        <w:t>verwendet</w:t>
      </w:r>
      <w:r w:rsidRPr="009B74AF">
        <w:rPr>
          <w:rFonts w:eastAsia="Calibri"/>
          <w:lang w:eastAsia="en-US"/>
        </w:rPr>
        <w:t xml:space="preserve">. Um die erforderlichen Änderungen korrekt in das ADN zu übertragen, ist daher </w:t>
      </w:r>
      <w:r w:rsidR="0009064C">
        <w:rPr>
          <w:rFonts w:eastAsia="Calibri"/>
          <w:lang w:eastAsia="en-US"/>
        </w:rPr>
        <w:t xml:space="preserve">zunächst </w:t>
      </w:r>
      <w:r w:rsidRPr="009B74AF">
        <w:rPr>
          <w:rFonts w:eastAsia="Calibri"/>
          <w:lang w:eastAsia="en-US"/>
        </w:rPr>
        <w:t xml:space="preserve">eine Analyse </w:t>
      </w:r>
      <w:r w:rsidR="0009064C">
        <w:rPr>
          <w:rFonts w:eastAsia="Calibri"/>
          <w:lang w:eastAsia="en-US"/>
        </w:rPr>
        <w:t xml:space="preserve">und Trennung </w:t>
      </w:r>
      <w:r w:rsidRPr="009B74AF">
        <w:rPr>
          <w:rFonts w:eastAsia="Calibri"/>
          <w:lang w:eastAsia="en-US"/>
        </w:rPr>
        <w:t>der</w:t>
      </w:r>
      <w:r w:rsidR="0009064C">
        <w:rPr>
          <w:rFonts w:eastAsia="Calibri"/>
          <w:lang w:eastAsia="en-US"/>
        </w:rPr>
        <w:t xml:space="preserve"> beiden</w:t>
      </w:r>
      <w:r w:rsidRPr="009B74AF">
        <w:rPr>
          <w:rFonts w:eastAsia="Calibri"/>
          <w:lang w:eastAsia="en-US"/>
        </w:rPr>
        <w:t xml:space="preserve"> Begriffsbestimmungen erforderlich.</w:t>
      </w:r>
    </w:p>
    <w:p w14:paraId="02F12475" w14:textId="77777777" w:rsidR="009B74AF" w:rsidRPr="009B74AF"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05DBC70C" w14:textId="2D33CD01" w:rsidR="00A74C4A" w:rsidRDefault="009B74AF"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4.</w:t>
      </w:r>
      <w:r>
        <w:rPr>
          <w:rFonts w:eastAsia="Calibri"/>
          <w:lang w:eastAsia="en-US"/>
        </w:rPr>
        <w:tab/>
      </w:r>
      <w:r w:rsidRPr="009B74AF">
        <w:rPr>
          <w:rFonts w:eastAsia="Calibri"/>
          <w:lang w:eastAsia="en-US"/>
        </w:rPr>
        <w:t xml:space="preserve">Das ZKR Sekretariat übermittelt in Anlage eine Liste mit den Fundstellen in der deutschen Fassung des ADN. </w:t>
      </w:r>
      <w:r w:rsidR="00A74C4A">
        <w:rPr>
          <w:rFonts w:eastAsia="Calibri"/>
          <w:lang w:eastAsia="en-US"/>
        </w:rPr>
        <w:t>Alle Begriffe mit Bezug zu „</w:t>
      </w:r>
      <w:r w:rsidR="00A74C4A" w:rsidRPr="009B74AF">
        <w:rPr>
          <w:rFonts w:eastAsia="Calibri"/>
          <w:lang w:eastAsia="en-US"/>
        </w:rPr>
        <w:t>Füllungsgrad (Ladetank)</w:t>
      </w:r>
      <w:r w:rsidR="00A74C4A">
        <w:rPr>
          <w:rFonts w:eastAsia="Calibri"/>
          <w:lang w:eastAsia="en-US"/>
        </w:rPr>
        <w:t>“ sind blau hinterlegt, alle übrigen Fundstellen sind gelb hinterlegt.</w:t>
      </w:r>
    </w:p>
    <w:p w14:paraId="6B2CC0C2" w14:textId="77777777" w:rsidR="00A74C4A" w:rsidRDefault="00A74C4A"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78104470" w14:textId="36718EDE" w:rsidR="009B74AF" w:rsidRPr="009B74AF" w:rsidRDefault="00A74C4A"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5.</w:t>
      </w:r>
      <w:r>
        <w:rPr>
          <w:rFonts w:eastAsia="Calibri"/>
          <w:lang w:eastAsia="en-US"/>
        </w:rPr>
        <w:tab/>
      </w:r>
      <w:r w:rsidR="009B74AF" w:rsidRPr="009B74AF">
        <w:rPr>
          <w:rFonts w:eastAsia="Calibri"/>
          <w:lang w:eastAsia="en-US"/>
        </w:rPr>
        <w:t>Ein erster Ansatz könnte sein, die Fundstellen in den harmonisierten Teilen des ADN der Begriffsbestimmung „Füllungsgrad“ zuzuordnen. Grundlage hierfür könnten die diesbezüglichen Änderungsentwürfe von OTIF sein. Die Fundstellen in den schifffahrtsspezifischen Teilen 7 bis 9 könnten dem Ansatz folgend der Begriffsbestimmung „Füllungsgrad (Ladetank)“ zugeordnet werden. Es kann jedoch nicht ausgeschlossen werden, dass in den Teilen 7 bis 9 des ADN Regelungen enthalten sind, welche sich auf die Begriffsbestimmung „Füllungsgrad“ beziehen und daher in „Füllfaktor“ geändert werden müssen.</w:t>
      </w:r>
      <w:r>
        <w:rPr>
          <w:rFonts w:eastAsia="Calibri"/>
          <w:lang w:eastAsia="en-US"/>
        </w:rPr>
        <w:t xml:space="preserve"> Auch andere Regelwerke und Standards wie das ES-TRIN könnten betroffen sein.</w:t>
      </w:r>
    </w:p>
    <w:p w14:paraId="3952845C" w14:textId="77777777" w:rsidR="00DF1FF5" w:rsidRDefault="00DF1FF5">
      <w:pPr>
        <w:widowControl/>
        <w:overflowPunct/>
        <w:autoSpaceDE/>
        <w:autoSpaceDN/>
        <w:adjustRightInd/>
        <w:ind w:left="0" w:firstLine="0"/>
        <w:jc w:val="left"/>
        <w:textAlignment w:val="auto"/>
        <w:rPr>
          <w:b/>
          <w:bCs/>
          <w:sz w:val="28"/>
          <w:szCs w:val="28"/>
        </w:rPr>
      </w:pPr>
      <w:r>
        <w:rPr>
          <w:b/>
          <w:bCs/>
          <w:sz w:val="28"/>
          <w:szCs w:val="28"/>
        </w:rPr>
        <w:br w:type="page"/>
      </w:r>
    </w:p>
    <w:p w14:paraId="11AF74BA" w14:textId="69D707B6" w:rsidR="0055418E" w:rsidRDefault="0055418E" w:rsidP="00055E94">
      <w:pPr>
        <w:tabs>
          <w:tab w:val="left" w:pos="1134"/>
          <w:tab w:val="left" w:pos="1701"/>
        </w:tabs>
        <w:spacing w:line="240" w:lineRule="atLeast"/>
        <w:ind w:left="567" w:firstLine="0"/>
        <w:rPr>
          <w:b/>
          <w:bCs/>
          <w:sz w:val="28"/>
          <w:szCs w:val="28"/>
          <w:lang w:eastAsia="de-DE"/>
        </w:rPr>
      </w:pPr>
      <w:r>
        <w:rPr>
          <w:b/>
          <w:bCs/>
          <w:sz w:val="28"/>
          <w:szCs w:val="28"/>
        </w:rPr>
        <w:lastRenderedPageBreak/>
        <w:t>.</w:t>
      </w:r>
      <w:r>
        <w:rPr>
          <w:b/>
          <w:bCs/>
          <w:sz w:val="28"/>
          <w:szCs w:val="28"/>
        </w:rPr>
        <w:tab/>
        <w:t>Vorschläge</w:t>
      </w:r>
    </w:p>
    <w:p w14:paraId="10C5FEB6" w14:textId="77777777" w:rsidR="0055418E" w:rsidRDefault="0055418E"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62990BDD" w14:textId="58FD8436" w:rsidR="009B74AF" w:rsidRDefault="00A74C4A"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6</w:t>
      </w:r>
      <w:r w:rsidR="009B74AF">
        <w:rPr>
          <w:rFonts w:eastAsia="Calibri"/>
          <w:lang w:eastAsia="en-US"/>
        </w:rPr>
        <w:t>.</w:t>
      </w:r>
      <w:r w:rsidR="009B74AF">
        <w:rPr>
          <w:rFonts w:eastAsia="Calibri"/>
          <w:lang w:eastAsia="en-US"/>
        </w:rPr>
        <w:tab/>
      </w:r>
      <w:r w:rsidR="009B74AF" w:rsidRPr="009B74AF">
        <w:rPr>
          <w:rFonts w:eastAsia="Calibri"/>
          <w:lang w:eastAsia="en-US"/>
        </w:rPr>
        <w:t xml:space="preserve">Das </w:t>
      </w:r>
      <w:r>
        <w:rPr>
          <w:rFonts w:eastAsia="Calibri"/>
          <w:lang w:eastAsia="en-US"/>
        </w:rPr>
        <w:t xml:space="preserve">ZKR </w:t>
      </w:r>
      <w:r w:rsidR="009B74AF" w:rsidRPr="009B74AF">
        <w:rPr>
          <w:rFonts w:eastAsia="Calibri"/>
          <w:lang w:eastAsia="en-US"/>
        </w:rPr>
        <w:t>Sekretariat schlägt daher vor, dass nach Annahme der Änderungen in der Herbstsitzung der Gemeinsamen Tagung eine Korrespondenzgruppe aus deutschsprachigen Experten die Fundstellen prüft und entscheidet, ob diese von „Füllungsgrad“ in „Füllfaktor“ geändert werden.</w:t>
      </w:r>
    </w:p>
    <w:p w14:paraId="68958A2F" w14:textId="77777777" w:rsidR="0055418E" w:rsidRDefault="0055418E" w:rsidP="00055E94">
      <w:pPr>
        <w:widowControl/>
        <w:tabs>
          <w:tab w:val="left" w:pos="1701"/>
        </w:tabs>
        <w:overflowPunct/>
        <w:autoSpaceDE/>
        <w:autoSpaceDN/>
        <w:adjustRightInd/>
        <w:spacing w:line="240" w:lineRule="atLeast"/>
        <w:ind w:right="567" w:firstLine="0"/>
        <w:textAlignment w:val="auto"/>
        <w:rPr>
          <w:rFonts w:eastAsia="Calibri"/>
          <w:lang w:eastAsia="en-US"/>
        </w:rPr>
      </w:pPr>
    </w:p>
    <w:p w14:paraId="63F3DDFB" w14:textId="20B58CB6" w:rsidR="0055418E" w:rsidRPr="009B74AF" w:rsidRDefault="0055418E" w:rsidP="00055E94">
      <w:pPr>
        <w:widowControl/>
        <w:tabs>
          <w:tab w:val="left" w:pos="1701"/>
        </w:tabs>
        <w:overflowPunct/>
        <w:autoSpaceDE/>
        <w:autoSpaceDN/>
        <w:adjustRightInd/>
        <w:spacing w:line="240" w:lineRule="atLeast"/>
        <w:ind w:right="567" w:firstLine="0"/>
        <w:textAlignment w:val="auto"/>
        <w:rPr>
          <w:rFonts w:eastAsia="Calibri"/>
          <w:lang w:eastAsia="en-US"/>
        </w:rPr>
      </w:pPr>
      <w:r>
        <w:rPr>
          <w:rFonts w:eastAsia="Calibri"/>
          <w:lang w:eastAsia="en-US"/>
        </w:rPr>
        <w:t>7.</w:t>
      </w:r>
      <w:r>
        <w:rPr>
          <w:rFonts w:eastAsia="Calibri"/>
          <w:lang w:eastAsia="en-US"/>
        </w:rPr>
        <w:tab/>
        <w:t>Das ZKR Sekretariat  schlägt darüber hinaus vor, die Fundstellen in 9.3.x.40.2.10 bis 9.3.x.40.2.1</w:t>
      </w:r>
      <w:r w:rsidR="00D21727">
        <w:rPr>
          <w:rFonts w:eastAsia="Calibri"/>
          <w:lang w:eastAsia="en-US"/>
        </w:rPr>
        <w:t>3</w:t>
      </w:r>
      <w:r>
        <w:rPr>
          <w:rFonts w:eastAsia="Calibri"/>
          <w:lang w:eastAsia="en-US"/>
        </w:rPr>
        <w:t xml:space="preserve"> mit einer Fußnote zu versehen mit dem Hinweis, dass es sich hier um die Begriffsbestimmung nach ES-TRIN handelt.</w:t>
      </w:r>
    </w:p>
    <w:p w14:paraId="2468FC72" w14:textId="4FCA1988" w:rsidR="009B74AF" w:rsidRDefault="009B74AF">
      <w:pPr>
        <w:widowControl/>
        <w:overflowPunct/>
        <w:autoSpaceDE/>
        <w:autoSpaceDN/>
        <w:adjustRightInd/>
        <w:ind w:left="0" w:firstLine="0"/>
        <w:jc w:val="left"/>
        <w:textAlignment w:val="auto"/>
        <w:rPr>
          <w:rFonts w:eastAsia="Calibri"/>
          <w:lang w:eastAsia="en-US"/>
        </w:rPr>
      </w:pPr>
      <w:r>
        <w:rPr>
          <w:rFonts w:eastAsia="Calibri"/>
          <w:lang w:eastAsia="en-US"/>
        </w:rPr>
        <w:br w:type="page"/>
      </w:r>
    </w:p>
    <w:p w14:paraId="17424D2D" w14:textId="77777777" w:rsidR="009B74AF" w:rsidRPr="009B74AF" w:rsidRDefault="009B74AF" w:rsidP="009B74AF">
      <w:pPr>
        <w:widowControl/>
        <w:overflowPunct/>
        <w:autoSpaceDE/>
        <w:autoSpaceDN/>
        <w:adjustRightInd/>
        <w:spacing w:line="240" w:lineRule="atLeast"/>
        <w:ind w:firstLine="0"/>
        <w:textAlignment w:val="auto"/>
        <w:rPr>
          <w:rFonts w:eastAsia="Calibri"/>
          <w:lang w:eastAsia="en-US"/>
        </w:rPr>
      </w:pPr>
    </w:p>
    <w:p w14:paraId="6AA96F1D" w14:textId="18A8D8E0" w:rsidR="009B74AF" w:rsidRPr="009B74AF" w:rsidRDefault="009B74AF" w:rsidP="009B74AF">
      <w:pPr>
        <w:widowControl/>
        <w:overflowPunct/>
        <w:autoSpaceDE/>
        <w:autoSpaceDN/>
        <w:adjustRightInd/>
        <w:spacing w:line="240" w:lineRule="atLeast"/>
        <w:ind w:firstLine="0"/>
        <w:textAlignment w:val="auto"/>
        <w:rPr>
          <w:rFonts w:eastAsia="Calibri"/>
          <w:b/>
          <w:bCs/>
          <w:sz w:val="28"/>
          <w:szCs w:val="28"/>
          <w:lang w:eastAsia="en-US"/>
        </w:rPr>
      </w:pPr>
      <w:r w:rsidRPr="009B74AF">
        <w:rPr>
          <w:rFonts w:eastAsia="Calibri"/>
          <w:b/>
          <w:bCs/>
          <w:sz w:val="28"/>
          <w:szCs w:val="28"/>
          <w:lang w:eastAsia="en-US"/>
        </w:rPr>
        <w:t>Anlage</w:t>
      </w:r>
    </w:p>
    <w:p w14:paraId="0118933D" w14:textId="77777777" w:rsidR="009B74AF" w:rsidRPr="009B74AF" w:rsidRDefault="009B74AF" w:rsidP="009B74AF">
      <w:pPr>
        <w:widowControl/>
        <w:overflowPunct/>
        <w:autoSpaceDE/>
        <w:autoSpaceDN/>
        <w:adjustRightInd/>
        <w:spacing w:line="240" w:lineRule="atLeast"/>
        <w:ind w:firstLine="0"/>
        <w:textAlignment w:val="auto"/>
        <w:rPr>
          <w:rFonts w:eastAsia="Calibri"/>
          <w:b/>
          <w:bCs/>
          <w:sz w:val="28"/>
          <w:szCs w:val="28"/>
          <w:lang w:eastAsia="en-US"/>
        </w:rPr>
      </w:pPr>
    </w:p>
    <w:p w14:paraId="26D54DA0" w14:textId="77777777" w:rsidR="009B74AF" w:rsidRPr="009B74AF" w:rsidRDefault="009B74AF" w:rsidP="009B74AF">
      <w:pPr>
        <w:widowControl/>
        <w:overflowPunct/>
        <w:autoSpaceDE/>
        <w:autoSpaceDN/>
        <w:adjustRightInd/>
        <w:spacing w:line="240" w:lineRule="atLeast"/>
        <w:ind w:firstLine="0"/>
        <w:textAlignment w:val="auto"/>
        <w:rPr>
          <w:rFonts w:eastAsia="Calibri"/>
          <w:b/>
          <w:bCs/>
          <w:sz w:val="28"/>
          <w:szCs w:val="28"/>
          <w:lang w:eastAsia="en-US"/>
        </w:rPr>
      </w:pPr>
      <w:r w:rsidRPr="009B74AF">
        <w:rPr>
          <w:rFonts w:eastAsia="Calibri"/>
          <w:b/>
          <w:bCs/>
          <w:sz w:val="28"/>
          <w:szCs w:val="28"/>
          <w:lang w:eastAsia="en-US"/>
        </w:rPr>
        <w:t>Fundstellen zu „Füllungsgrad“</w:t>
      </w:r>
    </w:p>
    <w:p w14:paraId="600FAB05" w14:textId="77777777" w:rsidR="009B74AF" w:rsidRPr="009B74AF" w:rsidRDefault="009B74AF" w:rsidP="009B74AF">
      <w:pPr>
        <w:widowControl/>
        <w:overflowPunct/>
        <w:autoSpaceDE/>
        <w:autoSpaceDN/>
        <w:adjustRightInd/>
        <w:spacing w:line="240" w:lineRule="atLeast"/>
        <w:ind w:firstLine="0"/>
        <w:textAlignment w:val="auto"/>
        <w:rPr>
          <w:rFonts w:eastAsia="Calibri"/>
          <w:lang w:eastAsia="en-US"/>
        </w:rPr>
      </w:pPr>
    </w:p>
    <w:tbl>
      <w:tblPr>
        <w:tblStyle w:val="Grilledutableau3"/>
        <w:tblW w:w="9501" w:type="dxa"/>
        <w:tblLayout w:type="fixed"/>
        <w:tblLook w:val="04A0" w:firstRow="1" w:lastRow="0" w:firstColumn="1" w:lastColumn="0" w:noHBand="0" w:noVBand="1"/>
      </w:tblPr>
      <w:tblGrid>
        <w:gridCol w:w="1366"/>
        <w:gridCol w:w="3890"/>
        <w:gridCol w:w="835"/>
        <w:gridCol w:w="3410"/>
      </w:tblGrid>
      <w:tr w:rsidR="00057FE8" w:rsidRPr="00055E94" w14:paraId="14A339F8" w14:textId="77777777" w:rsidTr="00055E94">
        <w:trPr>
          <w:cantSplit/>
          <w:tblHeader/>
        </w:trPr>
        <w:tc>
          <w:tcPr>
            <w:tcW w:w="1366" w:type="dxa"/>
          </w:tcPr>
          <w:p w14:paraId="51B5E421" w14:textId="0B3FEBEC" w:rsidR="00057FE8" w:rsidRPr="00055E94" w:rsidRDefault="00057FE8" w:rsidP="00057FE8">
            <w:pPr>
              <w:widowControl/>
              <w:overflowPunct/>
              <w:autoSpaceDE/>
              <w:autoSpaceDN/>
              <w:adjustRightInd/>
              <w:ind w:left="0" w:firstLine="0"/>
              <w:jc w:val="center"/>
              <w:textAlignment w:val="auto"/>
              <w:rPr>
                <w:rFonts w:ascii="Times New Roman" w:hAnsi="Times New Roman"/>
                <w:lang w:eastAsia="en-US"/>
              </w:rPr>
            </w:pPr>
            <w:r w:rsidRPr="00055E94">
              <w:rPr>
                <w:rFonts w:ascii="Times New Roman" w:hAnsi="Times New Roman"/>
                <w:lang w:eastAsia="en-US"/>
              </w:rPr>
              <w:t>Nummer</w:t>
            </w:r>
          </w:p>
        </w:tc>
        <w:tc>
          <w:tcPr>
            <w:tcW w:w="3890" w:type="dxa"/>
          </w:tcPr>
          <w:p w14:paraId="49FDAB5E" w14:textId="54C34BB2" w:rsidR="00057FE8" w:rsidRPr="00055E94" w:rsidRDefault="00057FE8" w:rsidP="00057FE8">
            <w:pPr>
              <w:widowControl/>
              <w:overflowPunct/>
              <w:autoSpaceDE/>
              <w:autoSpaceDN/>
              <w:adjustRightInd/>
              <w:ind w:left="0" w:firstLine="0"/>
              <w:jc w:val="center"/>
              <w:textAlignment w:val="auto"/>
              <w:rPr>
                <w:rFonts w:ascii="Times New Roman" w:hAnsi="Times New Roman"/>
                <w:lang w:eastAsia="en-US"/>
              </w:rPr>
            </w:pPr>
            <w:r w:rsidRPr="00055E94">
              <w:rPr>
                <w:rFonts w:ascii="Times New Roman" w:hAnsi="Times New Roman"/>
                <w:lang w:eastAsia="en-US"/>
              </w:rPr>
              <w:t>Text</w:t>
            </w:r>
          </w:p>
        </w:tc>
        <w:tc>
          <w:tcPr>
            <w:tcW w:w="835" w:type="dxa"/>
          </w:tcPr>
          <w:p w14:paraId="23A405C6" w14:textId="2A9C97BC" w:rsidR="00057FE8" w:rsidRPr="00055E94" w:rsidRDefault="004F13F8" w:rsidP="00057FE8">
            <w:pPr>
              <w:widowControl/>
              <w:overflowPunct/>
              <w:autoSpaceDE/>
              <w:autoSpaceDN/>
              <w:adjustRightInd/>
              <w:ind w:left="0" w:firstLine="0"/>
              <w:jc w:val="center"/>
              <w:textAlignment w:val="auto"/>
              <w:rPr>
                <w:rFonts w:ascii="Times New Roman" w:hAnsi="Times New Roman"/>
                <w:lang w:eastAsia="en-US"/>
              </w:rPr>
            </w:pPr>
            <w:r w:rsidRPr="00055E94">
              <w:rPr>
                <w:rFonts w:ascii="Times New Roman" w:hAnsi="Times New Roman"/>
                <w:lang w:eastAsia="en-US"/>
              </w:rPr>
              <w:t>Regel</w:t>
            </w:r>
            <w:r w:rsidR="00554C23" w:rsidRPr="00055E94">
              <w:rPr>
                <w:rFonts w:ascii="Times New Roman" w:hAnsi="Times New Roman"/>
                <w:lang w:eastAsia="en-US"/>
              </w:rPr>
              <w:t>-</w:t>
            </w:r>
            <w:r w:rsidRPr="00055E94">
              <w:rPr>
                <w:rFonts w:ascii="Times New Roman" w:hAnsi="Times New Roman"/>
                <w:lang w:eastAsia="en-US"/>
              </w:rPr>
              <w:t>werk</w:t>
            </w:r>
          </w:p>
        </w:tc>
        <w:tc>
          <w:tcPr>
            <w:tcW w:w="3410" w:type="dxa"/>
          </w:tcPr>
          <w:p w14:paraId="667E417D" w14:textId="4AC8D230" w:rsidR="00057FE8" w:rsidRPr="00055E94" w:rsidRDefault="00374EEF" w:rsidP="00057FE8">
            <w:pPr>
              <w:widowControl/>
              <w:overflowPunct/>
              <w:autoSpaceDE/>
              <w:autoSpaceDN/>
              <w:adjustRightInd/>
              <w:ind w:left="0" w:firstLine="0"/>
              <w:jc w:val="center"/>
              <w:textAlignment w:val="auto"/>
              <w:rPr>
                <w:rFonts w:ascii="Times New Roman" w:hAnsi="Times New Roman"/>
                <w:lang w:val="de-DE" w:eastAsia="en-US"/>
              </w:rPr>
            </w:pPr>
            <w:r w:rsidRPr="00055E94">
              <w:rPr>
                <w:rFonts w:ascii="Times New Roman" w:hAnsi="Times New Roman"/>
                <w:lang w:val="de-DE" w:eastAsia="en-US"/>
              </w:rPr>
              <w:t>Hinweise zu den v</w:t>
            </w:r>
            <w:r w:rsidR="00057FE8" w:rsidRPr="00055E94">
              <w:rPr>
                <w:rFonts w:ascii="Times New Roman" w:hAnsi="Times New Roman"/>
                <w:lang w:val="de-DE" w:eastAsia="en-US"/>
              </w:rPr>
              <w:t>orgeschlagene</w:t>
            </w:r>
            <w:r w:rsidR="004F13F8" w:rsidRPr="00055E94">
              <w:rPr>
                <w:rFonts w:ascii="Times New Roman" w:hAnsi="Times New Roman"/>
                <w:lang w:val="de-DE" w:eastAsia="en-US"/>
              </w:rPr>
              <w:t>n</w:t>
            </w:r>
            <w:r w:rsidR="00057FE8" w:rsidRPr="00055E94">
              <w:rPr>
                <w:rFonts w:ascii="Times New Roman" w:hAnsi="Times New Roman"/>
                <w:lang w:val="de-DE" w:eastAsia="en-US"/>
              </w:rPr>
              <w:t xml:space="preserve"> Änderungen für die englische bzw. die deutsche Fassung</w:t>
            </w:r>
          </w:p>
        </w:tc>
      </w:tr>
      <w:tr w:rsidR="009B74AF" w:rsidRPr="009B74AF" w14:paraId="5929A64B" w14:textId="77777777" w:rsidTr="004F13F8">
        <w:trPr>
          <w:cantSplit/>
        </w:trPr>
        <w:tc>
          <w:tcPr>
            <w:tcW w:w="1366" w:type="dxa"/>
          </w:tcPr>
          <w:p w14:paraId="79A8867C" w14:textId="77777777"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1.2.1</w:t>
            </w:r>
          </w:p>
        </w:tc>
        <w:tc>
          <w:tcPr>
            <w:tcW w:w="3890" w:type="dxa"/>
          </w:tcPr>
          <w:p w14:paraId="513C31B7" w14:textId="77777777" w:rsidR="009B74AF" w:rsidRPr="009B74AF" w:rsidRDefault="009B74AF" w:rsidP="009B74AF">
            <w:pPr>
              <w:widowControl/>
              <w:overflowPunct/>
              <w:autoSpaceDE/>
              <w:autoSpaceDN/>
              <w:adjustRightInd/>
              <w:ind w:left="0" w:firstLine="0"/>
              <w:textAlignment w:val="auto"/>
              <w:rPr>
                <w:rFonts w:ascii="Times New Roman" w:hAnsi="Times New Roman"/>
                <w:lang w:val="de-DE" w:eastAsia="en-US"/>
              </w:rPr>
            </w:pPr>
            <w:r w:rsidRPr="00057FE8">
              <w:rPr>
                <w:rFonts w:ascii="Times New Roman" w:hAnsi="Times New Roman"/>
                <w:u w:val="single"/>
                <w:lang w:val="de-DE" w:eastAsia="en-US"/>
              </w:rPr>
              <w:t>Fassungsraum eines Tankkörpers oder eines Tankkörperabteils für Tanks</w:t>
            </w:r>
            <w:r w:rsidRPr="009B74AF">
              <w:rPr>
                <w:rFonts w:ascii="Times New Roman" w:hAnsi="Times New Roman"/>
                <w:lang w:val="de-DE" w:eastAsia="en-US"/>
              </w:rPr>
              <w:t xml:space="preserve">: Das gesamte Innenvolumen des Tankkörpers oder des Tankkörperabteils in Liter oder Kubikmeter. Wenn es nicht möglich ist, den Tankkörper oder das Tankkörperabteil wegen seiner Form oder seines Baus vollständig zu befüllen, ist dieser geringere Fassungsraum für die Bestimmung des </w:t>
            </w:r>
            <w:r w:rsidRPr="009B74AF">
              <w:rPr>
                <w:rFonts w:ascii="Times New Roman" w:hAnsi="Times New Roman"/>
                <w:highlight w:val="yellow"/>
                <w:lang w:val="de-DE" w:eastAsia="en-US"/>
              </w:rPr>
              <w:t>Füllungsgrades</w:t>
            </w:r>
            <w:r w:rsidRPr="009B74AF">
              <w:rPr>
                <w:rFonts w:ascii="Times New Roman" w:hAnsi="Times New Roman"/>
                <w:lang w:val="de-DE" w:eastAsia="en-US"/>
              </w:rPr>
              <w:t xml:space="preserve"> und die Kennzeichnung des Tanks zu verwenden.</w:t>
            </w:r>
          </w:p>
        </w:tc>
        <w:tc>
          <w:tcPr>
            <w:tcW w:w="835" w:type="dxa"/>
          </w:tcPr>
          <w:p w14:paraId="0D4C1E43" w14:textId="417ED5A6"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sidR="00BA134B">
              <w:rPr>
                <w:rFonts w:ascii="Times New Roman" w:hAnsi="Times New Roman"/>
                <w:lang w:eastAsia="en-US"/>
              </w:rPr>
              <w:t xml:space="preserve"> </w:t>
            </w:r>
            <w:r w:rsidRPr="009B74AF">
              <w:rPr>
                <w:rFonts w:ascii="Times New Roman" w:hAnsi="Times New Roman"/>
                <w:lang w:eastAsia="en-US"/>
              </w:rPr>
              <w:t>ADR/</w:t>
            </w:r>
            <w:r w:rsidR="00BA134B">
              <w:rPr>
                <w:rFonts w:ascii="Times New Roman" w:hAnsi="Times New Roman"/>
                <w:lang w:eastAsia="en-US"/>
              </w:rPr>
              <w:t xml:space="preserve"> </w:t>
            </w:r>
            <w:r w:rsidRPr="009B74AF">
              <w:rPr>
                <w:rFonts w:ascii="Times New Roman" w:hAnsi="Times New Roman"/>
                <w:lang w:eastAsia="en-US"/>
              </w:rPr>
              <w:t>ADN</w:t>
            </w:r>
          </w:p>
        </w:tc>
        <w:tc>
          <w:tcPr>
            <w:tcW w:w="3410" w:type="dxa"/>
          </w:tcPr>
          <w:p w14:paraId="3C31AF94" w14:textId="58FB4932" w:rsidR="009B74AF" w:rsidRPr="009B74AF" w:rsidRDefault="00000CC4" w:rsidP="009B74AF">
            <w:pPr>
              <w:widowControl/>
              <w:overflowPunct/>
              <w:autoSpaceDE/>
              <w:autoSpaceDN/>
              <w:adjustRightInd/>
              <w:ind w:left="0" w:firstLine="0"/>
              <w:textAlignment w:val="auto"/>
              <w:rPr>
                <w:rFonts w:ascii="Times New Roman" w:hAnsi="Times New Roman"/>
                <w:lang w:eastAsia="en-US"/>
              </w:rPr>
            </w:pPr>
            <w:r>
              <w:rPr>
                <w:rFonts w:ascii="Times New Roman" w:hAnsi="Times New Roman"/>
                <w:lang w:eastAsia="en-US"/>
              </w:rPr>
              <w:t>Keine Änderung erforderlich.</w:t>
            </w:r>
          </w:p>
        </w:tc>
      </w:tr>
      <w:tr w:rsidR="00057FE8" w:rsidRPr="00AA6D89" w14:paraId="23C9896D" w14:textId="77777777" w:rsidTr="004F13F8">
        <w:trPr>
          <w:cantSplit/>
        </w:trPr>
        <w:tc>
          <w:tcPr>
            <w:tcW w:w="1366" w:type="dxa"/>
          </w:tcPr>
          <w:p w14:paraId="5F87750E" w14:textId="77777777" w:rsidR="00057FE8" w:rsidRPr="009B74AF" w:rsidRDefault="00057FE8" w:rsidP="009B74AF">
            <w:pPr>
              <w:widowControl/>
              <w:overflowPunct/>
              <w:autoSpaceDE/>
              <w:autoSpaceDN/>
              <w:adjustRightInd/>
              <w:ind w:left="0" w:firstLine="0"/>
              <w:textAlignment w:val="auto"/>
              <w:rPr>
                <w:lang w:eastAsia="en-US"/>
              </w:rPr>
            </w:pPr>
          </w:p>
        </w:tc>
        <w:tc>
          <w:tcPr>
            <w:tcW w:w="3890" w:type="dxa"/>
          </w:tcPr>
          <w:p w14:paraId="6AA27A97" w14:textId="77777777" w:rsidR="00057FE8" w:rsidRPr="009B74AF" w:rsidRDefault="00057FE8" w:rsidP="009B74AF">
            <w:pPr>
              <w:widowControl/>
              <w:overflowPunct/>
              <w:autoSpaceDE/>
              <w:autoSpaceDN/>
              <w:adjustRightInd/>
              <w:ind w:left="0" w:firstLine="0"/>
              <w:textAlignment w:val="auto"/>
              <w:rPr>
                <w:highlight w:val="magenta"/>
                <w:lang w:eastAsia="en-US"/>
              </w:rPr>
            </w:pPr>
          </w:p>
        </w:tc>
        <w:tc>
          <w:tcPr>
            <w:tcW w:w="835" w:type="dxa"/>
          </w:tcPr>
          <w:p w14:paraId="7645F142" w14:textId="4EEA3C04" w:rsidR="00057FE8" w:rsidRPr="009B74AF" w:rsidRDefault="00057FE8" w:rsidP="009B74AF">
            <w:pPr>
              <w:widowControl/>
              <w:overflowPunct/>
              <w:autoSpaceDE/>
              <w:autoSpaceDN/>
              <w:adjustRightInd/>
              <w:ind w:left="0" w:firstLine="0"/>
              <w:textAlignment w:val="auto"/>
              <w:rPr>
                <w:lang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6FEF1929" w14:textId="77777777" w:rsidR="00057FE8" w:rsidRDefault="00AA6D89" w:rsidP="00057FE8">
            <w:pPr>
              <w:widowControl/>
              <w:overflowPunct/>
              <w:autoSpaceDE/>
              <w:autoSpaceDN/>
              <w:adjustRightInd/>
              <w:ind w:left="0" w:firstLine="0"/>
              <w:textAlignment w:val="auto"/>
              <w:rPr>
                <w:rFonts w:ascii="Times New Roman" w:hAnsi="Times New Roman"/>
                <w:lang w:val="de-DE" w:eastAsia="en-US"/>
              </w:rPr>
            </w:pPr>
            <w:r>
              <w:rPr>
                <w:rFonts w:ascii="Times New Roman" w:hAnsi="Times New Roman"/>
                <w:lang w:val="de-DE" w:eastAsia="en-US"/>
              </w:rPr>
              <w:t>Folgende Begriffsbestimmung hinzufügen:</w:t>
            </w:r>
          </w:p>
          <w:p w14:paraId="5826C795" w14:textId="3636B586" w:rsidR="00AA6D89" w:rsidRDefault="00AA6D89" w:rsidP="00057FE8">
            <w:pPr>
              <w:widowControl/>
              <w:overflowPunct/>
              <w:autoSpaceDE/>
              <w:autoSpaceDN/>
              <w:adjustRightInd/>
              <w:ind w:left="0" w:firstLine="0"/>
              <w:textAlignment w:val="auto"/>
              <w:rPr>
                <w:rFonts w:ascii="Times New Roman" w:hAnsi="Times New Roman"/>
                <w:lang w:val="de-DE" w:eastAsia="en-US"/>
              </w:rPr>
            </w:pPr>
            <w:r>
              <w:rPr>
                <w:rFonts w:ascii="Times New Roman" w:hAnsi="Times New Roman"/>
                <w:lang w:val="de-DE" w:eastAsia="en-US"/>
              </w:rPr>
              <w:t>„</w:t>
            </w:r>
            <w:r w:rsidR="00256FE0">
              <w:rPr>
                <w:rFonts w:ascii="Times New Roman" w:hAnsi="Times New Roman"/>
                <w:lang w:val="de-DE" w:eastAsia="en-US"/>
              </w:rPr>
              <w:t xml:space="preserve">Füllungsgrad: </w:t>
            </w:r>
            <w:r w:rsidRPr="00AA6D89">
              <w:rPr>
                <w:rFonts w:ascii="Times New Roman" w:hAnsi="Times New Roman"/>
                <w:lang w:val="de-DE" w:eastAsia="en-US"/>
              </w:rPr>
              <w:t xml:space="preserve">Das Verhältnis zwischen </w:t>
            </w:r>
            <w:r>
              <w:rPr>
                <w:rFonts w:ascii="Times New Roman" w:hAnsi="Times New Roman"/>
                <w:lang w:val="de-DE" w:eastAsia="en-US"/>
              </w:rPr>
              <w:t>dem Volumen des</w:t>
            </w:r>
            <w:r w:rsidRPr="00AA6D89">
              <w:rPr>
                <w:rFonts w:ascii="Times New Roman" w:hAnsi="Times New Roman"/>
                <w:lang w:val="de-DE" w:eastAsia="en-US"/>
              </w:rPr>
              <w:t xml:space="preserve"> bei 15 °C</w:t>
            </w:r>
            <w:r>
              <w:rPr>
                <w:rFonts w:ascii="Times New Roman" w:hAnsi="Times New Roman"/>
                <w:lang w:val="de-DE" w:eastAsia="en-US"/>
              </w:rPr>
              <w:t xml:space="preserve"> in das Umschließungsmittel eingebrachten flüssigen oder festen Stoffes und dem Volumen des gebrauchsfertigen Umschließungsmittels, ausgedrückt in %.“</w:t>
            </w:r>
          </w:p>
          <w:p w14:paraId="74455B39" w14:textId="45569C67" w:rsidR="00AA6D89" w:rsidRPr="00AA6D89" w:rsidRDefault="00AA6D89" w:rsidP="00057FE8">
            <w:pPr>
              <w:widowControl/>
              <w:overflowPunct/>
              <w:autoSpaceDE/>
              <w:autoSpaceDN/>
              <w:adjustRightInd/>
              <w:ind w:left="0" w:firstLine="0"/>
              <w:textAlignment w:val="auto"/>
              <w:rPr>
                <w:lang w:val="de-DE" w:eastAsia="en-US"/>
              </w:rPr>
            </w:pPr>
          </w:p>
        </w:tc>
      </w:tr>
      <w:tr w:rsidR="009B74AF" w:rsidRPr="009B74AF" w14:paraId="0514AFE9" w14:textId="77777777" w:rsidTr="004F13F8">
        <w:trPr>
          <w:cantSplit/>
        </w:trPr>
        <w:tc>
          <w:tcPr>
            <w:tcW w:w="1366" w:type="dxa"/>
          </w:tcPr>
          <w:p w14:paraId="2DDD69CF" w14:textId="77777777" w:rsidR="009B74AF" w:rsidRPr="00AA6D89" w:rsidRDefault="009B74AF" w:rsidP="009B74AF">
            <w:pPr>
              <w:widowControl/>
              <w:overflowPunct/>
              <w:autoSpaceDE/>
              <w:autoSpaceDN/>
              <w:adjustRightInd/>
              <w:ind w:left="0" w:firstLine="0"/>
              <w:textAlignment w:val="auto"/>
              <w:rPr>
                <w:rFonts w:ascii="Times New Roman" w:hAnsi="Times New Roman"/>
                <w:lang w:val="de-DE" w:eastAsia="en-US"/>
              </w:rPr>
            </w:pPr>
          </w:p>
        </w:tc>
        <w:tc>
          <w:tcPr>
            <w:tcW w:w="3890" w:type="dxa"/>
          </w:tcPr>
          <w:p w14:paraId="2230E685" w14:textId="77777777" w:rsidR="009B74AF" w:rsidRPr="009B74AF" w:rsidRDefault="009B74AF" w:rsidP="009B74AF">
            <w:pPr>
              <w:widowControl/>
              <w:overflowPunct/>
              <w:autoSpaceDE/>
              <w:autoSpaceDN/>
              <w:adjustRightInd/>
              <w:ind w:left="0" w:firstLine="0"/>
              <w:textAlignment w:val="auto"/>
              <w:rPr>
                <w:rFonts w:ascii="Times New Roman" w:hAnsi="Times New Roman"/>
                <w:lang w:val="de-DE" w:eastAsia="en-US"/>
              </w:rPr>
            </w:pPr>
            <w:r w:rsidRPr="00057FE8">
              <w:rPr>
                <w:rFonts w:ascii="Times New Roman" w:hAnsi="Times New Roman"/>
                <w:highlight w:val="yellow"/>
                <w:u w:val="single"/>
                <w:lang w:val="de-DE" w:eastAsia="en-US"/>
              </w:rPr>
              <w:t>Füllungsgrad:</w:t>
            </w:r>
            <w:r w:rsidRPr="009B74AF">
              <w:rPr>
                <w:rFonts w:ascii="Times New Roman" w:hAnsi="Times New Roman"/>
                <w:lang w:val="de-DE" w:eastAsia="en-US"/>
              </w:rPr>
              <w:t xml:space="preserve"> Das Verhältnis zwischen der Masse an Gas und der Masse an Wasser bei 15 °C, die ein für die Verwendung vorbereitetes Druckgefäß vollständig ausfüllen würde.</w:t>
            </w:r>
          </w:p>
        </w:tc>
        <w:tc>
          <w:tcPr>
            <w:tcW w:w="835" w:type="dxa"/>
          </w:tcPr>
          <w:p w14:paraId="49083842" w14:textId="7E045224"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sidR="00BA134B">
              <w:rPr>
                <w:rFonts w:ascii="Times New Roman" w:hAnsi="Times New Roman"/>
                <w:lang w:eastAsia="en-US"/>
              </w:rPr>
              <w:t xml:space="preserve"> </w:t>
            </w:r>
            <w:r w:rsidRPr="009B74AF">
              <w:rPr>
                <w:rFonts w:ascii="Times New Roman" w:hAnsi="Times New Roman"/>
                <w:lang w:eastAsia="en-US"/>
              </w:rPr>
              <w:t>ADR/</w:t>
            </w:r>
            <w:r w:rsidR="00BA134B">
              <w:rPr>
                <w:rFonts w:ascii="Times New Roman" w:hAnsi="Times New Roman"/>
                <w:lang w:eastAsia="en-US"/>
              </w:rPr>
              <w:t xml:space="preserve"> </w:t>
            </w:r>
            <w:r w:rsidRPr="009B74AF">
              <w:rPr>
                <w:rFonts w:ascii="Times New Roman" w:hAnsi="Times New Roman"/>
                <w:lang w:eastAsia="en-US"/>
              </w:rPr>
              <w:t>ADN</w:t>
            </w:r>
          </w:p>
        </w:tc>
        <w:tc>
          <w:tcPr>
            <w:tcW w:w="3410" w:type="dxa"/>
          </w:tcPr>
          <w:p w14:paraId="5B6321CE" w14:textId="76A1FC7D" w:rsidR="009B74AF" w:rsidRPr="00057FE8" w:rsidRDefault="00057FE8" w:rsidP="009B74AF">
            <w:pPr>
              <w:widowControl/>
              <w:overflowPunct/>
              <w:autoSpaceDE/>
              <w:autoSpaceDN/>
              <w:adjustRightInd/>
              <w:ind w:left="0" w:firstLine="0"/>
              <w:textAlignment w:val="auto"/>
              <w:rPr>
                <w:rFonts w:ascii="Times New Roman" w:hAnsi="Times New Roman"/>
                <w:lang w:val="de-DE" w:eastAsia="en-US"/>
              </w:rPr>
            </w:pPr>
            <w:r>
              <w:rPr>
                <w:rFonts w:ascii="Times New Roman" w:hAnsi="Times New Roman"/>
                <w:lang w:val="de-DE" w:eastAsia="en-US"/>
              </w:rPr>
              <w:t>„Füllungsgrad“ ändern in „Füllfaktor“</w:t>
            </w:r>
          </w:p>
        </w:tc>
      </w:tr>
      <w:tr w:rsidR="009B74AF" w:rsidRPr="009B74AF" w14:paraId="68C71284" w14:textId="77777777" w:rsidTr="004F13F8">
        <w:trPr>
          <w:cantSplit/>
        </w:trPr>
        <w:tc>
          <w:tcPr>
            <w:tcW w:w="1366" w:type="dxa"/>
          </w:tcPr>
          <w:p w14:paraId="05AD297B" w14:textId="77777777" w:rsidR="009B74AF" w:rsidRPr="00057FE8" w:rsidRDefault="009B74AF" w:rsidP="009B74AF">
            <w:pPr>
              <w:widowControl/>
              <w:overflowPunct/>
              <w:autoSpaceDE/>
              <w:autoSpaceDN/>
              <w:adjustRightInd/>
              <w:ind w:left="0" w:firstLine="0"/>
              <w:textAlignment w:val="auto"/>
              <w:rPr>
                <w:rFonts w:ascii="Times New Roman" w:hAnsi="Times New Roman"/>
                <w:lang w:val="de-DE" w:eastAsia="en-US"/>
              </w:rPr>
            </w:pPr>
          </w:p>
        </w:tc>
        <w:tc>
          <w:tcPr>
            <w:tcW w:w="3890" w:type="dxa"/>
          </w:tcPr>
          <w:p w14:paraId="5F1D1120" w14:textId="796C9313" w:rsidR="009B74AF" w:rsidRPr="009B74AF" w:rsidRDefault="009B74AF" w:rsidP="009B74AF">
            <w:pPr>
              <w:widowControl/>
              <w:overflowPunct/>
              <w:autoSpaceDE/>
              <w:autoSpaceDN/>
              <w:adjustRightInd/>
              <w:ind w:left="0" w:firstLine="0"/>
              <w:textAlignment w:val="auto"/>
              <w:rPr>
                <w:rFonts w:ascii="Times New Roman" w:hAnsi="Times New Roman"/>
                <w:lang w:val="de-DE" w:eastAsia="en-US"/>
              </w:rPr>
            </w:pPr>
            <w:r w:rsidRPr="00057FE8">
              <w:rPr>
                <w:rFonts w:ascii="Times New Roman" w:hAnsi="Times New Roman"/>
                <w:highlight w:val="cyan"/>
                <w:u w:val="single"/>
                <w:lang w:val="de-DE" w:eastAsia="en-US"/>
              </w:rPr>
              <w:t>Füllungsgrad (Ladetanks</w:t>
            </w:r>
            <w:r w:rsidR="00057FE8" w:rsidRPr="00057FE8">
              <w:rPr>
                <w:rFonts w:ascii="Times New Roman" w:hAnsi="Times New Roman"/>
                <w:highlight w:val="cyan"/>
                <w:u w:val="single"/>
                <w:lang w:val="de-DE" w:eastAsia="en-US"/>
              </w:rPr>
              <w:t>)</w:t>
            </w:r>
            <w:r w:rsidRPr="009B74AF">
              <w:rPr>
                <w:rFonts w:ascii="Times New Roman" w:hAnsi="Times New Roman"/>
                <w:lang w:val="de-DE" w:eastAsia="en-US"/>
              </w:rPr>
              <w:t>: Wird für Ladetanks ein Füllungsgrad angegeben, bezeichnet dieser den Prozentsatz des Ladetankvolumens, der beim Laden mit Flüssigkeit gefüllt werden darf.</w:t>
            </w:r>
          </w:p>
        </w:tc>
        <w:tc>
          <w:tcPr>
            <w:tcW w:w="835" w:type="dxa"/>
          </w:tcPr>
          <w:p w14:paraId="7926D05D" w14:textId="77777777"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0663330F" w14:textId="77777777" w:rsidR="004250F9" w:rsidRDefault="004250F9" w:rsidP="009B74AF">
            <w:pPr>
              <w:widowControl/>
              <w:overflowPunct/>
              <w:autoSpaceDE/>
              <w:autoSpaceDN/>
              <w:adjustRightInd/>
              <w:ind w:left="0" w:firstLine="0"/>
              <w:textAlignment w:val="auto"/>
              <w:rPr>
                <w:rFonts w:ascii="Times New Roman" w:hAnsi="Times New Roman"/>
                <w:lang w:val="de-DE" w:eastAsia="en-US"/>
              </w:rPr>
            </w:pPr>
            <w:r w:rsidRPr="004250F9">
              <w:rPr>
                <w:rFonts w:ascii="Times New Roman" w:hAnsi="Times New Roman"/>
                <w:lang w:val="de-DE" w:eastAsia="en-US"/>
              </w:rPr>
              <w:t xml:space="preserve">Da im RID/ADR/ADN nun zwischen Füllfaktor und Füllungsgrad unterschieden und für Füllungsgrad eine neue Begriffsbestimmung eingeführt wird, </w:t>
            </w:r>
            <w:r>
              <w:rPr>
                <w:rFonts w:ascii="Times New Roman" w:hAnsi="Times New Roman"/>
                <w:lang w:val="de-DE" w:eastAsia="en-US"/>
              </w:rPr>
              <w:t>ist</w:t>
            </w:r>
            <w:r w:rsidRPr="004250F9">
              <w:rPr>
                <w:rFonts w:ascii="Times New Roman" w:hAnsi="Times New Roman"/>
                <w:lang w:val="de-DE" w:eastAsia="en-US"/>
              </w:rPr>
              <w:t xml:space="preserve"> im ADN eine Begriffsbestimmung von „Füllungsgrad (Ladetanks)“ nicht mehr erforderlich, da sich auch diese nur auf die Beförderung von flüssigen Stoffen bezieht. </w:t>
            </w:r>
          </w:p>
          <w:p w14:paraId="61147486" w14:textId="4CABAFF4" w:rsidR="009B74AF" w:rsidRPr="004250F9" w:rsidRDefault="004250F9" w:rsidP="009B74AF">
            <w:pPr>
              <w:widowControl/>
              <w:overflowPunct/>
              <w:autoSpaceDE/>
              <w:autoSpaceDN/>
              <w:adjustRightInd/>
              <w:ind w:left="0" w:firstLine="0"/>
              <w:textAlignment w:val="auto"/>
              <w:rPr>
                <w:rFonts w:ascii="Times New Roman" w:hAnsi="Times New Roman"/>
                <w:lang w:val="de-DE" w:eastAsia="en-US"/>
              </w:rPr>
            </w:pPr>
            <w:r w:rsidRPr="004250F9">
              <w:rPr>
                <w:rFonts w:ascii="Times New Roman" w:hAnsi="Times New Roman"/>
                <w:lang w:val="de-DE" w:eastAsia="en-US"/>
              </w:rPr>
              <w:t>Der einzige Unterschied zwischen der allgemeinen Begriffsbestimmung von „Füllungsgrad“ und der ADN-Begriffsbestimmung von „Füllungsgrad (Ladetanks)“ besteht darin, dass in der neuen Begriffsbestimmung von „Füllungsgrad“ auf die Temperatur Bezug genommen wird. Die Temperatur stellt ein wichtiges Kriterium für die Bestimmung des richtigen Füllungsgrades dar und müsste auch im Falle von Ladetanks berücksichtigt werden.</w:t>
            </w:r>
          </w:p>
        </w:tc>
      </w:tr>
      <w:tr w:rsidR="009B74AF" w:rsidRPr="009B74AF" w14:paraId="6AA7C622" w14:textId="77777777" w:rsidTr="004F13F8">
        <w:trPr>
          <w:cantSplit/>
        </w:trPr>
        <w:tc>
          <w:tcPr>
            <w:tcW w:w="1366" w:type="dxa"/>
          </w:tcPr>
          <w:p w14:paraId="381E49FD" w14:textId="77777777" w:rsidR="009B74AF" w:rsidRPr="004250F9" w:rsidRDefault="009B74AF" w:rsidP="009B74AF">
            <w:pPr>
              <w:widowControl/>
              <w:overflowPunct/>
              <w:autoSpaceDE/>
              <w:autoSpaceDN/>
              <w:adjustRightInd/>
              <w:ind w:left="0" w:firstLine="0"/>
              <w:textAlignment w:val="auto"/>
              <w:rPr>
                <w:rFonts w:ascii="Times New Roman" w:hAnsi="Times New Roman"/>
                <w:lang w:val="de-DE" w:eastAsia="en-US"/>
              </w:rPr>
            </w:pPr>
          </w:p>
        </w:tc>
        <w:tc>
          <w:tcPr>
            <w:tcW w:w="3890" w:type="dxa"/>
          </w:tcPr>
          <w:p w14:paraId="7D09484C" w14:textId="77777777" w:rsidR="009B74AF" w:rsidRPr="009B74AF" w:rsidRDefault="009B74AF" w:rsidP="009B74AF">
            <w:pPr>
              <w:widowControl/>
              <w:overflowPunct/>
              <w:autoSpaceDE/>
              <w:autoSpaceDN/>
              <w:adjustRightInd/>
              <w:ind w:left="0" w:firstLine="0"/>
              <w:textAlignment w:val="auto"/>
              <w:rPr>
                <w:rFonts w:ascii="Times New Roman" w:hAnsi="Times New Roman"/>
                <w:lang w:val="de-DE" w:eastAsia="en-US"/>
              </w:rPr>
            </w:pPr>
            <w:r w:rsidRPr="00057FE8">
              <w:rPr>
                <w:rFonts w:ascii="Times New Roman" w:hAnsi="Times New Roman"/>
                <w:u w:val="single"/>
                <w:lang w:val="de-DE" w:eastAsia="en-US"/>
              </w:rPr>
              <w:t>Peilöffnung</w:t>
            </w:r>
            <w:r w:rsidRPr="009B74AF">
              <w:rPr>
                <w:rFonts w:ascii="Times New Roman" w:hAnsi="Times New Roman"/>
                <w:lang w:val="de-DE" w:eastAsia="en-US"/>
              </w:rPr>
              <w:t xml:space="preserve">: Eine verschließbare Öffnung des Restetanks mit einem Durchmesser von höchstens 0,10 m. Die Peilöffnung muss so beschaffen sein, dass der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mit einem Peilstab gemessen werden kann.</w:t>
            </w:r>
          </w:p>
        </w:tc>
        <w:tc>
          <w:tcPr>
            <w:tcW w:w="835" w:type="dxa"/>
          </w:tcPr>
          <w:p w14:paraId="68278032" w14:textId="4CED2ACC"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E6DF047" w14:textId="77777777"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p>
        </w:tc>
      </w:tr>
      <w:tr w:rsidR="009B74AF" w:rsidRPr="009B74AF" w14:paraId="5ED90242" w14:textId="77777777" w:rsidTr="004F13F8">
        <w:trPr>
          <w:cantSplit/>
        </w:trPr>
        <w:tc>
          <w:tcPr>
            <w:tcW w:w="1366" w:type="dxa"/>
          </w:tcPr>
          <w:p w14:paraId="4168E73C" w14:textId="77777777" w:rsidR="009B74AF" w:rsidRPr="009B74AF" w:rsidRDefault="009B74AF" w:rsidP="009B74AF">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lastRenderedPageBreak/>
              <w:t>1.2.2.4</w:t>
            </w:r>
          </w:p>
        </w:tc>
        <w:tc>
          <w:tcPr>
            <w:tcW w:w="3890" w:type="dxa"/>
          </w:tcPr>
          <w:p w14:paraId="707BBD50" w14:textId="77777777" w:rsidR="009B74AF" w:rsidRPr="009B74AF" w:rsidRDefault="009B74AF" w:rsidP="009B74AF">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Sieht das ADN einen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für Gefäße vor, so bezieht sich dieser auf eine Temperatur des Stoffes von 15 ºC, sofern nicht eine andere Temperatur genannt ist.</w:t>
            </w:r>
          </w:p>
        </w:tc>
        <w:tc>
          <w:tcPr>
            <w:tcW w:w="835" w:type="dxa"/>
          </w:tcPr>
          <w:p w14:paraId="561AA211" w14:textId="179BC7D4" w:rsidR="009B74AF" w:rsidRPr="009B74AF" w:rsidRDefault="00057FE8" w:rsidP="009B74AF">
            <w:pPr>
              <w:widowControl/>
              <w:overflowPunct/>
              <w:autoSpaceDE/>
              <w:autoSpaceDN/>
              <w:adjustRightInd/>
              <w:ind w:left="0" w:firstLine="0"/>
              <w:textAlignment w:val="auto"/>
              <w:rPr>
                <w:rFonts w:ascii="Times New Roman" w:hAnsi="Times New Roman"/>
                <w:lang w:val="de-DE" w:eastAsia="en-US"/>
              </w:rPr>
            </w:pPr>
            <w:r>
              <w:rPr>
                <w:rFonts w:ascii="Times New Roman" w:hAnsi="Times New Roman"/>
                <w:lang w:val="de-DE" w:eastAsia="en-US"/>
              </w:rPr>
              <w:t>ADN</w:t>
            </w:r>
          </w:p>
        </w:tc>
        <w:tc>
          <w:tcPr>
            <w:tcW w:w="3410" w:type="dxa"/>
          </w:tcPr>
          <w:p w14:paraId="56C857B1" w14:textId="27363AEB" w:rsidR="009B74AF" w:rsidRPr="009B74AF" w:rsidRDefault="00000CC4" w:rsidP="009B74AF">
            <w:pPr>
              <w:widowControl/>
              <w:overflowPunct/>
              <w:autoSpaceDE/>
              <w:autoSpaceDN/>
              <w:adjustRightInd/>
              <w:ind w:left="0" w:firstLine="0"/>
              <w:textAlignment w:val="auto"/>
              <w:rPr>
                <w:rFonts w:ascii="Times New Roman" w:hAnsi="Times New Roman"/>
                <w:lang w:val="de-DE" w:eastAsia="en-US"/>
              </w:rPr>
            </w:pPr>
            <w:r>
              <w:rPr>
                <w:rFonts w:ascii="Times New Roman" w:hAnsi="Times New Roman"/>
                <w:lang w:val="de-DE" w:eastAsia="en-US"/>
              </w:rPr>
              <w:t>Keine Änderung erforderlich.</w:t>
            </w:r>
          </w:p>
        </w:tc>
      </w:tr>
      <w:tr w:rsidR="00057FE8" w:rsidRPr="00374EEF" w14:paraId="39189951" w14:textId="77777777" w:rsidTr="004F13F8">
        <w:trPr>
          <w:cantSplit/>
        </w:trPr>
        <w:tc>
          <w:tcPr>
            <w:tcW w:w="1366" w:type="dxa"/>
          </w:tcPr>
          <w:p w14:paraId="4638797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1.4.3.3</w:t>
            </w:r>
          </w:p>
        </w:tc>
        <w:tc>
          <w:tcPr>
            <w:tcW w:w="3890" w:type="dxa"/>
          </w:tcPr>
          <w:p w14:paraId="7F989BC0"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e)</w:t>
            </w:r>
            <w:r w:rsidRPr="009B74AF">
              <w:rPr>
                <w:rFonts w:ascii="Times New Roman" w:hAnsi="Times New Roman"/>
                <w:lang w:val="de-DE" w:eastAsia="en-US"/>
              </w:rPr>
              <w:tab/>
              <w:t xml:space="preserve">hat beim Befüllen des Tanks den zulässigen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oder die zulässige Masse der Füllung je Liter Fassungsraum für das Füllgut einzuhalten;</w:t>
            </w:r>
          </w:p>
        </w:tc>
        <w:tc>
          <w:tcPr>
            <w:tcW w:w="835" w:type="dxa"/>
          </w:tcPr>
          <w:p w14:paraId="1C9C0692" w14:textId="1AF8915C"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28B4BF38" w14:textId="4B5FDEF9" w:rsidR="00057FE8" w:rsidRPr="00374EEF" w:rsidRDefault="00057FE8">
            <w:pPr>
              <w:widowControl/>
              <w:overflowPunct/>
              <w:autoSpaceDE/>
              <w:autoSpaceDN/>
              <w:adjustRightInd/>
              <w:ind w:left="0" w:firstLine="0"/>
              <w:textAlignment w:val="auto"/>
              <w:rPr>
                <w:rFonts w:ascii="Times New Roman" w:hAnsi="Times New Roman"/>
                <w:lang w:val="de-DE" w:eastAsia="en-US"/>
              </w:rPr>
            </w:pPr>
            <w:r w:rsidRPr="00374EEF">
              <w:rPr>
                <w:rFonts w:ascii="Times New Roman" w:hAnsi="Times New Roman"/>
                <w:lang w:val="de-DE" w:eastAsia="en-US"/>
              </w:rPr>
              <w:t>“</w:t>
            </w:r>
            <w:r w:rsidR="00374EEF" w:rsidRPr="00374EEF">
              <w:rPr>
                <w:rFonts w:ascii="Times New Roman" w:hAnsi="Times New Roman"/>
                <w:lang w:val="de-DE" w:eastAsia="en-US"/>
              </w:rPr>
              <w:t>hat beim Befüllen des Tanks den zulässigen Füllungsgrad oder die zulässige Masse der Füllung je Liter Fassungsraum für das Füllgut einzuhalten;</w:t>
            </w:r>
            <w:r w:rsidRPr="00374EEF">
              <w:rPr>
                <w:rFonts w:ascii="Times New Roman" w:hAnsi="Times New Roman"/>
                <w:lang w:val="de-DE" w:eastAsia="en-US"/>
              </w:rPr>
              <w:t xml:space="preserve">” </w:t>
            </w:r>
            <w:r w:rsidR="00374EEF">
              <w:rPr>
                <w:rFonts w:ascii="Times New Roman" w:hAnsi="Times New Roman"/>
                <w:lang w:val="de-DE" w:eastAsia="en-US"/>
              </w:rPr>
              <w:t>durch</w:t>
            </w:r>
            <w:r w:rsidRPr="00374EEF">
              <w:rPr>
                <w:rFonts w:ascii="Times New Roman" w:hAnsi="Times New Roman"/>
                <w:lang w:val="de-DE" w:eastAsia="en-US"/>
              </w:rPr>
              <w:t xml:space="preserve"> “</w:t>
            </w:r>
            <w:r w:rsidR="00374EEF" w:rsidRPr="00374EEF">
              <w:rPr>
                <w:lang w:val="de-DE"/>
              </w:rPr>
              <w:t xml:space="preserve"> </w:t>
            </w:r>
            <w:r w:rsidR="00374EEF" w:rsidRPr="00374EEF">
              <w:rPr>
                <w:rFonts w:ascii="Times New Roman" w:hAnsi="Times New Roman"/>
                <w:lang w:val="de-DE" w:eastAsia="en-US"/>
              </w:rPr>
              <w:t>hat beim Befüllen des Tanks den zulässigen Füllungsgrad</w:t>
            </w:r>
            <w:r w:rsidR="00374EEF">
              <w:rPr>
                <w:rFonts w:ascii="Times New Roman" w:hAnsi="Times New Roman"/>
                <w:lang w:val="de-DE" w:eastAsia="en-US"/>
              </w:rPr>
              <w:t xml:space="preserve">, </w:t>
            </w:r>
            <w:r w:rsidR="00374EEF" w:rsidRPr="00374EEF">
              <w:rPr>
                <w:rFonts w:ascii="Times New Roman" w:hAnsi="Times New Roman"/>
                <w:i/>
                <w:iCs/>
                <w:u w:val="single"/>
                <w:lang w:val="de-DE" w:eastAsia="en-US"/>
              </w:rPr>
              <w:t>den zulässigen Füllfaktor</w:t>
            </w:r>
            <w:r w:rsidR="00374EEF" w:rsidRPr="00374EEF">
              <w:rPr>
                <w:rFonts w:ascii="Times New Roman" w:hAnsi="Times New Roman"/>
                <w:lang w:val="de-DE" w:eastAsia="en-US"/>
              </w:rPr>
              <w:t xml:space="preserve"> </w:t>
            </w:r>
            <w:r w:rsidR="00000CC4">
              <w:rPr>
                <w:rFonts w:ascii="Times New Roman" w:hAnsi="Times New Roman"/>
                <w:lang w:val="de-DE" w:eastAsia="en-US"/>
              </w:rPr>
              <w:t>bzw.</w:t>
            </w:r>
            <w:r w:rsidR="00000CC4" w:rsidRPr="00374EEF">
              <w:rPr>
                <w:rFonts w:ascii="Times New Roman" w:hAnsi="Times New Roman"/>
                <w:lang w:val="de-DE" w:eastAsia="en-US"/>
              </w:rPr>
              <w:t xml:space="preserve"> </w:t>
            </w:r>
            <w:r w:rsidR="00374EEF" w:rsidRPr="00374EEF">
              <w:rPr>
                <w:rFonts w:ascii="Times New Roman" w:hAnsi="Times New Roman"/>
                <w:lang w:val="de-DE" w:eastAsia="en-US"/>
              </w:rPr>
              <w:t>die zulässige Masse der Füllung je Liter Fassungsraum für das Füllgut einzuhalten;</w:t>
            </w:r>
            <w:r w:rsidRPr="00374EEF">
              <w:rPr>
                <w:rFonts w:ascii="Times New Roman" w:hAnsi="Times New Roman"/>
                <w:lang w:val="de-DE" w:eastAsia="en-US"/>
              </w:rPr>
              <w:t>”.</w:t>
            </w:r>
          </w:p>
        </w:tc>
      </w:tr>
      <w:tr w:rsidR="00057FE8" w:rsidRPr="009B74AF" w14:paraId="1A884058" w14:textId="77777777" w:rsidTr="004F13F8">
        <w:trPr>
          <w:cantSplit/>
        </w:trPr>
        <w:tc>
          <w:tcPr>
            <w:tcW w:w="1366" w:type="dxa"/>
          </w:tcPr>
          <w:p w14:paraId="7FBE8752"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r w:rsidRPr="00000CC4">
              <w:rPr>
                <w:lang w:eastAsia="en-US"/>
              </w:rPr>
              <w:t>1.6.7.2.2.2</w:t>
            </w:r>
          </w:p>
        </w:tc>
        <w:tc>
          <w:tcPr>
            <w:tcW w:w="3890" w:type="dxa"/>
          </w:tcPr>
          <w:p w14:paraId="4B5A5F42"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9.3.3.21.1 b) […] so beschaffen sein, dass mit einem Peilstab der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gemessen werden kann,</w:t>
            </w:r>
          </w:p>
        </w:tc>
        <w:tc>
          <w:tcPr>
            <w:tcW w:w="835" w:type="dxa"/>
          </w:tcPr>
          <w:p w14:paraId="6505343A"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r w:rsidRPr="00000CC4">
              <w:rPr>
                <w:lang w:eastAsia="en-US"/>
              </w:rPr>
              <w:t>ADN</w:t>
            </w:r>
          </w:p>
        </w:tc>
        <w:tc>
          <w:tcPr>
            <w:tcW w:w="3410" w:type="dxa"/>
          </w:tcPr>
          <w:p w14:paraId="13B17954"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4FDECC3B" w14:textId="77777777" w:rsidTr="004F13F8">
        <w:trPr>
          <w:cantSplit/>
        </w:trPr>
        <w:tc>
          <w:tcPr>
            <w:tcW w:w="1366" w:type="dxa"/>
          </w:tcPr>
          <w:p w14:paraId="7819259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000CC4">
              <w:rPr>
                <w:lang w:eastAsia="en-US"/>
              </w:rPr>
              <w:t>1.8.3</w:t>
            </w:r>
            <w:r w:rsidRPr="009B74AF">
              <w:rPr>
                <w:rFonts w:ascii="Times New Roman" w:hAnsi="Times New Roman"/>
                <w:lang w:eastAsia="en-US"/>
              </w:rPr>
              <w:t>.11</w:t>
            </w:r>
          </w:p>
        </w:tc>
        <w:tc>
          <w:tcPr>
            <w:tcW w:w="3890" w:type="dxa"/>
          </w:tcPr>
          <w:p w14:paraId="77C4FA55"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 Handhabung und Sicherung der Ladung (Verpacken, Befüllen, Be- und Entladen – </w:t>
            </w:r>
            <w:r w:rsidRPr="009B74AF">
              <w:rPr>
                <w:rFonts w:ascii="Times New Roman" w:hAnsi="Times New Roman"/>
                <w:highlight w:val="yellow"/>
                <w:lang w:val="de-DE" w:eastAsia="en-US"/>
              </w:rPr>
              <w:t>Füllungsgrad</w:t>
            </w:r>
            <w:r w:rsidRPr="009B74AF">
              <w:rPr>
                <w:rFonts w:ascii="Times New Roman" w:hAnsi="Times New Roman"/>
                <w:lang w:val="de-DE" w:eastAsia="en-US"/>
              </w:rPr>
              <w:t>, Stauen und Trennen);</w:t>
            </w:r>
          </w:p>
        </w:tc>
        <w:tc>
          <w:tcPr>
            <w:tcW w:w="835" w:type="dxa"/>
          </w:tcPr>
          <w:p w14:paraId="5AC48A49" w14:textId="3877C004"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40F9F2A7" w14:textId="2DA4E5B2" w:rsidR="00057FE8" w:rsidRPr="00D80CE4" w:rsidRDefault="00000CC4" w:rsidP="00057FE8">
            <w:pPr>
              <w:widowControl/>
              <w:overflowPunct/>
              <w:autoSpaceDE/>
              <w:autoSpaceDN/>
              <w:adjustRightInd/>
              <w:ind w:left="0" w:firstLine="0"/>
              <w:textAlignment w:val="auto"/>
              <w:rPr>
                <w:rFonts w:ascii="Times New Roman" w:hAnsi="Times New Roman"/>
                <w:lang w:val="de-DE" w:eastAsia="en-US"/>
              </w:rPr>
            </w:pPr>
            <w:r w:rsidRPr="00D80CE4">
              <w:rPr>
                <w:rFonts w:ascii="Times New Roman" w:hAnsi="Times New Roman"/>
                <w:lang w:val="de-DE" w:eastAsia="en-US"/>
              </w:rPr>
              <w:t>Nach dem Begriff "Füllungsgrad" wird eingefügt</w:t>
            </w:r>
            <w:r>
              <w:rPr>
                <w:rFonts w:ascii="Times New Roman" w:hAnsi="Times New Roman"/>
                <w:lang w:val="de-DE" w:eastAsia="en-US"/>
              </w:rPr>
              <w:t>: "bzw. Füllfaktor".</w:t>
            </w:r>
          </w:p>
        </w:tc>
      </w:tr>
      <w:tr w:rsidR="00057FE8" w:rsidRPr="009B74AF" w14:paraId="12E0EA35" w14:textId="77777777" w:rsidTr="004F13F8">
        <w:trPr>
          <w:cantSplit/>
        </w:trPr>
        <w:tc>
          <w:tcPr>
            <w:tcW w:w="1366" w:type="dxa"/>
          </w:tcPr>
          <w:p w14:paraId="314DCBED"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890" w:type="dxa"/>
          </w:tcPr>
          <w:p w14:paraId="10950A6F"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835" w:type="dxa"/>
          </w:tcPr>
          <w:p w14:paraId="40BDF4CE"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410" w:type="dxa"/>
          </w:tcPr>
          <w:p w14:paraId="52654A51"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4A107F1D" w14:textId="77777777" w:rsidTr="004F13F8">
        <w:trPr>
          <w:cantSplit/>
        </w:trPr>
        <w:tc>
          <w:tcPr>
            <w:tcW w:w="1366" w:type="dxa"/>
          </w:tcPr>
          <w:p w14:paraId="5985B27E"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r w:rsidRPr="00000CC4">
              <w:rPr>
                <w:lang w:eastAsia="en-US"/>
              </w:rPr>
              <w:t>2.2.2.1.1</w:t>
            </w:r>
          </w:p>
        </w:tc>
        <w:tc>
          <w:tcPr>
            <w:tcW w:w="3890" w:type="dxa"/>
          </w:tcPr>
          <w:p w14:paraId="791D714C"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Bem.</w:t>
            </w:r>
            <w:r w:rsidRPr="009B74AF">
              <w:rPr>
                <w:rFonts w:ascii="Times New Roman" w:hAnsi="Times New Roman"/>
                <w:lang w:val="de-DE" w:eastAsia="en-US"/>
              </w:rPr>
              <w:tab/>
              <w:t>2.</w:t>
            </w:r>
            <w:r w:rsidRPr="009B74AF">
              <w:rPr>
                <w:rFonts w:ascii="Times New Roman" w:hAnsi="Times New Roman"/>
                <w:lang w:val="de-DE" w:eastAsia="en-US"/>
              </w:rPr>
              <w:tab/>
              <w:t xml:space="preserve">Ein reines Gas darf andere Bestandteile enthalten, die vom Produktionsprozess her-rühren oder die hinzugefügt werden, um die Stabilität des Produkts aufrechtzuerhalten, vorausgesetzt, die Konzentration dieser Bestandteile verändert nicht die Klassifizierung oder die Beförderungsvorschriften wie </w:t>
            </w:r>
            <w:r w:rsidRPr="009B74AF">
              <w:rPr>
                <w:rFonts w:ascii="Times New Roman" w:hAnsi="Times New Roman"/>
                <w:highlight w:val="yellow"/>
                <w:lang w:val="de-DE" w:eastAsia="en-US"/>
              </w:rPr>
              <w:t>Füllungsgrad</w:t>
            </w:r>
            <w:r w:rsidRPr="009B74AF">
              <w:rPr>
                <w:rFonts w:ascii="Times New Roman" w:hAnsi="Times New Roman"/>
                <w:lang w:val="de-DE" w:eastAsia="en-US"/>
              </w:rPr>
              <w:t>, Fülldruck oder Prüfdruck.</w:t>
            </w:r>
          </w:p>
        </w:tc>
        <w:tc>
          <w:tcPr>
            <w:tcW w:w="835" w:type="dxa"/>
          </w:tcPr>
          <w:p w14:paraId="79907587" w14:textId="6E1D270B"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35F9C53D" w14:textId="158BEFF6" w:rsidR="00057FE8" w:rsidRPr="00D80CE4" w:rsidRDefault="00000CC4" w:rsidP="00057FE8">
            <w:pPr>
              <w:widowControl/>
              <w:overflowPunct/>
              <w:autoSpaceDE/>
              <w:autoSpaceDN/>
              <w:adjustRightInd/>
              <w:ind w:left="0" w:firstLine="0"/>
              <w:textAlignment w:val="auto"/>
              <w:rPr>
                <w:rFonts w:ascii="Times New Roman" w:hAnsi="Times New Roman"/>
                <w:lang w:val="de-DE" w:eastAsia="en-US"/>
              </w:rPr>
            </w:pPr>
            <w:r w:rsidRPr="00D80CE4">
              <w:rPr>
                <w:rFonts w:ascii="Times New Roman" w:hAnsi="Times New Roman"/>
                <w:lang w:val="de-DE" w:eastAsia="en-US"/>
              </w:rPr>
              <w:t>"Füllungsgrad" wird in "Füllfaktor" geändert.</w:t>
            </w:r>
          </w:p>
        </w:tc>
      </w:tr>
      <w:tr w:rsidR="00057FE8" w:rsidRPr="009B74AF" w14:paraId="434B59BB" w14:textId="77777777" w:rsidTr="004F13F8">
        <w:trPr>
          <w:cantSplit/>
        </w:trPr>
        <w:tc>
          <w:tcPr>
            <w:tcW w:w="1366" w:type="dxa"/>
          </w:tcPr>
          <w:p w14:paraId="75E96016"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890" w:type="dxa"/>
          </w:tcPr>
          <w:p w14:paraId="1518230E"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835" w:type="dxa"/>
          </w:tcPr>
          <w:p w14:paraId="5A059BB0"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410" w:type="dxa"/>
          </w:tcPr>
          <w:p w14:paraId="24329358" w14:textId="77777777" w:rsidR="00057FE8" w:rsidRPr="00D80CE4"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046D0CE4" w14:textId="77777777" w:rsidTr="004F13F8">
        <w:trPr>
          <w:cantSplit/>
        </w:trPr>
        <w:tc>
          <w:tcPr>
            <w:tcW w:w="1366" w:type="dxa"/>
          </w:tcPr>
          <w:p w14:paraId="3CBE2EB4"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3.2.3.1</w:t>
            </w:r>
          </w:p>
        </w:tc>
        <w:tc>
          <w:tcPr>
            <w:tcW w:w="3890" w:type="dxa"/>
          </w:tcPr>
          <w:p w14:paraId="67128C13"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Spalte (11)</w:t>
            </w:r>
            <w:r w:rsidRPr="009B74AF">
              <w:rPr>
                <w:rFonts w:ascii="Times New Roman" w:hAnsi="Times New Roman"/>
                <w:lang w:val="de-DE" w:eastAsia="en-US"/>
              </w:rPr>
              <w:tab/>
              <w:t xml:space="preserve">Maximal zulässiger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in %</w:t>
            </w:r>
          </w:p>
          <w:p w14:paraId="4D94A931"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Diese Spalte enthält Angaben über den maximal zulässigen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des Ladetanks in %.</w:t>
            </w:r>
          </w:p>
        </w:tc>
        <w:tc>
          <w:tcPr>
            <w:tcW w:w="835" w:type="dxa"/>
          </w:tcPr>
          <w:p w14:paraId="5B2B930B"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31B4E97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4B0FB88D" w14:textId="77777777" w:rsidTr="004F13F8">
        <w:trPr>
          <w:cantSplit/>
        </w:trPr>
        <w:tc>
          <w:tcPr>
            <w:tcW w:w="1366" w:type="dxa"/>
          </w:tcPr>
          <w:p w14:paraId="6694431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890" w:type="dxa"/>
          </w:tcPr>
          <w:p w14:paraId="60DDE4E0"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Spalte (20)  42.</w:t>
            </w:r>
            <w:r w:rsidRPr="009B74AF">
              <w:rPr>
                <w:rFonts w:ascii="Times New Roman" w:hAnsi="Times New Roman"/>
                <w:lang w:val="de-DE" w:eastAsia="en-US"/>
              </w:rPr>
              <w:tab/>
              <w:t xml:space="preserve">Tiefgekühlt verflüssigte Gase sind so zu verladen, dass gewährleistet ist, dass in den Ladetanks, Rohrleitungen und Zubehörteilen keine ungünstigen Tem-peraturgradienten entstehen. Bei der (in Absatz 7.2.4.16.17 beschriebenen) Berechnung der Haltezeit muss sichergestellt sein, dass der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98 % nicht überschreitet,</w:t>
            </w:r>
          </w:p>
        </w:tc>
        <w:tc>
          <w:tcPr>
            <w:tcW w:w="835" w:type="dxa"/>
          </w:tcPr>
          <w:p w14:paraId="3BA24F53"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CC9F6D9"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446B9063" w14:textId="77777777" w:rsidTr="004F13F8">
        <w:trPr>
          <w:cantSplit/>
        </w:trPr>
        <w:tc>
          <w:tcPr>
            <w:tcW w:w="1366" w:type="dxa"/>
          </w:tcPr>
          <w:p w14:paraId="3527CB4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3.2.3.3</w:t>
            </w:r>
          </w:p>
        </w:tc>
        <w:tc>
          <w:tcPr>
            <w:tcW w:w="3890" w:type="dxa"/>
          </w:tcPr>
          <w:p w14:paraId="52ADEBEF"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Schema C Spalte (11):</w:t>
            </w:r>
            <w:r w:rsidRPr="009B74AF">
              <w:rPr>
                <w:rFonts w:ascii="Times New Roman" w:hAnsi="Times New Roman"/>
                <w:lang w:val="de-DE" w:eastAsia="en-US"/>
              </w:rPr>
              <w:tab/>
              <w:t xml:space="preserve">Bestimmung des höchsten zulässigen </w:t>
            </w:r>
            <w:r w:rsidRPr="00AA6D89">
              <w:rPr>
                <w:rFonts w:ascii="Times New Roman" w:hAnsi="Times New Roman"/>
                <w:highlight w:val="cyan"/>
                <w:lang w:val="de-DE" w:eastAsia="en-US"/>
              </w:rPr>
              <w:t>Füllungsgrads</w:t>
            </w:r>
            <w:r w:rsidRPr="009B74AF">
              <w:rPr>
                <w:rFonts w:ascii="Times New Roman" w:hAnsi="Times New Roman"/>
                <w:lang w:val="de-DE" w:eastAsia="en-US"/>
              </w:rPr>
              <w:t xml:space="preserve"> der Ladetanks</w:t>
            </w:r>
          </w:p>
        </w:tc>
        <w:tc>
          <w:tcPr>
            <w:tcW w:w="835" w:type="dxa"/>
          </w:tcPr>
          <w:p w14:paraId="75410FCE"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C0845D3"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128D3BF0" w14:textId="77777777" w:rsidTr="004F13F8">
        <w:trPr>
          <w:cantSplit/>
        </w:trPr>
        <w:tc>
          <w:tcPr>
            <w:tcW w:w="1366" w:type="dxa"/>
          </w:tcPr>
          <w:p w14:paraId="6D8EEC8B"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3.2.4.3</w:t>
            </w:r>
          </w:p>
        </w:tc>
        <w:tc>
          <w:tcPr>
            <w:tcW w:w="3890" w:type="dxa"/>
          </w:tcPr>
          <w:p w14:paraId="1F1594BF"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D.</w:t>
            </w:r>
            <w:r w:rsidRPr="009B74AF">
              <w:rPr>
                <w:rFonts w:ascii="Times New Roman" w:hAnsi="Times New Roman"/>
                <w:lang w:val="de-DE" w:eastAsia="en-US"/>
              </w:rPr>
              <w:tab/>
              <w:t xml:space="preserve">Spalte (11): Bestimmung des höchsten </w:t>
            </w:r>
            <w:r w:rsidRPr="0055418E">
              <w:rPr>
                <w:rFonts w:ascii="Times New Roman" w:hAnsi="Times New Roman"/>
                <w:highlight w:val="cyan"/>
                <w:lang w:val="de-DE" w:eastAsia="en-US"/>
              </w:rPr>
              <w:t>Füllungsgrads</w:t>
            </w:r>
            <w:r w:rsidRPr="009B74AF">
              <w:rPr>
                <w:rFonts w:ascii="Times New Roman" w:hAnsi="Times New Roman"/>
                <w:lang w:val="de-DE" w:eastAsia="en-US"/>
              </w:rPr>
              <w:t xml:space="preserve"> der Ladetanks</w:t>
            </w:r>
          </w:p>
        </w:tc>
        <w:tc>
          <w:tcPr>
            <w:tcW w:w="835" w:type="dxa"/>
          </w:tcPr>
          <w:p w14:paraId="19F82DCB"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6101866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1694F302" w14:textId="77777777" w:rsidTr="004F13F8">
        <w:trPr>
          <w:cantSplit/>
        </w:trPr>
        <w:tc>
          <w:tcPr>
            <w:tcW w:w="1366" w:type="dxa"/>
          </w:tcPr>
          <w:p w14:paraId="4F4133F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SV 392</w:t>
            </w:r>
          </w:p>
        </w:tc>
        <w:tc>
          <w:tcPr>
            <w:tcW w:w="3890" w:type="dxa"/>
          </w:tcPr>
          <w:p w14:paraId="1373530A"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f)</w:t>
            </w:r>
            <w:r w:rsidRPr="009B74AF">
              <w:rPr>
                <w:rFonts w:ascii="Times New Roman" w:hAnsi="Times New Roman"/>
                <w:lang w:val="de-DE" w:eastAsia="en-US"/>
              </w:rPr>
              <w:tab/>
              <w:t xml:space="preserve">Die Gasspeichersysteme, ausgenommen solche, die zur Entsorgung, zum Recycling, zur Reparatur, zur Prüfung oder zur Wartung ausgebaut wurden, sind nicht zu mehr als 20 % ihres nominalen </w:t>
            </w:r>
            <w:r w:rsidRPr="009B74AF">
              <w:rPr>
                <w:rFonts w:ascii="Times New Roman" w:hAnsi="Times New Roman"/>
                <w:highlight w:val="yellow"/>
                <w:lang w:val="de-DE" w:eastAsia="en-US"/>
              </w:rPr>
              <w:t>Füllungsgrades</w:t>
            </w:r>
            <w:r w:rsidRPr="009B74AF">
              <w:rPr>
                <w:rFonts w:ascii="Times New Roman" w:hAnsi="Times New Roman"/>
                <w:lang w:val="de-DE" w:eastAsia="en-US"/>
              </w:rPr>
              <w:t xml:space="preserve"> bzw. ihres nominalen Betriebsdrucks befüllt.</w:t>
            </w:r>
          </w:p>
        </w:tc>
        <w:tc>
          <w:tcPr>
            <w:tcW w:w="835" w:type="dxa"/>
          </w:tcPr>
          <w:p w14:paraId="4A4564F9" w14:textId="2D9FDB62"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633F8317" w14:textId="3A5923B4" w:rsidR="00057FE8" w:rsidRPr="0055418E" w:rsidRDefault="00000CC4" w:rsidP="00057FE8">
            <w:pPr>
              <w:widowControl/>
              <w:overflowPunct/>
              <w:autoSpaceDE/>
              <w:autoSpaceDN/>
              <w:adjustRightInd/>
              <w:ind w:left="0" w:firstLine="0"/>
              <w:textAlignment w:val="auto"/>
              <w:rPr>
                <w:rFonts w:ascii="Times New Roman" w:hAnsi="Times New Roman"/>
                <w:lang w:val="de-DE" w:eastAsia="en-US"/>
              </w:rPr>
            </w:pPr>
            <w:r w:rsidRPr="0055418E">
              <w:rPr>
                <w:lang w:val="de-DE" w:eastAsia="en-US"/>
              </w:rPr>
              <w:t>"Füllungsgrades" wird in "Füllfaktor</w:t>
            </w:r>
            <w:r>
              <w:rPr>
                <w:rFonts w:ascii="Times New Roman" w:hAnsi="Times New Roman"/>
                <w:lang w:val="de-DE" w:eastAsia="en-US"/>
              </w:rPr>
              <w:t>s</w:t>
            </w:r>
            <w:r w:rsidRPr="0055418E">
              <w:rPr>
                <w:lang w:val="de-DE" w:eastAsia="en-US"/>
              </w:rPr>
              <w:t>" geändert.</w:t>
            </w:r>
          </w:p>
        </w:tc>
      </w:tr>
      <w:tr w:rsidR="00057FE8" w:rsidRPr="009B74AF" w14:paraId="6650278D" w14:textId="77777777" w:rsidTr="004F13F8">
        <w:trPr>
          <w:cantSplit/>
        </w:trPr>
        <w:tc>
          <w:tcPr>
            <w:tcW w:w="1366" w:type="dxa"/>
          </w:tcPr>
          <w:p w14:paraId="6B3B4B8C" w14:textId="77777777" w:rsidR="00057FE8" w:rsidRPr="0055418E"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890" w:type="dxa"/>
          </w:tcPr>
          <w:p w14:paraId="5CCE200F" w14:textId="77777777" w:rsidR="00057FE8" w:rsidRPr="0055418E"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835" w:type="dxa"/>
          </w:tcPr>
          <w:p w14:paraId="6AB0D65C" w14:textId="77777777" w:rsidR="00057FE8" w:rsidRPr="0055418E" w:rsidRDefault="00057FE8" w:rsidP="00057FE8">
            <w:pPr>
              <w:widowControl/>
              <w:overflowPunct/>
              <w:autoSpaceDE/>
              <w:autoSpaceDN/>
              <w:adjustRightInd/>
              <w:ind w:left="0" w:firstLine="0"/>
              <w:textAlignment w:val="auto"/>
              <w:rPr>
                <w:rFonts w:ascii="Times New Roman" w:hAnsi="Times New Roman"/>
                <w:lang w:val="de-DE" w:eastAsia="en-US"/>
              </w:rPr>
            </w:pPr>
          </w:p>
        </w:tc>
        <w:tc>
          <w:tcPr>
            <w:tcW w:w="3410" w:type="dxa"/>
          </w:tcPr>
          <w:p w14:paraId="1D1C6B61" w14:textId="77777777" w:rsidR="00057FE8" w:rsidRPr="0055418E"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665F4CA3" w14:textId="77777777" w:rsidTr="004F13F8">
        <w:trPr>
          <w:cantSplit/>
        </w:trPr>
        <w:tc>
          <w:tcPr>
            <w:tcW w:w="1366" w:type="dxa"/>
          </w:tcPr>
          <w:p w14:paraId="2C0A38B8"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lastRenderedPageBreak/>
              <w:t>5.4.1.1.3.2</w:t>
            </w:r>
          </w:p>
        </w:tc>
        <w:tc>
          <w:tcPr>
            <w:tcW w:w="3890" w:type="dxa"/>
          </w:tcPr>
          <w:p w14:paraId="1F2EC549"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b)</w:t>
            </w:r>
            <w:r w:rsidRPr="009B74AF">
              <w:rPr>
                <w:rFonts w:ascii="Times New Roman" w:hAnsi="Times New Roman"/>
                <w:lang w:val="de-DE" w:eastAsia="en-US"/>
              </w:rPr>
              <w:tab/>
              <w:t xml:space="preserve">für Container erfolgt die Schätzung auf der Grundlage ihres Nennvolumens und anderer verfügbarer Informationen (z. B. Art des Abfalls, durchschnittliche Dichte, </w:t>
            </w:r>
            <w:r w:rsidRPr="009B74AF">
              <w:rPr>
                <w:rFonts w:ascii="Times New Roman" w:hAnsi="Times New Roman"/>
                <w:highlight w:val="yellow"/>
                <w:lang w:val="de-DE" w:eastAsia="en-US"/>
              </w:rPr>
              <w:t>Füllungsgrad</w:t>
            </w:r>
            <w:r w:rsidRPr="009B74AF">
              <w:rPr>
                <w:rFonts w:ascii="Times New Roman" w:hAnsi="Times New Roman"/>
                <w:lang w:val="de-DE" w:eastAsia="en-US"/>
              </w:rPr>
              <w:t>);</w:t>
            </w:r>
          </w:p>
        </w:tc>
        <w:tc>
          <w:tcPr>
            <w:tcW w:w="835" w:type="dxa"/>
          </w:tcPr>
          <w:p w14:paraId="60533E36" w14:textId="4719738D"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RID/</w:t>
            </w:r>
            <w:r>
              <w:rPr>
                <w:rFonts w:ascii="Times New Roman" w:hAnsi="Times New Roman"/>
                <w:lang w:eastAsia="en-US"/>
              </w:rPr>
              <w:t xml:space="preserve"> </w:t>
            </w:r>
            <w:r w:rsidRPr="009B74AF">
              <w:rPr>
                <w:rFonts w:ascii="Times New Roman" w:hAnsi="Times New Roman"/>
                <w:lang w:eastAsia="en-US"/>
              </w:rPr>
              <w:t>ADR/</w:t>
            </w:r>
            <w:r>
              <w:rPr>
                <w:rFonts w:ascii="Times New Roman" w:hAnsi="Times New Roman"/>
                <w:lang w:eastAsia="en-US"/>
              </w:rPr>
              <w:t xml:space="preserve"> </w:t>
            </w:r>
            <w:r w:rsidRPr="009B74AF">
              <w:rPr>
                <w:rFonts w:ascii="Times New Roman" w:hAnsi="Times New Roman"/>
                <w:lang w:eastAsia="en-US"/>
              </w:rPr>
              <w:t>ADN</w:t>
            </w:r>
          </w:p>
        </w:tc>
        <w:tc>
          <w:tcPr>
            <w:tcW w:w="3410" w:type="dxa"/>
          </w:tcPr>
          <w:p w14:paraId="74867C66" w14:textId="2E44BCD8" w:rsidR="00057FE8" w:rsidRPr="009B74AF" w:rsidRDefault="00000CC4" w:rsidP="00057FE8">
            <w:pPr>
              <w:widowControl/>
              <w:overflowPunct/>
              <w:autoSpaceDE/>
              <w:autoSpaceDN/>
              <w:adjustRightInd/>
              <w:ind w:left="0" w:firstLine="0"/>
              <w:textAlignment w:val="auto"/>
              <w:rPr>
                <w:rFonts w:ascii="Times New Roman" w:hAnsi="Times New Roman"/>
                <w:lang w:eastAsia="en-US"/>
              </w:rPr>
            </w:pPr>
            <w:r>
              <w:rPr>
                <w:rFonts w:ascii="Times New Roman" w:hAnsi="Times New Roman"/>
                <w:lang w:eastAsia="en-US"/>
              </w:rPr>
              <w:t>Keine Änderung erforderlich.</w:t>
            </w:r>
          </w:p>
        </w:tc>
      </w:tr>
      <w:tr w:rsidR="00057FE8" w:rsidRPr="009B74AF" w14:paraId="31B60085" w14:textId="77777777" w:rsidTr="004F13F8">
        <w:trPr>
          <w:cantSplit/>
        </w:trPr>
        <w:tc>
          <w:tcPr>
            <w:tcW w:w="1366" w:type="dxa"/>
          </w:tcPr>
          <w:p w14:paraId="710C058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890" w:type="dxa"/>
          </w:tcPr>
          <w:p w14:paraId="753CA644"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835" w:type="dxa"/>
          </w:tcPr>
          <w:p w14:paraId="32C36EB9"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410" w:type="dxa"/>
          </w:tcPr>
          <w:p w14:paraId="0E7B77F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19FE0734" w14:textId="77777777" w:rsidTr="004F13F8">
        <w:trPr>
          <w:cantSplit/>
        </w:trPr>
        <w:tc>
          <w:tcPr>
            <w:tcW w:w="1366" w:type="dxa"/>
          </w:tcPr>
          <w:p w14:paraId="2E3EB43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7.2.4.16.17</w:t>
            </w:r>
          </w:p>
        </w:tc>
        <w:tc>
          <w:tcPr>
            <w:tcW w:w="3890" w:type="dxa"/>
          </w:tcPr>
          <w:p w14:paraId="3694DA9B"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Ursprüngliche Füllbedingungen (Temperatur der Ladung während des Ladens und </w:t>
            </w:r>
            <w:r w:rsidRPr="00AA6D89">
              <w:rPr>
                <w:rFonts w:ascii="Times New Roman" w:hAnsi="Times New Roman"/>
                <w:highlight w:val="cyan"/>
                <w:lang w:val="de-DE" w:eastAsia="en-US"/>
              </w:rPr>
              <w:t>Füllungsgrad</w:t>
            </w:r>
            <w:r w:rsidRPr="009B74AF">
              <w:rPr>
                <w:rFonts w:ascii="Times New Roman" w:hAnsi="Times New Roman"/>
                <w:lang w:val="de-DE" w:eastAsia="en-US"/>
              </w:rPr>
              <w:t>);</w:t>
            </w:r>
          </w:p>
        </w:tc>
        <w:tc>
          <w:tcPr>
            <w:tcW w:w="835" w:type="dxa"/>
          </w:tcPr>
          <w:p w14:paraId="0793355E"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35730E7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66F359C0" w14:textId="77777777" w:rsidTr="004F13F8">
        <w:trPr>
          <w:cantSplit/>
        </w:trPr>
        <w:tc>
          <w:tcPr>
            <w:tcW w:w="1366" w:type="dxa"/>
          </w:tcPr>
          <w:p w14:paraId="41671CE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7.2.4.21.1</w:t>
            </w:r>
          </w:p>
        </w:tc>
        <w:tc>
          <w:tcPr>
            <w:tcW w:w="3890" w:type="dxa"/>
          </w:tcPr>
          <w:p w14:paraId="2BCD6B11"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in Kapitel 3.2 Tabelle C Spalte (11) aufgeführte oder nach 7.2.4.21.3 umgerechnete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für den einzelnen Ladetank darf nicht überschritten werden.</w:t>
            </w:r>
          </w:p>
        </w:tc>
        <w:tc>
          <w:tcPr>
            <w:tcW w:w="835" w:type="dxa"/>
          </w:tcPr>
          <w:p w14:paraId="0291432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19C99F5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288175F1" w14:textId="77777777" w:rsidTr="004F13F8">
        <w:trPr>
          <w:cantSplit/>
        </w:trPr>
        <w:tc>
          <w:tcPr>
            <w:tcW w:w="1366" w:type="dxa"/>
          </w:tcPr>
          <w:p w14:paraId="20C6F69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7.2.4.21.2</w:t>
            </w:r>
          </w:p>
        </w:tc>
        <w:tc>
          <w:tcPr>
            <w:tcW w:w="3890" w:type="dxa"/>
          </w:tcPr>
          <w:p w14:paraId="0BEFB30A"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Die Vorschriften des Absatzes 7.2.4.21.1 gelten nicht für Ladetanks, deren Inhalt während der Beförderung durch eine Heizeinrichtung auf der Einfülltemperatur gehalten wird. In diesem Fall muss der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bei Transportbeginn so bemessen sein und die Temperatur so geregelt werden, dass der höchstzulässige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nicht überschritten wird.</w:t>
            </w:r>
          </w:p>
        </w:tc>
        <w:tc>
          <w:tcPr>
            <w:tcW w:w="835" w:type="dxa"/>
          </w:tcPr>
          <w:p w14:paraId="05B43D7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6EA7700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0259E446" w14:textId="77777777" w:rsidTr="004F13F8">
        <w:trPr>
          <w:cantSplit/>
        </w:trPr>
        <w:tc>
          <w:tcPr>
            <w:tcW w:w="1366" w:type="dxa"/>
          </w:tcPr>
          <w:p w14:paraId="0996576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7.2.4.21.3</w:t>
            </w:r>
          </w:p>
        </w:tc>
        <w:tc>
          <w:tcPr>
            <w:tcW w:w="3890" w:type="dxa"/>
          </w:tcPr>
          <w:p w14:paraId="67A49EE7" w14:textId="0A87EAC6"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Bei der Beförderung von Stoffen mit einer höheren als der im Zulassungszeugnis berücksichtigten relativen Dichte wird der maximal zulässige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der Ladetanks mit nachstehender Formel bestimmt:</w:t>
            </w:r>
          </w:p>
          <w:p w14:paraId="3170E780"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maximal zulässiger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 =</w:t>
            </w:r>
            <w:r w:rsidRPr="009B74AF">
              <w:rPr>
                <w:rFonts w:ascii="Times New Roman" w:hAnsi="Times New Roman"/>
                <w:lang w:val="de-DE" w:eastAsia="en-US"/>
              </w:rPr>
              <w:tab/>
              <w:t xml:space="preserve"> a * 100/b</w:t>
            </w:r>
          </w:p>
          <w:p w14:paraId="536DDC56"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a = relative Dichte laut Zulassungszeugnis;</w:t>
            </w:r>
          </w:p>
          <w:p w14:paraId="38AAA9FB"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b = relative Dichte des Stoffes.</w:t>
            </w:r>
          </w:p>
          <w:p w14:paraId="0647DAC1"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in Kapitel 3.2 Tabelle C Spalte (11) genannte </w:t>
            </w:r>
            <w:r w:rsidRPr="00AA6D89">
              <w:rPr>
                <w:rFonts w:ascii="Times New Roman" w:hAnsi="Times New Roman"/>
                <w:highlight w:val="cyan"/>
                <w:lang w:val="de-DE" w:eastAsia="en-US"/>
              </w:rPr>
              <w:t>Füllungsgrad</w:t>
            </w:r>
            <w:r w:rsidRPr="009B74AF">
              <w:rPr>
                <w:rFonts w:ascii="Times New Roman" w:hAnsi="Times New Roman"/>
                <w:lang w:val="de-DE" w:eastAsia="en-US"/>
              </w:rPr>
              <w:t xml:space="preserve"> darf jedoch nicht überschritten werden.</w:t>
            </w:r>
          </w:p>
        </w:tc>
        <w:tc>
          <w:tcPr>
            <w:tcW w:w="835" w:type="dxa"/>
          </w:tcPr>
          <w:p w14:paraId="0D9FC60E"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57DB37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5B3CEE11" w14:textId="77777777" w:rsidTr="004F13F8">
        <w:trPr>
          <w:cantSplit/>
        </w:trPr>
        <w:tc>
          <w:tcPr>
            <w:tcW w:w="1366" w:type="dxa"/>
          </w:tcPr>
          <w:p w14:paraId="4D970C53"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7.2.4.21.4</w:t>
            </w:r>
          </w:p>
        </w:tc>
        <w:tc>
          <w:tcPr>
            <w:tcW w:w="3890" w:type="dxa"/>
          </w:tcPr>
          <w:p w14:paraId="36C09D27"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Bei einer Überschreitung des </w:t>
            </w:r>
            <w:r w:rsidRPr="00336441">
              <w:rPr>
                <w:rFonts w:ascii="Times New Roman" w:hAnsi="Times New Roman"/>
                <w:highlight w:val="cyan"/>
                <w:lang w:val="de-DE" w:eastAsia="en-US"/>
              </w:rPr>
              <w:t>Füllungsgrades</w:t>
            </w:r>
            <w:r w:rsidRPr="009B74AF">
              <w:rPr>
                <w:rFonts w:ascii="Times New Roman" w:hAnsi="Times New Roman"/>
                <w:lang w:val="de-DE" w:eastAsia="en-US"/>
              </w:rPr>
              <w:t xml:space="preserve"> von 97,5 % darf durch eine technische Einrichtung das Abpumpen der Überfüllung ermöglicht werden. Während dieses Vorganges muss automatisch ein optischer Alarm an Deck ausgelöst werden.</w:t>
            </w:r>
          </w:p>
        </w:tc>
        <w:tc>
          <w:tcPr>
            <w:tcW w:w="835" w:type="dxa"/>
          </w:tcPr>
          <w:p w14:paraId="1659B93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0B231081"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298FAC29" w14:textId="77777777" w:rsidTr="004F13F8">
        <w:trPr>
          <w:cantSplit/>
        </w:trPr>
        <w:tc>
          <w:tcPr>
            <w:tcW w:w="1366" w:type="dxa"/>
          </w:tcPr>
          <w:p w14:paraId="4B85EDC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890" w:type="dxa"/>
          </w:tcPr>
          <w:p w14:paraId="6BFF9879"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835" w:type="dxa"/>
          </w:tcPr>
          <w:p w14:paraId="4789481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410" w:type="dxa"/>
          </w:tcPr>
          <w:p w14:paraId="789FE7E1"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2E355FE6" w14:textId="77777777" w:rsidTr="004F13F8">
        <w:trPr>
          <w:cantSplit/>
        </w:trPr>
        <w:tc>
          <w:tcPr>
            <w:tcW w:w="1366" w:type="dxa"/>
          </w:tcPr>
          <w:p w14:paraId="07CC5978" w14:textId="77777777" w:rsidR="00057FE8" w:rsidRPr="009B74AF" w:rsidRDefault="00057FE8" w:rsidP="00057FE8">
            <w:pPr>
              <w:widowControl/>
              <w:tabs>
                <w:tab w:val="left" w:pos="580"/>
              </w:tabs>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8.2.2.3.3.1</w:t>
            </w:r>
          </w:p>
        </w:tc>
        <w:tc>
          <w:tcPr>
            <w:tcW w:w="3890" w:type="dxa"/>
          </w:tcPr>
          <w:p w14:paraId="45910964"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Dichte / relative Dichte und Flüssigkeitsvolumen, wie z. B. Dichte / relative Dichte, Volumen bei Temperaturanstieg und maximaler </w:t>
            </w:r>
            <w:r w:rsidRPr="00336441">
              <w:rPr>
                <w:rFonts w:ascii="Times New Roman" w:hAnsi="Times New Roman"/>
                <w:highlight w:val="cyan"/>
                <w:lang w:val="de-DE" w:eastAsia="en-US"/>
              </w:rPr>
              <w:t>Füllungsgrad</w:t>
            </w:r>
          </w:p>
          <w:p w14:paraId="68220F07"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p>
          <w:p w14:paraId="7DA7673E"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336441">
              <w:rPr>
                <w:rFonts w:ascii="Times New Roman" w:hAnsi="Times New Roman"/>
                <w:highlight w:val="cyan"/>
                <w:lang w:eastAsia="en-US"/>
              </w:rPr>
              <w:t>Füllungsgrad</w:t>
            </w:r>
            <w:r w:rsidRPr="009B74AF">
              <w:rPr>
                <w:rFonts w:ascii="Times New Roman" w:hAnsi="Times New Roman"/>
                <w:lang w:eastAsia="en-US"/>
              </w:rPr>
              <w:t xml:space="preserve"> und Überfüllung</w:t>
            </w:r>
          </w:p>
        </w:tc>
        <w:tc>
          <w:tcPr>
            <w:tcW w:w="835" w:type="dxa"/>
          </w:tcPr>
          <w:p w14:paraId="1A309E5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6379AA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4CC731F7" w14:textId="77777777" w:rsidTr="004F13F8">
        <w:trPr>
          <w:cantSplit/>
        </w:trPr>
        <w:tc>
          <w:tcPr>
            <w:tcW w:w="1366" w:type="dxa"/>
          </w:tcPr>
          <w:p w14:paraId="50ACC2D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8.2.2.3.3.2</w:t>
            </w:r>
          </w:p>
        </w:tc>
        <w:tc>
          <w:tcPr>
            <w:tcW w:w="3890" w:type="dxa"/>
          </w:tcPr>
          <w:p w14:paraId="0EBC56A1" w14:textId="56A73132"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Dichte / relative Dichte, Druck und Flüssigkeitsvolumen, wie z. B. Dichte / relative Dichte, Volumen und Druck bei Temperaturanstieg und maximale </w:t>
            </w:r>
            <w:r w:rsidRPr="00336441">
              <w:rPr>
                <w:rFonts w:ascii="Times New Roman" w:hAnsi="Times New Roman"/>
                <w:highlight w:val="cyan"/>
                <w:lang w:val="de-DE" w:eastAsia="en-US"/>
              </w:rPr>
              <w:t>Füllungsgrade</w:t>
            </w:r>
          </w:p>
          <w:p w14:paraId="6A5416C2"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p>
          <w:p w14:paraId="36F9FA2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336441">
              <w:rPr>
                <w:rFonts w:ascii="Times New Roman" w:hAnsi="Times New Roman"/>
                <w:highlight w:val="cyan"/>
                <w:lang w:eastAsia="en-US"/>
              </w:rPr>
              <w:t>Füllungsgrad</w:t>
            </w:r>
            <w:r w:rsidRPr="009B74AF">
              <w:rPr>
                <w:rFonts w:ascii="Times New Roman" w:hAnsi="Times New Roman"/>
                <w:lang w:eastAsia="en-US"/>
              </w:rPr>
              <w:t xml:space="preserve"> und Überfüllung</w:t>
            </w:r>
          </w:p>
        </w:tc>
        <w:tc>
          <w:tcPr>
            <w:tcW w:w="835" w:type="dxa"/>
          </w:tcPr>
          <w:p w14:paraId="2EFD7BD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D839A6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38A5E0B5" w14:textId="77777777" w:rsidTr="004F13F8">
        <w:trPr>
          <w:cantSplit/>
        </w:trPr>
        <w:tc>
          <w:tcPr>
            <w:tcW w:w="1366" w:type="dxa"/>
          </w:tcPr>
          <w:p w14:paraId="10D4B4B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890" w:type="dxa"/>
          </w:tcPr>
          <w:p w14:paraId="4B24834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835" w:type="dxa"/>
          </w:tcPr>
          <w:p w14:paraId="52CC1ABF"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c>
          <w:tcPr>
            <w:tcW w:w="3410" w:type="dxa"/>
          </w:tcPr>
          <w:p w14:paraId="7B2AEBD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652FB0D4" w14:textId="77777777" w:rsidTr="004F13F8">
        <w:trPr>
          <w:cantSplit/>
        </w:trPr>
        <w:tc>
          <w:tcPr>
            <w:tcW w:w="1366" w:type="dxa"/>
          </w:tcPr>
          <w:p w14:paraId="4EAA5EB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lastRenderedPageBreak/>
              <w:t>9.1.0.40.2.10</w:t>
            </w:r>
          </w:p>
        </w:tc>
        <w:tc>
          <w:tcPr>
            <w:tcW w:w="3890" w:type="dxa"/>
          </w:tcPr>
          <w:p w14:paraId="78FF6518" w14:textId="7F691838"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c)</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mit CO2 darf 0,75 kg/l nicht überschreiten. Für das spezifische Volumen des entspannten CO2-Gases sind 0,56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78D63DC8"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E0D096E" w14:textId="214A3555"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582A1153" w14:textId="77777777" w:rsidTr="004F13F8">
        <w:trPr>
          <w:cantSplit/>
        </w:trPr>
        <w:tc>
          <w:tcPr>
            <w:tcW w:w="1366" w:type="dxa"/>
          </w:tcPr>
          <w:p w14:paraId="719F961F"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9.1.0.40.2.11</w:t>
            </w:r>
          </w:p>
        </w:tc>
        <w:tc>
          <w:tcPr>
            <w:tcW w:w="3890" w:type="dxa"/>
          </w:tcPr>
          <w:p w14:paraId="124F0CB0" w14:textId="271D770E"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d)</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1,15 kg/l nicht überschreiten. Für das spezifische Volumen des entspannten HFC-227ea sind 0,1374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7DA6854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7854616A" w14:textId="7F829F33"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6947A1D4" w14:textId="77777777" w:rsidTr="004F13F8">
        <w:trPr>
          <w:cantSplit/>
        </w:trPr>
        <w:tc>
          <w:tcPr>
            <w:tcW w:w="1366" w:type="dxa"/>
          </w:tcPr>
          <w:p w14:paraId="60E773B1"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9.1.0.40.2.13</w:t>
            </w:r>
          </w:p>
        </w:tc>
        <w:tc>
          <w:tcPr>
            <w:tcW w:w="3890" w:type="dxa"/>
          </w:tcPr>
          <w:p w14:paraId="2A4E45A3" w14:textId="66DB368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1,00 kg/l nicht überschreiten. Für das spezifische Volumen des entspannten FK-5-1-12 sind 0,0719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17D24D1E"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79E535A3" w14:textId="512262B5"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109AC516" w14:textId="77777777" w:rsidTr="004F13F8">
        <w:trPr>
          <w:cantSplit/>
        </w:trPr>
        <w:tc>
          <w:tcPr>
            <w:tcW w:w="1366" w:type="dxa"/>
          </w:tcPr>
          <w:p w14:paraId="7C182657" w14:textId="5CADEFB0"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9.3.1.2</w:t>
            </w:r>
            <w:r w:rsidR="004F13F8">
              <w:rPr>
                <w:rFonts w:ascii="Times New Roman" w:hAnsi="Times New Roman"/>
                <w:lang w:eastAsia="en-US"/>
              </w:rPr>
              <w:t>1</w:t>
            </w:r>
            <w:r w:rsidRPr="009B74AF">
              <w:rPr>
                <w:rFonts w:ascii="Times New Roman" w:hAnsi="Times New Roman"/>
                <w:lang w:eastAsia="en-US"/>
              </w:rPr>
              <w:t>.2</w:t>
            </w:r>
          </w:p>
        </w:tc>
        <w:tc>
          <w:tcPr>
            <w:tcW w:w="3890" w:type="dxa"/>
          </w:tcPr>
          <w:p w14:paraId="4583E020"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4F13F8">
              <w:rPr>
                <w:rFonts w:ascii="Times New Roman" w:hAnsi="Times New Roman"/>
                <w:highlight w:val="cyan"/>
                <w:lang w:val="de-DE" w:eastAsia="en-US"/>
              </w:rPr>
              <w:t>Füllungsgrad</w:t>
            </w:r>
            <w:r w:rsidRPr="009B74AF">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6F3A03A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1FAB7B02" w14:textId="3E2FCF29" w:rsidR="00057FE8" w:rsidRPr="004F13F8"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3336A8D4" w14:textId="77777777" w:rsidTr="004F13F8">
        <w:trPr>
          <w:cantSplit/>
        </w:trPr>
        <w:tc>
          <w:tcPr>
            <w:tcW w:w="1366" w:type="dxa"/>
          </w:tcPr>
          <w:p w14:paraId="1C8789C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9.3.1.40.2.10</w:t>
            </w:r>
          </w:p>
        </w:tc>
        <w:tc>
          <w:tcPr>
            <w:tcW w:w="3890" w:type="dxa"/>
          </w:tcPr>
          <w:p w14:paraId="16BE48C7" w14:textId="44A47D10"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c)</w:t>
            </w:r>
            <w:r w:rsidRPr="009B74AF">
              <w:rPr>
                <w:rFonts w:ascii="Times New Roman" w:hAnsi="Times New Roman"/>
                <w:lang w:val="de-DE" w:eastAsia="en-US"/>
              </w:rPr>
              <w:tab/>
              <w:t xml:space="preserve">Der </w:t>
            </w:r>
            <w:r w:rsidRPr="00815081">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mit CO2 darf 0,75 kg/l nicht überschreiten. Für das spezifische Volumen des entspannten CO2-Gases sind 0,56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1CFAC2D3"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B10EBE5" w14:textId="1F845707"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69D7E8D4" w14:textId="77777777" w:rsidTr="004F13F8">
        <w:trPr>
          <w:cantSplit/>
        </w:trPr>
        <w:tc>
          <w:tcPr>
            <w:tcW w:w="1366" w:type="dxa"/>
          </w:tcPr>
          <w:p w14:paraId="52F7916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9.3.1.40.2.11</w:t>
            </w:r>
          </w:p>
        </w:tc>
        <w:tc>
          <w:tcPr>
            <w:tcW w:w="3890" w:type="dxa"/>
          </w:tcPr>
          <w:p w14:paraId="7E92D637" w14:textId="4C47EE08"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d)</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1,15 kg/l nicht überschreiten. Für das spezifische Volumen des entspannten HFC-227ea sind 0,1374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6230F11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0A9DFBF7" w14:textId="330B5CAB"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3A4C25CC" w14:textId="77777777" w:rsidTr="004F13F8">
        <w:trPr>
          <w:cantSplit/>
        </w:trPr>
        <w:tc>
          <w:tcPr>
            <w:tcW w:w="1366" w:type="dxa"/>
          </w:tcPr>
          <w:p w14:paraId="1B0BEC6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9.3.1.40.2.13</w:t>
            </w:r>
          </w:p>
        </w:tc>
        <w:tc>
          <w:tcPr>
            <w:tcW w:w="3890" w:type="dxa"/>
          </w:tcPr>
          <w:p w14:paraId="3378E7A9" w14:textId="165869C5"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1,00 kg/l nicht überschreiten. Für das spezifische Volumen des entspannten FK-5-1-12 sind 0,0719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405C19B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285404E2" w14:textId="55EEDDA4"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243247CB" w14:textId="77777777" w:rsidTr="004F13F8">
        <w:trPr>
          <w:cantSplit/>
        </w:trPr>
        <w:tc>
          <w:tcPr>
            <w:tcW w:w="1366" w:type="dxa"/>
          </w:tcPr>
          <w:p w14:paraId="1652D8D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9.3.2.21.1</w:t>
            </w:r>
          </w:p>
        </w:tc>
        <w:tc>
          <w:tcPr>
            <w:tcW w:w="3890" w:type="dxa"/>
          </w:tcPr>
          <w:p w14:paraId="03550F11"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a)</w:t>
            </w:r>
            <w:r w:rsidRPr="009B74AF">
              <w:rPr>
                <w:rFonts w:ascii="Times New Roman" w:hAnsi="Times New Roman"/>
                <w:lang w:val="de-DE" w:eastAsia="en-US"/>
              </w:rPr>
              <w:tab/>
              <w:t xml:space="preserve">einer Innenmarkierung für den </w:t>
            </w:r>
            <w:r w:rsidRPr="004F13F8">
              <w:rPr>
                <w:rFonts w:ascii="Times New Roman" w:hAnsi="Times New Roman"/>
                <w:highlight w:val="cyan"/>
                <w:lang w:val="de-DE" w:eastAsia="en-US"/>
              </w:rPr>
              <w:t>Füllungsgrad</w:t>
            </w:r>
            <w:r w:rsidRPr="009B74AF">
              <w:rPr>
                <w:rFonts w:ascii="Times New Roman" w:hAnsi="Times New Roman"/>
                <w:lang w:val="de-DE" w:eastAsia="en-US"/>
              </w:rPr>
              <w:t xml:space="preserve"> von 95 %;</w:t>
            </w:r>
          </w:p>
        </w:tc>
        <w:tc>
          <w:tcPr>
            <w:tcW w:w="835" w:type="dxa"/>
          </w:tcPr>
          <w:p w14:paraId="712FAEAD"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D4D2932" w14:textId="4B2B22E6" w:rsidR="00057FE8" w:rsidRPr="004F13F8" w:rsidRDefault="00057FE8" w:rsidP="00057FE8">
            <w:pPr>
              <w:widowControl/>
              <w:overflowPunct/>
              <w:autoSpaceDE/>
              <w:autoSpaceDN/>
              <w:adjustRightInd/>
              <w:ind w:left="0" w:firstLine="0"/>
              <w:textAlignment w:val="auto"/>
              <w:rPr>
                <w:rFonts w:ascii="Times New Roman" w:hAnsi="Times New Roman"/>
                <w:lang w:val="de-DE" w:eastAsia="en-US"/>
              </w:rPr>
            </w:pPr>
          </w:p>
        </w:tc>
      </w:tr>
      <w:tr w:rsidR="00057FE8" w:rsidRPr="009B74AF" w14:paraId="35DECD89" w14:textId="77777777" w:rsidTr="004F13F8">
        <w:trPr>
          <w:cantSplit/>
        </w:trPr>
        <w:tc>
          <w:tcPr>
            <w:tcW w:w="1366" w:type="dxa"/>
          </w:tcPr>
          <w:p w14:paraId="37F90E6A"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9.3.2.21.2</w:t>
            </w:r>
          </w:p>
        </w:tc>
        <w:tc>
          <w:tcPr>
            <w:tcW w:w="3890" w:type="dxa"/>
          </w:tcPr>
          <w:p w14:paraId="68AABFEA" w14:textId="58DE5ABE"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4F13F8">
              <w:rPr>
                <w:rFonts w:ascii="Times New Roman" w:hAnsi="Times New Roman"/>
                <w:highlight w:val="cyan"/>
                <w:lang w:val="de-DE" w:eastAsia="en-US"/>
              </w:rPr>
              <w:t>Füllungsgrad</w:t>
            </w:r>
            <w:r w:rsidRPr="009B74AF">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799151D1"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6FCA8A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2A06970A" w14:textId="77777777" w:rsidTr="004F13F8">
        <w:trPr>
          <w:cantSplit/>
        </w:trPr>
        <w:tc>
          <w:tcPr>
            <w:tcW w:w="1366" w:type="dxa"/>
          </w:tcPr>
          <w:p w14:paraId="3F7FC37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9.3.2.40.2.10</w:t>
            </w:r>
          </w:p>
        </w:tc>
        <w:tc>
          <w:tcPr>
            <w:tcW w:w="3890" w:type="dxa"/>
          </w:tcPr>
          <w:p w14:paraId="237A2C4F" w14:textId="7E192085"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c)</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mit CO2 darf 0,75 kg/l nicht überschreiten. Für das spezifische Volumen des entspannten CO2-Gases sind 0,56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21028D25"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79ED91FD" w14:textId="50E6A493"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740092AE" w14:textId="77777777" w:rsidTr="004F13F8">
        <w:trPr>
          <w:cantSplit/>
        </w:trPr>
        <w:tc>
          <w:tcPr>
            <w:tcW w:w="1366" w:type="dxa"/>
          </w:tcPr>
          <w:p w14:paraId="59DD257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9.3.2.40.2.11</w:t>
            </w:r>
          </w:p>
        </w:tc>
        <w:tc>
          <w:tcPr>
            <w:tcW w:w="3890" w:type="dxa"/>
          </w:tcPr>
          <w:p w14:paraId="13F3F17F" w14:textId="4818B23D"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d)</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1,15 kg/l nicht überschreiten. Für das spezifische Volumen des entspannten HFC-227ea sind 0,1374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10845AC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09A2169" w14:textId="3B447F22"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761CAD27" w14:textId="77777777" w:rsidTr="004F13F8">
        <w:trPr>
          <w:cantSplit/>
        </w:trPr>
        <w:tc>
          <w:tcPr>
            <w:tcW w:w="1366" w:type="dxa"/>
          </w:tcPr>
          <w:p w14:paraId="55081FB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9.3.2.40.2.13</w:t>
            </w:r>
          </w:p>
        </w:tc>
        <w:tc>
          <w:tcPr>
            <w:tcW w:w="3890" w:type="dxa"/>
          </w:tcPr>
          <w:p w14:paraId="33B65952" w14:textId="59D10214"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1,00 kg/l nicht überschreiten. Für das spezifische Volumen des entspannten FK-5-1-12 sind 0,0719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758D7973"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F7928BD" w14:textId="4DCE0C20"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425772AC" w14:textId="77777777" w:rsidTr="004F13F8">
        <w:trPr>
          <w:cantSplit/>
        </w:trPr>
        <w:tc>
          <w:tcPr>
            <w:tcW w:w="1366" w:type="dxa"/>
          </w:tcPr>
          <w:p w14:paraId="452BB0D9"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9.3.3.21.1</w:t>
            </w:r>
          </w:p>
        </w:tc>
        <w:tc>
          <w:tcPr>
            <w:tcW w:w="3890" w:type="dxa"/>
          </w:tcPr>
          <w:p w14:paraId="382C3C17" w14:textId="77777777"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a)</w:t>
            </w:r>
            <w:r w:rsidRPr="009B74AF">
              <w:rPr>
                <w:rFonts w:ascii="Times New Roman" w:hAnsi="Times New Roman"/>
                <w:lang w:val="de-DE" w:eastAsia="en-US"/>
              </w:rPr>
              <w:tab/>
              <w:t xml:space="preserve">einer Innenmarkierung für den </w:t>
            </w:r>
            <w:r w:rsidRPr="004F13F8">
              <w:rPr>
                <w:rFonts w:ascii="Times New Roman" w:hAnsi="Times New Roman"/>
                <w:highlight w:val="cyan"/>
                <w:lang w:val="de-DE" w:eastAsia="en-US"/>
              </w:rPr>
              <w:t>Füllungsgrad</w:t>
            </w:r>
            <w:r w:rsidRPr="009B74AF">
              <w:rPr>
                <w:rFonts w:ascii="Times New Roman" w:hAnsi="Times New Roman"/>
                <w:lang w:val="de-DE" w:eastAsia="en-US"/>
              </w:rPr>
              <w:t xml:space="preserve"> von 97 %;</w:t>
            </w:r>
          </w:p>
        </w:tc>
        <w:tc>
          <w:tcPr>
            <w:tcW w:w="835" w:type="dxa"/>
          </w:tcPr>
          <w:p w14:paraId="140A0E3B"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60D0B909"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3816C0BC" w14:textId="77777777" w:rsidTr="004F13F8">
        <w:trPr>
          <w:cantSplit/>
        </w:trPr>
        <w:tc>
          <w:tcPr>
            <w:tcW w:w="1366" w:type="dxa"/>
          </w:tcPr>
          <w:p w14:paraId="2FD7199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9.3.3.21.2</w:t>
            </w:r>
          </w:p>
        </w:tc>
        <w:tc>
          <w:tcPr>
            <w:tcW w:w="3890" w:type="dxa"/>
          </w:tcPr>
          <w:p w14:paraId="69FE4971" w14:textId="4249920E"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4F13F8">
              <w:rPr>
                <w:rFonts w:ascii="Times New Roman" w:hAnsi="Times New Roman"/>
                <w:highlight w:val="cyan"/>
                <w:lang w:val="de-DE" w:eastAsia="en-US"/>
              </w:rPr>
              <w:t>Füllungsgrad</w:t>
            </w:r>
            <w:r w:rsidRPr="009B74AF">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5B5450BC"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4CAA3096"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p>
        </w:tc>
      </w:tr>
      <w:tr w:rsidR="00057FE8" w:rsidRPr="009B74AF" w14:paraId="7637982F" w14:textId="77777777" w:rsidTr="004F13F8">
        <w:trPr>
          <w:cantSplit/>
        </w:trPr>
        <w:tc>
          <w:tcPr>
            <w:tcW w:w="1366" w:type="dxa"/>
          </w:tcPr>
          <w:p w14:paraId="5BECC8C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lastRenderedPageBreak/>
              <w:t>9.3.3.40.2.10</w:t>
            </w:r>
          </w:p>
        </w:tc>
        <w:tc>
          <w:tcPr>
            <w:tcW w:w="3890" w:type="dxa"/>
          </w:tcPr>
          <w:p w14:paraId="25DE99DD" w14:textId="737F319A"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c)</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mit CO</w:t>
            </w:r>
            <w:r w:rsidRPr="00A26EAD">
              <w:rPr>
                <w:rFonts w:ascii="Times New Roman" w:hAnsi="Times New Roman"/>
                <w:vertAlign w:val="subscript"/>
                <w:lang w:val="de-DE" w:eastAsia="en-US"/>
              </w:rPr>
              <w:t>2</w:t>
            </w:r>
            <w:r w:rsidRPr="009B74AF">
              <w:rPr>
                <w:rFonts w:ascii="Times New Roman" w:hAnsi="Times New Roman"/>
                <w:lang w:val="de-DE" w:eastAsia="en-US"/>
              </w:rPr>
              <w:t xml:space="preserve"> darf 0,75 kg/l nicht überschreiten. Für das spezifische Volumen des entspannten CO</w:t>
            </w:r>
            <w:r w:rsidRPr="00A26EAD">
              <w:rPr>
                <w:rFonts w:ascii="Times New Roman" w:hAnsi="Times New Roman"/>
                <w:vertAlign w:val="subscript"/>
                <w:lang w:val="de-DE" w:eastAsia="en-US"/>
              </w:rPr>
              <w:t>2</w:t>
            </w:r>
            <w:r w:rsidRPr="009B74AF">
              <w:rPr>
                <w:rFonts w:ascii="Times New Roman" w:hAnsi="Times New Roman"/>
                <w:lang w:val="de-DE" w:eastAsia="en-US"/>
              </w:rPr>
              <w:t>-Gases sind 0,56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67C16F87"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02E06962" w14:textId="74B3FA1E"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6AB1FEA7" w14:textId="77777777" w:rsidTr="004F13F8">
        <w:trPr>
          <w:cantSplit/>
        </w:trPr>
        <w:tc>
          <w:tcPr>
            <w:tcW w:w="1366" w:type="dxa"/>
          </w:tcPr>
          <w:p w14:paraId="4DD63D22"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9.3.3.40.2.11</w:t>
            </w:r>
          </w:p>
        </w:tc>
        <w:tc>
          <w:tcPr>
            <w:tcW w:w="3890" w:type="dxa"/>
          </w:tcPr>
          <w:p w14:paraId="2EF42E13" w14:textId="74A97DB9"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d)</w:t>
            </w:r>
            <w:r w:rsidRPr="009B74AF">
              <w:rPr>
                <w:rFonts w:ascii="Times New Roman" w:hAnsi="Times New Roman"/>
                <w:lang w:val="de-DE" w:eastAsia="en-US"/>
              </w:rPr>
              <w:tab/>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1,15 kg/l nicht überschreiten. Für das spezifische Volumen des entspannten HFC-227ea sind 0,1374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689857E1"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37704FCB" w14:textId="378F5094"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r w:rsidR="00057FE8" w:rsidRPr="009B74AF" w14:paraId="4AFC6B4B" w14:textId="77777777" w:rsidTr="004F13F8">
        <w:trPr>
          <w:cantSplit/>
        </w:trPr>
        <w:tc>
          <w:tcPr>
            <w:tcW w:w="1366" w:type="dxa"/>
          </w:tcPr>
          <w:p w14:paraId="498339B0"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9.3.3.40.2.13</w:t>
            </w:r>
          </w:p>
        </w:tc>
        <w:tc>
          <w:tcPr>
            <w:tcW w:w="3890" w:type="dxa"/>
          </w:tcPr>
          <w:p w14:paraId="4A48F9CA" w14:textId="7EFC8771" w:rsidR="00057FE8" w:rsidRPr="009B74AF" w:rsidRDefault="00057FE8" w:rsidP="00057FE8">
            <w:pPr>
              <w:widowControl/>
              <w:overflowPunct/>
              <w:autoSpaceDE/>
              <w:autoSpaceDN/>
              <w:adjustRightInd/>
              <w:ind w:left="0" w:firstLine="0"/>
              <w:textAlignment w:val="auto"/>
              <w:rPr>
                <w:rFonts w:ascii="Times New Roman" w:hAnsi="Times New Roman"/>
                <w:lang w:val="de-DE" w:eastAsia="en-US"/>
              </w:rPr>
            </w:pPr>
            <w:r w:rsidRPr="009B74AF">
              <w:rPr>
                <w:rFonts w:ascii="Times New Roman" w:hAnsi="Times New Roman"/>
                <w:lang w:val="de-DE" w:eastAsia="en-US"/>
              </w:rPr>
              <w:t xml:space="preserve">Der </w:t>
            </w:r>
            <w:r w:rsidRPr="009B74AF">
              <w:rPr>
                <w:rFonts w:ascii="Times New Roman" w:hAnsi="Times New Roman"/>
                <w:highlight w:val="yellow"/>
                <w:lang w:val="de-DE" w:eastAsia="en-US"/>
              </w:rPr>
              <w:t>Füllungsgrad</w:t>
            </w:r>
            <w:r w:rsidRPr="009B74AF">
              <w:rPr>
                <w:rFonts w:ascii="Times New Roman" w:hAnsi="Times New Roman"/>
                <w:lang w:val="de-DE" w:eastAsia="en-US"/>
              </w:rPr>
              <w:t xml:space="preserve"> der Behälter darf 1,00 kg/l nicht überschreiten. Für das spezifische Volumen des entspannten FK-5-1-12 sind 0,0719 m</w:t>
            </w:r>
            <w:r w:rsidR="00336441">
              <w:rPr>
                <w:rFonts w:ascii="Times New Roman" w:hAnsi="Times New Roman"/>
                <w:lang w:val="de-DE" w:eastAsia="en-US"/>
              </w:rPr>
              <w:t>³</w:t>
            </w:r>
            <w:r w:rsidRPr="009B74AF">
              <w:rPr>
                <w:rFonts w:ascii="Times New Roman" w:hAnsi="Times New Roman"/>
                <w:lang w:val="de-DE" w:eastAsia="en-US"/>
              </w:rPr>
              <w:t>/kg zu Grunde zu legen.</w:t>
            </w:r>
          </w:p>
        </w:tc>
        <w:tc>
          <w:tcPr>
            <w:tcW w:w="835" w:type="dxa"/>
          </w:tcPr>
          <w:p w14:paraId="6CA3A6F4" w14:textId="77777777" w:rsidR="00057FE8" w:rsidRPr="009B74AF" w:rsidRDefault="00057FE8" w:rsidP="00057FE8">
            <w:pPr>
              <w:widowControl/>
              <w:overflowPunct/>
              <w:autoSpaceDE/>
              <w:autoSpaceDN/>
              <w:adjustRightInd/>
              <w:ind w:left="0" w:firstLine="0"/>
              <w:textAlignment w:val="auto"/>
              <w:rPr>
                <w:rFonts w:ascii="Times New Roman" w:hAnsi="Times New Roman"/>
                <w:lang w:eastAsia="en-US"/>
              </w:rPr>
            </w:pPr>
            <w:r w:rsidRPr="009B74AF">
              <w:rPr>
                <w:rFonts w:ascii="Times New Roman" w:hAnsi="Times New Roman"/>
                <w:lang w:eastAsia="en-US"/>
              </w:rPr>
              <w:t>ADN</w:t>
            </w:r>
          </w:p>
        </w:tc>
        <w:tc>
          <w:tcPr>
            <w:tcW w:w="3410" w:type="dxa"/>
          </w:tcPr>
          <w:p w14:paraId="5D48C00C" w14:textId="10130507" w:rsidR="00057FE8" w:rsidRPr="004F13F8" w:rsidRDefault="004F13F8" w:rsidP="00057FE8">
            <w:pPr>
              <w:widowControl/>
              <w:overflowPunct/>
              <w:autoSpaceDE/>
              <w:autoSpaceDN/>
              <w:adjustRightInd/>
              <w:ind w:left="0" w:firstLine="0"/>
              <w:textAlignment w:val="auto"/>
              <w:rPr>
                <w:rFonts w:ascii="Times New Roman" w:hAnsi="Times New Roman"/>
                <w:lang w:val="de-DE" w:eastAsia="en-US"/>
              </w:rPr>
            </w:pPr>
            <w:r w:rsidRPr="004F13F8">
              <w:rPr>
                <w:rFonts w:ascii="Times New Roman" w:hAnsi="Times New Roman"/>
                <w:lang w:val="de-DE" w:eastAsia="en-US"/>
              </w:rPr>
              <w:t>Text mit Verbindung zum E</w:t>
            </w:r>
            <w:r>
              <w:rPr>
                <w:rFonts w:ascii="Times New Roman" w:hAnsi="Times New Roman"/>
                <w:lang w:val="de-DE" w:eastAsia="en-US"/>
              </w:rPr>
              <w:t>S-TRIN</w:t>
            </w:r>
          </w:p>
        </w:tc>
      </w:tr>
    </w:tbl>
    <w:p w14:paraId="7DD76FAD" w14:textId="77777777" w:rsidR="009B74AF" w:rsidRPr="009B74AF" w:rsidRDefault="009B74AF" w:rsidP="009B74AF">
      <w:pPr>
        <w:widowControl/>
        <w:overflowPunct/>
        <w:autoSpaceDE/>
        <w:autoSpaceDN/>
        <w:adjustRightInd/>
        <w:spacing w:line="240" w:lineRule="atLeast"/>
        <w:ind w:firstLine="0"/>
        <w:textAlignment w:val="auto"/>
        <w:rPr>
          <w:rFonts w:eastAsia="Calibri"/>
          <w:lang w:eastAsia="en-US"/>
        </w:rPr>
      </w:pPr>
    </w:p>
    <w:p w14:paraId="3F7C94E0" w14:textId="40E7E068" w:rsidR="00D405D0" w:rsidRPr="009B74AF" w:rsidRDefault="004E6757" w:rsidP="009B74AF">
      <w:pPr>
        <w:widowControl/>
        <w:tabs>
          <w:tab w:val="left" w:pos="1701"/>
        </w:tabs>
        <w:suppressAutoHyphens/>
        <w:overflowPunct/>
        <w:autoSpaceDE/>
        <w:autoSpaceDN/>
        <w:adjustRightInd/>
        <w:spacing w:after="120" w:line="240" w:lineRule="atLeast"/>
        <w:ind w:right="1134" w:firstLine="0"/>
        <w:jc w:val="center"/>
        <w:textAlignment w:val="auto"/>
      </w:pPr>
      <w:r w:rsidRPr="009B74AF">
        <w:t>***</w:t>
      </w:r>
    </w:p>
    <w:sectPr w:rsidR="00D405D0" w:rsidRPr="009B74AF" w:rsidSect="00D36741">
      <w:headerReference w:type="even" r:id="rId12"/>
      <w:headerReference w:type="default" r:id="rId13"/>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2F48" w14:textId="77777777" w:rsidR="00B97245" w:rsidRDefault="00B97245" w:rsidP="00277F70">
      <w:r>
        <w:separator/>
      </w:r>
    </w:p>
  </w:endnote>
  <w:endnote w:type="continuationSeparator" w:id="0">
    <w:p w14:paraId="1BE2BECB" w14:textId="77777777" w:rsidR="00B97245" w:rsidRDefault="00B97245"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220" w14:textId="03FE6FB3" w:rsidR="00D36741" w:rsidRPr="00BA134B" w:rsidRDefault="00BA134B" w:rsidP="00BA134B">
    <w:pPr>
      <w:suppressAutoHyphens/>
      <w:jc w:val="right"/>
    </w:pPr>
    <w:r>
      <w:rPr>
        <w:rFonts w:ascii="Arial" w:hAnsi="Arial" w:cs="Arial"/>
        <w:noProof/>
        <w:snapToGrid w:val="0"/>
        <w:sz w:val="12"/>
        <w:lang w:val="fr-FR"/>
      </w:rPr>
      <w:t>m</w:t>
    </w:r>
    <w:r w:rsidRPr="005D6EA0">
      <w:rPr>
        <w:rFonts w:ascii="Arial" w:hAnsi="Arial" w:cs="Arial"/>
        <w:noProof/>
        <w:snapToGrid w:val="0"/>
        <w:sz w:val="12"/>
        <w:lang w:val="fr-FR"/>
      </w:rPr>
      <w:t>m/adn_wp15_ac2_</w:t>
    </w:r>
    <w:r>
      <w:rPr>
        <w:rFonts w:ascii="Arial" w:hAnsi="Arial" w:cs="Arial"/>
        <w:noProof/>
        <w:snapToGrid w:val="0"/>
        <w:sz w:val="12"/>
        <w:lang w:val="fr-FR"/>
      </w:rPr>
      <w:t>42</w:t>
    </w:r>
    <w:r w:rsidRPr="005D6EA0">
      <w:rPr>
        <w:rFonts w:ascii="Arial" w:hAnsi="Arial" w:cs="Arial"/>
        <w:noProof/>
        <w:snapToGrid w:val="0"/>
        <w:sz w:val="12"/>
        <w:lang w:val="fr-FR"/>
      </w:rPr>
      <w:t>_</w:t>
    </w:r>
    <w:r>
      <w:rPr>
        <w:rFonts w:ascii="Arial" w:hAnsi="Arial" w:cs="Arial"/>
        <w:noProof/>
        <w:snapToGrid w:val="0"/>
        <w:sz w:val="12"/>
        <w:lang w:val="fr-FR"/>
      </w:rPr>
      <w:t>INF</w:t>
    </w:r>
    <w:r w:rsidR="005E494C">
      <w:rPr>
        <w:rFonts w:ascii="Arial" w:hAnsi="Arial" w:cs="Arial"/>
        <w:noProof/>
        <w:snapToGrid w:val="0"/>
        <w:sz w:val="12"/>
        <w:lang w:val="fr-FR"/>
      </w:rPr>
      <w:t>11</w:t>
    </w:r>
    <w:r w:rsidRPr="005D6EA0">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F51" w14:textId="576B77D8" w:rsidR="00881C09" w:rsidRPr="00BA134B" w:rsidRDefault="00BA134B" w:rsidP="00BA134B">
    <w:pPr>
      <w:suppressAutoHyphens/>
      <w:jc w:val="right"/>
    </w:pPr>
    <w:r>
      <w:rPr>
        <w:rFonts w:ascii="Arial" w:hAnsi="Arial" w:cs="Arial"/>
        <w:noProof/>
        <w:snapToGrid w:val="0"/>
        <w:sz w:val="12"/>
        <w:lang w:val="fr-FR"/>
      </w:rPr>
      <w:t>m</w:t>
    </w:r>
    <w:r w:rsidRPr="005D6EA0">
      <w:rPr>
        <w:rFonts w:ascii="Arial" w:hAnsi="Arial" w:cs="Arial"/>
        <w:noProof/>
        <w:snapToGrid w:val="0"/>
        <w:sz w:val="12"/>
        <w:lang w:val="fr-FR"/>
      </w:rPr>
      <w:t>m/adn_wp15_ac2_</w:t>
    </w:r>
    <w:r>
      <w:rPr>
        <w:rFonts w:ascii="Arial" w:hAnsi="Arial" w:cs="Arial"/>
        <w:noProof/>
        <w:snapToGrid w:val="0"/>
        <w:sz w:val="12"/>
        <w:lang w:val="fr-FR"/>
      </w:rPr>
      <w:t>42</w:t>
    </w:r>
    <w:r w:rsidRPr="005D6EA0">
      <w:rPr>
        <w:rFonts w:ascii="Arial" w:hAnsi="Arial" w:cs="Arial"/>
        <w:noProof/>
        <w:snapToGrid w:val="0"/>
        <w:sz w:val="12"/>
        <w:lang w:val="fr-FR"/>
      </w:rPr>
      <w:t>_</w:t>
    </w:r>
    <w:r>
      <w:rPr>
        <w:rFonts w:ascii="Arial" w:hAnsi="Arial" w:cs="Arial"/>
        <w:noProof/>
        <w:snapToGrid w:val="0"/>
        <w:sz w:val="12"/>
        <w:lang w:val="fr-FR"/>
      </w:rPr>
      <w:t>INF</w:t>
    </w:r>
    <w:r w:rsidR="005E494C">
      <w:rPr>
        <w:rFonts w:ascii="Arial" w:hAnsi="Arial" w:cs="Arial"/>
        <w:noProof/>
        <w:snapToGrid w:val="0"/>
        <w:sz w:val="12"/>
        <w:lang w:val="fr-FR"/>
      </w:rPr>
      <w:t>11</w:t>
    </w:r>
    <w:r w:rsidRPr="005D6EA0">
      <w:rPr>
        <w:rFonts w:ascii="Arial" w:hAnsi="Arial" w:cs="Arial"/>
        <w:noProof/>
        <w:snapToGrid w:val="0"/>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7E24" w14:textId="00D99EB1" w:rsidR="00B5651B" w:rsidRPr="00B5651B" w:rsidRDefault="009710E4" w:rsidP="00B5651B">
    <w:pPr>
      <w:suppressAutoHyphens/>
      <w:jc w:val="right"/>
      <w:rPr>
        <w:lang w:val="fr-FR"/>
      </w:rPr>
    </w:pPr>
    <w:r>
      <w:rPr>
        <w:rFonts w:ascii="Arial" w:hAnsi="Arial" w:cs="Arial"/>
        <w:noProof/>
        <w:snapToGrid w:val="0"/>
        <w:sz w:val="12"/>
        <w:lang w:val="fr-FR"/>
      </w:rPr>
      <w:t>m</w:t>
    </w:r>
    <w:r w:rsidR="00B5651B" w:rsidRPr="005D6EA0">
      <w:rPr>
        <w:rFonts w:ascii="Arial" w:hAnsi="Arial" w:cs="Arial"/>
        <w:noProof/>
        <w:snapToGrid w:val="0"/>
        <w:sz w:val="12"/>
        <w:lang w:val="fr-FR"/>
      </w:rPr>
      <w:t>m/adn_wp15_ac2_</w:t>
    </w:r>
    <w:r w:rsidR="00BA134B">
      <w:rPr>
        <w:rFonts w:ascii="Arial" w:hAnsi="Arial" w:cs="Arial"/>
        <w:noProof/>
        <w:snapToGrid w:val="0"/>
        <w:sz w:val="12"/>
        <w:lang w:val="fr-FR"/>
      </w:rPr>
      <w:t>42</w:t>
    </w:r>
    <w:r w:rsidR="00B5651B" w:rsidRPr="005D6EA0">
      <w:rPr>
        <w:rFonts w:ascii="Arial" w:hAnsi="Arial" w:cs="Arial"/>
        <w:noProof/>
        <w:snapToGrid w:val="0"/>
        <w:sz w:val="12"/>
        <w:lang w:val="fr-FR"/>
      </w:rPr>
      <w:t>_</w:t>
    </w:r>
    <w:r w:rsidR="00BA134B">
      <w:rPr>
        <w:rFonts w:ascii="Arial" w:hAnsi="Arial" w:cs="Arial"/>
        <w:noProof/>
        <w:snapToGrid w:val="0"/>
        <w:sz w:val="12"/>
        <w:lang w:val="fr-FR"/>
      </w:rPr>
      <w:t>INF</w:t>
    </w:r>
    <w:r w:rsidR="005E494C">
      <w:rPr>
        <w:rFonts w:ascii="Arial" w:hAnsi="Arial" w:cs="Arial"/>
        <w:noProof/>
        <w:snapToGrid w:val="0"/>
        <w:sz w:val="12"/>
        <w:lang w:val="fr-FR"/>
      </w:rPr>
      <w:t>11</w:t>
    </w:r>
    <w:r w:rsidR="00B5651B" w:rsidRPr="005D6EA0">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5172" w14:textId="77777777" w:rsidR="00B97245" w:rsidRDefault="00B97245" w:rsidP="00277F70">
      <w:r>
        <w:separator/>
      </w:r>
    </w:p>
  </w:footnote>
  <w:footnote w:type="continuationSeparator" w:id="0">
    <w:p w14:paraId="0292395E" w14:textId="77777777" w:rsidR="00B97245" w:rsidRDefault="00B97245" w:rsidP="0027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4353" w14:textId="35A8CD47"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lang w:val="en-US"/>
      </w:rPr>
    </w:pPr>
    <w:bookmarkStart w:id="0" w:name="_Hlk137220808"/>
    <w:r w:rsidRPr="004E6757">
      <w:rPr>
        <w:rFonts w:ascii="Arial" w:hAnsi="Arial"/>
        <w:snapToGrid w:val="0"/>
        <w:sz w:val="16"/>
        <w:szCs w:val="16"/>
        <w:lang w:val="en-US"/>
      </w:rPr>
      <w:t>CCNR-ZKR/ADN/WP.15/AC.2/</w:t>
    </w:r>
    <w:r w:rsidR="00BA134B">
      <w:rPr>
        <w:rFonts w:ascii="Arial" w:hAnsi="Arial"/>
        <w:snapToGrid w:val="0"/>
        <w:sz w:val="16"/>
        <w:szCs w:val="16"/>
        <w:lang w:val="en-US"/>
      </w:rPr>
      <w:t>42</w:t>
    </w:r>
    <w:r w:rsidRPr="004E6757">
      <w:rPr>
        <w:rFonts w:ascii="Arial" w:hAnsi="Arial"/>
        <w:snapToGrid w:val="0"/>
        <w:sz w:val="16"/>
        <w:szCs w:val="16"/>
        <w:lang w:val="en-US"/>
      </w:rPr>
      <w:t>/</w:t>
    </w:r>
    <w:r w:rsidR="00BA134B">
      <w:rPr>
        <w:rFonts w:ascii="Arial" w:hAnsi="Arial"/>
        <w:snapToGrid w:val="0"/>
        <w:sz w:val="16"/>
        <w:szCs w:val="16"/>
        <w:lang w:val="en-US"/>
      </w:rPr>
      <w:t>INF.</w:t>
    </w:r>
    <w:r w:rsidR="005E494C">
      <w:rPr>
        <w:rFonts w:ascii="Arial" w:hAnsi="Arial"/>
        <w:snapToGrid w:val="0"/>
        <w:sz w:val="16"/>
        <w:szCs w:val="16"/>
        <w:lang w:val="en-US"/>
      </w:rPr>
      <w:t>11</w:t>
    </w:r>
  </w:p>
  <w:bookmarkEnd w:id="0"/>
  <w:p w14:paraId="25B4A304" w14:textId="43927C3C" w:rsidR="00D36741" w:rsidRPr="004E6757" w:rsidRDefault="00D36741" w:rsidP="004E6757">
    <w:pPr>
      <w:widowControl/>
      <w:suppressAutoHyphens/>
      <w:overflowPunct/>
      <w:autoSpaceDE/>
      <w:autoSpaceDN/>
      <w:adjustRightInd/>
      <w:ind w:left="0" w:firstLine="0"/>
      <w:jc w:val="lef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00CD223C">
      <w:rPr>
        <w:rFonts w:ascii="Arial" w:hAnsi="Arial"/>
        <w:noProof/>
        <w:snapToGrid w:val="0"/>
        <w:sz w:val="16"/>
        <w:szCs w:val="16"/>
      </w:rPr>
      <w:t>4</w:t>
    </w:r>
    <w:r w:rsidRPr="004E6757">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2DAE" w14:textId="5B14F00D" w:rsidR="00BA134B" w:rsidRDefault="00BA134B" w:rsidP="004E6757">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BA134B">
      <w:rPr>
        <w:rFonts w:ascii="Arial" w:hAnsi="Arial"/>
        <w:snapToGrid w:val="0"/>
        <w:sz w:val="16"/>
        <w:szCs w:val="16"/>
        <w:lang w:val="en-US"/>
      </w:rPr>
      <w:t>CCNR-ZKR/ADN/WP.15/AC.2/42/INF.</w:t>
    </w:r>
    <w:r w:rsidR="005E494C">
      <w:rPr>
        <w:rFonts w:ascii="Arial" w:hAnsi="Arial"/>
        <w:snapToGrid w:val="0"/>
        <w:sz w:val="16"/>
        <w:szCs w:val="16"/>
        <w:lang w:val="en-US"/>
      </w:rPr>
      <w:t>11</w:t>
    </w:r>
  </w:p>
  <w:p w14:paraId="22E1460A" w14:textId="6A0BD92D" w:rsidR="00724E6F" w:rsidRPr="004E6757" w:rsidRDefault="00724E6F" w:rsidP="004E6757">
    <w:pPr>
      <w:widowControl/>
      <w:suppressAutoHyphens/>
      <w:overflowPunct/>
      <w:autoSpaceDE/>
      <w:autoSpaceDN/>
      <w:adjustRightInd/>
      <w:ind w:left="0" w:firstLine="0"/>
      <w:jc w:val="right"/>
      <w:textAlignment w:val="auto"/>
      <w:rPr>
        <w:rFonts w:ascii="Arial" w:hAnsi="Arial"/>
        <w:snapToGrid w:val="0"/>
        <w:sz w:val="16"/>
        <w:szCs w:val="16"/>
      </w:rPr>
    </w:pPr>
    <w:r w:rsidRPr="004E6757">
      <w:rPr>
        <w:rFonts w:ascii="Arial" w:hAnsi="Arial"/>
        <w:snapToGrid w:val="0"/>
        <w:sz w:val="16"/>
        <w:szCs w:val="16"/>
      </w:rPr>
      <w:t xml:space="preserve">Seite </w:t>
    </w:r>
    <w:r w:rsidRPr="004E6757">
      <w:rPr>
        <w:rFonts w:ascii="Arial" w:hAnsi="Arial"/>
        <w:snapToGrid w:val="0"/>
        <w:sz w:val="16"/>
        <w:szCs w:val="16"/>
      </w:rPr>
      <w:fldChar w:fldCharType="begin"/>
    </w:r>
    <w:r w:rsidRPr="004E6757">
      <w:rPr>
        <w:rFonts w:ascii="Arial" w:hAnsi="Arial"/>
        <w:snapToGrid w:val="0"/>
        <w:sz w:val="16"/>
        <w:szCs w:val="16"/>
      </w:rPr>
      <w:instrText xml:space="preserve"> PAGE  \* MERGEFORMAT </w:instrText>
    </w:r>
    <w:r w:rsidRPr="004E6757">
      <w:rPr>
        <w:rFonts w:ascii="Arial" w:hAnsi="Arial"/>
        <w:snapToGrid w:val="0"/>
        <w:sz w:val="16"/>
        <w:szCs w:val="16"/>
      </w:rPr>
      <w:fldChar w:fldCharType="separate"/>
    </w:r>
    <w:r w:rsidR="00CD223C">
      <w:rPr>
        <w:rFonts w:ascii="Arial" w:hAnsi="Arial"/>
        <w:noProof/>
        <w:snapToGrid w:val="0"/>
        <w:sz w:val="16"/>
        <w:szCs w:val="16"/>
      </w:rPr>
      <w:t>5</w:t>
    </w:r>
    <w:r w:rsidRPr="004E6757">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72347DF5"/>
    <w:multiLevelType w:val="hybridMultilevel"/>
    <w:tmpl w:val="A022C0D0"/>
    <w:lvl w:ilvl="0" w:tplc="667C279A">
      <w:numFmt w:val="decimal"/>
      <w:lvlText w:val="%1."/>
      <w:lvlJc w:val="left"/>
      <w:pPr>
        <w:ind w:left="5747" w:hanging="360"/>
      </w:pPr>
      <w:rPr>
        <w:rFonts w:eastAsia="Arial"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7"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77747EC7"/>
    <w:multiLevelType w:val="hybridMultilevel"/>
    <w:tmpl w:val="63844642"/>
    <w:lvl w:ilvl="0" w:tplc="160052EA">
      <w:start w:val="9"/>
      <w:numFmt w:val="decimal"/>
      <w:lvlText w:val="%1."/>
      <w:lvlJc w:val="left"/>
      <w:pPr>
        <w:ind w:left="5747" w:hanging="360"/>
      </w:pPr>
      <w:rPr>
        <w:rFonts w:eastAsia="Arial"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10" w15:restartNumberingAfterBreak="0">
    <w:nsid w:val="7A5618B5"/>
    <w:multiLevelType w:val="hybridMultilevel"/>
    <w:tmpl w:val="53160BB6"/>
    <w:lvl w:ilvl="0" w:tplc="D38E6EFC">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762919837">
    <w:abstractNumId w:val="8"/>
  </w:num>
  <w:num w:numId="2" w16cid:durableId="1368676862">
    <w:abstractNumId w:val="7"/>
  </w:num>
  <w:num w:numId="3" w16cid:durableId="684357869">
    <w:abstractNumId w:val="2"/>
  </w:num>
  <w:num w:numId="4" w16cid:durableId="2098862947">
    <w:abstractNumId w:val="0"/>
  </w:num>
  <w:num w:numId="5" w16cid:durableId="674957516">
    <w:abstractNumId w:val="1"/>
  </w:num>
  <w:num w:numId="6" w16cid:durableId="993411363">
    <w:abstractNumId w:val="5"/>
  </w:num>
  <w:num w:numId="7" w16cid:durableId="849878013">
    <w:abstractNumId w:val="4"/>
  </w:num>
  <w:num w:numId="8" w16cid:durableId="333578370">
    <w:abstractNumId w:val="3"/>
  </w:num>
  <w:num w:numId="9" w16cid:durableId="2097362279">
    <w:abstractNumId w:val="10"/>
  </w:num>
  <w:num w:numId="10" w16cid:durableId="2015763248">
    <w:abstractNumId w:val="6"/>
  </w:num>
  <w:num w:numId="11" w16cid:durableId="41567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76"/>
    <w:rsid w:val="00000CC4"/>
    <w:rsid w:val="00010B8A"/>
    <w:rsid w:val="00016D83"/>
    <w:rsid w:val="0002135C"/>
    <w:rsid w:val="000274F5"/>
    <w:rsid w:val="00027CB8"/>
    <w:rsid w:val="00030B2F"/>
    <w:rsid w:val="00055E94"/>
    <w:rsid w:val="00057794"/>
    <w:rsid w:val="00057FE8"/>
    <w:rsid w:val="000671E2"/>
    <w:rsid w:val="0006782C"/>
    <w:rsid w:val="0009064C"/>
    <w:rsid w:val="0009215A"/>
    <w:rsid w:val="0009498F"/>
    <w:rsid w:val="00094A98"/>
    <w:rsid w:val="000961BC"/>
    <w:rsid w:val="000A563B"/>
    <w:rsid w:val="000B06DE"/>
    <w:rsid w:val="000B2B01"/>
    <w:rsid w:val="000C5CBE"/>
    <w:rsid w:val="000C6E63"/>
    <w:rsid w:val="000D0917"/>
    <w:rsid w:val="000D165E"/>
    <w:rsid w:val="000D45A5"/>
    <w:rsid w:val="000E12CF"/>
    <w:rsid w:val="000E2F53"/>
    <w:rsid w:val="00101582"/>
    <w:rsid w:val="00107338"/>
    <w:rsid w:val="00131A8F"/>
    <w:rsid w:val="0014060D"/>
    <w:rsid w:val="00151E3F"/>
    <w:rsid w:val="00155C7C"/>
    <w:rsid w:val="00160AF1"/>
    <w:rsid w:val="00164506"/>
    <w:rsid w:val="00193A1A"/>
    <w:rsid w:val="001A78A5"/>
    <w:rsid w:val="001C60D6"/>
    <w:rsid w:val="001D3E13"/>
    <w:rsid w:val="001D4CED"/>
    <w:rsid w:val="001E081E"/>
    <w:rsid w:val="001F0C89"/>
    <w:rsid w:val="002117DC"/>
    <w:rsid w:val="00222245"/>
    <w:rsid w:val="00225E1F"/>
    <w:rsid w:val="00253BB2"/>
    <w:rsid w:val="00254551"/>
    <w:rsid w:val="00256FE0"/>
    <w:rsid w:val="002624B3"/>
    <w:rsid w:val="00277F70"/>
    <w:rsid w:val="00287913"/>
    <w:rsid w:val="00295B88"/>
    <w:rsid w:val="00295C6B"/>
    <w:rsid w:val="0029715A"/>
    <w:rsid w:val="002A6A40"/>
    <w:rsid w:val="002C467F"/>
    <w:rsid w:val="002E6F67"/>
    <w:rsid w:val="002F0473"/>
    <w:rsid w:val="002F4CDF"/>
    <w:rsid w:val="00300274"/>
    <w:rsid w:val="00331B7C"/>
    <w:rsid w:val="00336441"/>
    <w:rsid w:val="003467AF"/>
    <w:rsid w:val="00350293"/>
    <w:rsid w:val="00370231"/>
    <w:rsid w:val="00371F66"/>
    <w:rsid w:val="00374EEF"/>
    <w:rsid w:val="0037510A"/>
    <w:rsid w:val="00386633"/>
    <w:rsid w:val="00387BCB"/>
    <w:rsid w:val="00394872"/>
    <w:rsid w:val="003B3B76"/>
    <w:rsid w:val="003B612C"/>
    <w:rsid w:val="003D2EC0"/>
    <w:rsid w:val="003E12AD"/>
    <w:rsid w:val="003E30A5"/>
    <w:rsid w:val="003E6913"/>
    <w:rsid w:val="003E72FC"/>
    <w:rsid w:val="003F545D"/>
    <w:rsid w:val="003F5E68"/>
    <w:rsid w:val="004076CE"/>
    <w:rsid w:val="004250F9"/>
    <w:rsid w:val="00426B46"/>
    <w:rsid w:val="00452C31"/>
    <w:rsid w:val="00454F9B"/>
    <w:rsid w:val="00483782"/>
    <w:rsid w:val="004A311C"/>
    <w:rsid w:val="004A7663"/>
    <w:rsid w:val="004C1F19"/>
    <w:rsid w:val="004D45D9"/>
    <w:rsid w:val="004D78DF"/>
    <w:rsid w:val="004E2AEF"/>
    <w:rsid w:val="004E365B"/>
    <w:rsid w:val="004E64FE"/>
    <w:rsid w:val="004E6757"/>
    <w:rsid w:val="004F06F2"/>
    <w:rsid w:val="004F13F8"/>
    <w:rsid w:val="004F7315"/>
    <w:rsid w:val="004F7910"/>
    <w:rsid w:val="00510C03"/>
    <w:rsid w:val="005160E0"/>
    <w:rsid w:val="005276E2"/>
    <w:rsid w:val="00532625"/>
    <w:rsid w:val="00534C8A"/>
    <w:rsid w:val="005443F2"/>
    <w:rsid w:val="005448B4"/>
    <w:rsid w:val="00547DA0"/>
    <w:rsid w:val="0055418E"/>
    <w:rsid w:val="00554C23"/>
    <w:rsid w:val="00557AFB"/>
    <w:rsid w:val="00561142"/>
    <w:rsid w:val="00570A39"/>
    <w:rsid w:val="005731C3"/>
    <w:rsid w:val="00591A7D"/>
    <w:rsid w:val="00592E41"/>
    <w:rsid w:val="005A3A14"/>
    <w:rsid w:val="005C2135"/>
    <w:rsid w:val="005C4F39"/>
    <w:rsid w:val="005D34FF"/>
    <w:rsid w:val="005D3E46"/>
    <w:rsid w:val="005E13D8"/>
    <w:rsid w:val="005E494C"/>
    <w:rsid w:val="005E6B64"/>
    <w:rsid w:val="005F1353"/>
    <w:rsid w:val="00600507"/>
    <w:rsid w:val="00607AC6"/>
    <w:rsid w:val="0063076E"/>
    <w:rsid w:val="00635226"/>
    <w:rsid w:val="00643AEA"/>
    <w:rsid w:val="006520A2"/>
    <w:rsid w:val="00685194"/>
    <w:rsid w:val="0069704F"/>
    <w:rsid w:val="006972BF"/>
    <w:rsid w:val="006B10A8"/>
    <w:rsid w:val="006B4C70"/>
    <w:rsid w:val="006B4FAE"/>
    <w:rsid w:val="006B79A9"/>
    <w:rsid w:val="006B7B83"/>
    <w:rsid w:val="006D31A7"/>
    <w:rsid w:val="006E493E"/>
    <w:rsid w:val="006F4578"/>
    <w:rsid w:val="00700D37"/>
    <w:rsid w:val="00720516"/>
    <w:rsid w:val="007210FE"/>
    <w:rsid w:val="00724E6F"/>
    <w:rsid w:val="00751575"/>
    <w:rsid w:val="00753C76"/>
    <w:rsid w:val="007623AF"/>
    <w:rsid w:val="0076301C"/>
    <w:rsid w:val="00791DCC"/>
    <w:rsid w:val="007B5A47"/>
    <w:rsid w:val="007C3572"/>
    <w:rsid w:val="007C4366"/>
    <w:rsid w:val="007C72B0"/>
    <w:rsid w:val="007D2568"/>
    <w:rsid w:val="007D2C1E"/>
    <w:rsid w:val="007E3608"/>
    <w:rsid w:val="00815081"/>
    <w:rsid w:val="008153DC"/>
    <w:rsid w:val="00817534"/>
    <w:rsid w:val="008245D5"/>
    <w:rsid w:val="00827D8E"/>
    <w:rsid w:val="00830501"/>
    <w:rsid w:val="00860569"/>
    <w:rsid w:val="00863D48"/>
    <w:rsid w:val="00881C09"/>
    <w:rsid w:val="00884338"/>
    <w:rsid w:val="00895F87"/>
    <w:rsid w:val="00897E89"/>
    <w:rsid w:val="008A4259"/>
    <w:rsid w:val="008A4F51"/>
    <w:rsid w:val="008D1690"/>
    <w:rsid w:val="008D47A4"/>
    <w:rsid w:val="008E0E25"/>
    <w:rsid w:val="008F4F6A"/>
    <w:rsid w:val="00917B55"/>
    <w:rsid w:val="00927215"/>
    <w:rsid w:val="00927A37"/>
    <w:rsid w:val="00931E1A"/>
    <w:rsid w:val="00933179"/>
    <w:rsid w:val="0093427D"/>
    <w:rsid w:val="00942CB5"/>
    <w:rsid w:val="00953951"/>
    <w:rsid w:val="009545CD"/>
    <w:rsid w:val="0096340F"/>
    <w:rsid w:val="0096394F"/>
    <w:rsid w:val="009710E4"/>
    <w:rsid w:val="009758DF"/>
    <w:rsid w:val="00987319"/>
    <w:rsid w:val="009873A1"/>
    <w:rsid w:val="009A5ADD"/>
    <w:rsid w:val="009A75C9"/>
    <w:rsid w:val="009B390A"/>
    <w:rsid w:val="009B74AF"/>
    <w:rsid w:val="009B7E33"/>
    <w:rsid w:val="009C033F"/>
    <w:rsid w:val="009D1A56"/>
    <w:rsid w:val="009D5560"/>
    <w:rsid w:val="009E2B4D"/>
    <w:rsid w:val="009E589E"/>
    <w:rsid w:val="00A0258A"/>
    <w:rsid w:val="00A02FB6"/>
    <w:rsid w:val="00A0357B"/>
    <w:rsid w:val="00A03F6F"/>
    <w:rsid w:val="00A11E37"/>
    <w:rsid w:val="00A25AF2"/>
    <w:rsid w:val="00A26EAD"/>
    <w:rsid w:val="00A30447"/>
    <w:rsid w:val="00A30CD2"/>
    <w:rsid w:val="00A33DB4"/>
    <w:rsid w:val="00A449A7"/>
    <w:rsid w:val="00A52A61"/>
    <w:rsid w:val="00A548C2"/>
    <w:rsid w:val="00A74C4A"/>
    <w:rsid w:val="00A84DCA"/>
    <w:rsid w:val="00A857CC"/>
    <w:rsid w:val="00A86CBF"/>
    <w:rsid w:val="00A94CF6"/>
    <w:rsid w:val="00A97CEA"/>
    <w:rsid w:val="00A97F6F"/>
    <w:rsid w:val="00AA0E3A"/>
    <w:rsid w:val="00AA6D89"/>
    <w:rsid w:val="00AC23C0"/>
    <w:rsid w:val="00AC78AF"/>
    <w:rsid w:val="00AC7F3E"/>
    <w:rsid w:val="00AD5B15"/>
    <w:rsid w:val="00AD7853"/>
    <w:rsid w:val="00AE0AFB"/>
    <w:rsid w:val="00AE5AF2"/>
    <w:rsid w:val="00AF1F43"/>
    <w:rsid w:val="00B302EA"/>
    <w:rsid w:val="00B4170A"/>
    <w:rsid w:val="00B4533C"/>
    <w:rsid w:val="00B52DBA"/>
    <w:rsid w:val="00B5651B"/>
    <w:rsid w:val="00B56BC7"/>
    <w:rsid w:val="00B60BBC"/>
    <w:rsid w:val="00B72BC1"/>
    <w:rsid w:val="00B741AB"/>
    <w:rsid w:val="00B74E20"/>
    <w:rsid w:val="00B76310"/>
    <w:rsid w:val="00B82974"/>
    <w:rsid w:val="00B849A1"/>
    <w:rsid w:val="00B84B6D"/>
    <w:rsid w:val="00B87AB7"/>
    <w:rsid w:val="00B93698"/>
    <w:rsid w:val="00B9684A"/>
    <w:rsid w:val="00B97245"/>
    <w:rsid w:val="00BA134B"/>
    <w:rsid w:val="00BA54FF"/>
    <w:rsid w:val="00BA5864"/>
    <w:rsid w:val="00BB0DBC"/>
    <w:rsid w:val="00BD4DE1"/>
    <w:rsid w:val="00BE3AD1"/>
    <w:rsid w:val="00BF5DC0"/>
    <w:rsid w:val="00C07195"/>
    <w:rsid w:val="00C11C7E"/>
    <w:rsid w:val="00C125FE"/>
    <w:rsid w:val="00C2636A"/>
    <w:rsid w:val="00C3092A"/>
    <w:rsid w:val="00C57E51"/>
    <w:rsid w:val="00C66A9E"/>
    <w:rsid w:val="00C8765A"/>
    <w:rsid w:val="00C94048"/>
    <w:rsid w:val="00C951AF"/>
    <w:rsid w:val="00CD0EA8"/>
    <w:rsid w:val="00CD223C"/>
    <w:rsid w:val="00CF1246"/>
    <w:rsid w:val="00D12776"/>
    <w:rsid w:val="00D15348"/>
    <w:rsid w:val="00D21727"/>
    <w:rsid w:val="00D25F16"/>
    <w:rsid w:val="00D2687C"/>
    <w:rsid w:val="00D36741"/>
    <w:rsid w:val="00D405D0"/>
    <w:rsid w:val="00D45DD4"/>
    <w:rsid w:val="00D4726C"/>
    <w:rsid w:val="00D60E75"/>
    <w:rsid w:val="00D63E14"/>
    <w:rsid w:val="00D64C07"/>
    <w:rsid w:val="00D703CD"/>
    <w:rsid w:val="00D80CE4"/>
    <w:rsid w:val="00D92848"/>
    <w:rsid w:val="00DA230E"/>
    <w:rsid w:val="00DA42D3"/>
    <w:rsid w:val="00DB52E7"/>
    <w:rsid w:val="00DB57E7"/>
    <w:rsid w:val="00DC597D"/>
    <w:rsid w:val="00DD47BF"/>
    <w:rsid w:val="00DE3F58"/>
    <w:rsid w:val="00DF1FF5"/>
    <w:rsid w:val="00E020D8"/>
    <w:rsid w:val="00E03BF3"/>
    <w:rsid w:val="00E04049"/>
    <w:rsid w:val="00E05023"/>
    <w:rsid w:val="00E14F14"/>
    <w:rsid w:val="00E1520F"/>
    <w:rsid w:val="00E23E3B"/>
    <w:rsid w:val="00E37FFD"/>
    <w:rsid w:val="00E41048"/>
    <w:rsid w:val="00E41049"/>
    <w:rsid w:val="00E43C09"/>
    <w:rsid w:val="00E565DE"/>
    <w:rsid w:val="00E569AC"/>
    <w:rsid w:val="00E727CB"/>
    <w:rsid w:val="00E824B3"/>
    <w:rsid w:val="00E83D57"/>
    <w:rsid w:val="00E94E2A"/>
    <w:rsid w:val="00EA4E62"/>
    <w:rsid w:val="00EB6AB9"/>
    <w:rsid w:val="00ED557F"/>
    <w:rsid w:val="00EE66ED"/>
    <w:rsid w:val="00F00F14"/>
    <w:rsid w:val="00F27781"/>
    <w:rsid w:val="00FA181D"/>
    <w:rsid w:val="00FA20A1"/>
    <w:rsid w:val="00FC5EAA"/>
    <w:rsid w:val="00FE16E8"/>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74DFDA"/>
  <w15:docId w15:val="{E808E2C0-A215-4C5D-B6A2-A596B65E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Notedebasdepage">
    <w:name w:val="footnote text"/>
    <w:aliases w:val="5_G"/>
    <w:basedOn w:val="Normal"/>
    <w:link w:val="NotedebasdepageCar"/>
    <w:qFormat/>
    <w:rsid w:val="00277F70"/>
  </w:style>
  <w:style w:type="character" w:customStyle="1" w:styleId="NotedebasdepageCar">
    <w:name w:val="Note de bas de page Car"/>
    <w:aliases w:val="5_G Car"/>
    <w:basedOn w:val="Policepardfaut"/>
    <w:link w:val="Notedebasdepage"/>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Corpsdetexte3Car">
    <w:name w:val="Corps de texte 3 Car"/>
    <w:basedOn w:val="Policepardfaut"/>
    <w:link w:val="Corpsdetexte3"/>
    <w:rsid w:val="00635226"/>
    <w:rPr>
      <w:sz w:val="22"/>
      <w:lang w:val="fr-FR"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basedOn w:val="Normal"/>
    <w:uiPriority w:val="34"/>
    <w:qFormat/>
    <w:rsid w:val="003F5E68"/>
    <w:pPr>
      <w:ind w:left="720"/>
      <w:contextualSpacing/>
    </w:pPr>
  </w:style>
  <w:style w:type="table" w:styleId="Grilledutableau">
    <w:name w:val="Table Grid"/>
    <w:basedOn w:val="Tableau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auNormal"/>
    <w:next w:val="Grilledutableau"/>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next w:val="Grilledutableau"/>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A30CD2"/>
    <w:rPr>
      <w:sz w:val="16"/>
      <w:szCs w:val="16"/>
    </w:rPr>
  </w:style>
  <w:style w:type="paragraph" w:styleId="Commentaire">
    <w:name w:val="annotation text"/>
    <w:basedOn w:val="Normal"/>
    <w:link w:val="CommentaireCar"/>
    <w:unhideWhenUsed/>
    <w:rsid w:val="00A30CD2"/>
  </w:style>
  <w:style w:type="character" w:customStyle="1" w:styleId="CommentaireCar">
    <w:name w:val="Commentaire Car"/>
    <w:basedOn w:val="Policepardfaut"/>
    <w:link w:val="Commentaire"/>
    <w:rsid w:val="00A30CD2"/>
    <w:rPr>
      <w:lang w:eastAsia="fr-FR"/>
    </w:rPr>
  </w:style>
  <w:style w:type="paragraph" w:styleId="Objetducommentaire">
    <w:name w:val="annotation subject"/>
    <w:basedOn w:val="Commentaire"/>
    <w:next w:val="Commentaire"/>
    <w:link w:val="ObjetducommentaireCar"/>
    <w:semiHidden/>
    <w:unhideWhenUsed/>
    <w:rsid w:val="00A30CD2"/>
    <w:rPr>
      <w:b/>
      <w:bCs/>
    </w:rPr>
  </w:style>
  <w:style w:type="character" w:customStyle="1" w:styleId="ObjetducommentaireCar">
    <w:name w:val="Objet du commentaire Car"/>
    <w:basedOn w:val="CommentaireCar"/>
    <w:link w:val="Objetducommentaire"/>
    <w:semiHidden/>
    <w:rsid w:val="00A30CD2"/>
    <w:rPr>
      <w:b/>
      <w:bCs/>
      <w:lang w:eastAsia="fr-FR"/>
    </w:rPr>
  </w:style>
  <w:style w:type="paragraph" w:customStyle="1" w:styleId="a">
    <w:name w:val="a_"/>
    <w:basedOn w:val="Retraitcorpsdetexte2"/>
    <w:rsid w:val="005F1353"/>
    <w:pPr>
      <w:widowControl/>
      <w:tabs>
        <w:tab w:val="left" w:pos="426"/>
        <w:tab w:val="left" w:pos="709"/>
      </w:tabs>
      <w:overflowPunct/>
      <w:autoSpaceDE/>
      <w:autoSpaceDN/>
      <w:adjustRightInd/>
      <w:spacing w:after="0" w:line="240" w:lineRule="atLeast"/>
      <w:ind w:left="709" w:hanging="709"/>
      <w:textAlignment w:val="auto"/>
    </w:pPr>
    <w:rPr>
      <w:rFonts w:ascii="Arial" w:hAnsi="Arial" w:cs="Arial"/>
      <w:snapToGrid w:val="0"/>
    </w:rPr>
  </w:style>
  <w:style w:type="paragraph" w:styleId="Retraitcorpsdetexte2">
    <w:name w:val="Body Text Indent 2"/>
    <w:basedOn w:val="Normal"/>
    <w:link w:val="Retraitcorpsdetexte2Car"/>
    <w:semiHidden/>
    <w:unhideWhenUsed/>
    <w:rsid w:val="005F1353"/>
    <w:pPr>
      <w:spacing w:after="120" w:line="480" w:lineRule="auto"/>
      <w:ind w:left="283"/>
    </w:pPr>
  </w:style>
  <w:style w:type="character" w:customStyle="1" w:styleId="Retraitcorpsdetexte2Car">
    <w:name w:val="Retrait corps de texte 2 Car"/>
    <w:basedOn w:val="Policepardfaut"/>
    <w:link w:val="Retraitcorpsdetexte2"/>
    <w:semiHidden/>
    <w:rsid w:val="005F1353"/>
    <w:rPr>
      <w:lang w:eastAsia="fr-FR"/>
    </w:rPr>
  </w:style>
  <w:style w:type="paragraph" w:styleId="Retraitcorpsdetexte">
    <w:name w:val="Body Text Indent"/>
    <w:basedOn w:val="Normal"/>
    <w:link w:val="RetraitcorpsdetexteCar"/>
    <w:semiHidden/>
    <w:unhideWhenUsed/>
    <w:rsid w:val="00F00F14"/>
    <w:pPr>
      <w:spacing w:after="120"/>
      <w:ind w:left="283"/>
    </w:pPr>
  </w:style>
  <w:style w:type="character" w:customStyle="1" w:styleId="RetraitcorpsdetexteCar">
    <w:name w:val="Retrait corps de texte Car"/>
    <w:basedOn w:val="Policepardfaut"/>
    <w:link w:val="Retraitcorpsdetexte"/>
    <w:semiHidden/>
    <w:rsid w:val="00F00F14"/>
    <w:rPr>
      <w:lang w:eastAsia="fr-FR"/>
    </w:rPr>
  </w:style>
  <w:style w:type="character" w:styleId="Lienhypertexte">
    <w:name w:val="Hyperlink"/>
    <w:basedOn w:val="Policepardfaut"/>
    <w:unhideWhenUsed/>
    <w:rsid w:val="007E3608"/>
    <w:rPr>
      <w:color w:val="0000FF" w:themeColor="hyperlink"/>
      <w:u w:val="single"/>
    </w:rPr>
  </w:style>
  <w:style w:type="character" w:styleId="Lienhypertextesuivivisit">
    <w:name w:val="FollowedHyperlink"/>
    <w:basedOn w:val="Policepardfaut"/>
    <w:semiHidden/>
    <w:unhideWhenUsed/>
    <w:rsid w:val="007E3608"/>
    <w:rPr>
      <w:color w:val="800080" w:themeColor="followedHyperlink"/>
      <w:u w:val="single"/>
    </w:rPr>
  </w:style>
  <w:style w:type="paragraph" w:styleId="Rvision">
    <w:name w:val="Revision"/>
    <w:hidden/>
    <w:uiPriority w:val="99"/>
    <w:semiHidden/>
    <w:rsid w:val="00561142"/>
    <w:rPr>
      <w:lang w:eastAsia="fr-FR"/>
    </w:rPr>
  </w:style>
  <w:style w:type="character" w:customStyle="1" w:styleId="HChGChar">
    <w:name w:val="_ H _Ch_G Char"/>
    <w:link w:val="HChG"/>
    <w:rsid w:val="00FF417E"/>
    <w:rPr>
      <w:b/>
      <w:sz w:val="28"/>
      <w:lang w:val="fr-CH" w:eastAsia="fr-FR"/>
    </w:rPr>
  </w:style>
  <w:style w:type="table" w:customStyle="1" w:styleId="Grilledutableau2">
    <w:name w:val="Grille du tableau2"/>
    <w:basedOn w:val="TableauNormal"/>
    <w:next w:val="Grilledutableau"/>
    <w:uiPriority w:val="39"/>
    <w:rsid w:val="009B74AF"/>
    <w:pPr>
      <w:jc w:val="both"/>
    </w:pPr>
    <w:rPr>
      <w:rFonts w:ascii="Calibri" w:eastAsia="Calibri" w:hAnsi="Calibri"/>
      <w:kern w:val="2"/>
      <w:lang w:val="fr-F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B74AF"/>
    <w:pPr>
      <w:jc w:val="both"/>
    </w:pPr>
    <w:rPr>
      <w:rFonts w:ascii="Calibri" w:eastAsia="Calibri" w:hAnsi="Calibri"/>
      <w:kern w:val="2"/>
      <w:lang w:val="fr-F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03987">
      <w:bodyDiv w:val="1"/>
      <w:marLeft w:val="0"/>
      <w:marRight w:val="0"/>
      <w:marTop w:val="0"/>
      <w:marBottom w:val="0"/>
      <w:divBdr>
        <w:top w:val="none" w:sz="0" w:space="0" w:color="auto"/>
        <w:left w:val="none" w:sz="0" w:space="0" w:color="auto"/>
        <w:bottom w:val="none" w:sz="0" w:space="0" w:color="auto"/>
        <w:right w:val="none" w:sz="0" w:space="0" w:color="auto"/>
      </w:divBdr>
    </w:div>
    <w:div w:id="1345472452">
      <w:bodyDiv w:val="1"/>
      <w:marLeft w:val="0"/>
      <w:marRight w:val="0"/>
      <w:marTop w:val="0"/>
      <w:marBottom w:val="0"/>
      <w:divBdr>
        <w:top w:val="none" w:sz="0" w:space="0" w:color="auto"/>
        <w:left w:val="none" w:sz="0" w:space="0" w:color="auto"/>
        <w:bottom w:val="none" w:sz="0" w:space="0" w:color="auto"/>
        <w:right w:val="none" w:sz="0" w:space="0" w:color="auto"/>
      </w:divBdr>
    </w:div>
    <w:div w:id="1570534995">
      <w:bodyDiv w:val="1"/>
      <w:marLeft w:val="0"/>
      <w:marRight w:val="0"/>
      <w:marTop w:val="0"/>
      <w:marBottom w:val="0"/>
      <w:divBdr>
        <w:top w:val="none" w:sz="0" w:space="0" w:color="auto"/>
        <w:left w:val="none" w:sz="0" w:space="0" w:color="auto"/>
        <w:bottom w:val="none" w:sz="0" w:space="0" w:color="auto"/>
        <w:right w:val="none" w:sz="0" w:space="0" w:color="auto"/>
      </w:divBdr>
    </w:div>
    <w:div w:id="1602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0FDFF3F2-6EA3-4D6D-A1AB-3D63B927D57E}">
  <ds:schemaRefs>
    <ds:schemaRef ds:uri="http://schemas.openxmlformats.org/officeDocument/2006/bibliography"/>
  </ds:schemaRefs>
</ds:datastoreItem>
</file>

<file path=customXml/itemProps3.xml><?xml version="1.0" encoding="utf-8"?>
<ds:datastoreItem xmlns:ds="http://schemas.openxmlformats.org/officeDocument/2006/customXml" ds:itemID="{146C29B7-5618-47AA-9BEA-4C379D8E7CDF}"/>
</file>

<file path=customXml/itemProps4.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1778</Words>
  <Characters>11377</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Füllungsgrad und Füllfaktor</dc:title>
  <dc:creator/>
  <cp:lastModifiedBy>Martine Moench</cp:lastModifiedBy>
  <cp:revision>9</cp:revision>
  <cp:lastPrinted>2019-11-12T10:07:00Z</cp:lastPrinted>
  <dcterms:created xsi:type="dcterms:W3CDTF">2023-07-27T09:46:00Z</dcterms:created>
  <dcterms:modified xsi:type="dcterms:W3CDTF">2023-07-27T12:35:00Z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