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57D4" w:rsidRPr="00F24699" w14:paraId="2990B088" w14:textId="77777777" w:rsidTr="009F0195">
        <w:tc>
          <w:tcPr>
            <w:tcW w:w="4785" w:type="dxa"/>
          </w:tcPr>
          <w:p w14:paraId="2990B083" w14:textId="531D7986" w:rsidR="004C57D4" w:rsidRPr="003A5CCE" w:rsidRDefault="002A0279"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Submitted</w:t>
            </w:r>
            <w:r w:rsidR="004C57D4" w:rsidRPr="003A5CCE">
              <w:rPr>
                <w:rFonts w:ascii="Times New Roman" w:hAnsi="Times New Roman"/>
                <w:bCs/>
                <w:sz w:val="24"/>
                <w:szCs w:val="24"/>
                <w:lang w:val="en-GB"/>
              </w:rPr>
              <w:t xml:space="preserve"> by the </w:t>
            </w:r>
            <w:r w:rsidR="004C57D4" w:rsidRPr="003A5CCE">
              <w:rPr>
                <w:rFonts w:ascii="Times New Roman" w:hAnsi="Times New Roman"/>
                <w:bCs/>
                <w:sz w:val="24"/>
                <w:szCs w:val="24"/>
                <w:lang w:val="en-GB"/>
              </w:rPr>
              <w:br/>
              <w:t xml:space="preserve">Co-Chairs of the Informal Working </w:t>
            </w:r>
          </w:p>
          <w:p w14:paraId="2990B084" w14:textId="77777777" w:rsidR="004C57D4" w:rsidRPr="003A5CCE" w:rsidRDefault="004C57D4"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 xml:space="preserve">Group on Periodical Technical Inspections  </w:t>
            </w:r>
          </w:p>
        </w:tc>
        <w:tc>
          <w:tcPr>
            <w:tcW w:w="4786" w:type="dxa"/>
          </w:tcPr>
          <w:p w14:paraId="2990B085" w14:textId="1C75FC3B" w:rsidR="004C57D4" w:rsidRPr="00F24699" w:rsidRDefault="004C57D4" w:rsidP="00D84367">
            <w:pPr>
              <w:autoSpaceDE w:val="0"/>
              <w:autoSpaceDN w:val="0"/>
              <w:adjustRightInd w:val="0"/>
              <w:ind w:left="880"/>
              <w:rPr>
                <w:rFonts w:ascii="Times New Roman" w:hAnsi="Times New Roman"/>
                <w:b/>
                <w:bCs/>
                <w:sz w:val="24"/>
                <w:szCs w:val="24"/>
                <w:lang w:val="en-US"/>
              </w:rPr>
            </w:pPr>
            <w:r w:rsidRPr="003A5CCE">
              <w:rPr>
                <w:rFonts w:ascii="Times New Roman" w:hAnsi="Times New Roman"/>
                <w:bCs/>
                <w:sz w:val="24"/>
                <w:szCs w:val="24"/>
                <w:u w:val="single"/>
                <w:lang w:val="en-GB"/>
              </w:rPr>
              <w:t>Informal document</w:t>
            </w:r>
            <w:r w:rsidRPr="003A5CCE">
              <w:rPr>
                <w:rFonts w:ascii="Times New Roman" w:hAnsi="Times New Roman"/>
                <w:bCs/>
                <w:sz w:val="24"/>
                <w:szCs w:val="24"/>
                <w:lang w:val="en-GB"/>
              </w:rPr>
              <w:t xml:space="preserve"> </w:t>
            </w:r>
            <w:r w:rsidRPr="003A5CCE">
              <w:rPr>
                <w:rFonts w:ascii="Times New Roman" w:hAnsi="Times New Roman"/>
                <w:b/>
                <w:bCs/>
                <w:sz w:val="24"/>
                <w:szCs w:val="24"/>
                <w:lang w:val="en-GB"/>
              </w:rPr>
              <w:t>WP.29-1</w:t>
            </w:r>
            <w:r w:rsidR="00DE0B25">
              <w:rPr>
                <w:rFonts w:ascii="Times New Roman" w:hAnsi="Times New Roman"/>
                <w:b/>
                <w:bCs/>
                <w:sz w:val="24"/>
                <w:szCs w:val="24"/>
                <w:lang w:val="en-US"/>
              </w:rPr>
              <w:t>9</w:t>
            </w:r>
            <w:r w:rsidR="00F24699" w:rsidRPr="00F24699">
              <w:rPr>
                <w:rFonts w:ascii="Times New Roman" w:hAnsi="Times New Roman"/>
                <w:b/>
                <w:bCs/>
                <w:sz w:val="24"/>
                <w:szCs w:val="24"/>
                <w:lang w:val="en-US"/>
              </w:rPr>
              <w:t>0</w:t>
            </w:r>
            <w:r w:rsidRPr="003A5CCE">
              <w:rPr>
                <w:rFonts w:ascii="Times New Roman" w:hAnsi="Times New Roman"/>
                <w:b/>
                <w:bCs/>
                <w:sz w:val="24"/>
                <w:szCs w:val="24"/>
                <w:lang w:val="en-GB"/>
              </w:rPr>
              <w:t>-</w:t>
            </w:r>
            <w:r w:rsidR="00B4040E">
              <w:rPr>
                <w:rFonts w:ascii="Times New Roman" w:hAnsi="Times New Roman"/>
                <w:b/>
                <w:bCs/>
                <w:sz w:val="24"/>
                <w:szCs w:val="24"/>
                <w:lang w:val="en-US"/>
              </w:rPr>
              <w:t>18</w:t>
            </w:r>
          </w:p>
          <w:p w14:paraId="2990B086" w14:textId="4876AD2B" w:rsidR="004C57D4" w:rsidRPr="003A5CCE" w:rsidRDefault="004C57D4" w:rsidP="00D84367">
            <w:pPr>
              <w:autoSpaceDE w:val="0"/>
              <w:autoSpaceDN w:val="0"/>
              <w:adjustRightInd w:val="0"/>
              <w:ind w:left="880"/>
              <w:rPr>
                <w:rFonts w:ascii="Times New Roman" w:hAnsi="Times New Roman"/>
                <w:bCs/>
                <w:sz w:val="24"/>
                <w:szCs w:val="24"/>
                <w:lang w:val="en-GB"/>
              </w:rPr>
            </w:pPr>
            <w:r w:rsidRPr="003A5CCE">
              <w:rPr>
                <w:rFonts w:ascii="Times New Roman" w:hAnsi="Times New Roman"/>
                <w:bCs/>
                <w:sz w:val="24"/>
                <w:szCs w:val="24"/>
                <w:lang w:val="en-GB"/>
              </w:rPr>
              <w:t>1</w:t>
            </w:r>
            <w:r w:rsidR="00DE0B25">
              <w:rPr>
                <w:rFonts w:ascii="Times New Roman" w:hAnsi="Times New Roman"/>
                <w:bCs/>
                <w:sz w:val="24"/>
                <w:szCs w:val="24"/>
                <w:lang w:val="en-GB"/>
              </w:rPr>
              <w:t>9</w:t>
            </w:r>
            <w:r w:rsidR="00F24699">
              <w:rPr>
                <w:rFonts w:ascii="Times New Roman" w:hAnsi="Times New Roman"/>
                <w:bCs/>
                <w:sz w:val="24"/>
                <w:szCs w:val="24"/>
                <w:lang w:val="en-GB"/>
              </w:rPr>
              <w:t>0</w:t>
            </w:r>
            <w:r w:rsidRPr="00D84367">
              <w:rPr>
                <w:rFonts w:ascii="Times New Roman" w:hAnsi="Times New Roman"/>
                <w:bCs/>
                <w:sz w:val="24"/>
                <w:szCs w:val="24"/>
                <w:lang w:val="en-GB"/>
              </w:rPr>
              <w:t>th</w:t>
            </w:r>
            <w:r w:rsidRPr="003A5CCE">
              <w:rPr>
                <w:rFonts w:ascii="Times New Roman" w:hAnsi="Times New Roman"/>
                <w:bCs/>
                <w:sz w:val="24"/>
                <w:szCs w:val="24"/>
                <w:lang w:val="en-GB"/>
              </w:rPr>
              <w:t xml:space="preserve"> WP.29, </w:t>
            </w:r>
            <w:r w:rsidR="00F24699">
              <w:rPr>
                <w:rFonts w:ascii="Times New Roman" w:hAnsi="Times New Roman"/>
                <w:bCs/>
                <w:sz w:val="24"/>
                <w:szCs w:val="24"/>
                <w:lang w:val="en-GB"/>
              </w:rPr>
              <w:t>20</w:t>
            </w:r>
            <w:r w:rsidRPr="003A5CCE">
              <w:rPr>
                <w:rFonts w:ascii="Times New Roman" w:hAnsi="Times New Roman"/>
                <w:bCs/>
                <w:sz w:val="24"/>
                <w:szCs w:val="24"/>
                <w:lang w:val="en-GB"/>
              </w:rPr>
              <w:t>-</w:t>
            </w:r>
            <w:r w:rsidR="00F24699">
              <w:rPr>
                <w:rFonts w:ascii="Times New Roman" w:hAnsi="Times New Roman"/>
                <w:bCs/>
                <w:sz w:val="24"/>
                <w:szCs w:val="24"/>
                <w:lang w:val="en-GB"/>
              </w:rPr>
              <w:t>2</w:t>
            </w:r>
            <w:r w:rsidR="00755B00">
              <w:rPr>
                <w:rFonts w:ascii="Times New Roman" w:hAnsi="Times New Roman"/>
                <w:bCs/>
                <w:sz w:val="24"/>
                <w:szCs w:val="24"/>
                <w:lang w:val="en-GB"/>
              </w:rPr>
              <w:t>2</w:t>
            </w:r>
            <w:r w:rsidRPr="003A5CCE">
              <w:rPr>
                <w:rFonts w:ascii="Times New Roman" w:hAnsi="Times New Roman"/>
                <w:bCs/>
                <w:sz w:val="24"/>
                <w:szCs w:val="24"/>
                <w:lang w:val="en-GB"/>
              </w:rPr>
              <w:t xml:space="preserve"> </w:t>
            </w:r>
            <w:r w:rsidR="00F24699">
              <w:rPr>
                <w:rFonts w:ascii="Times New Roman" w:hAnsi="Times New Roman"/>
                <w:bCs/>
                <w:sz w:val="24"/>
                <w:szCs w:val="24"/>
                <w:lang w:val="en-GB"/>
              </w:rPr>
              <w:t>June</w:t>
            </w:r>
            <w:r w:rsidRPr="003A5CCE">
              <w:rPr>
                <w:rFonts w:ascii="Times New Roman" w:hAnsi="Times New Roman"/>
                <w:bCs/>
                <w:sz w:val="24"/>
                <w:szCs w:val="24"/>
                <w:lang w:val="en-GB"/>
              </w:rPr>
              <w:t xml:space="preserve"> 20</w:t>
            </w:r>
            <w:r w:rsidR="00CE64F7" w:rsidRPr="003A5CCE">
              <w:rPr>
                <w:rFonts w:ascii="Times New Roman" w:hAnsi="Times New Roman"/>
                <w:bCs/>
                <w:sz w:val="24"/>
                <w:szCs w:val="24"/>
                <w:lang w:val="en-GB"/>
              </w:rPr>
              <w:t>2</w:t>
            </w:r>
            <w:r w:rsidR="00DE0B25">
              <w:rPr>
                <w:rFonts w:ascii="Times New Roman" w:hAnsi="Times New Roman"/>
                <w:bCs/>
                <w:sz w:val="24"/>
                <w:szCs w:val="24"/>
                <w:lang w:val="en-GB"/>
              </w:rPr>
              <w:t>3</w:t>
            </w:r>
          </w:p>
          <w:p w14:paraId="2990B087" w14:textId="34ABAB2C" w:rsidR="004C57D4" w:rsidRPr="003A5CCE" w:rsidRDefault="003A5CCE" w:rsidP="00D84367">
            <w:pPr>
              <w:autoSpaceDE w:val="0"/>
              <w:autoSpaceDN w:val="0"/>
              <w:adjustRightInd w:val="0"/>
              <w:ind w:left="880"/>
              <w:rPr>
                <w:rFonts w:ascii="Times New Roman" w:hAnsi="Times New Roman"/>
                <w:b/>
                <w:bCs/>
                <w:sz w:val="24"/>
                <w:szCs w:val="24"/>
                <w:lang w:val="en-GB"/>
              </w:rPr>
            </w:pPr>
            <w:r w:rsidRPr="003A5CCE">
              <w:rPr>
                <w:rFonts w:ascii="Times New Roman" w:hAnsi="Times New Roman"/>
                <w:bCs/>
                <w:sz w:val="24"/>
                <w:szCs w:val="24"/>
                <w:lang w:val="en-GB"/>
              </w:rPr>
              <w:t>Provisional a</w:t>
            </w:r>
            <w:r w:rsidR="004C57D4" w:rsidRPr="003A5CCE">
              <w:rPr>
                <w:rFonts w:ascii="Times New Roman" w:hAnsi="Times New Roman"/>
                <w:bCs/>
                <w:sz w:val="24"/>
                <w:szCs w:val="24"/>
                <w:lang w:val="en-GB"/>
              </w:rPr>
              <w:t>genda item 7</w:t>
            </w:r>
          </w:p>
        </w:tc>
      </w:tr>
    </w:tbl>
    <w:p w14:paraId="2990B089" w14:textId="77777777" w:rsidR="004C57D4" w:rsidRPr="003A5CCE" w:rsidRDefault="004C57D4" w:rsidP="00C41996">
      <w:pPr>
        <w:pStyle w:val="HChG"/>
        <w:ind w:left="0" w:firstLine="0"/>
      </w:pPr>
    </w:p>
    <w:p w14:paraId="26D9D699" w14:textId="0AEB30BC" w:rsidR="00FC3E00" w:rsidRDefault="00FC3E00" w:rsidP="00614156">
      <w:pPr>
        <w:pStyle w:val="HChG"/>
        <w:ind w:left="0" w:firstLine="0"/>
        <w:jc w:val="center"/>
      </w:pPr>
      <w:r>
        <w:t xml:space="preserve">Report to WP.29 about results of the </w:t>
      </w:r>
      <w:r w:rsidR="00F24699">
        <w:t>31</w:t>
      </w:r>
      <w:r w:rsidR="00F24699" w:rsidRPr="00F24699">
        <w:rPr>
          <w:vertAlign w:val="superscript"/>
        </w:rPr>
        <w:t>st</w:t>
      </w:r>
      <w:r>
        <w:t xml:space="preserve"> </w:t>
      </w:r>
      <w:r w:rsidR="00614156">
        <w:t>and 3</w:t>
      </w:r>
      <w:r w:rsidR="00F24699">
        <w:t>2</w:t>
      </w:r>
      <w:r w:rsidR="00F24699">
        <w:rPr>
          <w:vertAlign w:val="superscript"/>
        </w:rPr>
        <w:t>d</w:t>
      </w:r>
      <w:r w:rsidR="00614156">
        <w:t xml:space="preserve"> meetings of the </w:t>
      </w:r>
      <w:r>
        <w:t>Informal Workin</w:t>
      </w:r>
      <w:r w:rsidR="00614156">
        <w:t xml:space="preserve">g Group on Periodical Technical </w:t>
      </w:r>
      <w:r>
        <w:t>Inspections</w:t>
      </w:r>
    </w:p>
    <w:p w14:paraId="559F394C" w14:textId="6BC16843" w:rsidR="000E035F" w:rsidRPr="00672973" w:rsidRDefault="00614156" w:rsidP="00672973">
      <w:pPr>
        <w:pStyle w:val="HChG"/>
        <w:ind w:left="0" w:right="141" w:firstLine="0"/>
        <w:jc w:val="both"/>
      </w:pPr>
      <w:r>
        <w:rPr>
          <w:b w:val="0"/>
          <w:sz w:val="24"/>
          <w:szCs w:val="24"/>
        </w:rPr>
        <w:tab/>
        <w:t xml:space="preserve">         </w:t>
      </w:r>
      <w:r w:rsidR="00FC3E00" w:rsidRPr="00F24699">
        <w:rPr>
          <w:b w:val="0"/>
          <w:sz w:val="24"/>
          <w:szCs w:val="24"/>
        </w:rPr>
        <w:t xml:space="preserve">The </w:t>
      </w:r>
      <w:r w:rsidR="00F24699" w:rsidRPr="00F24699">
        <w:rPr>
          <w:b w:val="0"/>
          <w:sz w:val="24"/>
          <w:szCs w:val="24"/>
        </w:rPr>
        <w:t>31</w:t>
      </w:r>
      <w:r w:rsidR="00F24699" w:rsidRPr="00F24699">
        <w:rPr>
          <w:b w:val="0"/>
          <w:sz w:val="24"/>
          <w:szCs w:val="24"/>
          <w:vertAlign w:val="superscript"/>
        </w:rPr>
        <w:t>st</w:t>
      </w:r>
      <w:r w:rsidR="00FC3E00" w:rsidRPr="00F24699">
        <w:rPr>
          <w:b w:val="0"/>
          <w:sz w:val="24"/>
          <w:szCs w:val="24"/>
        </w:rPr>
        <w:t xml:space="preserve"> and </w:t>
      </w:r>
      <w:r w:rsidR="00F24699" w:rsidRPr="00F24699">
        <w:rPr>
          <w:b w:val="0"/>
          <w:sz w:val="24"/>
          <w:szCs w:val="24"/>
        </w:rPr>
        <w:t>32</w:t>
      </w:r>
      <w:r w:rsidR="00F24699" w:rsidRPr="00F24699">
        <w:rPr>
          <w:b w:val="0"/>
          <w:sz w:val="24"/>
          <w:szCs w:val="24"/>
          <w:vertAlign w:val="superscript"/>
        </w:rPr>
        <w:t>d</w:t>
      </w:r>
      <w:r w:rsidR="00FC3E00" w:rsidRPr="00FC3E00">
        <w:rPr>
          <w:b w:val="0"/>
          <w:sz w:val="24"/>
          <w:szCs w:val="24"/>
        </w:rPr>
        <w:t xml:space="preserve"> IWG on PTI meeting</w:t>
      </w:r>
      <w:r w:rsidR="00F24699">
        <w:rPr>
          <w:b w:val="0"/>
          <w:sz w:val="24"/>
          <w:szCs w:val="24"/>
        </w:rPr>
        <w:t>s</w:t>
      </w:r>
      <w:r w:rsidR="00FC3E00" w:rsidRPr="00FC3E00">
        <w:rPr>
          <w:b w:val="0"/>
          <w:sz w:val="24"/>
          <w:szCs w:val="24"/>
        </w:rPr>
        <w:t xml:space="preserve"> w</w:t>
      </w:r>
      <w:r w:rsidR="00F24699">
        <w:rPr>
          <w:b w:val="0"/>
          <w:sz w:val="24"/>
          <w:szCs w:val="24"/>
        </w:rPr>
        <w:t>ere</w:t>
      </w:r>
      <w:r w:rsidR="00FC3E00" w:rsidRPr="00FC3E00">
        <w:rPr>
          <w:b w:val="0"/>
          <w:sz w:val="24"/>
          <w:szCs w:val="24"/>
        </w:rPr>
        <w:t xml:space="preserve"> arranged with sup</w:t>
      </w:r>
      <w:r w:rsidR="00FC3E00">
        <w:rPr>
          <w:b w:val="0"/>
          <w:sz w:val="24"/>
          <w:szCs w:val="24"/>
        </w:rPr>
        <w:t xml:space="preserve">port of the </w:t>
      </w:r>
      <w:r w:rsidR="00F24699">
        <w:rPr>
          <w:b w:val="0"/>
          <w:sz w:val="24"/>
          <w:szCs w:val="24"/>
        </w:rPr>
        <w:t xml:space="preserve">WP.29 Secretariat and the </w:t>
      </w:r>
      <w:r w:rsidR="00FC3E00">
        <w:rPr>
          <w:b w:val="0"/>
          <w:sz w:val="24"/>
          <w:szCs w:val="24"/>
        </w:rPr>
        <w:t xml:space="preserve">International Motor </w:t>
      </w:r>
      <w:r w:rsidR="00FC3E00" w:rsidRPr="00FC3E00">
        <w:rPr>
          <w:b w:val="0"/>
          <w:sz w:val="24"/>
          <w:szCs w:val="24"/>
        </w:rPr>
        <w:t xml:space="preserve">Vehicle Inspection Committee (CITA) and held on </w:t>
      </w:r>
      <w:r w:rsidR="00F24699">
        <w:rPr>
          <w:b w:val="0"/>
          <w:sz w:val="24"/>
          <w:szCs w:val="24"/>
        </w:rPr>
        <w:t>14 April</w:t>
      </w:r>
      <w:r>
        <w:rPr>
          <w:b w:val="0"/>
          <w:sz w:val="24"/>
          <w:szCs w:val="24"/>
        </w:rPr>
        <w:t xml:space="preserve"> and 1</w:t>
      </w:r>
      <w:r w:rsidR="00F24699">
        <w:rPr>
          <w:b w:val="0"/>
          <w:sz w:val="24"/>
          <w:szCs w:val="24"/>
        </w:rPr>
        <w:t>3</w:t>
      </w:r>
      <w:r>
        <w:rPr>
          <w:b w:val="0"/>
          <w:sz w:val="24"/>
          <w:szCs w:val="24"/>
        </w:rPr>
        <w:t xml:space="preserve"> </w:t>
      </w:r>
      <w:r w:rsidR="00F24699">
        <w:rPr>
          <w:b w:val="0"/>
          <w:sz w:val="24"/>
          <w:szCs w:val="24"/>
        </w:rPr>
        <w:t>June</w:t>
      </w:r>
      <w:r>
        <w:rPr>
          <w:b w:val="0"/>
          <w:sz w:val="24"/>
          <w:szCs w:val="24"/>
        </w:rPr>
        <w:t xml:space="preserve"> </w:t>
      </w:r>
      <w:r w:rsidR="00FC3E00" w:rsidRPr="00FC3E00">
        <w:rPr>
          <w:b w:val="0"/>
          <w:sz w:val="24"/>
          <w:szCs w:val="24"/>
        </w:rPr>
        <w:t>202</w:t>
      </w:r>
      <w:r>
        <w:rPr>
          <w:b w:val="0"/>
          <w:sz w:val="24"/>
          <w:szCs w:val="24"/>
        </w:rPr>
        <w:t xml:space="preserve">3 </w:t>
      </w:r>
      <w:r w:rsidR="00FC3E00" w:rsidRPr="00FC3E00">
        <w:rPr>
          <w:b w:val="0"/>
          <w:sz w:val="24"/>
          <w:szCs w:val="24"/>
        </w:rPr>
        <w:t xml:space="preserve">in the form of </w:t>
      </w:r>
      <w:r w:rsidR="00F24699">
        <w:rPr>
          <w:b w:val="0"/>
          <w:sz w:val="24"/>
          <w:szCs w:val="24"/>
        </w:rPr>
        <w:t>hybrid</w:t>
      </w:r>
      <w:r w:rsidR="00FC3E00" w:rsidRPr="00FC3E00">
        <w:rPr>
          <w:b w:val="0"/>
          <w:sz w:val="24"/>
          <w:szCs w:val="24"/>
        </w:rPr>
        <w:t xml:space="preserve"> participation.</w:t>
      </w:r>
    </w:p>
    <w:p w14:paraId="24E88E2F" w14:textId="42773A66" w:rsidR="00617106" w:rsidRPr="00820131" w:rsidRDefault="00AE783A" w:rsidP="00820131">
      <w:pPr>
        <w:pStyle w:val="SingleTxtG"/>
        <w:tabs>
          <w:tab w:val="left" w:pos="9072"/>
        </w:tabs>
        <w:spacing w:before="0" w:after="0" w:line="240" w:lineRule="auto"/>
        <w:ind w:left="0" w:right="0" w:firstLine="567"/>
        <w:jc w:val="both"/>
        <w:rPr>
          <w:rFonts w:eastAsia="Calibri"/>
          <w:b/>
          <w:color w:val="000000"/>
          <w:sz w:val="24"/>
          <w:szCs w:val="24"/>
          <w:lang w:val="en-GB" w:eastAsia="en-GB"/>
        </w:rPr>
      </w:pPr>
      <w:r w:rsidRPr="003A5CCE">
        <w:rPr>
          <w:rFonts w:eastAsia="Calibri"/>
          <w:b/>
          <w:color w:val="000000"/>
          <w:sz w:val="24"/>
          <w:szCs w:val="24"/>
          <w:lang w:val="en-GB" w:eastAsia="en-GB"/>
        </w:rPr>
        <w:t>I</w:t>
      </w:r>
      <w:r w:rsidR="007B64B3" w:rsidRPr="003A5CCE">
        <w:rPr>
          <w:rFonts w:eastAsia="Calibri"/>
          <w:b/>
          <w:color w:val="000000"/>
          <w:sz w:val="24"/>
          <w:szCs w:val="24"/>
          <w:lang w:val="en-GB" w:eastAsia="en-GB"/>
        </w:rPr>
        <w:t xml:space="preserve">. In-service compliance assessment </w:t>
      </w:r>
    </w:p>
    <w:p w14:paraId="1656DD12" w14:textId="35009E22" w:rsidR="00DE0B25" w:rsidRPr="003A7D6B" w:rsidRDefault="00FB5CB0" w:rsidP="003A7D6B">
      <w:pPr>
        <w:pStyle w:val="SingleTxtG"/>
        <w:ind w:left="0" w:right="146" w:firstLine="567"/>
        <w:jc w:val="both"/>
        <w:rPr>
          <w:sz w:val="24"/>
          <w:szCs w:val="24"/>
          <w:lang w:val="en-US"/>
        </w:rPr>
      </w:pPr>
      <w:r>
        <w:rPr>
          <w:sz w:val="24"/>
          <w:szCs w:val="24"/>
          <w:lang w:val="en-GB"/>
        </w:rPr>
        <w:t xml:space="preserve">The group continued revision of the document ECE/TRANS/WP.29/2022/145 </w:t>
      </w:r>
      <w:r>
        <w:rPr>
          <w:sz w:val="24"/>
          <w:szCs w:val="24"/>
          <w:lang w:val="en-US"/>
        </w:rPr>
        <w:t xml:space="preserve">taking into consideration the remarks from CLEPA, OICA and </w:t>
      </w:r>
      <w:r w:rsidR="008704D8">
        <w:rPr>
          <w:sz w:val="24"/>
          <w:szCs w:val="24"/>
          <w:lang w:val="en-US"/>
        </w:rPr>
        <w:t>another inputs</w:t>
      </w:r>
      <w:r>
        <w:rPr>
          <w:sz w:val="24"/>
          <w:szCs w:val="24"/>
          <w:lang w:val="en-GB"/>
        </w:rPr>
        <w:t xml:space="preserve">. </w:t>
      </w:r>
      <w:r w:rsidR="008704D8">
        <w:rPr>
          <w:sz w:val="24"/>
          <w:szCs w:val="24"/>
          <w:lang w:val="en-GB"/>
        </w:rPr>
        <w:t xml:space="preserve">The final document received positive feedback and group decided to submit it to the WP.29. </w:t>
      </w:r>
    </w:p>
    <w:p w14:paraId="24CCE579" w14:textId="172228F3" w:rsidR="00DE0B25" w:rsidRPr="001A41E5" w:rsidRDefault="00194D39" w:rsidP="001A41E5">
      <w:pPr>
        <w:pStyle w:val="Heading1"/>
        <w:tabs>
          <w:tab w:val="left" w:pos="9072"/>
        </w:tabs>
        <w:ind w:firstLine="708"/>
        <w:rPr>
          <w:b/>
          <w:lang w:val="en-GB"/>
        </w:rPr>
      </w:pPr>
      <w:r w:rsidRPr="003A5CCE">
        <w:rPr>
          <w:b/>
          <w:lang w:val="en-GB"/>
        </w:rPr>
        <w:t>I</w:t>
      </w:r>
      <w:r w:rsidR="00AE783A" w:rsidRPr="003A5CCE">
        <w:rPr>
          <w:rFonts w:eastAsia="Calibri"/>
          <w:b/>
          <w:color w:val="000000"/>
          <w:lang w:val="en-GB" w:eastAsia="en-GB"/>
        </w:rPr>
        <w:t>I</w:t>
      </w:r>
      <w:r w:rsidRPr="003A5CCE">
        <w:rPr>
          <w:b/>
          <w:lang w:val="en-GB"/>
        </w:rPr>
        <w:t>.</w:t>
      </w:r>
      <w:r w:rsidRPr="003A5CCE">
        <w:rPr>
          <w:lang w:val="en-GB"/>
        </w:rPr>
        <w:t xml:space="preserve"> </w:t>
      </w:r>
      <w:r w:rsidRPr="003A5CCE">
        <w:rPr>
          <w:b/>
          <w:lang w:val="en-GB"/>
        </w:rPr>
        <w:t>Measures to detect tampering</w:t>
      </w:r>
    </w:p>
    <w:p w14:paraId="008C2E03" w14:textId="0DBB328D" w:rsidR="00DE0E7C" w:rsidRPr="00BE79FF" w:rsidRDefault="00DE0E7C" w:rsidP="00FA2429">
      <w:pPr>
        <w:pStyle w:val="SingleTxtG"/>
        <w:ind w:left="0" w:right="146" w:firstLine="567"/>
        <w:jc w:val="both"/>
        <w:rPr>
          <w:sz w:val="24"/>
          <w:szCs w:val="24"/>
          <w:lang w:val="en-US"/>
        </w:rPr>
      </w:pPr>
      <w:r>
        <w:rPr>
          <w:sz w:val="24"/>
          <w:szCs w:val="24"/>
          <w:lang w:val="en-US"/>
        </w:rPr>
        <w:t xml:space="preserve">Following the guidance of the WP.29 </w:t>
      </w:r>
      <w:r>
        <w:rPr>
          <w:sz w:val="24"/>
          <w:szCs w:val="24"/>
          <w:lang w:val="en-GB"/>
        </w:rPr>
        <w:t>t</w:t>
      </w:r>
      <w:r w:rsidR="00DE0B25" w:rsidRPr="00904733">
        <w:rPr>
          <w:sz w:val="24"/>
          <w:szCs w:val="24"/>
          <w:lang w:val="en-GB"/>
        </w:rPr>
        <w:t>he</w:t>
      </w:r>
      <w:r w:rsidR="00DE0B25">
        <w:rPr>
          <w:sz w:val="24"/>
          <w:szCs w:val="24"/>
          <w:lang w:val="en-GB"/>
        </w:rPr>
        <w:t xml:space="preserve"> </w:t>
      </w:r>
      <w:r w:rsidR="00012149">
        <w:rPr>
          <w:sz w:val="24"/>
          <w:szCs w:val="24"/>
          <w:lang w:val="en-GB"/>
        </w:rPr>
        <w:t xml:space="preserve">group </w:t>
      </w:r>
      <w:r>
        <w:rPr>
          <w:sz w:val="24"/>
          <w:szCs w:val="24"/>
          <w:lang w:val="en-GB"/>
        </w:rPr>
        <w:t xml:space="preserve">had developed the </w:t>
      </w:r>
      <w:r w:rsidR="00BE79FF">
        <w:rPr>
          <w:sz w:val="24"/>
          <w:szCs w:val="24"/>
          <w:lang w:val="en-GB"/>
        </w:rPr>
        <w:t xml:space="preserve">draft </w:t>
      </w:r>
      <w:r>
        <w:rPr>
          <w:sz w:val="24"/>
          <w:szCs w:val="24"/>
          <w:lang w:val="en-GB"/>
        </w:rPr>
        <w:t>amendment</w:t>
      </w:r>
      <w:r w:rsidR="00BE79FF">
        <w:rPr>
          <w:sz w:val="24"/>
          <w:szCs w:val="24"/>
          <w:lang w:val="en-GB"/>
        </w:rPr>
        <w:t>s</w:t>
      </w:r>
      <w:r>
        <w:rPr>
          <w:sz w:val="24"/>
          <w:szCs w:val="24"/>
          <w:lang w:val="en-GB"/>
        </w:rPr>
        <w:t xml:space="preserve"> to the Rule 1 </w:t>
      </w:r>
      <w:r w:rsidR="00BE79FF">
        <w:rPr>
          <w:sz w:val="24"/>
          <w:szCs w:val="24"/>
          <w:lang w:val="en-GB"/>
        </w:rPr>
        <w:t xml:space="preserve">and the </w:t>
      </w:r>
      <w:r w:rsidR="00BE79FF" w:rsidRPr="00012149">
        <w:rPr>
          <w:sz w:val="24"/>
          <w:szCs w:val="24"/>
          <w:lang w:val="en-GB"/>
        </w:rPr>
        <w:t xml:space="preserve">R.E.6 </w:t>
      </w:r>
      <w:r>
        <w:rPr>
          <w:sz w:val="24"/>
          <w:szCs w:val="24"/>
          <w:lang w:val="en-GB"/>
        </w:rPr>
        <w:t xml:space="preserve">of the 1997 Agreement, </w:t>
      </w:r>
      <w:r w:rsidR="00BE79FF" w:rsidRPr="00DE0B25">
        <w:rPr>
          <w:sz w:val="24"/>
          <w:szCs w:val="24"/>
          <w:lang w:val="en-US"/>
        </w:rPr>
        <w:t>coordinate</w:t>
      </w:r>
      <w:r w:rsidR="00BE79FF">
        <w:rPr>
          <w:sz w:val="24"/>
          <w:szCs w:val="24"/>
          <w:lang w:val="en-US"/>
        </w:rPr>
        <w:t xml:space="preserve">d with </w:t>
      </w:r>
      <w:r>
        <w:rPr>
          <w:sz w:val="24"/>
          <w:szCs w:val="24"/>
          <w:lang w:val="en-GB"/>
        </w:rPr>
        <w:t>the provisions of</w:t>
      </w:r>
      <w:r w:rsidR="00BE79FF">
        <w:rPr>
          <w:sz w:val="24"/>
          <w:szCs w:val="24"/>
          <w:lang w:val="en-GB"/>
        </w:rPr>
        <w:t xml:space="preserve"> the EC recommendation </w:t>
      </w:r>
      <w:r w:rsidRPr="00DE0B25">
        <w:rPr>
          <w:sz w:val="24"/>
          <w:szCs w:val="24"/>
          <w:lang w:val="en-US"/>
        </w:rPr>
        <w:t>on the measurement of particulate matter in the EU</w:t>
      </w:r>
      <w:r w:rsidR="00BE79FF">
        <w:rPr>
          <w:sz w:val="24"/>
          <w:szCs w:val="24"/>
          <w:lang w:val="en-US"/>
        </w:rPr>
        <w:t xml:space="preserve">. </w:t>
      </w:r>
      <w:r w:rsidR="00BE79FF" w:rsidRPr="00FC3E00">
        <w:rPr>
          <w:sz w:val="24"/>
          <w:szCs w:val="24"/>
          <w:lang w:val="en-US"/>
        </w:rPr>
        <w:t xml:space="preserve">The group </w:t>
      </w:r>
      <w:r w:rsidR="00BE79FF" w:rsidRPr="00FC3E00">
        <w:rPr>
          <w:sz w:val="24"/>
          <w:szCs w:val="24"/>
        </w:rPr>
        <w:t>agreed</w:t>
      </w:r>
      <w:r w:rsidR="00BE79FF" w:rsidRPr="00144759">
        <w:rPr>
          <w:sz w:val="24"/>
          <w:szCs w:val="24"/>
        </w:rPr>
        <w:t xml:space="preserve"> to resume consideration this agenda item at </w:t>
      </w:r>
      <w:r w:rsidR="00BE79FF">
        <w:rPr>
          <w:sz w:val="24"/>
          <w:szCs w:val="24"/>
          <w:lang w:val="en-US"/>
        </w:rPr>
        <w:t>the next meeting.</w:t>
      </w:r>
    </w:p>
    <w:p w14:paraId="56137BFC" w14:textId="3ADECF89" w:rsidR="00672973" w:rsidRDefault="003C0C08" w:rsidP="00672973">
      <w:pPr>
        <w:pStyle w:val="SingleTxtG"/>
        <w:ind w:left="0" w:right="146" w:firstLine="567"/>
        <w:jc w:val="both"/>
        <w:rPr>
          <w:sz w:val="24"/>
          <w:szCs w:val="24"/>
          <w:lang w:val="en-US"/>
        </w:rPr>
      </w:pPr>
      <w:r>
        <w:rPr>
          <w:sz w:val="24"/>
          <w:szCs w:val="24"/>
          <w:lang w:val="en-GB"/>
        </w:rPr>
        <w:t>There was a</w:t>
      </w:r>
      <w:r w:rsidR="001A41E5" w:rsidRPr="001A41E5">
        <w:rPr>
          <w:sz w:val="24"/>
          <w:szCs w:val="24"/>
          <w:lang w:val="en-GB"/>
        </w:rPr>
        <w:t xml:space="preserve"> positive feedback received </w:t>
      </w:r>
      <w:r w:rsidR="00FA2429">
        <w:rPr>
          <w:sz w:val="24"/>
          <w:szCs w:val="24"/>
          <w:lang w:val="en-GB"/>
        </w:rPr>
        <w:t>from</w:t>
      </w:r>
      <w:r w:rsidR="001A41E5" w:rsidRPr="001A41E5">
        <w:rPr>
          <w:sz w:val="24"/>
          <w:szCs w:val="24"/>
          <w:lang w:val="en-GB"/>
        </w:rPr>
        <w:t xml:space="preserve"> GRPE </w:t>
      </w:r>
      <w:r w:rsidR="00FA2429">
        <w:rPr>
          <w:sz w:val="24"/>
          <w:szCs w:val="24"/>
          <w:lang w:val="en-GB"/>
        </w:rPr>
        <w:t xml:space="preserve">on the </w:t>
      </w:r>
      <w:r w:rsidR="00FA2429">
        <w:rPr>
          <w:sz w:val="24"/>
          <w:szCs w:val="24"/>
          <w:lang w:val="en-US"/>
        </w:rPr>
        <w:t>d</w:t>
      </w:r>
      <w:r w:rsidR="00FA2429" w:rsidRPr="001A41E5">
        <w:rPr>
          <w:sz w:val="24"/>
          <w:szCs w:val="24"/>
          <w:lang w:val="en-US"/>
        </w:rPr>
        <w:t>raft Terms of Reference for the Emissions Anti-Tampering Taskforce</w:t>
      </w:r>
      <w:r w:rsidR="00FA2429">
        <w:rPr>
          <w:sz w:val="24"/>
          <w:szCs w:val="24"/>
          <w:lang w:val="en-US"/>
        </w:rPr>
        <w:t xml:space="preserve">. </w:t>
      </w:r>
      <w:r w:rsidR="00FA2429" w:rsidRPr="001A41E5">
        <w:rPr>
          <w:sz w:val="24"/>
          <w:szCs w:val="24"/>
          <w:lang w:val="en-GB"/>
        </w:rPr>
        <w:t xml:space="preserve"> </w:t>
      </w:r>
      <w:r w:rsidR="00FA2429" w:rsidRPr="00FC3E00">
        <w:rPr>
          <w:sz w:val="24"/>
          <w:szCs w:val="24"/>
          <w:lang w:val="en-US"/>
        </w:rPr>
        <w:t xml:space="preserve">The group </w:t>
      </w:r>
      <w:r w:rsidR="00FA2429" w:rsidRPr="00FC3E00">
        <w:rPr>
          <w:sz w:val="24"/>
          <w:szCs w:val="24"/>
        </w:rPr>
        <w:t>agreed</w:t>
      </w:r>
      <w:r w:rsidR="00FA2429" w:rsidRPr="00144759">
        <w:rPr>
          <w:sz w:val="24"/>
          <w:szCs w:val="24"/>
        </w:rPr>
        <w:t xml:space="preserve"> to </w:t>
      </w:r>
      <w:r w:rsidR="00FA2429" w:rsidRPr="001A41E5">
        <w:rPr>
          <w:sz w:val="24"/>
          <w:szCs w:val="24"/>
          <w:lang w:val="en-GB"/>
        </w:rPr>
        <w:t xml:space="preserve">submit </w:t>
      </w:r>
      <w:r w:rsidR="00FA2429">
        <w:rPr>
          <w:sz w:val="24"/>
          <w:szCs w:val="24"/>
          <w:lang w:val="en-GB"/>
        </w:rPr>
        <w:t>the</w:t>
      </w:r>
      <w:r w:rsidR="00FA2429" w:rsidRPr="001A41E5">
        <w:rPr>
          <w:sz w:val="24"/>
          <w:szCs w:val="24"/>
          <w:lang w:val="en-GB"/>
        </w:rPr>
        <w:t xml:space="preserve"> </w:t>
      </w:r>
      <w:r w:rsidR="00FA2429">
        <w:rPr>
          <w:sz w:val="24"/>
          <w:szCs w:val="24"/>
          <w:lang w:val="en-US"/>
        </w:rPr>
        <w:t>d</w:t>
      </w:r>
      <w:r w:rsidR="00FA2429" w:rsidRPr="001A41E5">
        <w:rPr>
          <w:sz w:val="24"/>
          <w:szCs w:val="24"/>
          <w:lang w:val="en-US"/>
        </w:rPr>
        <w:t xml:space="preserve">raft </w:t>
      </w:r>
      <w:r w:rsidR="00FA2429">
        <w:rPr>
          <w:sz w:val="24"/>
          <w:szCs w:val="24"/>
          <w:lang w:val="en-GB"/>
        </w:rPr>
        <w:t xml:space="preserve">to the WP.29 for </w:t>
      </w:r>
      <w:r w:rsidR="00672973">
        <w:rPr>
          <w:sz w:val="24"/>
          <w:szCs w:val="24"/>
          <w:lang w:val="en-GB"/>
        </w:rPr>
        <w:t xml:space="preserve">the </w:t>
      </w:r>
      <w:r w:rsidR="00FA2429">
        <w:rPr>
          <w:sz w:val="24"/>
          <w:szCs w:val="24"/>
          <w:lang w:val="en-GB"/>
        </w:rPr>
        <w:t>approval</w:t>
      </w:r>
      <w:r w:rsidR="00FA2429">
        <w:rPr>
          <w:sz w:val="24"/>
          <w:szCs w:val="24"/>
          <w:lang w:val="en-US"/>
        </w:rPr>
        <w:t>.</w:t>
      </w:r>
      <w:r w:rsidR="00672973">
        <w:rPr>
          <w:sz w:val="24"/>
          <w:szCs w:val="24"/>
          <w:lang w:val="en-US"/>
        </w:rPr>
        <w:t xml:space="preserve"> </w:t>
      </w:r>
    </w:p>
    <w:p w14:paraId="6B6A9657" w14:textId="12B03EE2" w:rsidR="006371E2" w:rsidRPr="00672973" w:rsidRDefault="0091166F" w:rsidP="00672973">
      <w:pPr>
        <w:pStyle w:val="SingleTxtG"/>
        <w:ind w:left="0" w:right="146" w:firstLine="567"/>
        <w:jc w:val="both"/>
        <w:rPr>
          <w:sz w:val="24"/>
          <w:szCs w:val="24"/>
          <w:lang w:val="en-US"/>
        </w:rPr>
      </w:pPr>
      <w:r w:rsidRPr="00672973">
        <w:rPr>
          <w:sz w:val="24"/>
          <w:szCs w:val="24"/>
          <w:lang w:val="en-US"/>
        </w:rPr>
        <w:t>T</w:t>
      </w:r>
      <w:r w:rsidR="00FA2429" w:rsidRPr="00672973">
        <w:rPr>
          <w:sz w:val="24"/>
          <w:szCs w:val="24"/>
          <w:lang w:val="en-GB"/>
        </w:rPr>
        <w:t>o exclude overlapping</w:t>
      </w:r>
      <w:r w:rsidR="00FA2429" w:rsidRPr="00672973">
        <w:rPr>
          <w:sz w:val="24"/>
          <w:szCs w:val="24"/>
          <w:lang w:val="en-US"/>
        </w:rPr>
        <w:t xml:space="preserve"> </w:t>
      </w:r>
      <w:r w:rsidRPr="00672973">
        <w:rPr>
          <w:sz w:val="24"/>
          <w:szCs w:val="24"/>
          <w:lang w:val="en-US"/>
        </w:rPr>
        <w:t>t</w:t>
      </w:r>
      <w:r w:rsidR="00FA2429" w:rsidRPr="00672973">
        <w:rPr>
          <w:sz w:val="24"/>
          <w:szCs w:val="24"/>
          <w:lang w:val="en-US"/>
        </w:rPr>
        <w:t xml:space="preserve">he representatives of the group take part in the meetings of the </w:t>
      </w:r>
      <w:r w:rsidR="00FA2429" w:rsidRPr="00672973">
        <w:rPr>
          <w:sz w:val="24"/>
          <w:szCs w:val="24"/>
          <w:lang w:val="en-GB"/>
        </w:rPr>
        <w:t>Taskforce on Mileage Values has been approved under the purview of the GRSG.</w:t>
      </w:r>
      <w:r w:rsidR="00672973" w:rsidRPr="00672973">
        <w:rPr>
          <w:bCs/>
          <w:sz w:val="24"/>
          <w:szCs w:val="24"/>
          <w:lang w:val="en-US" w:eastAsia="ar-SA"/>
        </w:rPr>
        <w:t xml:space="preserve"> The</w:t>
      </w:r>
      <w:r w:rsidR="00672973">
        <w:rPr>
          <w:bCs/>
          <w:sz w:val="24"/>
          <w:szCs w:val="24"/>
          <w:lang w:val="en-US" w:eastAsia="ar-SA"/>
        </w:rPr>
        <w:t xml:space="preserve"> group supports that </w:t>
      </w:r>
      <w:r w:rsidR="00672973" w:rsidRPr="001A41E5">
        <w:rPr>
          <w:sz w:val="24"/>
          <w:szCs w:val="24"/>
          <w:lang w:val="en-US"/>
        </w:rPr>
        <w:t>Taskforce</w:t>
      </w:r>
      <w:r w:rsidR="00672973" w:rsidRPr="00672973">
        <w:rPr>
          <w:bCs/>
          <w:sz w:val="24"/>
          <w:szCs w:val="24"/>
          <w:lang w:val="en-US" w:eastAsia="ar-SA"/>
        </w:rPr>
        <w:t xml:space="preserve"> will explore the</w:t>
      </w:r>
      <w:r w:rsidR="00672973" w:rsidRPr="00672973">
        <w:rPr>
          <w:sz w:val="24"/>
          <w:szCs w:val="24"/>
          <w:lang w:val="en-US" w:eastAsia="ar-SA"/>
        </w:rPr>
        <w:t xml:space="preserve"> possibility for self-check and external check (enforcement).</w:t>
      </w:r>
    </w:p>
    <w:p w14:paraId="6CA4A5ED" w14:textId="4C36C21B" w:rsidR="003C0C08" w:rsidRPr="003C0C08" w:rsidRDefault="00D308DE" w:rsidP="00672973">
      <w:pPr>
        <w:pStyle w:val="SingleTxtG"/>
        <w:tabs>
          <w:tab w:val="left" w:pos="709"/>
        </w:tabs>
        <w:spacing w:before="0" w:after="0" w:line="240" w:lineRule="auto"/>
        <w:ind w:left="720"/>
        <w:jc w:val="both"/>
        <w:rPr>
          <w:b/>
          <w:sz w:val="24"/>
          <w:szCs w:val="24"/>
          <w:lang w:val="en-GB"/>
        </w:rPr>
      </w:pPr>
      <w:r w:rsidRPr="003A5CCE">
        <w:rPr>
          <w:rFonts w:eastAsia="Calibri"/>
          <w:b/>
          <w:sz w:val="24"/>
          <w:szCs w:val="24"/>
          <w:lang w:val="en-GB" w:eastAsia="en-GB"/>
        </w:rPr>
        <w:t>I</w:t>
      </w:r>
      <w:r w:rsidR="00CD51B3">
        <w:rPr>
          <w:rFonts w:eastAsia="Calibri"/>
          <w:b/>
          <w:sz w:val="24"/>
          <w:szCs w:val="24"/>
          <w:lang w:val="en-GB" w:eastAsia="en-GB"/>
        </w:rPr>
        <w:t>II</w:t>
      </w:r>
      <w:r w:rsidRPr="003A5CCE">
        <w:rPr>
          <w:b/>
          <w:sz w:val="24"/>
          <w:szCs w:val="24"/>
          <w:lang w:val="en-GB"/>
        </w:rPr>
        <w:t xml:space="preserve">. Draft Rule on </w:t>
      </w:r>
      <w:r w:rsidR="00FC14E7" w:rsidRPr="003A5CCE">
        <w:rPr>
          <w:b/>
          <w:sz w:val="24"/>
          <w:szCs w:val="24"/>
          <w:lang w:val="en-GB"/>
        </w:rPr>
        <w:t>Accident Emergency Call S</w:t>
      </w:r>
      <w:r w:rsidRPr="003A5CCE">
        <w:rPr>
          <w:b/>
          <w:sz w:val="24"/>
          <w:szCs w:val="24"/>
          <w:lang w:val="en-GB"/>
        </w:rPr>
        <w:t>ystems</w:t>
      </w:r>
      <w:r w:rsidR="00FC14E7" w:rsidRPr="003A5CCE">
        <w:rPr>
          <w:b/>
          <w:sz w:val="24"/>
          <w:szCs w:val="24"/>
          <w:lang w:val="en-GB"/>
        </w:rPr>
        <w:t xml:space="preserve"> (</w:t>
      </w:r>
      <w:r w:rsidRPr="003A5CCE">
        <w:rPr>
          <w:b/>
          <w:sz w:val="24"/>
          <w:szCs w:val="24"/>
          <w:lang w:val="en-GB"/>
        </w:rPr>
        <w:t>AECS</w:t>
      </w:r>
      <w:r w:rsidR="00FC14E7" w:rsidRPr="003A5CCE">
        <w:rPr>
          <w:b/>
          <w:sz w:val="24"/>
          <w:szCs w:val="24"/>
          <w:lang w:val="en-GB"/>
        </w:rPr>
        <w:t>)</w:t>
      </w:r>
    </w:p>
    <w:p w14:paraId="732CDFB3" w14:textId="1CE9B8CB" w:rsidR="00672973" w:rsidRPr="005B248A" w:rsidRDefault="00672973" w:rsidP="00672973">
      <w:pPr>
        <w:pStyle w:val="SingleTxtG"/>
        <w:tabs>
          <w:tab w:val="left" w:pos="709"/>
        </w:tabs>
        <w:spacing w:after="0"/>
        <w:ind w:left="0" w:right="4"/>
        <w:jc w:val="both"/>
        <w:rPr>
          <w:sz w:val="24"/>
          <w:szCs w:val="24"/>
          <w:lang w:val="en-GB"/>
        </w:rPr>
      </w:pPr>
      <w:r>
        <w:rPr>
          <w:sz w:val="24"/>
          <w:szCs w:val="24"/>
          <w:lang w:val="en-GB"/>
        </w:rPr>
        <w:tab/>
        <w:t xml:space="preserve">It was exposed that GRSG asked the IWG PTI to give a step back and review again the proposal for the draft </w:t>
      </w:r>
      <w:r w:rsidRPr="00672973">
        <w:rPr>
          <w:sz w:val="24"/>
          <w:szCs w:val="24"/>
          <w:lang w:val="en-GB"/>
        </w:rPr>
        <w:t>AECS</w:t>
      </w:r>
      <w:r>
        <w:rPr>
          <w:sz w:val="24"/>
          <w:szCs w:val="24"/>
          <w:lang w:val="en-GB"/>
        </w:rPr>
        <w:t xml:space="preserve"> Rule. Some concerns of the GRSG were mainly related the network used by the system, as the 2G and 3G networks will disappear soon. It was decided to keep the agenda item and consider new proposals on the document </w:t>
      </w:r>
      <w:r w:rsidRPr="00D07804">
        <w:rPr>
          <w:sz w:val="24"/>
          <w:szCs w:val="24"/>
          <w:lang w:val="ca-ES"/>
        </w:rPr>
        <w:t>ECE/TRANS/WP.29/GRSG/2023/6</w:t>
      </w:r>
      <w:r>
        <w:rPr>
          <w:sz w:val="24"/>
          <w:szCs w:val="24"/>
          <w:lang w:val="ca-ES"/>
        </w:rPr>
        <w:t>.</w:t>
      </w:r>
    </w:p>
    <w:p w14:paraId="447EDB53" w14:textId="00D8AA52" w:rsidR="00DE0B25" w:rsidRPr="00614156" w:rsidRDefault="00CD51B3" w:rsidP="00614156">
      <w:pPr>
        <w:pStyle w:val="Heading1"/>
        <w:ind w:firstLine="708"/>
        <w:rPr>
          <w:b/>
          <w:lang w:val="en-GB"/>
        </w:rPr>
      </w:pPr>
      <w:r>
        <w:rPr>
          <w:b/>
          <w:lang w:val="en-GB"/>
        </w:rPr>
        <w:t>I</w:t>
      </w:r>
      <w:r w:rsidR="00452396" w:rsidRPr="003A5CCE">
        <w:rPr>
          <w:b/>
          <w:lang w:val="en-GB"/>
        </w:rPr>
        <w:t>V.</w:t>
      </w:r>
      <w:r w:rsidR="00452396" w:rsidRPr="003A5CCE">
        <w:rPr>
          <w:lang w:val="en-GB"/>
        </w:rPr>
        <w:t xml:space="preserve"> </w:t>
      </w:r>
      <w:r w:rsidR="00452396" w:rsidRPr="003A5CCE">
        <w:rPr>
          <w:b/>
          <w:lang w:val="en-GB"/>
        </w:rPr>
        <w:t>Access to vehicles data</w:t>
      </w:r>
    </w:p>
    <w:p w14:paraId="26E8322C" w14:textId="77777777" w:rsidR="00755B00" w:rsidRDefault="00774EDA" w:rsidP="00755B00">
      <w:pPr>
        <w:pStyle w:val="SingleTxtG"/>
        <w:ind w:left="0" w:right="146" w:firstLine="567"/>
        <w:jc w:val="both"/>
        <w:rPr>
          <w:sz w:val="24"/>
          <w:szCs w:val="24"/>
          <w:lang w:val="en-US"/>
        </w:rPr>
      </w:pPr>
      <w:r w:rsidRPr="005523A6">
        <w:rPr>
          <w:sz w:val="24"/>
          <w:szCs w:val="24"/>
          <w:lang w:val="en-GB"/>
        </w:rPr>
        <w:t>The group con</w:t>
      </w:r>
      <w:r>
        <w:rPr>
          <w:sz w:val="24"/>
          <w:szCs w:val="24"/>
          <w:lang w:val="en-GB"/>
        </w:rPr>
        <w:t>tinu</w:t>
      </w:r>
      <w:r w:rsidRPr="005523A6">
        <w:rPr>
          <w:sz w:val="24"/>
          <w:szCs w:val="24"/>
          <w:lang w:val="en-GB"/>
        </w:rPr>
        <w:t xml:space="preserve">ed </w:t>
      </w:r>
      <w:r w:rsidRPr="00AD7F23">
        <w:rPr>
          <w:sz w:val="24"/>
          <w:szCs w:val="24"/>
          <w:lang w:val="en-US"/>
        </w:rPr>
        <w:t xml:space="preserve">essential </w:t>
      </w:r>
      <w:r w:rsidR="00FC3E00">
        <w:rPr>
          <w:sz w:val="24"/>
          <w:szCs w:val="24"/>
          <w:lang w:val="en-US"/>
        </w:rPr>
        <w:t xml:space="preserve">discussion on </w:t>
      </w:r>
      <w:r w:rsidRPr="00AD7F23">
        <w:rPr>
          <w:sz w:val="24"/>
          <w:szCs w:val="24"/>
          <w:lang w:val="en-US"/>
        </w:rPr>
        <w:t>kind of information in DETA necessary in the course of PTI activities</w:t>
      </w:r>
      <w:r w:rsidR="00FC3E00">
        <w:rPr>
          <w:sz w:val="24"/>
          <w:szCs w:val="24"/>
          <w:lang w:val="en-US"/>
        </w:rPr>
        <w:t xml:space="preserve">. </w:t>
      </w:r>
      <w:r w:rsidR="00FC3E00" w:rsidRPr="00FC3E00">
        <w:rPr>
          <w:sz w:val="24"/>
          <w:szCs w:val="24"/>
          <w:lang w:val="en-US"/>
        </w:rPr>
        <w:t xml:space="preserve">The group </w:t>
      </w:r>
      <w:r w:rsidRPr="00FC3E00">
        <w:rPr>
          <w:sz w:val="24"/>
          <w:szCs w:val="24"/>
        </w:rPr>
        <w:t>agreed</w:t>
      </w:r>
      <w:r w:rsidRPr="00144759">
        <w:rPr>
          <w:sz w:val="24"/>
          <w:szCs w:val="24"/>
        </w:rPr>
        <w:t xml:space="preserve"> to </w:t>
      </w:r>
      <w:r w:rsidR="00C41996">
        <w:rPr>
          <w:sz w:val="24"/>
          <w:szCs w:val="24"/>
          <w:lang w:val="en-US"/>
        </w:rPr>
        <w:t>keep</w:t>
      </w:r>
      <w:r w:rsidRPr="00144759">
        <w:rPr>
          <w:sz w:val="24"/>
          <w:szCs w:val="24"/>
        </w:rPr>
        <w:t xml:space="preserve"> this agenda item</w:t>
      </w:r>
      <w:r>
        <w:rPr>
          <w:sz w:val="24"/>
          <w:szCs w:val="24"/>
          <w:lang w:val="en-US"/>
        </w:rPr>
        <w:t>.</w:t>
      </w:r>
    </w:p>
    <w:p w14:paraId="19F40E12" w14:textId="77777777" w:rsidR="00755B00" w:rsidRDefault="00C41996" w:rsidP="00755B00">
      <w:pPr>
        <w:pStyle w:val="SingleTxtG"/>
        <w:ind w:left="0" w:right="146" w:firstLine="567"/>
        <w:jc w:val="both"/>
        <w:rPr>
          <w:b/>
          <w:bCs/>
          <w:sz w:val="23"/>
          <w:szCs w:val="23"/>
          <w:lang w:val="en-US"/>
        </w:rPr>
      </w:pPr>
      <w:r>
        <w:rPr>
          <w:b/>
          <w:sz w:val="24"/>
          <w:szCs w:val="24"/>
          <w:lang w:val="en-GB"/>
        </w:rPr>
        <w:t>V</w:t>
      </w:r>
      <w:r w:rsidRPr="003A5CCE">
        <w:rPr>
          <w:b/>
          <w:sz w:val="24"/>
          <w:szCs w:val="24"/>
          <w:lang w:val="en-GB"/>
        </w:rPr>
        <w:t xml:space="preserve">. </w:t>
      </w:r>
      <w:r w:rsidR="00755B00" w:rsidRPr="00755B00">
        <w:rPr>
          <w:b/>
          <w:bCs/>
          <w:sz w:val="23"/>
          <w:szCs w:val="23"/>
          <w:lang w:val="en-US"/>
        </w:rPr>
        <w:t>Conceptual model of a safe use of automated vehicles in traffic</w:t>
      </w:r>
      <w:r w:rsidR="00755B00">
        <w:rPr>
          <w:b/>
          <w:bCs/>
          <w:sz w:val="23"/>
          <w:szCs w:val="23"/>
          <w:lang w:val="en-US"/>
        </w:rPr>
        <w:t xml:space="preserve"> </w:t>
      </w:r>
    </w:p>
    <w:p w14:paraId="077C21D9" w14:textId="46F58685" w:rsidR="00C41996" w:rsidRPr="00755B00" w:rsidRDefault="008F67F1" w:rsidP="00755B00">
      <w:pPr>
        <w:pStyle w:val="SingleTxtG"/>
        <w:ind w:left="0" w:right="146" w:firstLine="567"/>
        <w:jc w:val="both"/>
        <w:rPr>
          <w:sz w:val="24"/>
          <w:szCs w:val="24"/>
          <w:lang w:val="en-US"/>
        </w:rPr>
      </w:pPr>
      <w:r w:rsidRPr="00755B00">
        <w:rPr>
          <w:sz w:val="24"/>
          <w:szCs w:val="24"/>
          <w:lang w:val="nl-NL" w:eastAsia="ru-RU"/>
        </w:rPr>
        <w:t xml:space="preserve">It was exposed that </w:t>
      </w:r>
      <w:r w:rsidRPr="00755B00">
        <w:rPr>
          <w:sz w:val="24"/>
          <w:szCs w:val="24"/>
          <w:lang w:val="en-US"/>
        </w:rPr>
        <w:t xml:space="preserve">the Inland Transport Committee (ITC) approved the establishment of the Group of Experts on drafting a new legal instrument on the use of automated vehicles in traffic with the aim of preparing a draft new legal instrument on the use of automated vehicles </w:t>
      </w:r>
      <w:r w:rsidRPr="00755B00">
        <w:rPr>
          <w:sz w:val="24"/>
          <w:szCs w:val="24"/>
          <w:lang w:val="en-US"/>
        </w:rPr>
        <w:lastRenderedPageBreak/>
        <w:t xml:space="preserve">in domestic and international traffic. The </w:t>
      </w:r>
      <w:r w:rsidR="00755B00">
        <w:rPr>
          <w:sz w:val="24"/>
          <w:szCs w:val="24"/>
          <w:lang w:val="en-US"/>
        </w:rPr>
        <w:t>IWG on PTI</w:t>
      </w:r>
      <w:r w:rsidRPr="00755B00">
        <w:rPr>
          <w:sz w:val="24"/>
          <w:szCs w:val="24"/>
          <w:lang w:val="en-US"/>
        </w:rPr>
        <w:t xml:space="preserve"> </w:t>
      </w:r>
      <w:r w:rsidR="00755B00">
        <w:rPr>
          <w:sz w:val="24"/>
          <w:szCs w:val="24"/>
          <w:lang w:val="en-US"/>
        </w:rPr>
        <w:t>support</w:t>
      </w:r>
      <w:r w:rsidRPr="00755B00">
        <w:rPr>
          <w:sz w:val="24"/>
          <w:szCs w:val="24"/>
          <w:lang w:val="en-US"/>
        </w:rPr>
        <w:t>ed t</w:t>
      </w:r>
      <w:r w:rsidRPr="00755B00">
        <w:rPr>
          <w:bCs/>
          <w:sz w:val="24"/>
          <w:szCs w:val="24"/>
          <w:lang w:val="en-US"/>
        </w:rPr>
        <w:t xml:space="preserve">he need of a conceptual model of a safe use of automated vehicles in traffic, including PTI and other checks, to support drafting a new legal instrument. </w:t>
      </w:r>
      <w:r w:rsidRPr="00755B00">
        <w:rPr>
          <w:b/>
          <w:bCs/>
          <w:sz w:val="24"/>
          <w:szCs w:val="24"/>
          <w:lang w:val="en-US"/>
        </w:rPr>
        <w:t xml:space="preserve"> </w:t>
      </w:r>
      <w:r w:rsidRPr="00755B00">
        <w:rPr>
          <w:sz w:val="24"/>
          <w:szCs w:val="24"/>
          <w:lang w:val="en-GB"/>
        </w:rPr>
        <w:t xml:space="preserve">It was decided to keep the agenda item and consider new proposals. </w:t>
      </w:r>
    </w:p>
    <w:p w14:paraId="4483745B" w14:textId="58206002" w:rsidR="001854B4" w:rsidRPr="00CD51B3" w:rsidRDefault="00755B00" w:rsidP="000E035F">
      <w:pPr>
        <w:pStyle w:val="SingleTxtG"/>
        <w:spacing w:after="0"/>
        <w:ind w:left="0" w:firstLine="708"/>
        <w:rPr>
          <w:b/>
          <w:lang w:val="en-GB"/>
        </w:rPr>
      </w:pPr>
      <w:r>
        <w:rPr>
          <w:b/>
          <w:sz w:val="24"/>
          <w:szCs w:val="24"/>
          <w:lang w:val="en-GB"/>
        </w:rPr>
        <w:t>VI</w:t>
      </w:r>
      <w:r w:rsidR="001854B4" w:rsidRPr="003A5CCE">
        <w:rPr>
          <w:b/>
          <w:sz w:val="24"/>
          <w:szCs w:val="24"/>
          <w:lang w:val="en-GB"/>
        </w:rPr>
        <w:t xml:space="preserve">. </w:t>
      </w:r>
      <w:r w:rsidR="00CD51B3" w:rsidRPr="00CD51B3">
        <w:rPr>
          <w:b/>
          <w:sz w:val="24"/>
          <w:szCs w:val="24"/>
          <w:lang w:val="nl-NL" w:eastAsia="ru-RU"/>
        </w:rPr>
        <w:t>N</w:t>
      </w:r>
      <w:r w:rsidR="00CD51B3" w:rsidRPr="005523A6">
        <w:rPr>
          <w:b/>
          <w:sz w:val="24"/>
          <w:szCs w:val="24"/>
          <w:lang w:val="nl-NL" w:eastAsia="ru-RU"/>
        </w:rPr>
        <w:t>ext meeting of IWG on PTI</w:t>
      </w:r>
    </w:p>
    <w:p w14:paraId="2990B09D" w14:textId="6190212F" w:rsidR="00F7207C" w:rsidRPr="003A5CCE" w:rsidRDefault="00BA5734" w:rsidP="007970FD">
      <w:pPr>
        <w:pStyle w:val="SingleTxtG"/>
        <w:tabs>
          <w:tab w:val="left" w:pos="709"/>
        </w:tabs>
        <w:spacing w:after="0"/>
        <w:ind w:left="0" w:right="283"/>
        <w:jc w:val="both"/>
        <w:rPr>
          <w:color w:val="000000"/>
          <w:sz w:val="24"/>
          <w:szCs w:val="24"/>
          <w:lang w:val="en-GB" w:eastAsia="ru-RU"/>
        </w:rPr>
      </w:pPr>
      <w:r w:rsidRPr="003A5CCE">
        <w:rPr>
          <w:sz w:val="24"/>
          <w:szCs w:val="24"/>
          <w:lang w:val="en-GB"/>
        </w:rPr>
        <w:tab/>
      </w:r>
      <w:r w:rsidR="00CD51B3" w:rsidRPr="00E4205D">
        <w:rPr>
          <w:sz w:val="24"/>
          <w:szCs w:val="24"/>
          <w:lang w:val="en-GB" w:eastAsia="ru-RU"/>
        </w:rPr>
        <w:t>T</w:t>
      </w:r>
      <w:r w:rsidR="00CD51B3" w:rsidRPr="005523A6">
        <w:rPr>
          <w:sz w:val="24"/>
          <w:szCs w:val="24"/>
          <w:lang w:val="nl-NL" w:eastAsia="ru-RU"/>
        </w:rPr>
        <w:t>he</w:t>
      </w:r>
      <w:r w:rsidR="00755B00">
        <w:rPr>
          <w:sz w:val="24"/>
          <w:szCs w:val="24"/>
          <w:lang w:val="nl-NL" w:eastAsia="ru-RU"/>
        </w:rPr>
        <w:t xml:space="preserve"> </w:t>
      </w:r>
      <w:r w:rsidR="00CD51B3" w:rsidRPr="005523A6">
        <w:rPr>
          <w:sz w:val="24"/>
          <w:szCs w:val="24"/>
          <w:lang w:val="nl-NL" w:eastAsia="ru-RU"/>
        </w:rPr>
        <w:t>next meeting of IWG on PTI</w:t>
      </w:r>
      <w:r w:rsidR="00CD51B3" w:rsidRPr="00E4205D">
        <w:rPr>
          <w:sz w:val="24"/>
          <w:szCs w:val="24"/>
        </w:rPr>
        <w:t xml:space="preserve"> </w:t>
      </w:r>
      <w:r w:rsidR="00755B00">
        <w:rPr>
          <w:sz w:val="24"/>
          <w:szCs w:val="24"/>
          <w:lang w:val="en-US"/>
        </w:rPr>
        <w:t>will be held in early September, 2023</w:t>
      </w:r>
      <w:r w:rsidR="00E4205D" w:rsidRPr="00E4205D">
        <w:rPr>
          <w:sz w:val="24"/>
          <w:szCs w:val="24"/>
          <w:lang w:val="nl-NL" w:eastAsia="ru-RU"/>
        </w:rPr>
        <w:t xml:space="preserve">. </w:t>
      </w:r>
    </w:p>
    <w:p w14:paraId="2990B09E" w14:textId="0B38C0E1" w:rsidR="00452396" w:rsidRPr="003A5CCE" w:rsidRDefault="00B821DA" w:rsidP="00452396">
      <w:pPr>
        <w:pStyle w:val="SingleTxtG"/>
        <w:tabs>
          <w:tab w:val="left" w:pos="709"/>
        </w:tabs>
        <w:spacing w:after="0"/>
        <w:ind w:left="2880" w:right="4"/>
        <w:rPr>
          <w:sz w:val="24"/>
          <w:szCs w:val="24"/>
          <w:lang w:val="en-GB"/>
        </w:rPr>
      </w:pPr>
      <w:r w:rsidRPr="003A5CCE">
        <w:rPr>
          <w:sz w:val="24"/>
          <w:szCs w:val="24"/>
          <w:lang w:val="en-GB"/>
        </w:rPr>
        <w:t>____________________</w:t>
      </w:r>
    </w:p>
    <w:p w14:paraId="2990B09F" w14:textId="77777777" w:rsidR="00194D39" w:rsidRPr="003A5CCE" w:rsidRDefault="00194D39" w:rsidP="00194D39">
      <w:pPr>
        <w:pStyle w:val="SingleTxtG"/>
        <w:tabs>
          <w:tab w:val="left" w:pos="709"/>
        </w:tabs>
        <w:spacing w:after="0"/>
        <w:ind w:left="0"/>
        <w:rPr>
          <w:sz w:val="24"/>
          <w:szCs w:val="24"/>
          <w:lang w:val="en-GB"/>
        </w:rPr>
      </w:pPr>
    </w:p>
    <w:p w14:paraId="2990B0A0" w14:textId="77777777" w:rsidR="00D83549" w:rsidRPr="003A5CCE" w:rsidRDefault="00D83549" w:rsidP="00194D39">
      <w:pPr>
        <w:pStyle w:val="SingleTxtG"/>
        <w:spacing w:before="0" w:after="0" w:line="240" w:lineRule="auto"/>
        <w:ind w:left="0" w:right="0"/>
        <w:jc w:val="both"/>
        <w:rPr>
          <w:sz w:val="24"/>
          <w:szCs w:val="24"/>
          <w:lang w:val="en-GB"/>
        </w:rPr>
      </w:pPr>
    </w:p>
    <w:sectPr w:rsidR="00D83549" w:rsidRPr="003A5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6913" w14:textId="77777777" w:rsidR="00257F58" w:rsidRDefault="00257F58" w:rsidP="00194D39">
      <w:pPr>
        <w:spacing w:after="0" w:line="240" w:lineRule="auto"/>
      </w:pPr>
      <w:r>
        <w:separator/>
      </w:r>
    </w:p>
  </w:endnote>
  <w:endnote w:type="continuationSeparator" w:id="0">
    <w:p w14:paraId="79DEB48C" w14:textId="77777777" w:rsidR="00257F58" w:rsidRDefault="00257F58" w:rsidP="001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9579" w14:textId="77777777" w:rsidR="00257F58" w:rsidRDefault="00257F58" w:rsidP="00194D39">
      <w:pPr>
        <w:spacing w:after="0" w:line="240" w:lineRule="auto"/>
      </w:pPr>
      <w:r>
        <w:separator/>
      </w:r>
    </w:p>
  </w:footnote>
  <w:footnote w:type="continuationSeparator" w:id="0">
    <w:p w14:paraId="554EBA33" w14:textId="77777777" w:rsidR="00257F58" w:rsidRDefault="00257F58" w:rsidP="0019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F0586"/>
    <w:multiLevelType w:val="hybridMultilevel"/>
    <w:tmpl w:val="179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E74C0"/>
    <w:multiLevelType w:val="hybridMultilevel"/>
    <w:tmpl w:val="1820CC70"/>
    <w:lvl w:ilvl="0" w:tplc="BFC6A302">
      <w:start w:val="3"/>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4CD303B1"/>
    <w:multiLevelType w:val="hybridMultilevel"/>
    <w:tmpl w:val="9D1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14383"/>
    <w:multiLevelType w:val="hybridMultilevel"/>
    <w:tmpl w:val="BEE6022A"/>
    <w:lvl w:ilvl="0" w:tplc="FBD482A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A00B45"/>
    <w:multiLevelType w:val="hybridMultilevel"/>
    <w:tmpl w:val="E5E2C16E"/>
    <w:lvl w:ilvl="0" w:tplc="85B63A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7DEC24C3"/>
    <w:multiLevelType w:val="hybridMultilevel"/>
    <w:tmpl w:val="FF564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617761919">
    <w:abstractNumId w:val="0"/>
  </w:num>
  <w:num w:numId="2" w16cid:durableId="1903178785">
    <w:abstractNumId w:val="3"/>
  </w:num>
  <w:num w:numId="3" w16cid:durableId="1593658292">
    <w:abstractNumId w:val="5"/>
  </w:num>
  <w:num w:numId="4" w16cid:durableId="1468400390">
    <w:abstractNumId w:val="1"/>
  </w:num>
  <w:num w:numId="5" w16cid:durableId="603810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179757">
    <w:abstractNumId w:val="2"/>
  </w:num>
  <w:num w:numId="7" w16cid:durableId="1491366507">
    <w:abstractNumId w:val="4"/>
  </w:num>
  <w:num w:numId="8" w16cid:durableId="194098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549"/>
    <w:rsid w:val="00004D64"/>
    <w:rsid w:val="00012149"/>
    <w:rsid w:val="00013513"/>
    <w:rsid w:val="00024C36"/>
    <w:rsid w:val="00091ABC"/>
    <w:rsid w:val="000930E5"/>
    <w:rsid w:val="000D1968"/>
    <w:rsid w:val="000E035F"/>
    <w:rsid w:val="000F3241"/>
    <w:rsid w:val="001057FD"/>
    <w:rsid w:val="00167871"/>
    <w:rsid w:val="001854B4"/>
    <w:rsid w:val="00194D39"/>
    <w:rsid w:val="001A41E5"/>
    <w:rsid w:val="001B004C"/>
    <w:rsid w:val="001D166F"/>
    <w:rsid w:val="001E0CCC"/>
    <w:rsid w:val="00257A19"/>
    <w:rsid w:val="00257F58"/>
    <w:rsid w:val="00263BA1"/>
    <w:rsid w:val="00267CDF"/>
    <w:rsid w:val="00295838"/>
    <w:rsid w:val="002A0279"/>
    <w:rsid w:val="002C3870"/>
    <w:rsid w:val="002E5A29"/>
    <w:rsid w:val="0030424E"/>
    <w:rsid w:val="003A5CCE"/>
    <w:rsid w:val="003A7D6B"/>
    <w:rsid w:val="003C0C08"/>
    <w:rsid w:val="003E2942"/>
    <w:rsid w:val="003F0713"/>
    <w:rsid w:val="003F5244"/>
    <w:rsid w:val="00445829"/>
    <w:rsid w:val="00452396"/>
    <w:rsid w:val="004A3F1C"/>
    <w:rsid w:val="004B77E0"/>
    <w:rsid w:val="004C57D4"/>
    <w:rsid w:val="0050776A"/>
    <w:rsid w:val="00516760"/>
    <w:rsid w:val="005523A6"/>
    <w:rsid w:val="0055652A"/>
    <w:rsid w:val="005C4FAF"/>
    <w:rsid w:val="00614156"/>
    <w:rsid w:val="00617106"/>
    <w:rsid w:val="006371E2"/>
    <w:rsid w:val="00655AED"/>
    <w:rsid w:val="00660E66"/>
    <w:rsid w:val="00672973"/>
    <w:rsid w:val="006A194E"/>
    <w:rsid w:val="006D4BAF"/>
    <w:rsid w:val="00755B00"/>
    <w:rsid w:val="00774EDA"/>
    <w:rsid w:val="00791AF4"/>
    <w:rsid w:val="007936CE"/>
    <w:rsid w:val="007970FD"/>
    <w:rsid w:val="007A515B"/>
    <w:rsid w:val="007B64B3"/>
    <w:rsid w:val="007C1681"/>
    <w:rsid w:val="00820131"/>
    <w:rsid w:val="008467D4"/>
    <w:rsid w:val="0085576E"/>
    <w:rsid w:val="008704D8"/>
    <w:rsid w:val="008759B2"/>
    <w:rsid w:val="00876A0E"/>
    <w:rsid w:val="008B6948"/>
    <w:rsid w:val="008F67F1"/>
    <w:rsid w:val="0091166F"/>
    <w:rsid w:val="009257D8"/>
    <w:rsid w:val="0092655A"/>
    <w:rsid w:val="00940985"/>
    <w:rsid w:val="00980F2D"/>
    <w:rsid w:val="009F33BE"/>
    <w:rsid w:val="00A139CF"/>
    <w:rsid w:val="00A457F1"/>
    <w:rsid w:val="00A76CE4"/>
    <w:rsid w:val="00A92DED"/>
    <w:rsid w:val="00AC6815"/>
    <w:rsid w:val="00AD7F23"/>
    <w:rsid w:val="00AE783A"/>
    <w:rsid w:val="00AF0389"/>
    <w:rsid w:val="00B10BE8"/>
    <w:rsid w:val="00B4040E"/>
    <w:rsid w:val="00B821DA"/>
    <w:rsid w:val="00B934E1"/>
    <w:rsid w:val="00BA5734"/>
    <w:rsid w:val="00BB1E43"/>
    <w:rsid w:val="00BD1523"/>
    <w:rsid w:val="00BD6CA3"/>
    <w:rsid w:val="00BE79FF"/>
    <w:rsid w:val="00C24882"/>
    <w:rsid w:val="00C35EF7"/>
    <w:rsid w:val="00C37E3D"/>
    <w:rsid w:val="00C41996"/>
    <w:rsid w:val="00C47636"/>
    <w:rsid w:val="00C81743"/>
    <w:rsid w:val="00CA599C"/>
    <w:rsid w:val="00CC20C0"/>
    <w:rsid w:val="00CD1350"/>
    <w:rsid w:val="00CD51B3"/>
    <w:rsid w:val="00CE0953"/>
    <w:rsid w:val="00CE64F7"/>
    <w:rsid w:val="00D24FB3"/>
    <w:rsid w:val="00D308DE"/>
    <w:rsid w:val="00D44516"/>
    <w:rsid w:val="00D711FF"/>
    <w:rsid w:val="00D83549"/>
    <w:rsid w:val="00D84367"/>
    <w:rsid w:val="00D92A4F"/>
    <w:rsid w:val="00DC45C0"/>
    <w:rsid w:val="00DD2D26"/>
    <w:rsid w:val="00DD667C"/>
    <w:rsid w:val="00DE0B25"/>
    <w:rsid w:val="00DE0E7C"/>
    <w:rsid w:val="00E4205D"/>
    <w:rsid w:val="00E71A09"/>
    <w:rsid w:val="00EC168E"/>
    <w:rsid w:val="00EC49D3"/>
    <w:rsid w:val="00ED16D2"/>
    <w:rsid w:val="00EE24A4"/>
    <w:rsid w:val="00F227A5"/>
    <w:rsid w:val="00F24699"/>
    <w:rsid w:val="00F35C7E"/>
    <w:rsid w:val="00F673DE"/>
    <w:rsid w:val="00F7207C"/>
    <w:rsid w:val="00F83817"/>
    <w:rsid w:val="00FA2429"/>
    <w:rsid w:val="00FB0655"/>
    <w:rsid w:val="00FB4C3C"/>
    <w:rsid w:val="00FB537F"/>
    <w:rsid w:val="00FB5CB0"/>
    <w:rsid w:val="00FC14E7"/>
    <w:rsid w:val="00FC3E0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B083"/>
  <w15:docId w15:val="{A111C447-6F3F-4FF8-89A5-EFE863C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24882"/>
    <w:pPr>
      <w:keepNext/>
      <w:keepLines/>
      <w:suppressAutoHyphens/>
      <w:spacing w:before="240" w:after="0" w:line="240" w:lineRule="auto"/>
      <w:ind w:right="6" w:firstLine="360"/>
      <w:jc w:val="both"/>
      <w:outlineLvl w:val="0"/>
    </w:pPr>
    <w:rPr>
      <w:rFonts w:ascii="Times New Roman" w:eastAsia="MS Mincho" w:hAnsi="Times New Roman" w:cs="Times New Roman"/>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82"/>
    <w:rPr>
      <w:rFonts w:ascii="Times New Roman" w:eastAsia="MS Mincho" w:hAnsi="Times New Roman" w:cs="Times New Roman"/>
      <w:sz w:val="24"/>
      <w:szCs w:val="24"/>
      <w:lang w:val="fr-FR" w:eastAsia="x-none"/>
    </w:rPr>
  </w:style>
  <w:style w:type="character" w:styleId="SubtleReference">
    <w:name w:val="Subtle Reference"/>
    <w:uiPriority w:val="31"/>
    <w:qFormat/>
    <w:rsid w:val="00D83549"/>
    <w:rPr>
      <w:sz w:val="24"/>
      <w:szCs w:val="24"/>
      <w:lang w:val="en-GB"/>
    </w:rPr>
  </w:style>
  <w:style w:type="paragraph" w:customStyle="1" w:styleId="SingleTxtG">
    <w:name w:val="_ Single Txt_G"/>
    <w:basedOn w:val="Normal"/>
    <w:link w:val="SingleTxtGChar"/>
    <w:qFormat/>
    <w:rsid w:val="00D83549"/>
    <w:pPr>
      <w:suppressAutoHyphens/>
      <w:spacing w:before="240" w:after="240" w:line="240" w:lineRule="atLeast"/>
      <w:ind w:left="1134" w:right="1134"/>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D83549"/>
    <w:rPr>
      <w:rFonts w:ascii="Times New Roman" w:eastAsia="Times New Roman" w:hAnsi="Times New Roman" w:cs="Times New Roman"/>
      <w:sz w:val="20"/>
      <w:szCs w:val="20"/>
      <w:lang w:val="x-none" w:eastAsia="x-none"/>
    </w:rPr>
  </w:style>
  <w:style w:type="paragraph" w:customStyle="1" w:styleId="HChG">
    <w:name w:val="_ H _Ch_G"/>
    <w:basedOn w:val="Normal"/>
    <w:next w:val="Normal"/>
    <w:link w:val="HChGChar"/>
    <w:qFormat/>
    <w:rsid w:val="004C57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4C57D4"/>
    <w:rPr>
      <w:rFonts w:ascii="Times New Roman" w:eastAsia="Times New Roman" w:hAnsi="Times New Roman" w:cs="Times New Roman"/>
      <w:b/>
      <w:sz w:val="28"/>
      <w:szCs w:val="20"/>
      <w:lang w:val="en-GB"/>
    </w:rPr>
  </w:style>
  <w:style w:type="table" w:styleId="TableGrid">
    <w:name w:val="Table Grid"/>
    <w:basedOn w:val="TableNormal"/>
    <w:uiPriority w:val="59"/>
    <w:rsid w:val="004C5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0985"/>
    <w:rPr>
      <w:color w:val="auto"/>
      <w:u w:val="none"/>
    </w:rPr>
  </w:style>
  <w:style w:type="paragraph" w:styleId="ListParagraph">
    <w:name w:val="List Paragraph"/>
    <w:basedOn w:val="Normal"/>
    <w:uiPriority w:val="34"/>
    <w:qFormat/>
    <w:rsid w:val="00940985"/>
    <w:pPr>
      <w:suppressAutoHyphens/>
      <w:spacing w:before="240" w:after="240" w:line="240" w:lineRule="atLeast"/>
      <w:ind w:left="720" w:right="4"/>
      <w:contextualSpacing/>
    </w:pPr>
    <w:rPr>
      <w:rFonts w:ascii="Times New Roman" w:eastAsia="Times New Roman" w:hAnsi="Times New Roman" w:cs="Times New Roman"/>
      <w:sz w:val="24"/>
      <w:szCs w:val="20"/>
      <w:lang w:val="en-GB" w:eastAsia="ru-RU"/>
    </w:rPr>
  </w:style>
  <w:style w:type="paragraph" w:styleId="FootnoteText">
    <w:name w:val="footnote text"/>
    <w:basedOn w:val="Normal"/>
    <w:link w:val="FootnoteTextChar"/>
    <w:uiPriority w:val="99"/>
    <w:semiHidden/>
    <w:unhideWhenUsed/>
    <w:rsid w:val="00194D39"/>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94D39"/>
    <w:rPr>
      <w:rFonts w:ascii="Calibri" w:eastAsia="Calibri" w:hAnsi="Calibri" w:cs="Times New Roman"/>
      <w:sz w:val="20"/>
      <w:szCs w:val="20"/>
      <w:lang w:val="en-US"/>
    </w:rPr>
  </w:style>
  <w:style w:type="character" w:styleId="FootnoteReference">
    <w:name w:val="footnote reference"/>
    <w:uiPriority w:val="99"/>
    <w:semiHidden/>
    <w:unhideWhenUsed/>
    <w:rsid w:val="00194D39"/>
    <w:rPr>
      <w:vertAlign w:val="superscript"/>
    </w:rPr>
  </w:style>
  <w:style w:type="paragraph" w:styleId="Header">
    <w:name w:val="header"/>
    <w:basedOn w:val="Normal"/>
    <w:link w:val="HeaderChar"/>
    <w:uiPriority w:val="99"/>
    <w:unhideWhenUsed/>
    <w:rsid w:val="00F8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17"/>
  </w:style>
  <w:style w:type="paragraph" w:styleId="Footer">
    <w:name w:val="footer"/>
    <w:basedOn w:val="Normal"/>
    <w:link w:val="FooterChar"/>
    <w:uiPriority w:val="99"/>
    <w:unhideWhenUsed/>
    <w:rsid w:val="00F8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17"/>
  </w:style>
  <w:style w:type="paragraph" w:customStyle="1" w:styleId="Default">
    <w:name w:val="Default"/>
    <w:rsid w:val="008F67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440">
      <w:bodyDiv w:val="1"/>
      <w:marLeft w:val="0"/>
      <w:marRight w:val="0"/>
      <w:marTop w:val="0"/>
      <w:marBottom w:val="0"/>
      <w:divBdr>
        <w:top w:val="none" w:sz="0" w:space="0" w:color="auto"/>
        <w:left w:val="none" w:sz="0" w:space="0" w:color="auto"/>
        <w:bottom w:val="none" w:sz="0" w:space="0" w:color="auto"/>
        <w:right w:val="none" w:sz="0" w:space="0" w:color="auto"/>
      </w:divBdr>
      <w:divsChild>
        <w:div w:id="1423377975">
          <w:marLeft w:val="0"/>
          <w:marRight w:val="0"/>
          <w:marTop w:val="0"/>
          <w:marBottom w:val="0"/>
          <w:divBdr>
            <w:top w:val="none" w:sz="0" w:space="0" w:color="auto"/>
            <w:left w:val="none" w:sz="0" w:space="0" w:color="auto"/>
            <w:bottom w:val="none" w:sz="0" w:space="0" w:color="auto"/>
            <w:right w:val="none" w:sz="0" w:space="0" w:color="auto"/>
          </w:divBdr>
        </w:div>
      </w:divsChild>
    </w:div>
    <w:div w:id="107358711">
      <w:bodyDiv w:val="1"/>
      <w:marLeft w:val="0"/>
      <w:marRight w:val="0"/>
      <w:marTop w:val="0"/>
      <w:marBottom w:val="0"/>
      <w:divBdr>
        <w:top w:val="none" w:sz="0" w:space="0" w:color="auto"/>
        <w:left w:val="none" w:sz="0" w:space="0" w:color="auto"/>
        <w:bottom w:val="none" w:sz="0" w:space="0" w:color="auto"/>
        <w:right w:val="none" w:sz="0" w:space="0" w:color="auto"/>
      </w:divBdr>
      <w:divsChild>
        <w:div w:id="328869384">
          <w:marLeft w:val="0"/>
          <w:marRight w:val="0"/>
          <w:marTop w:val="0"/>
          <w:marBottom w:val="0"/>
          <w:divBdr>
            <w:top w:val="none" w:sz="0" w:space="0" w:color="auto"/>
            <w:left w:val="none" w:sz="0" w:space="0" w:color="auto"/>
            <w:bottom w:val="none" w:sz="0" w:space="0" w:color="auto"/>
            <w:right w:val="none" w:sz="0" w:space="0" w:color="auto"/>
          </w:divBdr>
          <w:divsChild>
            <w:div w:id="1704669638">
              <w:marLeft w:val="0"/>
              <w:marRight w:val="0"/>
              <w:marTop w:val="0"/>
              <w:marBottom w:val="0"/>
              <w:divBdr>
                <w:top w:val="none" w:sz="0" w:space="0" w:color="auto"/>
                <w:left w:val="none" w:sz="0" w:space="0" w:color="auto"/>
                <w:bottom w:val="none" w:sz="0" w:space="0" w:color="auto"/>
                <w:right w:val="none" w:sz="0" w:space="0" w:color="auto"/>
              </w:divBdr>
              <w:divsChild>
                <w:div w:id="1809006130">
                  <w:marLeft w:val="0"/>
                  <w:marRight w:val="0"/>
                  <w:marTop w:val="0"/>
                  <w:marBottom w:val="0"/>
                  <w:divBdr>
                    <w:top w:val="none" w:sz="0" w:space="0" w:color="auto"/>
                    <w:left w:val="none" w:sz="0" w:space="0" w:color="auto"/>
                    <w:bottom w:val="none" w:sz="0" w:space="0" w:color="auto"/>
                    <w:right w:val="none" w:sz="0" w:space="0" w:color="auto"/>
                  </w:divBdr>
                </w:div>
                <w:div w:id="429393445">
                  <w:marLeft w:val="0"/>
                  <w:marRight w:val="0"/>
                  <w:marTop w:val="0"/>
                  <w:marBottom w:val="0"/>
                  <w:divBdr>
                    <w:top w:val="none" w:sz="0" w:space="0" w:color="auto"/>
                    <w:left w:val="none" w:sz="0" w:space="0" w:color="auto"/>
                    <w:bottom w:val="none" w:sz="0" w:space="0" w:color="auto"/>
                    <w:right w:val="none" w:sz="0" w:space="0" w:color="auto"/>
                  </w:divBdr>
                </w:div>
                <w:div w:id="1031960114">
                  <w:marLeft w:val="0"/>
                  <w:marRight w:val="0"/>
                  <w:marTop w:val="0"/>
                  <w:marBottom w:val="0"/>
                  <w:divBdr>
                    <w:top w:val="none" w:sz="0" w:space="0" w:color="auto"/>
                    <w:left w:val="none" w:sz="0" w:space="0" w:color="auto"/>
                    <w:bottom w:val="none" w:sz="0" w:space="0" w:color="auto"/>
                    <w:right w:val="none" w:sz="0" w:space="0" w:color="auto"/>
                  </w:divBdr>
                </w:div>
                <w:div w:id="109052511">
                  <w:marLeft w:val="0"/>
                  <w:marRight w:val="0"/>
                  <w:marTop w:val="0"/>
                  <w:marBottom w:val="0"/>
                  <w:divBdr>
                    <w:top w:val="none" w:sz="0" w:space="0" w:color="auto"/>
                    <w:left w:val="none" w:sz="0" w:space="0" w:color="auto"/>
                    <w:bottom w:val="none" w:sz="0" w:space="0" w:color="auto"/>
                    <w:right w:val="none" w:sz="0" w:space="0" w:color="auto"/>
                  </w:divBdr>
                </w:div>
                <w:div w:id="9375139">
                  <w:marLeft w:val="0"/>
                  <w:marRight w:val="0"/>
                  <w:marTop w:val="0"/>
                  <w:marBottom w:val="0"/>
                  <w:divBdr>
                    <w:top w:val="none" w:sz="0" w:space="0" w:color="auto"/>
                    <w:left w:val="none" w:sz="0" w:space="0" w:color="auto"/>
                    <w:bottom w:val="none" w:sz="0" w:space="0" w:color="auto"/>
                    <w:right w:val="none" w:sz="0" w:space="0" w:color="auto"/>
                  </w:divBdr>
                </w:div>
                <w:div w:id="1118648049">
                  <w:marLeft w:val="0"/>
                  <w:marRight w:val="0"/>
                  <w:marTop w:val="0"/>
                  <w:marBottom w:val="0"/>
                  <w:divBdr>
                    <w:top w:val="none" w:sz="0" w:space="0" w:color="auto"/>
                    <w:left w:val="none" w:sz="0" w:space="0" w:color="auto"/>
                    <w:bottom w:val="none" w:sz="0" w:space="0" w:color="auto"/>
                    <w:right w:val="none" w:sz="0" w:space="0" w:color="auto"/>
                  </w:divBdr>
                </w:div>
                <w:div w:id="1238906185">
                  <w:marLeft w:val="0"/>
                  <w:marRight w:val="0"/>
                  <w:marTop w:val="0"/>
                  <w:marBottom w:val="0"/>
                  <w:divBdr>
                    <w:top w:val="none" w:sz="0" w:space="0" w:color="auto"/>
                    <w:left w:val="none" w:sz="0" w:space="0" w:color="auto"/>
                    <w:bottom w:val="none" w:sz="0" w:space="0" w:color="auto"/>
                    <w:right w:val="none" w:sz="0" w:space="0" w:color="auto"/>
                  </w:divBdr>
                </w:div>
                <w:div w:id="1284313889">
                  <w:marLeft w:val="0"/>
                  <w:marRight w:val="0"/>
                  <w:marTop w:val="0"/>
                  <w:marBottom w:val="0"/>
                  <w:divBdr>
                    <w:top w:val="none" w:sz="0" w:space="0" w:color="auto"/>
                    <w:left w:val="none" w:sz="0" w:space="0" w:color="auto"/>
                    <w:bottom w:val="none" w:sz="0" w:space="0" w:color="auto"/>
                    <w:right w:val="none" w:sz="0" w:space="0" w:color="auto"/>
                  </w:divBdr>
                </w:div>
                <w:div w:id="2007853405">
                  <w:marLeft w:val="0"/>
                  <w:marRight w:val="0"/>
                  <w:marTop w:val="0"/>
                  <w:marBottom w:val="0"/>
                  <w:divBdr>
                    <w:top w:val="none" w:sz="0" w:space="0" w:color="auto"/>
                    <w:left w:val="none" w:sz="0" w:space="0" w:color="auto"/>
                    <w:bottom w:val="none" w:sz="0" w:space="0" w:color="auto"/>
                    <w:right w:val="none" w:sz="0" w:space="0" w:color="auto"/>
                  </w:divBdr>
                </w:div>
                <w:div w:id="950940885">
                  <w:marLeft w:val="0"/>
                  <w:marRight w:val="0"/>
                  <w:marTop w:val="0"/>
                  <w:marBottom w:val="0"/>
                  <w:divBdr>
                    <w:top w:val="none" w:sz="0" w:space="0" w:color="auto"/>
                    <w:left w:val="none" w:sz="0" w:space="0" w:color="auto"/>
                    <w:bottom w:val="none" w:sz="0" w:space="0" w:color="auto"/>
                    <w:right w:val="none" w:sz="0" w:space="0" w:color="auto"/>
                  </w:divBdr>
                </w:div>
                <w:div w:id="1698192574">
                  <w:marLeft w:val="0"/>
                  <w:marRight w:val="0"/>
                  <w:marTop w:val="0"/>
                  <w:marBottom w:val="0"/>
                  <w:divBdr>
                    <w:top w:val="none" w:sz="0" w:space="0" w:color="auto"/>
                    <w:left w:val="none" w:sz="0" w:space="0" w:color="auto"/>
                    <w:bottom w:val="none" w:sz="0" w:space="0" w:color="auto"/>
                    <w:right w:val="none" w:sz="0" w:space="0" w:color="auto"/>
                  </w:divBdr>
                </w:div>
                <w:div w:id="2049210787">
                  <w:marLeft w:val="0"/>
                  <w:marRight w:val="0"/>
                  <w:marTop w:val="0"/>
                  <w:marBottom w:val="0"/>
                  <w:divBdr>
                    <w:top w:val="none" w:sz="0" w:space="0" w:color="auto"/>
                    <w:left w:val="none" w:sz="0" w:space="0" w:color="auto"/>
                    <w:bottom w:val="none" w:sz="0" w:space="0" w:color="auto"/>
                    <w:right w:val="none" w:sz="0" w:space="0" w:color="auto"/>
                  </w:divBdr>
                </w:div>
                <w:div w:id="32778182">
                  <w:marLeft w:val="0"/>
                  <w:marRight w:val="0"/>
                  <w:marTop w:val="0"/>
                  <w:marBottom w:val="0"/>
                  <w:divBdr>
                    <w:top w:val="none" w:sz="0" w:space="0" w:color="auto"/>
                    <w:left w:val="none" w:sz="0" w:space="0" w:color="auto"/>
                    <w:bottom w:val="none" w:sz="0" w:space="0" w:color="auto"/>
                    <w:right w:val="none" w:sz="0" w:space="0" w:color="auto"/>
                  </w:divBdr>
                </w:div>
                <w:div w:id="2086218127">
                  <w:marLeft w:val="0"/>
                  <w:marRight w:val="0"/>
                  <w:marTop w:val="0"/>
                  <w:marBottom w:val="0"/>
                  <w:divBdr>
                    <w:top w:val="none" w:sz="0" w:space="0" w:color="auto"/>
                    <w:left w:val="none" w:sz="0" w:space="0" w:color="auto"/>
                    <w:bottom w:val="none" w:sz="0" w:space="0" w:color="auto"/>
                    <w:right w:val="none" w:sz="0" w:space="0" w:color="auto"/>
                  </w:divBdr>
                </w:div>
                <w:div w:id="2037585487">
                  <w:marLeft w:val="0"/>
                  <w:marRight w:val="0"/>
                  <w:marTop w:val="0"/>
                  <w:marBottom w:val="0"/>
                  <w:divBdr>
                    <w:top w:val="none" w:sz="0" w:space="0" w:color="auto"/>
                    <w:left w:val="none" w:sz="0" w:space="0" w:color="auto"/>
                    <w:bottom w:val="none" w:sz="0" w:space="0" w:color="auto"/>
                    <w:right w:val="none" w:sz="0" w:space="0" w:color="auto"/>
                  </w:divBdr>
                </w:div>
                <w:div w:id="1630016420">
                  <w:marLeft w:val="0"/>
                  <w:marRight w:val="0"/>
                  <w:marTop w:val="0"/>
                  <w:marBottom w:val="0"/>
                  <w:divBdr>
                    <w:top w:val="none" w:sz="0" w:space="0" w:color="auto"/>
                    <w:left w:val="none" w:sz="0" w:space="0" w:color="auto"/>
                    <w:bottom w:val="none" w:sz="0" w:space="0" w:color="auto"/>
                    <w:right w:val="none" w:sz="0" w:space="0" w:color="auto"/>
                  </w:divBdr>
                </w:div>
                <w:div w:id="1985354282">
                  <w:marLeft w:val="0"/>
                  <w:marRight w:val="0"/>
                  <w:marTop w:val="0"/>
                  <w:marBottom w:val="0"/>
                  <w:divBdr>
                    <w:top w:val="none" w:sz="0" w:space="0" w:color="auto"/>
                    <w:left w:val="none" w:sz="0" w:space="0" w:color="auto"/>
                    <w:bottom w:val="none" w:sz="0" w:space="0" w:color="auto"/>
                    <w:right w:val="none" w:sz="0" w:space="0" w:color="auto"/>
                  </w:divBdr>
                </w:div>
                <w:div w:id="1177648671">
                  <w:marLeft w:val="0"/>
                  <w:marRight w:val="0"/>
                  <w:marTop w:val="0"/>
                  <w:marBottom w:val="0"/>
                  <w:divBdr>
                    <w:top w:val="none" w:sz="0" w:space="0" w:color="auto"/>
                    <w:left w:val="none" w:sz="0" w:space="0" w:color="auto"/>
                    <w:bottom w:val="none" w:sz="0" w:space="0" w:color="auto"/>
                    <w:right w:val="none" w:sz="0" w:space="0" w:color="auto"/>
                  </w:divBdr>
                </w:div>
                <w:div w:id="725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2380">
      <w:bodyDiv w:val="1"/>
      <w:marLeft w:val="0"/>
      <w:marRight w:val="0"/>
      <w:marTop w:val="0"/>
      <w:marBottom w:val="0"/>
      <w:divBdr>
        <w:top w:val="none" w:sz="0" w:space="0" w:color="auto"/>
        <w:left w:val="none" w:sz="0" w:space="0" w:color="auto"/>
        <w:bottom w:val="none" w:sz="0" w:space="0" w:color="auto"/>
        <w:right w:val="none" w:sz="0" w:space="0" w:color="auto"/>
      </w:divBdr>
    </w:div>
    <w:div w:id="960305201">
      <w:bodyDiv w:val="1"/>
      <w:marLeft w:val="0"/>
      <w:marRight w:val="0"/>
      <w:marTop w:val="0"/>
      <w:marBottom w:val="0"/>
      <w:divBdr>
        <w:top w:val="none" w:sz="0" w:space="0" w:color="auto"/>
        <w:left w:val="none" w:sz="0" w:space="0" w:color="auto"/>
        <w:bottom w:val="none" w:sz="0" w:space="0" w:color="auto"/>
        <w:right w:val="none" w:sz="0" w:space="0" w:color="auto"/>
      </w:divBdr>
    </w:div>
    <w:div w:id="1162895699">
      <w:bodyDiv w:val="1"/>
      <w:marLeft w:val="0"/>
      <w:marRight w:val="0"/>
      <w:marTop w:val="0"/>
      <w:marBottom w:val="0"/>
      <w:divBdr>
        <w:top w:val="none" w:sz="0" w:space="0" w:color="auto"/>
        <w:left w:val="none" w:sz="0" w:space="0" w:color="auto"/>
        <w:bottom w:val="none" w:sz="0" w:space="0" w:color="auto"/>
        <w:right w:val="none" w:sz="0" w:space="0" w:color="auto"/>
      </w:divBdr>
    </w:div>
    <w:div w:id="1176916515">
      <w:bodyDiv w:val="1"/>
      <w:marLeft w:val="0"/>
      <w:marRight w:val="0"/>
      <w:marTop w:val="0"/>
      <w:marBottom w:val="0"/>
      <w:divBdr>
        <w:top w:val="none" w:sz="0" w:space="0" w:color="auto"/>
        <w:left w:val="none" w:sz="0" w:space="0" w:color="auto"/>
        <w:bottom w:val="none" w:sz="0" w:space="0" w:color="auto"/>
        <w:right w:val="none" w:sz="0" w:space="0" w:color="auto"/>
      </w:divBdr>
    </w:div>
    <w:div w:id="1857307013">
      <w:bodyDiv w:val="1"/>
      <w:marLeft w:val="0"/>
      <w:marRight w:val="0"/>
      <w:marTop w:val="0"/>
      <w:marBottom w:val="0"/>
      <w:divBdr>
        <w:top w:val="none" w:sz="0" w:space="0" w:color="auto"/>
        <w:left w:val="none" w:sz="0" w:space="0" w:color="auto"/>
        <w:bottom w:val="none" w:sz="0" w:space="0" w:color="auto"/>
        <w:right w:val="none" w:sz="0" w:space="0" w:color="auto"/>
      </w:divBdr>
    </w:div>
    <w:div w:id="20925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D5D7B-E72E-4A42-9C81-2C27CEC2710E}"/>
</file>

<file path=customXml/itemProps2.xml><?xml version="1.0" encoding="utf-8"?>
<ds:datastoreItem xmlns:ds="http://schemas.openxmlformats.org/officeDocument/2006/customXml" ds:itemID="{314D3917-CEAB-4ACD-AF72-1FA10BE128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543D86A-5500-482D-9DE1-391AEC6A7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WP.29-189-14</vt:lpstr>
      <vt:lpstr>WP.29-189-14</vt:lpstr>
    </vt:vector>
  </TitlesOfParts>
  <Company>SPecialiST RePack</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Mueller</cp:lastModifiedBy>
  <cp:revision>4</cp:revision>
  <dcterms:created xsi:type="dcterms:W3CDTF">2023-06-20T07:17:00Z</dcterms:created>
  <dcterms:modified xsi:type="dcterms:W3CDTF">2023-06-20T08:28:00Z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