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Look w:val="0000" w:firstRow="0" w:lastRow="0" w:firstColumn="0" w:lastColumn="0" w:noHBand="0" w:noVBand="0"/>
      </w:tblPr>
      <w:tblGrid>
        <w:gridCol w:w="4962"/>
        <w:gridCol w:w="4677"/>
      </w:tblGrid>
      <w:tr w:rsidR="003D005B" w:rsidRPr="006870B2" w14:paraId="190DF072" w14:textId="77777777" w:rsidTr="00CD41CA">
        <w:trPr>
          <w:trHeight w:val="855"/>
        </w:trPr>
        <w:tc>
          <w:tcPr>
            <w:tcW w:w="4962" w:type="dxa"/>
            <w:vAlign w:val="center"/>
          </w:tcPr>
          <w:p w14:paraId="47821BA0" w14:textId="77777777" w:rsidR="003D005B" w:rsidRPr="003D005B" w:rsidRDefault="003D005B" w:rsidP="003D005B">
            <w:pPr>
              <w:suppressAutoHyphens/>
              <w:spacing w:after="0" w:line="240" w:lineRule="atLeast"/>
              <w:rPr>
                <w:rFonts w:ascii="Times New Roman" w:eastAsia="MS Mincho" w:hAnsi="Times New Roman" w:cs="Times New Roman"/>
                <w:sz w:val="20"/>
                <w:szCs w:val="20"/>
                <w:lang w:val="en-GB"/>
              </w:rPr>
            </w:pPr>
            <w:r w:rsidRPr="003D005B">
              <w:rPr>
                <w:rFonts w:ascii="Times New Roman" w:eastAsia="MS Mincho" w:hAnsi="Times New Roman" w:cs="Times New Roman"/>
                <w:sz w:val="20"/>
                <w:szCs w:val="20"/>
                <w:lang w:val="en-GB"/>
              </w:rPr>
              <w:t xml:space="preserve">Transmitted by the Russian Federation </w:t>
            </w:r>
          </w:p>
          <w:p w14:paraId="656AA80F" w14:textId="77777777" w:rsidR="003D005B" w:rsidRPr="003D005B" w:rsidRDefault="003D005B" w:rsidP="003D005B">
            <w:pPr>
              <w:tabs>
                <w:tab w:val="center" w:pos="4677"/>
                <w:tab w:val="right" w:pos="9355"/>
              </w:tabs>
              <w:suppressAutoHyphens/>
              <w:spacing w:after="0" w:line="240" w:lineRule="atLeast"/>
              <w:ind w:left="-108"/>
              <w:rPr>
                <w:rFonts w:ascii="Times New Roman" w:eastAsia="MS Mincho" w:hAnsi="Times New Roman" w:cs="Times New Roman"/>
                <w:sz w:val="20"/>
                <w:szCs w:val="20"/>
                <w:lang w:val="en-GB"/>
              </w:rPr>
            </w:pPr>
          </w:p>
        </w:tc>
        <w:tc>
          <w:tcPr>
            <w:tcW w:w="4677" w:type="dxa"/>
          </w:tcPr>
          <w:p w14:paraId="47BE269C" w14:textId="157013C9" w:rsidR="00005D02" w:rsidRPr="003D005B" w:rsidRDefault="00005D02" w:rsidP="00005D02">
            <w:pPr>
              <w:suppressAutoHyphens/>
              <w:spacing w:after="0" w:line="240" w:lineRule="atLeast"/>
              <w:rPr>
                <w:rFonts w:ascii="Times New Roman" w:eastAsia="MS Mincho" w:hAnsi="Times New Roman" w:cs="Times New Roman"/>
                <w:sz w:val="20"/>
                <w:szCs w:val="20"/>
                <w:lang w:val="en-GB"/>
              </w:rPr>
            </w:pPr>
            <w:r w:rsidRPr="003D005B">
              <w:rPr>
                <w:rFonts w:ascii="Times New Roman" w:eastAsia="MS Mincho" w:hAnsi="Times New Roman" w:cs="Times New Roman"/>
                <w:sz w:val="20"/>
                <w:szCs w:val="20"/>
                <w:lang w:val="en-GB"/>
              </w:rPr>
              <w:t xml:space="preserve">Document </w:t>
            </w:r>
            <w:r>
              <w:rPr>
                <w:rFonts w:ascii="Times New Roman" w:eastAsia="MS Mincho" w:hAnsi="Times New Roman" w:cs="Times New Roman"/>
                <w:sz w:val="20"/>
                <w:szCs w:val="20"/>
                <w:lang w:val="en-GB"/>
              </w:rPr>
              <w:t>WP.29</w:t>
            </w:r>
            <w:r w:rsidRPr="003D005B">
              <w:rPr>
                <w:rFonts w:ascii="Times New Roman" w:eastAsia="MS Mincho" w:hAnsi="Times New Roman" w:cs="Times New Roman"/>
                <w:sz w:val="20"/>
                <w:szCs w:val="20"/>
                <w:lang w:val="en-GB"/>
              </w:rPr>
              <w:t>-</w:t>
            </w:r>
            <w:r>
              <w:rPr>
                <w:rFonts w:ascii="Times New Roman" w:eastAsia="MS Mincho" w:hAnsi="Times New Roman" w:cs="Times New Roman"/>
                <w:sz w:val="20"/>
                <w:szCs w:val="20"/>
                <w:lang w:val="en-US"/>
              </w:rPr>
              <w:t>1</w:t>
            </w:r>
            <w:r w:rsidR="006870B2">
              <w:rPr>
                <w:rFonts w:ascii="Times New Roman" w:eastAsia="MS Mincho" w:hAnsi="Times New Roman" w:cs="Times New Roman"/>
                <w:sz w:val="20"/>
                <w:szCs w:val="20"/>
                <w:lang w:val="en-US"/>
              </w:rPr>
              <w:t>90</w:t>
            </w:r>
            <w:r w:rsidRPr="003D005B">
              <w:rPr>
                <w:rFonts w:ascii="Times New Roman" w:eastAsia="MS Mincho" w:hAnsi="Times New Roman" w:cs="Times New Roman"/>
                <w:sz w:val="20"/>
                <w:szCs w:val="20"/>
                <w:lang w:val="en-GB"/>
              </w:rPr>
              <w:t>-</w:t>
            </w:r>
            <w:r w:rsidR="00C178FF">
              <w:rPr>
                <w:rFonts w:ascii="Times New Roman" w:eastAsia="MS Mincho" w:hAnsi="Times New Roman" w:cs="Times New Roman"/>
                <w:sz w:val="20"/>
                <w:szCs w:val="20"/>
                <w:lang w:val="en-GB"/>
              </w:rPr>
              <w:t>10</w:t>
            </w:r>
          </w:p>
          <w:p w14:paraId="64DBFC5F" w14:textId="323629E3" w:rsidR="00005D02" w:rsidRPr="003D005B" w:rsidRDefault="00F5085F" w:rsidP="00005D02">
            <w:pPr>
              <w:suppressAutoHyphens/>
              <w:spacing w:after="0" w:line="240" w:lineRule="atLeast"/>
              <w:rPr>
                <w:rFonts w:ascii="Times New Roman" w:eastAsia="MS Mincho" w:hAnsi="Times New Roman" w:cs="Times New Roman"/>
                <w:sz w:val="20"/>
                <w:szCs w:val="20"/>
                <w:lang w:val="en-GB"/>
              </w:rPr>
            </w:pPr>
            <w:r w:rsidRPr="00F5085F">
              <w:rPr>
                <w:rFonts w:ascii="Times New Roman" w:eastAsia="MS Mincho" w:hAnsi="Times New Roman" w:cs="Times New Roman"/>
                <w:sz w:val="20"/>
                <w:szCs w:val="20"/>
                <w:lang w:val="en-US"/>
              </w:rPr>
              <w:t>1</w:t>
            </w:r>
            <w:r w:rsidR="006870B2">
              <w:rPr>
                <w:rFonts w:ascii="Times New Roman" w:eastAsia="MS Mincho" w:hAnsi="Times New Roman" w:cs="Times New Roman"/>
                <w:sz w:val="20"/>
                <w:szCs w:val="20"/>
                <w:lang w:val="en-US"/>
              </w:rPr>
              <w:t>90</w:t>
            </w:r>
            <w:r w:rsidR="006870B2" w:rsidRPr="006870B2">
              <w:rPr>
                <w:rFonts w:ascii="Times New Roman" w:eastAsia="MS Mincho" w:hAnsi="Times New Roman" w:cs="Times New Roman"/>
                <w:sz w:val="20"/>
                <w:szCs w:val="20"/>
                <w:vertAlign w:val="superscript"/>
                <w:lang w:val="en-US"/>
              </w:rPr>
              <w:t>th</w:t>
            </w:r>
            <w:r w:rsidR="006870B2">
              <w:rPr>
                <w:rFonts w:ascii="Times New Roman" w:eastAsia="MS Mincho" w:hAnsi="Times New Roman" w:cs="Times New Roman"/>
                <w:sz w:val="20"/>
                <w:szCs w:val="20"/>
                <w:lang w:val="en-US"/>
              </w:rPr>
              <w:t xml:space="preserve"> </w:t>
            </w:r>
            <w:r>
              <w:rPr>
                <w:rFonts w:ascii="Times New Roman" w:eastAsia="MS Mincho" w:hAnsi="Times New Roman" w:cs="Times New Roman"/>
                <w:sz w:val="20"/>
                <w:szCs w:val="20"/>
                <w:lang w:val="en-US"/>
              </w:rPr>
              <w:t>WP.29</w:t>
            </w:r>
            <w:r w:rsidR="00005D02" w:rsidRPr="003D005B">
              <w:rPr>
                <w:rFonts w:ascii="Times New Roman" w:eastAsia="MS Mincho" w:hAnsi="Times New Roman" w:cs="Times New Roman"/>
                <w:sz w:val="20"/>
                <w:szCs w:val="20"/>
                <w:lang w:val="en-GB"/>
              </w:rPr>
              <w:t xml:space="preserve"> session, </w:t>
            </w:r>
            <w:r w:rsidR="006870B2">
              <w:rPr>
                <w:rFonts w:ascii="Times New Roman" w:eastAsia="MS Mincho" w:hAnsi="Times New Roman" w:cs="Times New Roman"/>
                <w:sz w:val="20"/>
                <w:szCs w:val="20"/>
                <w:lang w:val="en-GB"/>
              </w:rPr>
              <w:t>20-22</w:t>
            </w:r>
            <w:r>
              <w:rPr>
                <w:rFonts w:ascii="Times New Roman" w:eastAsia="MS Mincho" w:hAnsi="Times New Roman" w:cs="Times New Roman"/>
                <w:sz w:val="20"/>
                <w:szCs w:val="20"/>
                <w:lang w:val="en-GB"/>
              </w:rPr>
              <w:t xml:space="preserve"> June</w:t>
            </w:r>
            <w:r w:rsidR="00005D02" w:rsidRPr="003D005B">
              <w:rPr>
                <w:rFonts w:ascii="Times New Roman" w:eastAsia="MS Mincho" w:hAnsi="Times New Roman" w:cs="Times New Roman"/>
                <w:sz w:val="20"/>
                <w:szCs w:val="20"/>
                <w:lang w:val="en-GB"/>
              </w:rPr>
              <w:t xml:space="preserve"> 20</w:t>
            </w:r>
            <w:r>
              <w:rPr>
                <w:rFonts w:ascii="Times New Roman" w:eastAsia="MS Mincho" w:hAnsi="Times New Roman" w:cs="Times New Roman"/>
                <w:sz w:val="20"/>
                <w:szCs w:val="20"/>
                <w:lang w:val="en-GB"/>
              </w:rPr>
              <w:t>2</w:t>
            </w:r>
            <w:r w:rsidR="006870B2">
              <w:rPr>
                <w:rFonts w:ascii="Times New Roman" w:eastAsia="MS Mincho" w:hAnsi="Times New Roman" w:cs="Times New Roman"/>
                <w:sz w:val="20"/>
                <w:szCs w:val="20"/>
                <w:lang w:val="en-GB"/>
              </w:rPr>
              <w:t>3</w:t>
            </w:r>
          </w:p>
          <w:p w14:paraId="666DB036" w14:textId="3917835E" w:rsidR="00CD41CA" w:rsidRPr="00005D02" w:rsidRDefault="00005D02" w:rsidP="00005D02">
            <w:pPr>
              <w:suppressAutoHyphens/>
              <w:spacing w:after="0" w:line="240" w:lineRule="atLeast"/>
              <w:rPr>
                <w:rFonts w:ascii="Times New Roman" w:eastAsia="MS Mincho" w:hAnsi="Times New Roman" w:cs="Times New Roman"/>
                <w:sz w:val="20"/>
                <w:szCs w:val="20"/>
                <w:lang w:val="en-US"/>
              </w:rPr>
            </w:pPr>
            <w:r w:rsidRPr="003D005B">
              <w:rPr>
                <w:rFonts w:ascii="Times New Roman" w:eastAsia="MS Mincho" w:hAnsi="Times New Roman" w:cs="Times New Roman"/>
                <w:sz w:val="20"/>
                <w:szCs w:val="20"/>
                <w:lang w:val="en-GB"/>
              </w:rPr>
              <w:t xml:space="preserve">Agenda item </w:t>
            </w:r>
            <w:r w:rsidR="006870B2">
              <w:rPr>
                <w:rFonts w:ascii="Times New Roman" w:eastAsia="MS Mincho" w:hAnsi="Times New Roman" w:cs="Times New Roman"/>
                <w:sz w:val="20"/>
                <w:szCs w:val="20"/>
                <w:lang w:val="en-US"/>
              </w:rPr>
              <w:t>4.2.2.</w:t>
            </w:r>
          </w:p>
        </w:tc>
      </w:tr>
    </w:tbl>
    <w:p w14:paraId="46CDFD4F" w14:textId="77777777" w:rsidR="003D005B" w:rsidRPr="00CC23A1" w:rsidRDefault="003D005B" w:rsidP="006D0E33">
      <w:pPr>
        <w:spacing w:after="0" w:line="240" w:lineRule="auto"/>
        <w:jc w:val="center"/>
        <w:rPr>
          <w:rFonts w:ascii="Times New Roman" w:hAnsi="Times New Roman" w:cs="Times New Roman"/>
          <w:b/>
          <w:sz w:val="24"/>
          <w:szCs w:val="24"/>
          <w:lang w:val="en-US"/>
        </w:rPr>
      </w:pPr>
    </w:p>
    <w:p w14:paraId="677BACDE" w14:textId="77777777" w:rsidR="00CC23A1" w:rsidRPr="0048062D" w:rsidRDefault="00CC23A1" w:rsidP="006D0E33">
      <w:pPr>
        <w:spacing w:after="0" w:line="240" w:lineRule="auto"/>
        <w:jc w:val="center"/>
        <w:rPr>
          <w:rFonts w:ascii="Times New Roman" w:hAnsi="Times New Roman" w:cs="Times New Roman"/>
          <w:b/>
          <w:sz w:val="24"/>
          <w:szCs w:val="24"/>
          <w:lang w:val="en-US"/>
        </w:rPr>
      </w:pPr>
    </w:p>
    <w:p w14:paraId="0EA3B371" w14:textId="4B8AFE95" w:rsidR="00CC23A1" w:rsidRPr="00301E93" w:rsidRDefault="006870B2" w:rsidP="00CC23A1">
      <w:pPr>
        <w:pStyle w:val="HChG"/>
        <w:tabs>
          <w:tab w:val="clear" w:pos="851"/>
        </w:tabs>
        <w:spacing w:line="240" w:lineRule="auto"/>
        <w:ind w:left="567" w:right="708" w:firstLine="0"/>
        <w:rPr>
          <w:lang w:val="en-US"/>
        </w:rPr>
      </w:pPr>
      <w:r>
        <w:rPr>
          <w:lang w:val="en-US"/>
        </w:rPr>
        <w:t xml:space="preserve">Request for guidance regarding drafting the amendments </w:t>
      </w:r>
      <w:r>
        <w:rPr>
          <w:lang w:val="en-US"/>
        </w:rPr>
        <w:br/>
        <w:t>to UN Regulation No. 66 (strength of superstructure – buses)</w:t>
      </w:r>
    </w:p>
    <w:p w14:paraId="45FF79EC" w14:textId="77777777" w:rsidR="00B732CA" w:rsidRDefault="00B732CA" w:rsidP="0080233F">
      <w:pPr>
        <w:pStyle w:val="SingleTxtG"/>
        <w:tabs>
          <w:tab w:val="left" w:pos="2268"/>
        </w:tabs>
        <w:rPr>
          <w:lang w:val="en-GB"/>
        </w:rPr>
      </w:pPr>
    </w:p>
    <w:p w14:paraId="6520D79F" w14:textId="25C127AD" w:rsidR="006870B2" w:rsidRPr="006B1EA1" w:rsidRDefault="0011718D" w:rsidP="006870B2">
      <w:pPr>
        <w:pStyle w:val="HChG"/>
        <w:outlineLvl w:val="1"/>
        <w:rPr>
          <w:rFonts w:eastAsia="Times New Roman"/>
          <w:lang w:val="en-US" w:eastAsia="ru-RU"/>
        </w:rPr>
      </w:pPr>
      <w:r w:rsidRPr="0011718D">
        <w:rPr>
          <w:lang w:val="en-GB"/>
        </w:rPr>
        <w:tab/>
      </w:r>
      <w:r w:rsidR="006870B2" w:rsidRPr="006B1EA1">
        <w:rPr>
          <w:rFonts w:eastAsia="Times New Roman"/>
          <w:lang w:val="en-US" w:eastAsia="ru-RU"/>
        </w:rPr>
        <w:t>I.</w:t>
      </w:r>
      <w:r w:rsidR="006870B2" w:rsidRPr="006B1EA1">
        <w:rPr>
          <w:rFonts w:eastAsia="Times New Roman"/>
          <w:lang w:val="en-US" w:eastAsia="ru-RU"/>
        </w:rPr>
        <w:tab/>
      </w:r>
      <w:r w:rsidR="006870B2">
        <w:rPr>
          <w:rFonts w:eastAsia="Times New Roman"/>
          <w:lang w:val="en-US" w:eastAsia="ru-RU"/>
        </w:rPr>
        <w:t>Background</w:t>
      </w:r>
      <w:r w:rsidR="006870B2" w:rsidRPr="006B1EA1">
        <w:rPr>
          <w:rFonts w:eastAsia="Times New Roman"/>
          <w:lang w:val="en-US" w:eastAsia="ru-RU"/>
        </w:rPr>
        <w:tab/>
      </w:r>
    </w:p>
    <w:p w14:paraId="2CF21D06" w14:textId="7D3CCD78" w:rsidR="00B732CA" w:rsidRDefault="0011718D" w:rsidP="00356B3F">
      <w:pPr>
        <w:pStyle w:val="SingleTxtG"/>
        <w:tabs>
          <w:tab w:val="left" w:pos="1560"/>
        </w:tabs>
        <w:rPr>
          <w:lang w:val="en-GB"/>
        </w:rPr>
      </w:pPr>
      <w:r>
        <w:rPr>
          <w:lang w:val="en-GB"/>
        </w:rPr>
        <w:tab/>
        <w:t>1. </w:t>
      </w:r>
      <w:r w:rsidR="00356B3F" w:rsidRPr="00356B3F">
        <w:rPr>
          <w:lang w:val="en-GB"/>
        </w:rPr>
        <w:t>In connection with the accidents that occurred on the territory of the Russian Federation with the participation of buses</w:t>
      </w:r>
      <w:r w:rsidR="00356B3F">
        <w:rPr>
          <w:lang w:val="en-GB"/>
        </w:rPr>
        <w:t>,</w:t>
      </w:r>
      <w:r w:rsidR="00356B3F" w:rsidRPr="00356B3F">
        <w:rPr>
          <w:lang w:val="en-GB"/>
        </w:rPr>
        <w:t xml:space="preserve"> in which a large number of people (passengers) were injured, state </w:t>
      </w:r>
      <w:r w:rsidR="00356B3F">
        <w:rPr>
          <w:lang w:val="en-GB"/>
        </w:rPr>
        <w:t>surveillance</w:t>
      </w:r>
      <w:r w:rsidR="00356B3F" w:rsidRPr="00356B3F">
        <w:rPr>
          <w:lang w:val="en-GB"/>
        </w:rPr>
        <w:t xml:space="preserve"> w</w:t>
      </w:r>
      <w:r w:rsidR="00356B3F">
        <w:rPr>
          <w:lang w:val="en-GB"/>
        </w:rPr>
        <w:t>as</w:t>
      </w:r>
      <w:r w:rsidR="00356B3F" w:rsidRPr="00356B3F">
        <w:rPr>
          <w:lang w:val="en-GB"/>
        </w:rPr>
        <w:t xml:space="preserve"> carried out in the Russian Federation| with re</w:t>
      </w:r>
      <w:r w:rsidR="00356B3F">
        <w:rPr>
          <w:lang w:val="en-GB"/>
        </w:rPr>
        <w:t>gard</w:t>
      </w:r>
      <w:r w:rsidR="00356B3F" w:rsidRPr="00356B3F">
        <w:rPr>
          <w:lang w:val="en-GB"/>
        </w:rPr>
        <w:t xml:space="preserve"> to such buses (vehicles of categories M2 and M3) </w:t>
      </w:r>
      <w:r w:rsidR="00356B3F">
        <w:rPr>
          <w:lang w:val="en-US"/>
        </w:rPr>
        <w:t>released</w:t>
      </w:r>
      <w:r w:rsidR="00356B3F" w:rsidRPr="00356B3F">
        <w:rPr>
          <w:lang w:val="en-GB"/>
        </w:rPr>
        <w:t xml:space="preserve"> into circulation on the market. The results of these activities were presented at the WP.29 179</w:t>
      </w:r>
      <w:r w:rsidR="00356B3F" w:rsidRPr="00356B3F">
        <w:rPr>
          <w:vertAlign w:val="superscript"/>
          <w:lang w:val="en-GB"/>
        </w:rPr>
        <w:t>th</w:t>
      </w:r>
      <w:r w:rsidR="00356B3F">
        <w:rPr>
          <w:lang w:val="en-GB"/>
        </w:rPr>
        <w:t xml:space="preserve"> </w:t>
      </w:r>
      <w:r w:rsidR="00356B3F" w:rsidRPr="00356B3F">
        <w:rPr>
          <w:lang w:val="en-GB"/>
        </w:rPr>
        <w:t>session (document WP.29-179-Rev.1).</w:t>
      </w:r>
    </w:p>
    <w:p w14:paraId="507D3C7E" w14:textId="271E6EF7" w:rsidR="00E83514" w:rsidRPr="00356B3F" w:rsidRDefault="00390D80" w:rsidP="00356B3F">
      <w:pPr>
        <w:pStyle w:val="SingleTxtG"/>
        <w:tabs>
          <w:tab w:val="left" w:pos="1560"/>
        </w:tabs>
        <w:rPr>
          <w:lang w:val="en-US"/>
        </w:rPr>
      </w:pPr>
      <w:r>
        <w:rPr>
          <w:lang w:val="en-GB"/>
        </w:rPr>
        <w:tab/>
      </w:r>
      <w:r w:rsidR="00356B3F">
        <w:rPr>
          <w:lang w:val="en-US"/>
        </w:rPr>
        <w:t>2</w:t>
      </w:r>
      <w:r w:rsidR="00E83514" w:rsidRPr="00356B3F">
        <w:rPr>
          <w:lang w:val="en-US"/>
        </w:rPr>
        <w:t>. </w:t>
      </w:r>
      <w:r w:rsidR="00356B3F" w:rsidRPr="00AF6260">
        <w:rPr>
          <w:lang w:val="en-GB"/>
        </w:rPr>
        <w:t>St</w:t>
      </w:r>
      <w:r w:rsidR="00356B3F" w:rsidRPr="00356B3F">
        <w:rPr>
          <w:lang w:val="en-GB"/>
        </w:rPr>
        <w:t xml:space="preserve">ate </w:t>
      </w:r>
      <w:r w:rsidR="00356B3F">
        <w:rPr>
          <w:lang w:val="en-GB"/>
        </w:rPr>
        <w:t>surveillance</w:t>
      </w:r>
      <w:r w:rsidR="00356B3F" w:rsidRPr="00356B3F">
        <w:rPr>
          <w:lang w:val="en-GB"/>
        </w:rPr>
        <w:t xml:space="preserve"> </w:t>
      </w:r>
      <w:r w:rsidR="00356B3F">
        <w:rPr>
          <w:lang w:val="en-GB"/>
        </w:rPr>
        <w:t>included</w:t>
      </w:r>
      <w:r w:rsidR="00356B3F" w:rsidRPr="00356B3F">
        <w:rPr>
          <w:lang w:val="en-US"/>
        </w:rPr>
        <w:t>, among</w:t>
      </w:r>
      <w:r w:rsidR="00356B3F">
        <w:rPr>
          <w:lang w:val="en-US"/>
        </w:rPr>
        <w:t>st</w:t>
      </w:r>
      <w:r w:rsidR="00356B3F" w:rsidRPr="00356B3F">
        <w:rPr>
          <w:lang w:val="en-US"/>
        </w:rPr>
        <w:t xml:space="preserve"> other </w:t>
      </w:r>
      <w:r w:rsidR="00356B3F">
        <w:rPr>
          <w:lang w:val="en-US"/>
        </w:rPr>
        <w:t>items</w:t>
      </w:r>
      <w:r w:rsidR="00356B3F" w:rsidRPr="00356B3F">
        <w:rPr>
          <w:lang w:val="en-US"/>
        </w:rPr>
        <w:t xml:space="preserve">, </w:t>
      </w:r>
      <w:r w:rsidR="00846A73">
        <w:rPr>
          <w:lang w:val="en-US"/>
        </w:rPr>
        <w:t xml:space="preserve">rollover </w:t>
      </w:r>
      <w:r w:rsidR="00356B3F" w:rsidRPr="00356B3F">
        <w:rPr>
          <w:lang w:val="en-US"/>
        </w:rPr>
        <w:t>test</w:t>
      </w:r>
      <w:r w:rsidR="00356B3F">
        <w:rPr>
          <w:lang w:val="en-US"/>
        </w:rPr>
        <w:t>s performed</w:t>
      </w:r>
      <w:r w:rsidR="00356B3F" w:rsidRPr="00356B3F">
        <w:rPr>
          <w:lang w:val="en-US"/>
        </w:rPr>
        <w:t xml:space="preserve"> </w:t>
      </w:r>
      <w:r w:rsidR="00846A73">
        <w:rPr>
          <w:lang w:val="en-US"/>
        </w:rPr>
        <w:t xml:space="preserve">on complete buses </w:t>
      </w:r>
      <w:r w:rsidR="00356B3F" w:rsidRPr="00356B3F">
        <w:rPr>
          <w:lang w:val="en-US"/>
        </w:rPr>
        <w:t>in accordance with the provisions of Annex 5 to UN Regulation No. 66</w:t>
      </w:r>
      <w:r w:rsidR="00846A73">
        <w:rPr>
          <w:lang w:val="en-US"/>
        </w:rPr>
        <w:t xml:space="preserve"> </w:t>
      </w:r>
      <w:r w:rsidR="00356B3F" w:rsidRPr="00356B3F">
        <w:rPr>
          <w:lang w:val="en-US"/>
        </w:rPr>
        <w:t xml:space="preserve">to assess the integrity of the residual space that </w:t>
      </w:r>
      <w:r w:rsidR="00846A73" w:rsidRPr="00846A73">
        <w:rPr>
          <w:lang w:val="en-US"/>
        </w:rPr>
        <w:t>shall be kept</w:t>
      </w:r>
      <w:r w:rsidR="00846A73" w:rsidRPr="00846A73">
        <w:rPr>
          <w:b/>
          <w:bCs/>
          <w:lang w:val="en-US"/>
        </w:rPr>
        <w:t xml:space="preserve"> </w:t>
      </w:r>
      <w:r w:rsidR="00356B3F" w:rsidRPr="00356B3F">
        <w:rPr>
          <w:lang w:val="en-US"/>
        </w:rPr>
        <w:t>in the passenger compartment.</w:t>
      </w:r>
      <w:r w:rsidR="00846A73">
        <w:rPr>
          <w:lang w:val="en-US"/>
        </w:rPr>
        <w:t xml:space="preserve"> </w:t>
      </w:r>
    </w:p>
    <w:p w14:paraId="6F869865" w14:textId="44CFE9D5" w:rsidR="00E83514" w:rsidRPr="00AF6260" w:rsidRDefault="00E83514" w:rsidP="00E83514">
      <w:pPr>
        <w:pStyle w:val="SingleTxtG"/>
        <w:tabs>
          <w:tab w:val="left" w:pos="1560"/>
        </w:tabs>
        <w:rPr>
          <w:lang w:val="en-US"/>
        </w:rPr>
      </w:pPr>
      <w:r w:rsidRPr="00356B3F">
        <w:rPr>
          <w:lang w:val="en-US"/>
        </w:rPr>
        <w:tab/>
      </w:r>
      <w:r w:rsidR="00E05FF9" w:rsidRPr="00AF6260">
        <w:rPr>
          <w:lang w:val="en-US"/>
        </w:rPr>
        <w:t>3</w:t>
      </w:r>
      <w:r w:rsidRPr="00AF6260">
        <w:rPr>
          <w:lang w:val="en-US"/>
        </w:rPr>
        <w:t>. </w:t>
      </w:r>
      <w:r w:rsidR="00AF6260" w:rsidRPr="00AF6260">
        <w:rPr>
          <w:lang w:val="en-US"/>
        </w:rPr>
        <w:t>During the tests, it was found, in particular, that increas</w:t>
      </w:r>
      <w:r w:rsidR="00AF6260">
        <w:rPr>
          <w:lang w:val="en-US"/>
        </w:rPr>
        <w:t>ing</w:t>
      </w:r>
      <w:r w:rsidR="00AF6260" w:rsidRPr="00AF6260">
        <w:rPr>
          <w:lang w:val="en-US"/>
        </w:rPr>
        <w:t xml:space="preserve"> the risks of passengers’ injury factors are penetration into the residual living space of individual structural elements that were torn off or deformed under the influence of changes in the geometry of the body or were poorly secured (luggage racks, hammers for emergency glass breaking, fire extinguishers), as well as the </w:t>
      </w:r>
      <w:r w:rsidR="007A6AFE">
        <w:rPr>
          <w:lang w:val="en-US"/>
        </w:rPr>
        <w:t>detachment</w:t>
      </w:r>
      <w:r w:rsidR="00AF6260" w:rsidRPr="00AF6260">
        <w:rPr>
          <w:lang w:val="en-US"/>
        </w:rPr>
        <w:t xml:space="preserve"> of passenger seats. In addition, according to the test results, it was revealed that the opening of emergency exits, in particular, located on the roof of the bus, </w:t>
      </w:r>
      <w:r w:rsidR="00AF6260">
        <w:rPr>
          <w:lang w:val="en-US"/>
        </w:rPr>
        <w:t>was</w:t>
      </w:r>
      <w:r w:rsidR="00AF6260" w:rsidRPr="00AF6260">
        <w:rPr>
          <w:lang w:val="en-US"/>
        </w:rPr>
        <w:t xml:space="preserve"> not always possible.</w:t>
      </w:r>
    </w:p>
    <w:p w14:paraId="199146BE" w14:textId="275E9829" w:rsidR="00E83514" w:rsidRPr="00AF6260" w:rsidRDefault="00E83514" w:rsidP="00E83514">
      <w:pPr>
        <w:pStyle w:val="SingleTxtG"/>
        <w:tabs>
          <w:tab w:val="left" w:pos="1560"/>
        </w:tabs>
        <w:rPr>
          <w:lang w:val="en-US"/>
        </w:rPr>
      </w:pPr>
      <w:r w:rsidRPr="00AF6260">
        <w:rPr>
          <w:lang w:val="en-US"/>
        </w:rPr>
        <w:tab/>
      </w:r>
      <w:r w:rsidR="00AF6260">
        <w:rPr>
          <w:lang w:val="en-US"/>
        </w:rPr>
        <w:t>4</w:t>
      </w:r>
      <w:r w:rsidRPr="00AF6260">
        <w:rPr>
          <w:lang w:val="en-US"/>
        </w:rPr>
        <w:t>. </w:t>
      </w:r>
      <w:r w:rsidR="00AF6260" w:rsidRPr="00AF6260">
        <w:rPr>
          <w:lang w:val="en-US"/>
        </w:rPr>
        <w:t xml:space="preserve">In connection with the results of the described </w:t>
      </w:r>
      <w:r w:rsidR="007A6AFE" w:rsidRPr="00356B3F">
        <w:rPr>
          <w:lang w:val="en-GB"/>
        </w:rPr>
        <w:t xml:space="preserve">state </w:t>
      </w:r>
      <w:r w:rsidR="007A6AFE">
        <w:rPr>
          <w:lang w:val="en-GB"/>
        </w:rPr>
        <w:t>surveillance</w:t>
      </w:r>
      <w:r w:rsidR="00AF6260" w:rsidRPr="00AF6260">
        <w:rPr>
          <w:lang w:val="en-US"/>
        </w:rPr>
        <w:t xml:space="preserve">, the Russian Federation initiated </w:t>
      </w:r>
      <w:r w:rsidR="007A6AFE">
        <w:rPr>
          <w:lang w:val="en-US"/>
        </w:rPr>
        <w:t xml:space="preserve">development of the </w:t>
      </w:r>
      <w:r w:rsidR="00AF6260" w:rsidRPr="00AF6260">
        <w:rPr>
          <w:lang w:val="en-US"/>
        </w:rPr>
        <w:t xml:space="preserve">amendments to UN Regulation No. 66 and submitted </w:t>
      </w:r>
      <w:r w:rsidR="007A6AFE" w:rsidRPr="00AF6260">
        <w:rPr>
          <w:lang w:val="en-US"/>
        </w:rPr>
        <w:t xml:space="preserve">to GRSG </w:t>
      </w:r>
      <w:r w:rsidR="007A6AFE">
        <w:rPr>
          <w:lang w:val="en-US"/>
        </w:rPr>
        <w:t xml:space="preserve">the </w:t>
      </w:r>
      <w:r w:rsidR="00AF6260" w:rsidRPr="00AF6260">
        <w:rPr>
          <w:lang w:val="en-US"/>
        </w:rPr>
        <w:t xml:space="preserve">relevant proposals, the essence of which </w:t>
      </w:r>
      <w:r w:rsidR="007A6AFE">
        <w:rPr>
          <w:lang w:val="en-US"/>
        </w:rPr>
        <w:t>was</w:t>
      </w:r>
      <w:r w:rsidR="00AF6260" w:rsidRPr="00AF6260">
        <w:rPr>
          <w:lang w:val="en-US"/>
        </w:rPr>
        <w:t xml:space="preserve"> to introduce additional checks during</w:t>
      </w:r>
      <w:r w:rsidR="007A6AFE">
        <w:rPr>
          <w:lang w:val="en-US"/>
        </w:rPr>
        <w:t xml:space="preserve"> the rollover</w:t>
      </w:r>
      <w:r w:rsidR="00AF6260" w:rsidRPr="00AF6260">
        <w:rPr>
          <w:lang w:val="en-US"/>
        </w:rPr>
        <w:t xml:space="preserve"> test of a complete bus. These checks should cover the possibility of evacuation of passengers through the emergency hatch in the roof, the integrity of the seat fastenings, the absence of movement of traumatic objects during the test. Such </w:t>
      </w:r>
      <w:r w:rsidR="007A6AFE">
        <w:rPr>
          <w:lang w:val="en-US"/>
        </w:rPr>
        <w:t>checks</w:t>
      </w:r>
      <w:r w:rsidR="00AF6260" w:rsidRPr="00AF6260">
        <w:rPr>
          <w:lang w:val="en-US"/>
        </w:rPr>
        <w:t xml:space="preserve"> require provi</w:t>
      </w:r>
      <w:r w:rsidR="007A6AFE">
        <w:rPr>
          <w:lang w:val="en-US"/>
        </w:rPr>
        <w:t>ding</w:t>
      </w:r>
      <w:r w:rsidR="00AF6260" w:rsidRPr="00AF6260">
        <w:rPr>
          <w:lang w:val="en-US"/>
        </w:rPr>
        <w:t xml:space="preserve"> a fully equipped and serviceable vehicle for testing</w:t>
      </w:r>
      <w:r w:rsidRPr="00C178FF">
        <w:rPr>
          <w:lang w:val="en-GB"/>
        </w:rPr>
        <w:t>.</w:t>
      </w:r>
    </w:p>
    <w:p w14:paraId="755397CD" w14:textId="63BF418C" w:rsidR="00E83514" w:rsidRPr="007A6AFE" w:rsidRDefault="00E83514" w:rsidP="00E83514">
      <w:pPr>
        <w:pStyle w:val="SingleTxtG"/>
        <w:tabs>
          <w:tab w:val="left" w:pos="1560"/>
        </w:tabs>
        <w:rPr>
          <w:lang w:val="en-US"/>
        </w:rPr>
      </w:pPr>
      <w:r w:rsidRPr="00AF6260">
        <w:rPr>
          <w:lang w:val="en-US"/>
        </w:rPr>
        <w:tab/>
      </w:r>
      <w:r w:rsidR="007A6AFE">
        <w:rPr>
          <w:lang w:val="en-US"/>
        </w:rPr>
        <w:t>5</w:t>
      </w:r>
      <w:r w:rsidRPr="007A6AFE">
        <w:rPr>
          <w:lang w:val="en-US"/>
        </w:rPr>
        <w:t>. </w:t>
      </w:r>
      <w:r w:rsidR="007A6AFE" w:rsidRPr="007A6AFE">
        <w:rPr>
          <w:lang w:val="en-US"/>
        </w:rPr>
        <w:t>UN Regulation No.</w:t>
      </w:r>
      <w:r w:rsidR="006C2EBD">
        <w:rPr>
          <w:lang w:val="en-US"/>
        </w:rPr>
        <w:t> </w:t>
      </w:r>
      <w:r w:rsidR="007A6AFE" w:rsidRPr="007A6AFE">
        <w:rPr>
          <w:lang w:val="en-US"/>
        </w:rPr>
        <w:t xml:space="preserve">66 provides for the possibility of </w:t>
      </w:r>
      <w:r w:rsidR="006C2EBD">
        <w:rPr>
          <w:lang w:val="en-US"/>
        </w:rPr>
        <w:t>using</w:t>
      </w:r>
      <w:r w:rsidR="007A6AFE" w:rsidRPr="007A6AFE">
        <w:rPr>
          <w:lang w:val="en-US"/>
        </w:rPr>
        <w:t xml:space="preserve"> a number of </w:t>
      </w:r>
      <w:r w:rsidR="006C2EBD">
        <w:rPr>
          <w:lang w:val="en-US"/>
        </w:rPr>
        <w:t>compliance</w:t>
      </w:r>
      <w:r w:rsidR="007A6AFE" w:rsidRPr="007A6AFE">
        <w:rPr>
          <w:lang w:val="en-US"/>
        </w:rPr>
        <w:t xml:space="preserve"> assessment methods that are considered </w:t>
      </w:r>
      <w:r w:rsidR="006C2EBD">
        <w:rPr>
          <w:lang w:val="en-US"/>
        </w:rPr>
        <w:t xml:space="preserve">to be </w:t>
      </w:r>
      <w:r w:rsidR="007A6AFE" w:rsidRPr="007A6AFE">
        <w:rPr>
          <w:lang w:val="en-US"/>
        </w:rPr>
        <w:t xml:space="preserve">equivalent: (1) rollover of a complete vehicle; (2) </w:t>
      </w:r>
      <w:r w:rsidR="006C2EBD">
        <w:rPr>
          <w:lang w:val="en-US"/>
        </w:rPr>
        <w:t>rollover</w:t>
      </w:r>
      <w:r w:rsidR="007A6AFE" w:rsidRPr="007A6AFE">
        <w:rPr>
          <w:lang w:val="en-US"/>
        </w:rPr>
        <w:t xml:space="preserve"> of representative body sections; (3) quasi-static tests of body sections under load; (4) quasi-static calculations based on the results of component tests; (5) computer simulation of a complete vehicle rollover test| based on dynamic calculations. However, </w:t>
      </w:r>
      <w:r w:rsidR="00F70BB4">
        <w:rPr>
          <w:lang w:val="en-US"/>
        </w:rPr>
        <w:t xml:space="preserve">the </w:t>
      </w:r>
      <w:r w:rsidR="00F70BB4" w:rsidRPr="007A6AFE">
        <w:rPr>
          <w:lang w:val="en-US"/>
        </w:rPr>
        <w:t xml:space="preserve">proposed by the Russian Federation </w:t>
      </w:r>
      <w:r w:rsidR="007A6AFE" w:rsidRPr="007A6AFE">
        <w:rPr>
          <w:lang w:val="en-US"/>
        </w:rPr>
        <w:t xml:space="preserve">additional checks are possible only when </w:t>
      </w:r>
      <w:r w:rsidR="00F70BB4">
        <w:rPr>
          <w:lang w:val="en-US"/>
        </w:rPr>
        <w:t xml:space="preserve">rolling over </w:t>
      </w:r>
      <w:r w:rsidR="007A6AFE" w:rsidRPr="007A6AFE">
        <w:rPr>
          <w:lang w:val="en-US"/>
        </w:rPr>
        <w:t>a complete vehicle.</w:t>
      </w:r>
    </w:p>
    <w:p w14:paraId="22F376D4" w14:textId="7CF0A3FC" w:rsidR="00E83514" w:rsidRPr="006B1EA1" w:rsidRDefault="00E83514" w:rsidP="00E83514">
      <w:pPr>
        <w:pStyle w:val="SingleTxtG"/>
        <w:tabs>
          <w:tab w:val="left" w:pos="1560"/>
        </w:tabs>
        <w:rPr>
          <w:lang w:val="en-US"/>
        </w:rPr>
      </w:pPr>
      <w:r w:rsidRPr="007A6AFE">
        <w:rPr>
          <w:lang w:val="en-US"/>
        </w:rPr>
        <w:tab/>
      </w:r>
    </w:p>
    <w:p w14:paraId="71227775" w14:textId="0B156DCB" w:rsidR="00E83514" w:rsidRPr="00DB6289" w:rsidRDefault="00DB6289" w:rsidP="00DB6289">
      <w:pPr>
        <w:pStyle w:val="HChG"/>
        <w:ind w:hanging="708"/>
        <w:outlineLvl w:val="1"/>
        <w:rPr>
          <w:rFonts w:eastAsia="Times New Roman"/>
          <w:lang w:val="en-US" w:eastAsia="ru-RU"/>
        </w:rPr>
      </w:pPr>
      <w:r w:rsidRPr="006B1EA1">
        <w:rPr>
          <w:rFonts w:eastAsia="Times New Roman"/>
          <w:lang w:val="en-US" w:eastAsia="ru-RU"/>
        </w:rPr>
        <w:lastRenderedPageBreak/>
        <w:tab/>
      </w:r>
      <w:r w:rsidR="00E83514" w:rsidRPr="00DB6289">
        <w:rPr>
          <w:rFonts w:eastAsia="Times New Roman"/>
          <w:lang w:val="en-US" w:eastAsia="ru-RU"/>
        </w:rPr>
        <w:t xml:space="preserve">II. </w:t>
      </w:r>
      <w:r>
        <w:rPr>
          <w:rFonts w:eastAsia="Times New Roman"/>
          <w:lang w:val="en-US" w:eastAsia="ru-RU"/>
        </w:rPr>
        <w:t>Description of the concern</w:t>
      </w:r>
    </w:p>
    <w:p w14:paraId="3920CED2" w14:textId="122D327C" w:rsidR="00DB6289" w:rsidRPr="004D0180" w:rsidRDefault="00E83514" w:rsidP="00E83514">
      <w:pPr>
        <w:pStyle w:val="SingleTxtG"/>
        <w:tabs>
          <w:tab w:val="left" w:pos="1560"/>
        </w:tabs>
        <w:rPr>
          <w:lang w:val="en-US"/>
        </w:rPr>
      </w:pPr>
      <w:r w:rsidRPr="00DB6289">
        <w:rPr>
          <w:lang w:val="en-US"/>
        </w:rPr>
        <w:tab/>
        <w:t>6. </w:t>
      </w:r>
      <w:r w:rsidR="00DB6289" w:rsidRPr="00DB6289">
        <w:rPr>
          <w:lang w:val="en-US"/>
        </w:rPr>
        <w:t xml:space="preserve">When submitting its proposals for amendments to UN Regulation No. 66, the Russian Federation did not consider them to be mandatory and proposed them as optional, since the conduct of additional checks proposed by the Russian Federation violates the principle of equivalence of </w:t>
      </w:r>
      <w:r w:rsidR="004D0180">
        <w:rPr>
          <w:lang w:val="en-US"/>
        </w:rPr>
        <w:t>the compliance</w:t>
      </w:r>
      <w:r w:rsidR="00DB6289" w:rsidRPr="00DB6289">
        <w:rPr>
          <w:lang w:val="en-US"/>
        </w:rPr>
        <w:t xml:space="preserve"> assessment methods established in UN Regulation No. 66. At the same time, it does not seem feasible, within the framework of calculation methods or tests of incomplete body sections, to obtain results comparable to the results of tests of a complete vehicle in terms of such checks. </w:t>
      </w:r>
      <w:r w:rsidR="00DB6289" w:rsidRPr="004D0180">
        <w:rPr>
          <w:lang w:val="en-US"/>
        </w:rPr>
        <w:t xml:space="preserve">However, the Russian Federation considers such checks </w:t>
      </w:r>
      <w:r w:rsidR="004D0180">
        <w:rPr>
          <w:lang w:val="en-US"/>
        </w:rPr>
        <w:t xml:space="preserve">to be </w:t>
      </w:r>
      <w:r w:rsidR="00DB6289" w:rsidRPr="004D0180">
        <w:rPr>
          <w:lang w:val="en-US"/>
        </w:rPr>
        <w:t>necessary.</w:t>
      </w:r>
    </w:p>
    <w:p w14:paraId="0AAD7BD9" w14:textId="67260E62" w:rsidR="00E83514" w:rsidRPr="006B1EA1" w:rsidRDefault="00DB6289" w:rsidP="00E83514">
      <w:pPr>
        <w:pStyle w:val="SingleTxtG"/>
        <w:tabs>
          <w:tab w:val="left" w:pos="1560"/>
        </w:tabs>
        <w:rPr>
          <w:lang w:val="en-US"/>
        </w:rPr>
      </w:pPr>
      <w:r w:rsidRPr="004D0180">
        <w:rPr>
          <w:lang w:val="en-US"/>
        </w:rPr>
        <w:tab/>
      </w:r>
      <w:r w:rsidR="00E83514" w:rsidRPr="005B68CF">
        <w:rPr>
          <w:lang w:val="en-US"/>
        </w:rPr>
        <w:t>7. </w:t>
      </w:r>
      <w:r w:rsidR="005B68CF" w:rsidRPr="005B68CF">
        <w:rPr>
          <w:lang w:val="en-US"/>
        </w:rPr>
        <w:t>Fulfilling the obligations under the 1958</w:t>
      </w:r>
      <w:r w:rsidR="005B68CF">
        <w:rPr>
          <w:lang w:val="en-US"/>
        </w:rPr>
        <w:t xml:space="preserve"> </w:t>
      </w:r>
      <w:r w:rsidR="005B68CF" w:rsidRPr="005B68CF">
        <w:rPr>
          <w:lang w:val="en-US"/>
        </w:rPr>
        <w:t xml:space="preserve">Geneva Agreement, the Contracting Parties </w:t>
      </w:r>
      <w:r w:rsidR="005B68CF">
        <w:rPr>
          <w:lang w:val="en-US"/>
        </w:rPr>
        <w:t>thereto</w:t>
      </w:r>
      <w:r w:rsidR="005B68CF" w:rsidRPr="005B68CF">
        <w:rPr>
          <w:lang w:val="en-US"/>
        </w:rPr>
        <w:t xml:space="preserve"> </w:t>
      </w:r>
      <w:r w:rsidR="005B68CF">
        <w:rPr>
          <w:lang w:val="en-US"/>
        </w:rPr>
        <w:t>shall</w:t>
      </w:r>
      <w:r w:rsidR="005B68CF" w:rsidRPr="005B68CF">
        <w:rPr>
          <w:lang w:val="en-US"/>
        </w:rPr>
        <w:t xml:space="preserve"> </w:t>
      </w:r>
      <w:r w:rsidR="00C971D2">
        <w:rPr>
          <w:lang w:val="en-US"/>
        </w:rPr>
        <w:t>accept</w:t>
      </w:r>
      <w:r w:rsidR="005B68CF" w:rsidRPr="005B68CF">
        <w:rPr>
          <w:lang w:val="en-US"/>
        </w:rPr>
        <w:t xml:space="preserve"> type approval</w:t>
      </w:r>
      <w:r w:rsidR="005B68CF">
        <w:rPr>
          <w:lang w:val="en-US"/>
        </w:rPr>
        <w:t>s</w:t>
      </w:r>
      <w:r w:rsidR="005B68CF" w:rsidRPr="005B68CF">
        <w:rPr>
          <w:lang w:val="en-US"/>
        </w:rPr>
        <w:t xml:space="preserve"> </w:t>
      </w:r>
      <w:r w:rsidR="005B68CF">
        <w:rPr>
          <w:lang w:val="en-US"/>
        </w:rPr>
        <w:t>pursuant to</w:t>
      </w:r>
      <w:r w:rsidR="005B68CF" w:rsidRPr="005B68CF">
        <w:rPr>
          <w:lang w:val="en-US"/>
        </w:rPr>
        <w:t xml:space="preserve"> UN Regulation No.</w:t>
      </w:r>
      <w:r w:rsidR="005B68CF">
        <w:rPr>
          <w:lang w:val="en-US"/>
        </w:rPr>
        <w:t> </w:t>
      </w:r>
      <w:r w:rsidR="005B68CF" w:rsidRPr="005B68CF">
        <w:rPr>
          <w:lang w:val="en-US"/>
        </w:rPr>
        <w:t xml:space="preserve">66 provided on the basis of </w:t>
      </w:r>
      <w:r w:rsidR="005B68CF">
        <w:rPr>
          <w:lang w:val="en-US"/>
        </w:rPr>
        <w:t>compliance</w:t>
      </w:r>
      <w:r w:rsidR="005B68CF" w:rsidRPr="005B68CF">
        <w:rPr>
          <w:lang w:val="en-US"/>
        </w:rPr>
        <w:t xml:space="preserve"> assessment results obtained </w:t>
      </w:r>
      <w:r w:rsidR="005B68CF">
        <w:rPr>
          <w:lang w:val="en-US"/>
        </w:rPr>
        <w:t>per</w:t>
      </w:r>
      <w:r w:rsidR="005B68CF" w:rsidRPr="005B68CF">
        <w:rPr>
          <w:lang w:val="en-US"/>
        </w:rPr>
        <w:t xml:space="preserve"> any of the methods described in UN Regulation No. 66. Being interested in carrying out </w:t>
      </w:r>
      <w:r w:rsidR="00C971D2">
        <w:rPr>
          <w:lang w:val="en-US"/>
        </w:rPr>
        <w:t>the said</w:t>
      </w:r>
      <w:r w:rsidR="005B68CF" w:rsidRPr="005B68CF">
        <w:rPr>
          <w:lang w:val="en-US"/>
        </w:rPr>
        <w:t xml:space="preserve"> additional checks, the Russian Federation proposed that these checks be carried out at the discretion of the Contracting Party. However, GRSG experts see this as a violation of the provisions of Article 3 of the 1958 Geneva Agreement </w:t>
      </w:r>
      <w:r w:rsidR="00C971D2">
        <w:rPr>
          <w:lang w:val="en-US"/>
        </w:rPr>
        <w:t>as below</w:t>
      </w:r>
      <w:r w:rsidR="005B68CF" w:rsidRPr="005B68CF">
        <w:rPr>
          <w:lang w:val="en-US"/>
        </w:rPr>
        <w:t>:</w:t>
      </w:r>
      <w:r w:rsidR="005B68CF" w:rsidRPr="00C971D2">
        <w:rPr>
          <w:lang w:val="en-US"/>
        </w:rPr>
        <w:tab/>
      </w:r>
    </w:p>
    <w:p w14:paraId="1349711A" w14:textId="51F2B34F" w:rsidR="00C971D2" w:rsidRPr="00FD13C8" w:rsidRDefault="00C971D2" w:rsidP="00E83514">
      <w:pPr>
        <w:pStyle w:val="SingleTxtG"/>
        <w:tabs>
          <w:tab w:val="left" w:pos="1560"/>
        </w:tabs>
        <w:ind w:left="1416"/>
        <w:rPr>
          <w:lang w:val="en-US"/>
        </w:rPr>
      </w:pPr>
      <w:r w:rsidRPr="00FD13C8">
        <w:rPr>
          <w:lang w:val="en-US"/>
        </w:rPr>
        <w:t>«</w:t>
      </w:r>
      <w:r w:rsidR="00FD13C8" w:rsidRPr="00C1534E">
        <w:rPr>
          <w:rFonts w:eastAsiaTheme="minorEastAsia"/>
          <w:lang w:val="en-GB"/>
        </w:rPr>
        <w:t>Wheeled vehicles, equipment or parts for which type approvals have been issued by a Contracting Party in accordance with Article 2 of this Agreement, shall be held to be in conformity with the relevant part of the national legislation of all the Contracting Parties applying the said UN Regulation</w:t>
      </w:r>
      <w:r w:rsidRPr="00FD13C8">
        <w:rPr>
          <w:lang w:val="en-US"/>
        </w:rPr>
        <w:t>»;</w:t>
      </w:r>
    </w:p>
    <w:p w14:paraId="3C74F505" w14:textId="2D4FE7E7" w:rsidR="00E83514" w:rsidRPr="00FD13C8" w:rsidRDefault="00E83514" w:rsidP="00E83514">
      <w:pPr>
        <w:pStyle w:val="SingleTxtG"/>
        <w:tabs>
          <w:tab w:val="left" w:pos="1560"/>
        </w:tabs>
        <w:ind w:left="1416"/>
        <w:rPr>
          <w:lang w:val="en-US"/>
        </w:rPr>
      </w:pPr>
      <w:r w:rsidRPr="00FD13C8">
        <w:rPr>
          <w:lang w:val="en-US"/>
        </w:rPr>
        <w:t>«</w:t>
      </w:r>
      <w:r w:rsidR="00FD13C8" w:rsidRPr="00C1534E">
        <w:rPr>
          <w:rFonts w:eastAsiaTheme="minorEastAsia"/>
          <w:lang w:val="en-GB"/>
        </w:rPr>
        <w:t>Contracting Parties applying UN Regulations shall, by mutual recognition, accept for the placement in their markets</w:t>
      </w:r>
      <w:r w:rsidR="00FD13C8">
        <w:rPr>
          <w:rFonts w:eastAsiaTheme="minorEastAsia"/>
          <w:lang w:val="en-GB"/>
        </w:rPr>
        <w:t xml:space="preserve"> …</w:t>
      </w:r>
      <w:r w:rsidR="00FD13C8" w:rsidRPr="00C1534E">
        <w:rPr>
          <w:rFonts w:eastAsiaTheme="minorEastAsia"/>
          <w:lang w:val="en-GB"/>
        </w:rPr>
        <w:t xml:space="preserve"> type approvals granted pursuant to these UN Regulations, without requiring any further testing, documentation, certification or marking concerning these type approvals</w:t>
      </w:r>
      <w:r w:rsidRPr="00FD13C8">
        <w:rPr>
          <w:lang w:val="en-US"/>
        </w:rPr>
        <w:t>»</w:t>
      </w:r>
      <w:r w:rsidR="00FD13C8">
        <w:rPr>
          <w:lang w:val="en-US"/>
        </w:rPr>
        <w:t>.</w:t>
      </w:r>
      <w:r w:rsidRPr="00FD13C8">
        <w:rPr>
          <w:lang w:val="en-US"/>
        </w:rPr>
        <w:t xml:space="preserve"> </w:t>
      </w:r>
    </w:p>
    <w:p w14:paraId="0FAA2EE5" w14:textId="04B0ED35" w:rsidR="00E83514" w:rsidRPr="00FD13C8" w:rsidRDefault="00E83514" w:rsidP="00FD13C8">
      <w:pPr>
        <w:pStyle w:val="HChG"/>
        <w:ind w:hanging="708"/>
        <w:outlineLvl w:val="1"/>
        <w:rPr>
          <w:rFonts w:eastAsia="Times New Roman"/>
          <w:lang w:val="en-US" w:eastAsia="ru-RU"/>
        </w:rPr>
      </w:pPr>
      <w:r w:rsidRPr="00FD13C8">
        <w:rPr>
          <w:rFonts w:eastAsia="Times New Roman"/>
          <w:lang w:val="en-US" w:eastAsia="ru-RU"/>
        </w:rPr>
        <w:t xml:space="preserve">III. </w:t>
      </w:r>
      <w:r w:rsidR="00FD13C8">
        <w:rPr>
          <w:rFonts w:eastAsia="Times New Roman"/>
          <w:lang w:val="en-US" w:eastAsia="ru-RU"/>
        </w:rPr>
        <w:t>Request for</w:t>
      </w:r>
      <w:r w:rsidRPr="00FD13C8">
        <w:rPr>
          <w:rFonts w:eastAsia="Times New Roman"/>
          <w:lang w:val="en-US" w:eastAsia="ru-RU"/>
        </w:rPr>
        <w:t xml:space="preserve"> </w:t>
      </w:r>
      <w:r w:rsidR="00FD13C8">
        <w:rPr>
          <w:rFonts w:eastAsia="Times New Roman"/>
          <w:lang w:val="en-US" w:eastAsia="ru-RU"/>
        </w:rPr>
        <w:t xml:space="preserve">the </w:t>
      </w:r>
      <w:r w:rsidRPr="00FD13C8">
        <w:rPr>
          <w:rFonts w:eastAsia="Times New Roman"/>
          <w:lang w:val="en-US" w:eastAsia="ru-RU"/>
        </w:rPr>
        <w:t>WP.29</w:t>
      </w:r>
      <w:r w:rsidR="00FD13C8">
        <w:rPr>
          <w:rFonts w:eastAsia="Times New Roman"/>
          <w:lang w:val="en-US" w:eastAsia="ru-RU"/>
        </w:rPr>
        <w:t xml:space="preserve"> guidance</w:t>
      </w:r>
    </w:p>
    <w:p w14:paraId="1E4D6761" w14:textId="22149493" w:rsidR="004772B6" w:rsidRPr="004772B6" w:rsidRDefault="00E83514" w:rsidP="00E83514">
      <w:pPr>
        <w:pStyle w:val="SingleTxtG"/>
        <w:tabs>
          <w:tab w:val="left" w:pos="1560"/>
        </w:tabs>
        <w:rPr>
          <w:lang w:val="en-US"/>
        </w:rPr>
      </w:pPr>
      <w:r w:rsidRPr="00FD13C8">
        <w:rPr>
          <w:lang w:val="en-US"/>
        </w:rPr>
        <w:tab/>
      </w:r>
      <w:r w:rsidRPr="004772B6">
        <w:rPr>
          <w:lang w:val="en-US"/>
        </w:rPr>
        <w:t>8. </w:t>
      </w:r>
      <w:r w:rsidR="004772B6" w:rsidRPr="004772B6">
        <w:rPr>
          <w:lang w:val="en-US"/>
        </w:rPr>
        <w:t xml:space="preserve">The Russian Federation considers that the proposed additional checks of a complete vehicle during rollover tests should be provided </w:t>
      </w:r>
      <w:r w:rsidR="004772B6">
        <w:rPr>
          <w:lang w:val="en-US"/>
        </w:rPr>
        <w:t>within</w:t>
      </w:r>
      <w:r w:rsidR="004772B6" w:rsidRPr="004772B6">
        <w:rPr>
          <w:lang w:val="en-US"/>
        </w:rPr>
        <w:t xml:space="preserve"> the framework of UN Regulation No.</w:t>
      </w:r>
      <w:r w:rsidR="004772B6">
        <w:rPr>
          <w:lang w:val="en-US"/>
        </w:rPr>
        <w:t> </w:t>
      </w:r>
      <w:r w:rsidR="004772B6" w:rsidRPr="004772B6">
        <w:rPr>
          <w:lang w:val="en-US"/>
        </w:rPr>
        <w:t xml:space="preserve">66 in the </w:t>
      </w:r>
      <w:r w:rsidR="004772B6">
        <w:rPr>
          <w:lang w:val="en-US"/>
        </w:rPr>
        <w:t>case,</w:t>
      </w:r>
      <w:r w:rsidR="004772B6" w:rsidRPr="004772B6">
        <w:rPr>
          <w:lang w:val="en-US"/>
        </w:rPr>
        <w:t xml:space="preserve"> </w:t>
      </w:r>
      <w:r w:rsidR="004772B6">
        <w:rPr>
          <w:lang w:val="en-US"/>
        </w:rPr>
        <w:t>when</w:t>
      </w:r>
      <w:r w:rsidR="004772B6" w:rsidRPr="004772B6">
        <w:rPr>
          <w:lang w:val="en-US"/>
        </w:rPr>
        <w:t xml:space="preserve"> a Contracting Party requires such checks. </w:t>
      </w:r>
      <w:r w:rsidR="004772B6">
        <w:rPr>
          <w:lang w:val="en-US"/>
        </w:rPr>
        <w:t>Such a</w:t>
      </w:r>
      <w:r w:rsidR="004772B6" w:rsidRPr="004772B6">
        <w:rPr>
          <w:lang w:val="en-US"/>
        </w:rPr>
        <w:t xml:space="preserve"> flexible approach allows other Contracting Parties not to require these additional checks if they do not consider them necessary. With this approach, the relevant </w:t>
      </w:r>
      <w:r w:rsidR="004772B6">
        <w:rPr>
          <w:lang w:val="en-US"/>
        </w:rPr>
        <w:t>provisions</w:t>
      </w:r>
      <w:r w:rsidR="004772B6" w:rsidRPr="004772B6">
        <w:rPr>
          <w:lang w:val="en-US"/>
        </w:rPr>
        <w:t xml:space="preserve"> can be included in UN Regulation No. 66 as optional, with the establishment of their mandatory implementation at the discretion of the Contracting Party.</w:t>
      </w:r>
    </w:p>
    <w:p w14:paraId="204A0499" w14:textId="4D631793" w:rsidR="004772B6" w:rsidRPr="00014108" w:rsidRDefault="00E83514" w:rsidP="00E83514">
      <w:pPr>
        <w:pStyle w:val="SingleTxtG"/>
        <w:tabs>
          <w:tab w:val="left" w:pos="1560"/>
        </w:tabs>
        <w:rPr>
          <w:lang w:val="en-US"/>
        </w:rPr>
      </w:pPr>
      <w:r w:rsidRPr="006B1EA1">
        <w:rPr>
          <w:lang w:val="en-US"/>
        </w:rPr>
        <w:tab/>
      </w:r>
      <w:r w:rsidRPr="00014108">
        <w:rPr>
          <w:lang w:val="en-US"/>
        </w:rPr>
        <w:t>9. </w:t>
      </w:r>
      <w:r w:rsidR="00014108" w:rsidRPr="00014108">
        <w:rPr>
          <w:lang w:val="en-US"/>
        </w:rPr>
        <w:t xml:space="preserve">The Russian Federation requests WP.29 </w:t>
      </w:r>
      <w:r w:rsidR="005028A5">
        <w:rPr>
          <w:lang w:val="en-US"/>
        </w:rPr>
        <w:t>to c</w:t>
      </w:r>
      <w:r w:rsidR="00014108" w:rsidRPr="00014108">
        <w:rPr>
          <w:lang w:val="en-US"/>
        </w:rPr>
        <w:t xml:space="preserve">onfirm the possibility of such an approach to the establishment of additional </w:t>
      </w:r>
      <w:r w:rsidR="005028A5">
        <w:rPr>
          <w:lang w:val="en-US"/>
        </w:rPr>
        <w:t>provisions</w:t>
      </w:r>
      <w:r w:rsidR="00014108" w:rsidRPr="00014108">
        <w:rPr>
          <w:lang w:val="en-US"/>
        </w:rPr>
        <w:t xml:space="preserve"> in UN Regulation No. 66 and provide guidance to GRSG on how the proposed </w:t>
      </w:r>
      <w:r w:rsidR="005028A5">
        <w:rPr>
          <w:lang w:val="en-US"/>
        </w:rPr>
        <w:t>provisions</w:t>
      </w:r>
      <w:r w:rsidR="00014108" w:rsidRPr="00014108">
        <w:rPr>
          <w:lang w:val="en-US"/>
        </w:rPr>
        <w:t xml:space="preserve"> can be introduced into UN Regulation No. 66.</w:t>
      </w:r>
    </w:p>
    <w:p w14:paraId="23F1FC7A" w14:textId="77777777" w:rsidR="001A2B7D" w:rsidRDefault="001A2B7D" w:rsidP="001A2B7D">
      <w:pPr>
        <w:pStyle w:val="SingleTxtG"/>
        <w:jc w:val="center"/>
        <w:rPr>
          <w:rFonts w:eastAsia="SimSun"/>
          <w:lang w:val="en-US"/>
        </w:rPr>
      </w:pPr>
      <w:r>
        <w:rPr>
          <w:rFonts w:eastAsia="SimSun"/>
          <w:lang w:val="en-US"/>
        </w:rPr>
        <w:t>____________</w:t>
      </w:r>
    </w:p>
    <w:p w14:paraId="156FAB04" w14:textId="77777777" w:rsidR="001A2B7D" w:rsidRDefault="001A2B7D" w:rsidP="00EF7C36">
      <w:pPr>
        <w:pStyle w:val="SingleTxtG"/>
        <w:rPr>
          <w:rFonts w:eastAsia="SimSun"/>
          <w:lang w:val="en-US"/>
        </w:rPr>
      </w:pPr>
    </w:p>
    <w:p w14:paraId="780071FF" w14:textId="77777777" w:rsidR="00ED1F6C" w:rsidRPr="00DA5668" w:rsidRDefault="00ED1F6C" w:rsidP="009B4F89">
      <w:pPr>
        <w:spacing w:after="0" w:line="240" w:lineRule="auto"/>
        <w:jc w:val="both"/>
        <w:rPr>
          <w:rFonts w:ascii="Times New Roman" w:hAnsi="Times New Roman" w:cs="Times New Roman"/>
          <w:sz w:val="24"/>
          <w:szCs w:val="24"/>
          <w:lang w:val="en-US"/>
        </w:rPr>
      </w:pPr>
    </w:p>
    <w:sectPr w:rsidR="00ED1F6C" w:rsidRPr="00DA5668" w:rsidSect="007D3FC3">
      <w:footerReference w:type="default" r:id="rId11"/>
      <w:pgSz w:w="11906" w:h="16838" w:code="9"/>
      <w:pgMar w:top="1701" w:right="1134" w:bottom="2268" w:left="1134" w:header="284"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95944" w14:textId="77777777" w:rsidR="00385E9E" w:rsidRDefault="00385E9E" w:rsidP="004172DB">
      <w:pPr>
        <w:spacing w:after="0" w:line="240" w:lineRule="auto"/>
      </w:pPr>
      <w:r>
        <w:separator/>
      </w:r>
    </w:p>
  </w:endnote>
  <w:endnote w:type="continuationSeparator" w:id="0">
    <w:p w14:paraId="3D254F73" w14:textId="77777777" w:rsidR="00385E9E" w:rsidRDefault="00385E9E" w:rsidP="0041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580968"/>
    </w:sdtPr>
    <w:sdtEndPr>
      <w:rPr>
        <w:rFonts w:ascii="Times New Roman" w:hAnsi="Times New Roman" w:cs="Times New Roman"/>
        <w:b/>
        <w:sz w:val="20"/>
      </w:rPr>
    </w:sdtEndPr>
    <w:sdtContent>
      <w:p w14:paraId="3CD0A706" w14:textId="2BCAA05C" w:rsidR="007D3FC3" w:rsidRPr="007D3FC3" w:rsidRDefault="001D01C0" w:rsidP="007D3FC3">
        <w:pPr>
          <w:pStyle w:val="Footer"/>
          <w:ind w:right="424"/>
          <w:jc w:val="right"/>
          <w:rPr>
            <w:rFonts w:ascii="Times New Roman" w:hAnsi="Times New Roman" w:cs="Times New Roman"/>
            <w:b/>
            <w:sz w:val="20"/>
          </w:rPr>
        </w:pPr>
        <w:r w:rsidRPr="007D3FC3">
          <w:rPr>
            <w:rFonts w:ascii="Times New Roman" w:hAnsi="Times New Roman" w:cs="Times New Roman"/>
            <w:b/>
            <w:sz w:val="20"/>
          </w:rPr>
          <w:fldChar w:fldCharType="begin"/>
        </w:r>
        <w:r w:rsidR="007D3FC3" w:rsidRPr="007D3FC3">
          <w:rPr>
            <w:rFonts w:ascii="Times New Roman" w:hAnsi="Times New Roman" w:cs="Times New Roman"/>
            <w:b/>
            <w:sz w:val="20"/>
          </w:rPr>
          <w:instrText>PAGE   \* MERGEFORMAT</w:instrText>
        </w:r>
        <w:r w:rsidRPr="007D3FC3">
          <w:rPr>
            <w:rFonts w:ascii="Times New Roman" w:hAnsi="Times New Roman" w:cs="Times New Roman"/>
            <w:b/>
            <w:sz w:val="20"/>
          </w:rPr>
          <w:fldChar w:fldCharType="separate"/>
        </w:r>
        <w:r w:rsidR="006B1EA1">
          <w:rPr>
            <w:rFonts w:ascii="Times New Roman" w:hAnsi="Times New Roman" w:cs="Times New Roman"/>
            <w:b/>
            <w:noProof/>
            <w:sz w:val="20"/>
          </w:rPr>
          <w:t>2</w:t>
        </w:r>
        <w:r w:rsidRPr="007D3FC3">
          <w:rPr>
            <w:rFonts w:ascii="Times New Roman" w:hAnsi="Times New Roman" w:cs="Times New Roman"/>
            <w:b/>
            <w:sz w:val="20"/>
          </w:rPr>
          <w:fldChar w:fldCharType="end"/>
        </w:r>
      </w:p>
    </w:sdtContent>
  </w:sdt>
  <w:p w14:paraId="2BA45943" w14:textId="77777777" w:rsidR="004172DB" w:rsidRDefault="00417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62131" w14:textId="77777777" w:rsidR="00385E9E" w:rsidRDefault="00385E9E" w:rsidP="004172DB">
      <w:pPr>
        <w:spacing w:after="0" w:line="240" w:lineRule="auto"/>
      </w:pPr>
      <w:r>
        <w:separator/>
      </w:r>
    </w:p>
  </w:footnote>
  <w:footnote w:type="continuationSeparator" w:id="0">
    <w:p w14:paraId="3123E125" w14:textId="77777777" w:rsidR="00385E9E" w:rsidRDefault="00385E9E" w:rsidP="00417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6A3"/>
    <w:multiLevelType w:val="hybridMultilevel"/>
    <w:tmpl w:val="1724464A"/>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8F1749"/>
    <w:multiLevelType w:val="hybridMultilevel"/>
    <w:tmpl w:val="1F1A89F0"/>
    <w:lvl w:ilvl="0" w:tplc="4FC8FCA0">
      <w:start w:val="2"/>
      <w:numFmt w:val="bullet"/>
      <w:lvlText w:val="-"/>
      <w:lvlJc w:val="left"/>
      <w:pPr>
        <w:ind w:left="1776" w:hanging="360"/>
      </w:pPr>
      <w:rPr>
        <w:rFonts w:ascii="Times New Roman" w:eastAsia="MS Mincho"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 w15:restartNumberingAfterBreak="0">
    <w:nsid w:val="11C56B55"/>
    <w:multiLevelType w:val="hybridMultilevel"/>
    <w:tmpl w:val="ECDC657E"/>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D0242B"/>
    <w:multiLevelType w:val="hybridMultilevel"/>
    <w:tmpl w:val="A37A076C"/>
    <w:lvl w:ilvl="0" w:tplc="1750CE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5D34AF"/>
    <w:multiLevelType w:val="hybridMultilevel"/>
    <w:tmpl w:val="D36A1742"/>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C32D7E"/>
    <w:multiLevelType w:val="hybridMultilevel"/>
    <w:tmpl w:val="D4149522"/>
    <w:lvl w:ilvl="0" w:tplc="1750CE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7A1022F"/>
    <w:multiLevelType w:val="hybridMultilevel"/>
    <w:tmpl w:val="8014E2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89B763D"/>
    <w:multiLevelType w:val="hybridMultilevel"/>
    <w:tmpl w:val="5A5C049C"/>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99D36CE"/>
    <w:multiLevelType w:val="hybridMultilevel"/>
    <w:tmpl w:val="532E6C96"/>
    <w:lvl w:ilvl="0" w:tplc="3604A58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A21962"/>
    <w:multiLevelType w:val="hybridMultilevel"/>
    <w:tmpl w:val="924AC3A8"/>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EA82E12"/>
    <w:multiLevelType w:val="hybridMultilevel"/>
    <w:tmpl w:val="2CDE9FFC"/>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B41547"/>
    <w:multiLevelType w:val="hybridMultilevel"/>
    <w:tmpl w:val="327C12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65761C"/>
    <w:multiLevelType w:val="hybridMultilevel"/>
    <w:tmpl w:val="E65C15A6"/>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9757C4"/>
    <w:multiLevelType w:val="hybridMultilevel"/>
    <w:tmpl w:val="608E85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43A1E24"/>
    <w:multiLevelType w:val="hybridMultilevel"/>
    <w:tmpl w:val="F2843CB0"/>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213ED1"/>
    <w:multiLevelType w:val="hybridMultilevel"/>
    <w:tmpl w:val="43266A38"/>
    <w:lvl w:ilvl="0" w:tplc="250222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65B47CF"/>
    <w:multiLevelType w:val="hybridMultilevel"/>
    <w:tmpl w:val="2B7CA700"/>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D26B40"/>
    <w:multiLevelType w:val="hybridMultilevel"/>
    <w:tmpl w:val="6CDCB512"/>
    <w:lvl w:ilvl="0" w:tplc="3604A5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B415386"/>
    <w:multiLevelType w:val="hybridMultilevel"/>
    <w:tmpl w:val="FD0A19CC"/>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560F25"/>
    <w:multiLevelType w:val="hybridMultilevel"/>
    <w:tmpl w:val="EB06E98A"/>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C319AD"/>
    <w:multiLevelType w:val="hybridMultilevel"/>
    <w:tmpl w:val="84EE323A"/>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E14D3B"/>
    <w:multiLevelType w:val="hybridMultilevel"/>
    <w:tmpl w:val="3844EE44"/>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2416B2"/>
    <w:multiLevelType w:val="hybridMultilevel"/>
    <w:tmpl w:val="E54080B2"/>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EE26C0"/>
    <w:multiLevelType w:val="hybridMultilevel"/>
    <w:tmpl w:val="A350DAFE"/>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32496423">
    <w:abstractNumId w:val="6"/>
  </w:num>
  <w:num w:numId="2" w16cid:durableId="1623031143">
    <w:abstractNumId w:val="13"/>
  </w:num>
  <w:num w:numId="3" w16cid:durableId="35664783">
    <w:abstractNumId w:val="15"/>
  </w:num>
  <w:num w:numId="4" w16cid:durableId="973409378">
    <w:abstractNumId w:val="9"/>
  </w:num>
  <w:num w:numId="5" w16cid:durableId="814492813">
    <w:abstractNumId w:val="16"/>
  </w:num>
  <w:num w:numId="6" w16cid:durableId="1471559903">
    <w:abstractNumId w:val="2"/>
  </w:num>
  <w:num w:numId="7" w16cid:durableId="778185682">
    <w:abstractNumId w:val="20"/>
  </w:num>
  <w:num w:numId="8" w16cid:durableId="566577519">
    <w:abstractNumId w:val="7"/>
  </w:num>
  <w:num w:numId="9" w16cid:durableId="1272978713">
    <w:abstractNumId w:val="10"/>
  </w:num>
  <w:num w:numId="10" w16cid:durableId="1089502635">
    <w:abstractNumId w:val="23"/>
  </w:num>
  <w:num w:numId="11" w16cid:durableId="1680548031">
    <w:abstractNumId w:val="5"/>
  </w:num>
  <w:num w:numId="12" w16cid:durableId="493303912">
    <w:abstractNumId w:val="3"/>
  </w:num>
  <w:num w:numId="13" w16cid:durableId="1153839759">
    <w:abstractNumId w:val="17"/>
  </w:num>
  <w:num w:numId="14" w16cid:durableId="952246407">
    <w:abstractNumId w:val="8"/>
  </w:num>
  <w:num w:numId="15" w16cid:durableId="923299015">
    <w:abstractNumId w:val="19"/>
  </w:num>
  <w:num w:numId="16" w16cid:durableId="789595462">
    <w:abstractNumId w:val="18"/>
  </w:num>
  <w:num w:numId="17" w16cid:durableId="828255112">
    <w:abstractNumId w:val="12"/>
  </w:num>
  <w:num w:numId="18" w16cid:durableId="762338492">
    <w:abstractNumId w:val="4"/>
  </w:num>
  <w:num w:numId="19" w16cid:durableId="318658135">
    <w:abstractNumId w:val="11"/>
  </w:num>
  <w:num w:numId="20" w16cid:durableId="2096781247">
    <w:abstractNumId w:val="14"/>
  </w:num>
  <w:num w:numId="21" w16cid:durableId="1816406275">
    <w:abstractNumId w:val="22"/>
  </w:num>
  <w:num w:numId="22" w16cid:durableId="141629755">
    <w:abstractNumId w:val="0"/>
  </w:num>
  <w:num w:numId="23" w16cid:durableId="1914855224">
    <w:abstractNumId w:val="21"/>
  </w:num>
  <w:num w:numId="24" w16cid:durableId="1065566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NjM1NzIyNzA1MTBR0lEKTi0uzszPAykwrQUASb8tJCwAAAA="/>
  </w:docVars>
  <w:rsids>
    <w:rsidRoot w:val="006D0E33"/>
    <w:rsid w:val="00005D02"/>
    <w:rsid w:val="000124B9"/>
    <w:rsid w:val="00014108"/>
    <w:rsid w:val="00060598"/>
    <w:rsid w:val="000718FE"/>
    <w:rsid w:val="00090EFA"/>
    <w:rsid w:val="00093FD0"/>
    <w:rsid w:val="0009621D"/>
    <w:rsid w:val="000A3958"/>
    <w:rsid w:val="000A5843"/>
    <w:rsid w:val="000B1803"/>
    <w:rsid w:val="000B3180"/>
    <w:rsid w:val="000B392E"/>
    <w:rsid w:val="000C4A8C"/>
    <w:rsid w:val="000C61A8"/>
    <w:rsid w:val="000D2A43"/>
    <w:rsid w:val="000E4D78"/>
    <w:rsid w:val="000F2BB1"/>
    <w:rsid w:val="00101E84"/>
    <w:rsid w:val="00102202"/>
    <w:rsid w:val="0011718D"/>
    <w:rsid w:val="001240A8"/>
    <w:rsid w:val="0015615E"/>
    <w:rsid w:val="00162FC0"/>
    <w:rsid w:val="001640ED"/>
    <w:rsid w:val="001700FC"/>
    <w:rsid w:val="001804C2"/>
    <w:rsid w:val="0018373B"/>
    <w:rsid w:val="001A2B7D"/>
    <w:rsid w:val="001A4721"/>
    <w:rsid w:val="001B5DF0"/>
    <w:rsid w:val="001D01C0"/>
    <w:rsid w:val="001E0A8E"/>
    <w:rsid w:val="00206FF5"/>
    <w:rsid w:val="0021325C"/>
    <w:rsid w:val="00215AE5"/>
    <w:rsid w:val="002210FD"/>
    <w:rsid w:val="00226333"/>
    <w:rsid w:val="002339FE"/>
    <w:rsid w:val="00237D86"/>
    <w:rsid w:val="002410DA"/>
    <w:rsid w:val="00250F37"/>
    <w:rsid w:val="00263B33"/>
    <w:rsid w:val="00273A1D"/>
    <w:rsid w:val="002A300B"/>
    <w:rsid w:val="002A3A95"/>
    <w:rsid w:val="002A3FFE"/>
    <w:rsid w:val="002B643F"/>
    <w:rsid w:val="002C41E0"/>
    <w:rsid w:val="002E1F1C"/>
    <w:rsid w:val="00301E93"/>
    <w:rsid w:val="00312DB3"/>
    <w:rsid w:val="00315AE3"/>
    <w:rsid w:val="0032314F"/>
    <w:rsid w:val="0033515A"/>
    <w:rsid w:val="003428AF"/>
    <w:rsid w:val="00356B3F"/>
    <w:rsid w:val="00357516"/>
    <w:rsid w:val="00361EE0"/>
    <w:rsid w:val="0036294C"/>
    <w:rsid w:val="00385E9E"/>
    <w:rsid w:val="00390D80"/>
    <w:rsid w:val="0039400B"/>
    <w:rsid w:val="00396DEC"/>
    <w:rsid w:val="003A0AF7"/>
    <w:rsid w:val="003B3AD2"/>
    <w:rsid w:val="003D005B"/>
    <w:rsid w:val="003E02EE"/>
    <w:rsid w:val="003E09C1"/>
    <w:rsid w:val="003E5C47"/>
    <w:rsid w:val="003F00BD"/>
    <w:rsid w:val="003F3D84"/>
    <w:rsid w:val="00410D56"/>
    <w:rsid w:val="00415F3B"/>
    <w:rsid w:val="004172DB"/>
    <w:rsid w:val="00426517"/>
    <w:rsid w:val="00427538"/>
    <w:rsid w:val="004574E9"/>
    <w:rsid w:val="0045775A"/>
    <w:rsid w:val="004668C7"/>
    <w:rsid w:val="004772B6"/>
    <w:rsid w:val="0048062D"/>
    <w:rsid w:val="00495A9C"/>
    <w:rsid w:val="004B78FD"/>
    <w:rsid w:val="004C0296"/>
    <w:rsid w:val="004C1437"/>
    <w:rsid w:val="004C7AC9"/>
    <w:rsid w:val="004D0180"/>
    <w:rsid w:val="004D2610"/>
    <w:rsid w:val="004D79C7"/>
    <w:rsid w:val="004E09E1"/>
    <w:rsid w:val="004E32A1"/>
    <w:rsid w:val="004E6899"/>
    <w:rsid w:val="004F0A71"/>
    <w:rsid w:val="005028A5"/>
    <w:rsid w:val="00503C17"/>
    <w:rsid w:val="00510F77"/>
    <w:rsid w:val="00522D6D"/>
    <w:rsid w:val="00581997"/>
    <w:rsid w:val="0058264C"/>
    <w:rsid w:val="00586568"/>
    <w:rsid w:val="005A7022"/>
    <w:rsid w:val="005B1A36"/>
    <w:rsid w:val="005B68CF"/>
    <w:rsid w:val="005D07DA"/>
    <w:rsid w:val="005D338C"/>
    <w:rsid w:val="005F3D8B"/>
    <w:rsid w:val="00602EBD"/>
    <w:rsid w:val="006036DE"/>
    <w:rsid w:val="00603CAE"/>
    <w:rsid w:val="00612FA6"/>
    <w:rsid w:val="00613EAA"/>
    <w:rsid w:val="006206B5"/>
    <w:rsid w:val="0063181A"/>
    <w:rsid w:val="00656F3A"/>
    <w:rsid w:val="00662331"/>
    <w:rsid w:val="00676629"/>
    <w:rsid w:val="00682AE6"/>
    <w:rsid w:val="00684926"/>
    <w:rsid w:val="006870B2"/>
    <w:rsid w:val="00693F33"/>
    <w:rsid w:val="006940CB"/>
    <w:rsid w:val="0069760A"/>
    <w:rsid w:val="006A228F"/>
    <w:rsid w:val="006A5DC5"/>
    <w:rsid w:val="006B1EA1"/>
    <w:rsid w:val="006B6BC4"/>
    <w:rsid w:val="006C0C80"/>
    <w:rsid w:val="006C2EBD"/>
    <w:rsid w:val="006D0E33"/>
    <w:rsid w:val="006D1549"/>
    <w:rsid w:val="006D319E"/>
    <w:rsid w:val="006D55D6"/>
    <w:rsid w:val="006D78E4"/>
    <w:rsid w:val="006E196F"/>
    <w:rsid w:val="00731CCB"/>
    <w:rsid w:val="00741EB1"/>
    <w:rsid w:val="00742B62"/>
    <w:rsid w:val="00771340"/>
    <w:rsid w:val="0078075B"/>
    <w:rsid w:val="007A460F"/>
    <w:rsid w:val="007A5AA8"/>
    <w:rsid w:val="007A6AFE"/>
    <w:rsid w:val="007A702D"/>
    <w:rsid w:val="007A7D00"/>
    <w:rsid w:val="007D0EC6"/>
    <w:rsid w:val="007D3FC3"/>
    <w:rsid w:val="007E477B"/>
    <w:rsid w:val="007E62DE"/>
    <w:rsid w:val="0080233F"/>
    <w:rsid w:val="00812DE6"/>
    <w:rsid w:val="00827C29"/>
    <w:rsid w:val="00841D3D"/>
    <w:rsid w:val="00846A73"/>
    <w:rsid w:val="008629EB"/>
    <w:rsid w:val="00863FE1"/>
    <w:rsid w:val="0086418E"/>
    <w:rsid w:val="008823FF"/>
    <w:rsid w:val="008848B5"/>
    <w:rsid w:val="008A5289"/>
    <w:rsid w:val="008B3576"/>
    <w:rsid w:val="008C017B"/>
    <w:rsid w:val="008C4654"/>
    <w:rsid w:val="008C5578"/>
    <w:rsid w:val="008D1002"/>
    <w:rsid w:val="008E04B4"/>
    <w:rsid w:val="008E0DC0"/>
    <w:rsid w:val="008E6813"/>
    <w:rsid w:val="00902A76"/>
    <w:rsid w:val="009111CE"/>
    <w:rsid w:val="00911850"/>
    <w:rsid w:val="009330B2"/>
    <w:rsid w:val="00934638"/>
    <w:rsid w:val="00934D54"/>
    <w:rsid w:val="009432E2"/>
    <w:rsid w:val="0094578F"/>
    <w:rsid w:val="00960499"/>
    <w:rsid w:val="0096209A"/>
    <w:rsid w:val="0098599A"/>
    <w:rsid w:val="009A26E3"/>
    <w:rsid w:val="009B4F89"/>
    <w:rsid w:val="009D7A80"/>
    <w:rsid w:val="009E7157"/>
    <w:rsid w:val="009F00B9"/>
    <w:rsid w:val="00A10E54"/>
    <w:rsid w:val="00A17337"/>
    <w:rsid w:val="00A43AAD"/>
    <w:rsid w:val="00A45ED4"/>
    <w:rsid w:val="00A5147D"/>
    <w:rsid w:val="00A56047"/>
    <w:rsid w:val="00A81732"/>
    <w:rsid w:val="00A82BD0"/>
    <w:rsid w:val="00A87B5C"/>
    <w:rsid w:val="00A943A9"/>
    <w:rsid w:val="00A947F5"/>
    <w:rsid w:val="00AA2F79"/>
    <w:rsid w:val="00AB69EB"/>
    <w:rsid w:val="00AD0A04"/>
    <w:rsid w:val="00AE573B"/>
    <w:rsid w:val="00AE66A6"/>
    <w:rsid w:val="00AE7BF0"/>
    <w:rsid w:val="00AF6260"/>
    <w:rsid w:val="00B0505F"/>
    <w:rsid w:val="00B147DE"/>
    <w:rsid w:val="00B345B5"/>
    <w:rsid w:val="00B54709"/>
    <w:rsid w:val="00B71646"/>
    <w:rsid w:val="00B732CA"/>
    <w:rsid w:val="00B818C2"/>
    <w:rsid w:val="00B8259F"/>
    <w:rsid w:val="00BA0D52"/>
    <w:rsid w:val="00BA4A92"/>
    <w:rsid w:val="00BB045B"/>
    <w:rsid w:val="00BC134F"/>
    <w:rsid w:val="00BC2D02"/>
    <w:rsid w:val="00BD6FDE"/>
    <w:rsid w:val="00BE76E6"/>
    <w:rsid w:val="00C024BF"/>
    <w:rsid w:val="00C04B6E"/>
    <w:rsid w:val="00C1534E"/>
    <w:rsid w:val="00C178FF"/>
    <w:rsid w:val="00C37F1C"/>
    <w:rsid w:val="00C42ABE"/>
    <w:rsid w:val="00C42EBE"/>
    <w:rsid w:val="00C43BED"/>
    <w:rsid w:val="00C455D7"/>
    <w:rsid w:val="00C5247A"/>
    <w:rsid w:val="00C53D7C"/>
    <w:rsid w:val="00C6008F"/>
    <w:rsid w:val="00C62F27"/>
    <w:rsid w:val="00C77A49"/>
    <w:rsid w:val="00C971D2"/>
    <w:rsid w:val="00CA070D"/>
    <w:rsid w:val="00CA644D"/>
    <w:rsid w:val="00CB5759"/>
    <w:rsid w:val="00CB752E"/>
    <w:rsid w:val="00CC23A1"/>
    <w:rsid w:val="00CC7728"/>
    <w:rsid w:val="00CD41CA"/>
    <w:rsid w:val="00CD650C"/>
    <w:rsid w:val="00CE77C1"/>
    <w:rsid w:val="00D21A0D"/>
    <w:rsid w:val="00D3299A"/>
    <w:rsid w:val="00D34234"/>
    <w:rsid w:val="00D40C79"/>
    <w:rsid w:val="00D475EF"/>
    <w:rsid w:val="00D52FBD"/>
    <w:rsid w:val="00D62E24"/>
    <w:rsid w:val="00D647CA"/>
    <w:rsid w:val="00D74127"/>
    <w:rsid w:val="00D74797"/>
    <w:rsid w:val="00D76A64"/>
    <w:rsid w:val="00D82725"/>
    <w:rsid w:val="00D87A62"/>
    <w:rsid w:val="00D9260B"/>
    <w:rsid w:val="00D9529C"/>
    <w:rsid w:val="00DA5668"/>
    <w:rsid w:val="00DB0B52"/>
    <w:rsid w:val="00DB253B"/>
    <w:rsid w:val="00DB4767"/>
    <w:rsid w:val="00DB6289"/>
    <w:rsid w:val="00DB7553"/>
    <w:rsid w:val="00DC271C"/>
    <w:rsid w:val="00DC4D0F"/>
    <w:rsid w:val="00DD06BE"/>
    <w:rsid w:val="00DD080D"/>
    <w:rsid w:val="00DE2B51"/>
    <w:rsid w:val="00DE75F3"/>
    <w:rsid w:val="00DF5D96"/>
    <w:rsid w:val="00E05FF9"/>
    <w:rsid w:val="00E341E9"/>
    <w:rsid w:val="00E34B59"/>
    <w:rsid w:val="00E36582"/>
    <w:rsid w:val="00E5291B"/>
    <w:rsid w:val="00E55BF0"/>
    <w:rsid w:val="00E6353A"/>
    <w:rsid w:val="00E67E33"/>
    <w:rsid w:val="00E72ECB"/>
    <w:rsid w:val="00E76410"/>
    <w:rsid w:val="00E83514"/>
    <w:rsid w:val="00E86E50"/>
    <w:rsid w:val="00E8705A"/>
    <w:rsid w:val="00E9442B"/>
    <w:rsid w:val="00E96EE5"/>
    <w:rsid w:val="00EA611D"/>
    <w:rsid w:val="00ED1CBE"/>
    <w:rsid w:val="00ED1F6C"/>
    <w:rsid w:val="00ED5637"/>
    <w:rsid w:val="00EE1062"/>
    <w:rsid w:val="00EE5BA8"/>
    <w:rsid w:val="00EF7C36"/>
    <w:rsid w:val="00F21CB5"/>
    <w:rsid w:val="00F2533B"/>
    <w:rsid w:val="00F505DF"/>
    <w:rsid w:val="00F5085F"/>
    <w:rsid w:val="00F53B65"/>
    <w:rsid w:val="00F5643A"/>
    <w:rsid w:val="00F605C4"/>
    <w:rsid w:val="00F70BB4"/>
    <w:rsid w:val="00F812C4"/>
    <w:rsid w:val="00FD13C8"/>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74E55"/>
  <w15:docId w15:val="{1AF7F5A8-D043-43A7-9312-3DD0E82F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2A1"/>
    <w:pPr>
      <w:ind w:left="720"/>
      <w:contextualSpacing/>
    </w:pPr>
  </w:style>
  <w:style w:type="paragraph" w:styleId="Header">
    <w:name w:val="header"/>
    <w:basedOn w:val="Normal"/>
    <w:link w:val="HeaderChar"/>
    <w:uiPriority w:val="99"/>
    <w:unhideWhenUsed/>
    <w:rsid w:val="004172DB"/>
    <w:pPr>
      <w:tabs>
        <w:tab w:val="center" w:pos="4677"/>
        <w:tab w:val="right" w:pos="9355"/>
      </w:tabs>
      <w:spacing w:after="0" w:line="240" w:lineRule="auto"/>
    </w:pPr>
  </w:style>
  <w:style w:type="character" w:customStyle="1" w:styleId="HeaderChar">
    <w:name w:val="Header Char"/>
    <w:basedOn w:val="DefaultParagraphFont"/>
    <w:link w:val="Header"/>
    <w:uiPriority w:val="99"/>
    <w:rsid w:val="004172DB"/>
  </w:style>
  <w:style w:type="paragraph" w:styleId="Footer">
    <w:name w:val="footer"/>
    <w:basedOn w:val="Normal"/>
    <w:link w:val="FooterChar"/>
    <w:uiPriority w:val="99"/>
    <w:unhideWhenUsed/>
    <w:rsid w:val="004172DB"/>
    <w:pPr>
      <w:tabs>
        <w:tab w:val="center" w:pos="4677"/>
        <w:tab w:val="right" w:pos="9355"/>
      </w:tabs>
      <w:spacing w:after="0" w:line="240" w:lineRule="auto"/>
    </w:pPr>
  </w:style>
  <w:style w:type="character" w:customStyle="1" w:styleId="FooterChar">
    <w:name w:val="Footer Char"/>
    <w:basedOn w:val="DefaultParagraphFont"/>
    <w:link w:val="Footer"/>
    <w:uiPriority w:val="99"/>
    <w:rsid w:val="004172DB"/>
  </w:style>
  <w:style w:type="paragraph" w:styleId="BalloonText">
    <w:name w:val="Balloon Text"/>
    <w:basedOn w:val="Normal"/>
    <w:link w:val="BalloonTextChar"/>
    <w:uiPriority w:val="99"/>
    <w:semiHidden/>
    <w:unhideWhenUsed/>
    <w:rsid w:val="00E63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53A"/>
    <w:rPr>
      <w:rFonts w:ascii="Segoe UI" w:hAnsi="Segoe UI" w:cs="Segoe UI"/>
      <w:sz w:val="18"/>
      <w:szCs w:val="18"/>
    </w:rPr>
  </w:style>
  <w:style w:type="paragraph" w:customStyle="1" w:styleId="HChG">
    <w:name w:val="_ H _Ch_G"/>
    <w:basedOn w:val="Normal"/>
    <w:next w:val="Normal"/>
    <w:link w:val="HChGChar"/>
    <w:rsid w:val="00CC23A1"/>
    <w:pPr>
      <w:keepNext/>
      <w:keepLines/>
      <w:tabs>
        <w:tab w:val="right" w:pos="851"/>
      </w:tabs>
      <w:suppressAutoHyphens/>
      <w:spacing w:before="360" w:after="240" w:line="300" w:lineRule="exact"/>
      <w:ind w:left="1134" w:right="1134" w:hanging="1134"/>
    </w:pPr>
    <w:rPr>
      <w:rFonts w:ascii="Times New Roman" w:eastAsia="MS Mincho" w:hAnsi="Times New Roman" w:cs="Times New Roman"/>
      <w:b/>
      <w:sz w:val="28"/>
      <w:szCs w:val="20"/>
      <w:lang w:val="fr-CH"/>
    </w:rPr>
  </w:style>
  <w:style w:type="character" w:customStyle="1" w:styleId="HChGChar">
    <w:name w:val="_ H _Ch_G Char"/>
    <w:link w:val="HChG"/>
    <w:rsid w:val="00CC23A1"/>
    <w:rPr>
      <w:rFonts w:ascii="Times New Roman" w:eastAsia="MS Mincho" w:hAnsi="Times New Roman" w:cs="Times New Roman"/>
      <w:b/>
      <w:sz w:val="28"/>
      <w:szCs w:val="20"/>
      <w:lang w:val="fr-CH"/>
    </w:rPr>
  </w:style>
  <w:style w:type="paragraph" w:customStyle="1" w:styleId="SingleTxtG">
    <w:name w:val="_ Single Txt_G"/>
    <w:basedOn w:val="Normal"/>
    <w:link w:val="SingleTxtGChar"/>
    <w:qFormat/>
    <w:rsid w:val="00CC23A1"/>
    <w:pPr>
      <w:suppressAutoHyphens/>
      <w:spacing w:after="120" w:line="240" w:lineRule="atLeast"/>
      <w:ind w:left="1134" w:right="1134"/>
      <w:jc w:val="both"/>
    </w:pPr>
    <w:rPr>
      <w:rFonts w:ascii="Times New Roman" w:eastAsia="MS Mincho" w:hAnsi="Times New Roman" w:cs="Times New Roman"/>
      <w:sz w:val="20"/>
      <w:szCs w:val="20"/>
      <w:lang w:val="fr-CH"/>
    </w:rPr>
  </w:style>
  <w:style w:type="character" w:customStyle="1" w:styleId="SingleTxtGChar">
    <w:name w:val="_ Single Txt_G Char"/>
    <w:link w:val="SingleTxtG"/>
    <w:qFormat/>
    <w:rsid w:val="00CC23A1"/>
    <w:rPr>
      <w:rFonts w:ascii="Times New Roman" w:eastAsia="MS Mincho" w:hAnsi="Times New Roman" w:cs="Times New Roman"/>
      <w:sz w:val="20"/>
      <w:szCs w:val="20"/>
      <w:lang w:val="fr-CH"/>
    </w:rPr>
  </w:style>
  <w:style w:type="paragraph" w:customStyle="1" w:styleId="SMG">
    <w:name w:val="__S_M_G"/>
    <w:basedOn w:val="Normal"/>
    <w:next w:val="Normal"/>
    <w:rsid w:val="00EF7C36"/>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character" w:styleId="FootnoteReference">
    <w:name w:val="footnote reference"/>
    <w:aliases w:val="4_G,(Footnote Reference),-E Fußnotenzeichen,BVI fnr, BVI fnr,Footnote symbol,Footnote,Footnote Reference Superscript,SUPERS"/>
    <w:rsid w:val="00503C17"/>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503C17"/>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1">
    <w:name w:val="Footnote Text Char1"/>
    <w:aliases w:val="5_G Char,PP Char,Footnote Text Char Char"/>
    <w:basedOn w:val="DefaultParagraphFont"/>
    <w:link w:val="FootnoteText"/>
    <w:rsid w:val="00503C17"/>
    <w:rPr>
      <w:rFonts w:ascii="Times New Roman" w:eastAsia="Times New Roman" w:hAnsi="Times New Roman" w:cs="Times New Roman"/>
      <w:sz w:val="18"/>
      <w:szCs w:val="20"/>
      <w:lang w:val="en-GB"/>
    </w:rPr>
  </w:style>
  <w:style w:type="paragraph" w:styleId="PlainText">
    <w:name w:val="Plain Text"/>
    <w:basedOn w:val="Normal"/>
    <w:link w:val="PlainTextChar"/>
    <w:uiPriority w:val="99"/>
    <w:semiHidden/>
    <w:unhideWhenUsed/>
    <w:rsid w:val="00315AE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5AE3"/>
    <w:rPr>
      <w:rFonts w:ascii="Calibri" w:hAnsi="Calibri"/>
      <w:szCs w:val="21"/>
    </w:rPr>
  </w:style>
  <w:style w:type="paragraph" w:customStyle="1" w:styleId="H1G">
    <w:name w:val="_ H_1_G"/>
    <w:basedOn w:val="Normal"/>
    <w:next w:val="Normal"/>
    <w:link w:val="H1GChar"/>
    <w:rsid w:val="00C6008F"/>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fr-CH"/>
    </w:rPr>
  </w:style>
  <w:style w:type="character" w:customStyle="1" w:styleId="H1GChar">
    <w:name w:val="_ H_1_G Char"/>
    <w:link w:val="H1G"/>
    <w:rsid w:val="00C6008F"/>
    <w:rPr>
      <w:rFonts w:ascii="Times New Roman" w:eastAsia="Times New Roman" w:hAnsi="Times New Roman" w:cs="Times New Roman"/>
      <w:b/>
      <w:sz w:val="24"/>
      <w:szCs w:val="20"/>
      <w:lang w:val="fr-CH"/>
    </w:rPr>
  </w:style>
  <w:style w:type="paragraph" w:customStyle="1" w:styleId="Default">
    <w:name w:val="Default"/>
    <w:rsid w:val="00EE5B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476080">
      <w:bodyDiv w:val="1"/>
      <w:marLeft w:val="0"/>
      <w:marRight w:val="0"/>
      <w:marTop w:val="0"/>
      <w:marBottom w:val="0"/>
      <w:divBdr>
        <w:top w:val="none" w:sz="0" w:space="0" w:color="auto"/>
        <w:left w:val="none" w:sz="0" w:space="0" w:color="auto"/>
        <w:bottom w:val="none" w:sz="0" w:space="0" w:color="auto"/>
        <w:right w:val="none" w:sz="0" w:space="0" w:color="auto"/>
      </w:divBdr>
    </w:div>
    <w:div w:id="1389840445">
      <w:bodyDiv w:val="1"/>
      <w:marLeft w:val="0"/>
      <w:marRight w:val="0"/>
      <w:marTop w:val="0"/>
      <w:marBottom w:val="0"/>
      <w:divBdr>
        <w:top w:val="none" w:sz="0" w:space="0" w:color="auto"/>
        <w:left w:val="none" w:sz="0" w:space="0" w:color="auto"/>
        <w:bottom w:val="none" w:sz="0" w:space="0" w:color="auto"/>
        <w:right w:val="none" w:sz="0" w:space="0" w:color="auto"/>
      </w:divBdr>
    </w:div>
    <w:div w:id="175350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F0731661-ED24-4D13-AE0B-081DC5DD1F98}">
  <ds:schemaRefs>
    <ds:schemaRef ds:uri="http://schemas.microsoft.com/sharepoint/v3/contenttype/forms"/>
  </ds:schemaRefs>
</ds:datastoreItem>
</file>

<file path=customXml/itemProps2.xml><?xml version="1.0" encoding="utf-8"?>
<ds:datastoreItem xmlns:ds="http://schemas.openxmlformats.org/officeDocument/2006/customXml" ds:itemID="{EE5F0464-EF23-4FE9-8106-B30137160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F5114-FC9B-4B3F-807C-05661D3AF4A2}">
  <ds:schemaRefs>
    <ds:schemaRef ds:uri="http://schemas.openxmlformats.org/officeDocument/2006/bibliography"/>
  </ds:schemaRefs>
</ds:datastoreItem>
</file>

<file path=customXml/itemProps4.xml><?xml version="1.0" encoding="utf-8"?>
<ds:datastoreItem xmlns:ds="http://schemas.openxmlformats.org/officeDocument/2006/customXml" ds:itemID="{3011223A-F1A5-4D1B-8AF7-CE8D3654135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814</Words>
  <Characters>4642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Бочаров</dc:creator>
  <cp:lastModifiedBy>Nadiya Dzyubynska</cp:lastModifiedBy>
  <cp:revision>4</cp:revision>
  <cp:lastPrinted>2018-07-04T10:19:00Z</cp:lastPrinted>
  <dcterms:created xsi:type="dcterms:W3CDTF">2023-06-14T11:31:00Z</dcterms:created>
  <dcterms:modified xsi:type="dcterms:W3CDTF">2023-06-15T11:14:00Z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