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312A21A8" w:rsidR="00157609" w:rsidRPr="00170046" w:rsidRDefault="00157609" w:rsidP="00C31681">
            <w:pPr>
              <w:jc w:val="right"/>
              <w:rPr>
                <w:b/>
                <w:bCs/>
                <w:lang w:val="en-US"/>
              </w:rPr>
            </w:pPr>
            <w:r w:rsidRPr="00DA5948">
              <w:rPr>
                <w:b/>
                <w:bCs/>
                <w:sz w:val="40"/>
              </w:rPr>
              <w:t>INF.</w:t>
            </w:r>
            <w:r w:rsidR="00E4753A">
              <w:rPr>
                <w:b/>
                <w:bCs/>
                <w:sz w:val="40"/>
              </w:rPr>
              <w:t>8</w:t>
            </w:r>
          </w:p>
        </w:tc>
      </w:tr>
      <w:tr w:rsidR="00157609" w14:paraId="24ABEA35" w14:textId="77777777" w:rsidTr="00B17F9E">
        <w:trPr>
          <w:cantSplit/>
          <w:trHeight w:hRule="exact" w:val="3835"/>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6F9E2AD8" w14:textId="1CFC3306" w:rsidR="007228D3" w:rsidRPr="003134DF" w:rsidRDefault="007228D3" w:rsidP="007228D3">
            <w:r>
              <w:t xml:space="preserve">Item </w:t>
            </w:r>
            <w:r w:rsidR="00B45943">
              <w:t>4</w:t>
            </w:r>
            <w:r>
              <w:t xml:space="preserve">(b) </w:t>
            </w:r>
            <w:r w:rsidRPr="003134DF">
              <w:t>of the provisional agenda</w:t>
            </w:r>
          </w:p>
          <w:p w14:paraId="5779EB72" w14:textId="77777777" w:rsidR="00B17F9E" w:rsidRDefault="00B17F9E" w:rsidP="00B17F9E">
            <w:pPr>
              <w:rPr>
                <w:b/>
              </w:rPr>
            </w:pPr>
            <w:r w:rsidRPr="008A2649">
              <w:rPr>
                <w:b/>
              </w:rPr>
              <w:t>Proposals for amendments to the Regulations annexed to ADN:</w:t>
            </w:r>
          </w:p>
          <w:p w14:paraId="7B4A4D20" w14:textId="77777777" w:rsidR="00B17F9E" w:rsidRPr="008A2649" w:rsidRDefault="00B17F9E" w:rsidP="00B17F9E">
            <w:pPr>
              <w:rPr>
                <w:b/>
              </w:rPr>
            </w:pPr>
            <w:r>
              <w:rPr>
                <w:b/>
              </w:rPr>
              <w:t>other proposals</w:t>
            </w:r>
          </w:p>
          <w:p w14:paraId="333197FE" w14:textId="5BCE86E8" w:rsidR="00E277FB" w:rsidRPr="008A105B" w:rsidRDefault="00E277FB" w:rsidP="00B17F9E">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6D67F54E" w:rsidR="00157609" w:rsidRDefault="00C72190" w:rsidP="00C31681">
            <w:pPr>
              <w:spacing w:line="240" w:lineRule="exact"/>
            </w:pPr>
            <w:r>
              <w:t>2</w:t>
            </w:r>
            <w:r w:rsidR="00E4753A">
              <w:t>6</w:t>
            </w:r>
            <w:r w:rsidR="00157609">
              <w:t xml:space="preserve"> </w:t>
            </w:r>
            <w:r w:rsidR="00AE3443">
              <w:t>June</w:t>
            </w:r>
            <w:r w:rsidR="00157609">
              <w:t xml:space="preserve"> 2023</w:t>
            </w:r>
          </w:p>
          <w:p w14:paraId="1C6A09C9" w14:textId="77777777" w:rsidR="00157609" w:rsidRDefault="00157609" w:rsidP="00C31681">
            <w:pPr>
              <w:spacing w:line="240" w:lineRule="exact"/>
            </w:pPr>
          </w:p>
          <w:p w14:paraId="2B061DA4" w14:textId="7AA03D39" w:rsidR="00157609" w:rsidRDefault="00157609" w:rsidP="00C31681">
            <w:pPr>
              <w:spacing w:line="240" w:lineRule="exact"/>
            </w:pPr>
            <w:r>
              <w:t xml:space="preserve">Original: </w:t>
            </w:r>
            <w:r w:rsidR="00B45943">
              <w:t>English</w:t>
            </w:r>
          </w:p>
        </w:tc>
      </w:tr>
    </w:tbl>
    <w:p w14:paraId="31E23E14" w14:textId="77777777" w:rsidR="00A80A27" w:rsidRDefault="00A80A27" w:rsidP="00A80A27">
      <w:pPr>
        <w:pStyle w:val="HChG"/>
        <w:tabs>
          <w:tab w:val="right" w:pos="0"/>
        </w:tabs>
      </w:pPr>
      <w:r>
        <w:tab/>
      </w:r>
      <w:r>
        <w:tab/>
        <w:t>Proposal for amending 7.1.5.0.2</w:t>
      </w:r>
    </w:p>
    <w:p w14:paraId="4F7442B5" w14:textId="77777777" w:rsidR="00A80A27" w:rsidRDefault="00A80A27" w:rsidP="00F112C6">
      <w:pPr>
        <w:pStyle w:val="H1G"/>
      </w:pPr>
      <w:r>
        <w:tab/>
      </w:r>
      <w:r>
        <w:tab/>
        <w:t>Transmitted by the Government of France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112C6" w14:paraId="69032452" w14:textId="77777777" w:rsidTr="006E5E26">
        <w:trPr>
          <w:jc w:val="center"/>
        </w:trPr>
        <w:tc>
          <w:tcPr>
            <w:tcW w:w="9637" w:type="dxa"/>
            <w:shd w:val="clear" w:color="auto" w:fill="auto"/>
          </w:tcPr>
          <w:p w14:paraId="15D00958" w14:textId="77777777" w:rsidR="00F112C6" w:rsidRPr="00C6263E" w:rsidRDefault="00F112C6" w:rsidP="006E5E26">
            <w:pPr>
              <w:spacing w:before="240" w:after="120"/>
              <w:ind w:left="255"/>
              <w:rPr>
                <w:i/>
                <w:sz w:val="24"/>
              </w:rPr>
            </w:pPr>
            <w:r w:rsidRPr="00C6263E">
              <w:rPr>
                <w:i/>
                <w:sz w:val="24"/>
              </w:rPr>
              <w:t>Summary</w:t>
            </w:r>
          </w:p>
        </w:tc>
      </w:tr>
      <w:tr w:rsidR="00F112C6" w14:paraId="5418B865" w14:textId="77777777" w:rsidTr="006E5E26">
        <w:trPr>
          <w:jc w:val="center"/>
        </w:trPr>
        <w:tc>
          <w:tcPr>
            <w:tcW w:w="9637" w:type="dxa"/>
            <w:shd w:val="clear" w:color="auto" w:fill="auto"/>
          </w:tcPr>
          <w:p w14:paraId="38955633" w14:textId="5FA7CBB4" w:rsidR="00F112C6" w:rsidRDefault="00862995" w:rsidP="006E5E26">
            <w:pPr>
              <w:pStyle w:val="SingleTxtG"/>
            </w:pPr>
            <w:r w:rsidRPr="00AB0E14">
              <w:rPr>
                <w:b/>
                <w:bCs/>
                <w:lang w:eastAsia="zh-CN"/>
              </w:rPr>
              <w:t>Executive summary</w:t>
            </w:r>
            <w:r w:rsidR="00795B02">
              <w:rPr>
                <w:b/>
                <w:bCs/>
                <w:lang w:eastAsia="zh-CN"/>
              </w:rPr>
              <w:t>:</w:t>
            </w:r>
            <w:r w:rsidR="00123411">
              <w:rPr>
                <w:b/>
                <w:bCs/>
                <w:lang w:eastAsia="zh-CN"/>
              </w:rPr>
              <w:tab/>
            </w:r>
            <w:r w:rsidR="00E226B4">
              <w:rPr>
                <w:lang w:eastAsia="zh-CN"/>
              </w:rPr>
              <w:t xml:space="preserve">The document contains a proposal for amending 7.1.5.0.2 of the </w:t>
            </w:r>
            <w:r w:rsidR="00E226B4">
              <w:rPr>
                <w:lang w:eastAsia="zh-CN"/>
              </w:rPr>
              <w:tab/>
            </w:r>
            <w:r w:rsidR="00E226B4">
              <w:rPr>
                <w:lang w:eastAsia="zh-CN"/>
              </w:rPr>
              <w:tab/>
            </w:r>
            <w:r w:rsidR="00E226B4">
              <w:rPr>
                <w:lang w:eastAsia="zh-CN"/>
              </w:rPr>
              <w:tab/>
            </w:r>
            <w:r w:rsidR="00E226B4">
              <w:rPr>
                <w:lang w:eastAsia="zh-CN"/>
              </w:rPr>
              <w:tab/>
            </w:r>
            <w:r w:rsidR="00E226B4">
              <w:rPr>
                <w:lang w:eastAsia="zh-CN"/>
              </w:rPr>
              <w:tab/>
            </w:r>
            <w:r w:rsidR="00DD2F86">
              <w:rPr>
                <w:lang w:eastAsia="zh-CN"/>
              </w:rPr>
              <w:t>a</w:t>
            </w:r>
            <w:r w:rsidR="00E226B4">
              <w:rPr>
                <w:lang w:eastAsia="zh-CN"/>
              </w:rPr>
              <w:t>nnexed Regulations, which is suspected to contain an error.</w:t>
            </w:r>
          </w:p>
        </w:tc>
      </w:tr>
      <w:tr w:rsidR="00C06D6A" w14:paraId="6F0A816E" w14:textId="77777777" w:rsidTr="006E5E26">
        <w:trPr>
          <w:jc w:val="center"/>
        </w:trPr>
        <w:tc>
          <w:tcPr>
            <w:tcW w:w="9637" w:type="dxa"/>
            <w:shd w:val="clear" w:color="auto" w:fill="auto"/>
          </w:tcPr>
          <w:p w14:paraId="4E7EBC4C" w14:textId="47C1D16A" w:rsidR="00C06D6A" w:rsidRDefault="009F215A" w:rsidP="006E5E26">
            <w:pPr>
              <w:pStyle w:val="SingleTxtG"/>
            </w:pPr>
            <w:r w:rsidRPr="00AB0E14">
              <w:rPr>
                <w:b/>
                <w:bCs/>
                <w:lang w:eastAsia="zh-CN"/>
              </w:rPr>
              <w:t>Action to be taken:</w:t>
            </w:r>
            <w:r>
              <w:rPr>
                <w:b/>
                <w:bCs/>
                <w:lang w:eastAsia="zh-CN"/>
              </w:rPr>
              <w:tab/>
            </w:r>
            <w:r>
              <w:rPr>
                <w:b/>
                <w:bCs/>
                <w:lang w:eastAsia="zh-CN"/>
              </w:rPr>
              <w:tab/>
            </w:r>
            <w:r w:rsidR="00100C96" w:rsidRPr="00043BAC">
              <w:rPr>
                <w:lang w:eastAsia="zh-CN"/>
              </w:rPr>
              <w:t xml:space="preserve">See paragraph </w:t>
            </w:r>
            <w:r w:rsidR="00100C96">
              <w:rPr>
                <w:lang w:eastAsia="zh-CN"/>
              </w:rPr>
              <w:t>6</w:t>
            </w:r>
            <w:r w:rsidR="00100C96" w:rsidRPr="00043BAC">
              <w:rPr>
                <w:lang w:eastAsia="zh-CN"/>
              </w:rPr>
              <w:t>.</w:t>
            </w:r>
          </w:p>
        </w:tc>
      </w:tr>
      <w:tr w:rsidR="00C06D6A" w14:paraId="09AA1D07" w14:textId="77777777" w:rsidTr="006E5E26">
        <w:trPr>
          <w:jc w:val="center"/>
        </w:trPr>
        <w:tc>
          <w:tcPr>
            <w:tcW w:w="9637" w:type="dxa"/>
            <w:shd w:val="clear" w:color="auto" w:fill="auto"/>
          </w:tcPr>
          <w:p w14:paraId="00F31CF2" w14:textId="40F02C41" w:rsidR="00C06D6A" w:rsidRDefault="007D769F" w:rsidP="006E5E26">
            <w:pPr>
              <w:pStyle w:val="SingleTxtG"/>
            </w:pPr>
            <w:r w:rsidRPr="00AB0E14">
              <w:rPr>
                <w:b/>
                <w:bCs/>
                <w:lang w:eastAsia="zh-CN"/>
              </w:rPr>
              <w:t>Related documents:</w:t>
            </w:r>
            <w:r>
              <w:rPr>
                <w:b/>
                <w:bCs/>
                <w:lang w:eastAsia="zh-CN"/>
              </w:rPr>
              <w:tab/>
            </w:r>
            <w:r>
              <w:rPr>
                <w:b/>
                <w:bCs/>
                <w:lang w:eastAsia="zh-CN"/>
              </w:rPr>
              <w:tab/>
            </w:r>
            <w:r w:rsidRPr="007D769F">
              <w:rPr>
                <w:lang w:eastAsia="zh-CN"/>
              </w:rPr>
              <w:t>None</w:t>
            </w:r>
          </w:p>
        </w:tc>
      </w:tr>
      <w:tr w:rsidR="00F112C6" w14:paraId="2BDFEC7A" w14:textId="77777777" w:rsidTr="006E5E26">
        <w:trPr>
          <w:jc w:val="center"/>
        </w:trPr>
        <w:tc>
          <w:tcPr>
            <w:tcW w:w="9637" w:type="dxa"/>
            <w:shd w:val="clear" w:color="auto" w:fill="auto"/>
          </w:tcPr>
          <w:p w14:paraId="5366DAAC" w14:textId="43CA8037" w:rsidR="00F112C6" w:rsidRDefault="00F112C6" w:rsidP="006E5E26"/>
        </w:tc>
      </w:tr>
    </w:tbl>
    <w:p w14:paraId="2726C7E9" w14:textId="77777777" w:rsidR="00F112C6" w:rsidRDefault="00F112C6" w:rsidP="00F112C6"/>
    <w:p w14:paraId="1683C346" w14:textId="77777777" w:rsidR="00683A13" w:rsidRDefault="00683A13" w:rsidP="00683A13">
      <w:pPr>
        <w:pStyle w:val="HChG"/>
      </w:pPr>
      <w:r>
        <w:tab/>
      </w:r>
      <w:r>
        <w:tab/>
      </w:r>
      <w:r w:rsidRPr="00176B27">
        <w:t>Introduction</w:t>
      </w:r>
    </w:p>
    <w:p w14:paraId="57E70296" w14:textId="77777777" w:rsidR="00683A13" w:rsidRDefault="00683A13" w:rsidP="00683A13">
      <w:pPr>
        <w:pStyle w:val="SingleTxtG"/>
      </w:pPr>
      <w:r>
        <w:t>1.</w:t>
      </w:r>
      <w:r>
        <w:tab/>
        <w:t>The current text of ADN 7.1.5.0.2 is drafted as follows:</w:t>
      </w:r>
    </w:p>
    <w:p w14:paraId="545B0A22" w14:textId="0D3AD144" w:rsidR="00683A13" w:rsidRPr="00231DAB" w:rsidRDefault="0099551A" w:rsidP="00683A13">
      <w:pPr>
        <w:pStyle w:val="SingleTxtG"/>
        <w:spacing w:after="0"/>
        <w:ind w:left="1985" w:hanging="851"/>
      </w:pPr>
      <w:r>
        <w:t>"</w:t>
      </w:r>
      <w:r w:rsidR="00683A13">
        <w:t>7.1.5.0.2</w:t>
      </w:r>
      <w:r w:rsidR="00683A13">
        <w:tab/>
      </w:r>
      <w:r w:rsidR="00683A13" w:rsidRPr="00231DAB">
        <w:t>Vessels carrying the dangerous goods listed in Table A of Chapter 3.2 in packages placed</w:t>
      </w:r>
      <w:r w:rsidR="00683A13">
        <w:t xml:space="preserve"> </w:t>
      </w:r>
      <w:r w:rsidR="00683A13" w:rsidRPr="00231DAB">
        <w:t>exclusively in containers shall display the number of blue cones or blue lights indicated in</w:t>
      </w:r>
      <w:r w:rsidR="00683A13">
        <w:t xml:space="preserve"> </w:t>
      </w:r>
      <w:r w:rsidR="00683A13" w:rsidRPr="00231DAB">
        <w:t>column (12) of Table A of Chapter 3.2 where:</w:t>
      </w:r>
    </w:p>
    <w:p w14:paraId="43A0ABCB" w14:textId="77777777" w:rsidR="00683A13" w:rsidRPr="00231DAB" w:rsidRDefault="00683A13" w:rsidP="00683A13">
      <w:pPr>
        <w:pStyle w:val="SingleTxtG"/>
        <w:spacing w:after="0"/>
        <w:ind w:left="2127" w:hanging="142"/>
      </w:pPr>
      <w:r w:rsidRPr="00231DAB">
        <w:t xml:space="preserve">– three blue cones or three blue lights are </w:t>
      </w:r>
      <w:proofErr w:type="gramStart"/>
      <w:r w:rsidRPr="00231DAB">
        <w:t>required;</w:t>
      </w:r>
      <w:proofErr w:type="gramEnd"/>
      <w:r w:rsidRPr="00231DAB">
        <w:t xml:space="preserve"> or</w:t>
      </w:r>
    </w:p>
    <w:p w14:paraId="05EB64BD" w14:textId="77777777" w:rsidR="00683A13" w:rsidRPr="00231DAB" w:rsidRDefault="00683A13" w:rsidP="00683A13">
      <w:pPr>
        <w:pStyle w:val="SingleTxtG"/>
        <w:spacing w:after="0"/>
        <w:ind w:left="2127" w:hanging="142"/>
      </w:pPr>
      <w:r w:rsidRPr="00231DAB">
        <w:t>– two blue cones or two blue lights are required, a substance of Class 2 is involved or</w:t>
      </w:r>
      <w:r>
        <w:t xml:space="preserve"> </w:t>
      </w:r>
      <w:r w:rsidRPr="00231DAB">
        <w:t>packing group I is indicated in column (4) of Table A of Chapter 3.2 and the total gross</w:t>
      </w:r>
      <w:r>
        <w:t xml:space="preserve"> </w:t>
      </w:r>
      <w:r w:rsidRPr="00231DAB">
        <w:t>mass of these dangerous goods exceeds 30 000 kg; or</w:t>
      </w:r>
    </w:p>
    <w:p w14:paraId="32845FE8" w14:textId="247ACF3C" w:rsidR="00683A13" w:rsidRPr="00231DAB" w:rsidRDefault="00683A13" w:rsidP="00683A13">
      <w:pPr>
        <w:pStyle w:val="SingleTxtG"/>
        <w:ind w:left="2127" w:hanging="142"/>
      </w:pPr>
      <w:r w:rsidRPr="00231DAB">
        <w:t>– one blue cone or one blue light is required, a substance of Class 2 is involved or packing</w:t>
      </w:r>
      <w:r>
        <w:t xml:space="preserve"> </w:t>
      </w:r>
      <w:r w:rsidRPr="00231DAB">
        <w:t>group I is indicated in column (4) of Table A of Chapter 3.2 and the total gross mass of</w:t>
      </w:r>
      <w:r>
        <w:t xml:space="preserve"> </w:t>
      </w:r>
      <w:r w:rsidRPr="00231DAB">
        <w:t>these dangerous goods exceeds 130 000 kg.</w:t>
      </w:r>
      <w:r w:rsidR="0099551A">
        <w:t>"</w:t>
      </w:r>
    </w:p>
    <w:p w14:paraId="1B60186E" w14:textId="77777777" w:rsidR="00683A13" w:rsidRDefault="00683A13" w:rsidP="00683A13">
      <w:pPr>
        <w:pStyle w:val="SingleTxtG"/>
      </w:pPr>
      <w:r>
        <w:t>2.</w:t>
      </w:r>
      <w:r>
        <w:tab/>
        <w:t xml:space="preserve">The last two indents seem to be inconsistent, where requiring two </w:t>
      </w:r>
      <w:r w:rsidRPr="00231DAB">
        <w:t>blue cones or two blue lights</w:t>
      </w:r>
      <w:r>
        <w:t xml:space="preserve"> when are involved substances of Class 2 or Packing Group I for a total mass exceeding 30 000 kg (second indent</w:t>
      </w:r>
      <w:proofErr w:type="gramStart"/>
      <w:r>
        <w:t>), and</w:t>
      </w:r>
      <w:proofErr w:type="gramEnd"/>
      <w:r>
        <w:t xml:space="preserve"> requiring one </w:t>
      </w:r>
      <w:r w:rsidRPr="00231DAB">
        <w:t>blue cone or two blue light</w:t>
      </w:r>
      <w:r>
        <w:t xml:space="preserve"> when are involved substances of Class 2 or Packing Group I for a total mass exceeding 130 000 kg (third indent).</w:t>
      </w:r>
    </w:p>
    <w:p w14:paraId="509602EF" w14:textId="5C9BEBC3" w:rsidR="00683A13" w:rsidRDefault="00683A13" w:rsidP="00683A13">
      <w:pPr>
        <w:pStyle w:val="SingleTxtG"/>
      </w:pPr>
      <w:r>
        <w:t>3.</w:t>
      </w:r>
      <w:r>
        <w:tab/>
        <w:t>The text of the third indent is suspected to contain an error. If this is the case, it is to be noticed that this error comes from ADNR 2007, and it is to be noticed too, that the error exists in the English, German, Russian, and French texts of ADN 2023.</w:t>
      </w:r>
    </w:p>
    <w:p w14:paraId="25FB75E6" w14:textId="4DC96611" w:rsidR="00683A13" w:rsidRDefault="00683A13" w:rsidP="00683A13">
      <w:pPr>
        <w:pStyle w:val="SingleTxtG"/>
      </w:pPr>
      <w:r>
        <w:t>4.</w:t>
      </w:r>
      <w:r>
        <w:tab/>
        <w:t xml:space="preserve">The French delegation thinks that the third indent would have to apply for a total mass </w:t>
      </w:r>
      <w:r w:rsidR="00E1425B">
        <w:t>"</w:t>
      </w:r>
      <w:r>
        <w:t>not exceeding 30 000 kg</w:t>
      </w:r>
      <w:r w:rsidR="00E1425B">
        <w:t>"</w:t>
      </w:r>
      <w:r>
        <w:t xml:space="preserve">, instead of </w:t>
      </w:r>
      <w:r w:rsidR="00E1425B">
        <w:t>"</w:t>
      </w:r>
      <w:r>
        <w:t>exceeding 130 000 kg</w:t>
      </w:r>
      <w:r w:rsidR="00E1425B">
        <w:t>"</w:t>
      </w:r>
      <w:r>
        <w:t>.</w:t>
      </w:r>
    </w:p>
    <w:p w14:paraId="7BD2F392" w14:textId="77777777" w:rsidR="00160FEB" w:rsidRDefault="00160FEB" w:rsidP="00160FEB">
      <w:pPr>
        <w:pStyle w:val="HChG"/>
      </w:pPr>
      <w:r w:rsidRPr="00E56ADE">
        <w:lastRenderedPageBreak/>
        <w:tab/>
      </w:r>
      <w:r w:rsidRPr="00E56ADE">
        <w:tab/>
      </w:r>
      <w:r>
        <w:t>Proposals</w:t>
      </w:r>
    </w:p>
    <w:p w14:paraId="41A13B34" w14:textId="02297E26" w:rsidR="00683A13" w:rsidRDefault="00683A13" w:rsidP="00683A13">
      <w:pPr>
        <w:pStyle w:val="SingleTxtG"/>
      </w:pPr>
      <w:r>
        <w:t>5.</w:t>
      </w:r>
      <w:r>
        <w:tab/>
      </w:r>
      <w:r w:rsidR="004163D2">
        <w:t>T</w:t>
      </w:r>
      <w:r>
        <w:t>herefore</w:t>
      </w:r>
      <w:r w:rsidR="004163D2">
        <w:t>,</w:t>
      </w:r>
      <w:r>
        <w:t xml:space="preserve"> </w:t>
      </w:r>
      <w:r w:rsidR="004163D2">
        <w:t xml:space="preserve">the following amendment is </w:t>
      </w:r>
      <w:r>
        <w:t>proposed</w:t>
      </w:r>
      <w:r w:rsidR="004163D2">
        <w:t xml:space="preserve"> (</w:t>
      </w:r>
      <w:r w:rsidR="006A1E58">
        <w:t>new text in bold, deleted text i</w:t>
      </w:r>
      <w:r w:rsidR="00BD02B0">
        <w:t>n</w:t>
      </w:r>
      <w:r w:rsidR="006A1E58">
        <w:t xml:space="preserve"> strike</w:t>
      </w:r>
      <w:r w:rsidR="005F4BB6">
        <w:t>-</w:t>
      </w:r>
      <w:r w:rsidR="006A1E58">
        <w:t>through</w:t>
      </w:r>
      <w:r w:rsidR="004163D2">
        <w:t>)</w:t>
      </w:r>
      <w:r>
        <w:t>:</w:t>
      </w:r>
    </w:p>
    <w:p w14:paraId="6169118E" w14:textId="7F0E321B" w:rsidR="00683A13" w:rsidRDefault="00241642" w:rsidP="00241642">
      <w:pPr>
        <w:pStyle w:val="SingleTxtG"/>
        <w:ind w:firstLine="567"/>
      </w:pPr>
      <w:r>
        <w:t>(</w:t>
      </w:r>
      <w:r w:rsidR="00683A13">
        <w:t>a)</w:t>
      </w:r>
      <w:r w:rsidR="00C84EF4">
        <w:tab/>
      </w:r>
      <w:r w:rsidR="00683A13">
        <w:t>English text:</w:t>
      </w:r>
    </w:p>
    <w:p w14:paraId="16D3625C" w14:textId="28F5BA20" w:rsidR="00683A13" w:rsidRPr="00231DAB" w:rsidRDefault="00C84EF4" w:rsidP="00683A13">
      <w:pPr>
        <w:pStyle w:val="SingleTxtG"/>
        <w:spacing w:after="0"/>
        <w:ind w:left="1985" w:hanging="851"/>
      </w:pPr>
      <w:r>
        <w:t>"</w:t>
      </w:r>
      <w:r w:rsidR="00683A13">
        <w:t>7.1.5.0.2</w:t>
      </w:r>
      <w:r w:rsidR="00683A13">
        <w:tab/>
      </w:r>
      <w:r w:rsidR="00683A13" w:rsidRPr="00231DAB">
        <w:t>Vessels carrying the dangerous goods listed in Table A of Chapter 3.2 in packages placed</w:t>
      </w:r>
      <w:r w:rsidR="00683A13">
        <w:t xml:space="preserve"> </w:t>
      </w:r>
      <w:r w:rsidR="00683A13" w:rsidRPr="00231DAB">
        <w:t>exclusively in containers shall display the number of blue cones or blue lights indicated in</w:t>
      </w:r>
      <w:r w:rsidR="00683A13">
        <w:t xml:space="preserve"> </w:t>
      </w:r>
      <w:r w:rsidR="00683A13" w:rsidRPr="00231DAB">
        <w:t>column (12) of Table A of Chapter 3.2 where:</w:t>
      </w:r>
    </w:p>
    <w:p w14:paraId="46711ADE" w14:textId="77777777" w:rsidR="00683A13" w:rsidRPr="00231DAB" w:rsidRDefault="00683A13" w:rsidP="00683A13">
      <w:pPr>
        <w:pStyle w:val="SingleTxtG"/>
        <w:spacing w:after="0"/>
        <w:ind w:left="2127" w:hanging="142"/>
      </w:pPr>
      <w:r w:rsidRPr="00231DAB">
        <w:t xml:space="preserve">– three blue cones or three blue lights are </w:t>
      </w:r>
      <w:proofErr w:type="gramStart"/>
      <w:r w:rsidRPr="00231DAB">
        <w:t>required;</w:t>
      </w:r>
      <w:proofErr w:type="gramEnd"/>
      <w:r w:rsidRPr="00231DAB">
        <w:t xml:space="preserve"> or</w:t>
      </w:r>
    </w:p>
    <w:p w14:paraId="7C20A05E" w14:textId="77777777" w:rsidR="00683A13" w:rsidRPr="00231DAB" w:rsidRDefault="00683A13" w:rsidP="00683A13">
      <w:pPr>
        <w:pStyle w:val="SingleTxtG"/>
        <w:spacing w:after="0"/>
        <w:ind w:left="2127" w:hanging="142"/>
      </w:pPr>
      <w:r w:rsidRPr="00231DAB">
        <w:t>– two blue cones or two blue lights are required, a substance of Class 2 is involved or</w:t>
      </w:r>
      <w:r>
        <w:t xml:space="preserve"> </w:t>
      </w:r>
      <w:r w:rsidRPr="00231DAB">
        <w:t>packing group I is indicated in column (4) of Table A of Chapter 3.2 and the total gross</w:t>
      </w:r>
      <w:r>
        <w:t xml:space="preserve"> </w:t>
      </w:r>
      <w:r w:rsidRPr="00231DAB">
        <w:t>mass of these dangerous goods exceeds 30 000 kg; or</w:t>
      </w:r>
    </w:p>
    <w:p w14:paraId="0AB541AB" w14:textId="75F22734" w:rsidR="00683A13" w:rsidRPr="00231DAB" w:rsidRDefault="00683A13" w:rsidP="00683A13">
      <w:pPr>
        <w:pStyle w:val="SingleTxtG"/>
        <w:ind w:left="2127" w:hanging="142"/>
      </w:pPr>
      <w:r w:rsidRPr="00231DAB">
        <w:t>– one blue cone or one blue light is required, a substance of Class 2 is involved or packing</w:t>
      </w:r>
      <w:r>
        <w:t xml:space="preserve"> </w:t>
      </w:r>
      <w:r w:rsidRPr="00231DAB">
        <w:t>group I is indicated in column (4) of Table A of Chapter 3.2 and the total gross mass of</w:t>
      </w:r>
      <w:r>
        <w:t xml:space="preserve"> </w:t>
      </w:r>
      <w:r w:rsidRPr="00231DAB">
        <w:t xml:space="preserve">these dangerous </w:t>
      </w:r>
      <w:r w:rsidRPr="000C5900">
        <w:t xml:space="preserve">goods </w:t>
      </w:r>
      <w:r w:rsidRPr="005E0B2E">
        <w:rPr>
          <w:strike/>
        </w:rPr>
        <w:t>exceeds 130 000 kg</w:t>
      </w:r>
      <w:r w:rsidRPr="00A725BF">
        <w:t xml:space="preserve"> </w:t>
      </w:r>
      <w:r w:rsidRPr="00BD519A">
        <w:rPr>
          <w:b/>
          <w:bCs/>
        </w:rPr>
        <w:t>does not exceed 30 000 kg.</w:t>
      </w:r>
      <w:r w:rsidR="00C84EF4" w:rsidRPr="00BD02B0">
        <w:t>"</w:t>
      </w:r>
    </w:p>
    <w:p w14:paraId="66A4F8FD" w14:textId="33605428" w:rsidR="00683A13" w:rsidRPr="00E56ADE" w:rsidRDefault="003E1458" w:rsidP="003E1458">
      <w:pPr>
        <w:pStyle w:val="SingleTxtG"/>
        <w:ind w:firstLine="567"/>
        <w:rPr>
          <w:lang w:val="fr-FR"/>
        </w:rPr>
      </w:pPr>
      <w:r>
        <w:rPr>
          <w:lang w:val="fr-FR"/>
        </w:rPr>
        <w:t>(</w:t>
      </w:r>
      <w:r w:rsidR="00683A13">
        <w:rPr>
          <w:lang w:val="fr-FR"/>
        </w:rPr>
        <w:t>b)</w:t>
      </w:r>
      <w:r>
        <w:rPr>
          <w:lang w:val="fr-FR"/>
        </w:rPr>
        <w:tab/>
      </w:r>
      <w:r w:rsidR="00683A13" w:rsidRPr="00E56ADE">
        <w:rPr>
          <w:lang w:val="fr-FR"/>
        </w:rPr>
        <w:t xml:space="preserve">French </w:t>
      </w:r>
      <w:proofErr w:type="spellStart"/>
      <w:proofErr w:type="gramStart"/>
      <w:r w:rsidR="00683A13" w:rsidRPr="00E56ADE">
        <w:rPr>
          <w:lang w:val="fr-FR"/>
        </w:rPr>
        <w:t>text</w:t>
      </w:r>
      <w:proofErr w:type="spellEnd"/>
      <w:r w:rsidR="00683A13" w:rsidRPr="00E56ADE">
        <w:rPr>
          <w:lang w:val="fr-FR"/>
        </w:rPr>
        <w:t>:</w:t>
      </w:r>
      <w:proofErr w:type="gramEnd"/>
    </w:p>
    <w:p w14:paraId="61F0E0C5" w14:textId="11895BA0" w:rsidR="00683A13" w:rsidRPr="00E56ADE" w:rsidRDefault="003E1458" w:rsidP="00683A13">
      <w:pPr>
        <w:pStyle w:val="SingleTxtG"/>
        <w:spacing w:after="0"/>
        <w:ind w:left="1985" w:hanging="851"/>
        <w:rPr>
          <w:lang w:val="fr-FR"/>
        </w:rPr>
      </w:pPr>
      <w:r>
        <w:rPr>
          <w:lang w:val="fr-FR"/>
        </w:rPr>
        <w:t>"</w:t>
      </w:r>
      <w:r w:rsidR="00683A13" w:rsidRPr="00E56ADE">
        <w:rPr>
          <w:lang w:val="fr-FR"/>
        </w:rPr>
        <w:t>7.1.5.0.2</w:t>
      </w:r>
      <w:r w:rsidR="00683A13" w:rsidRPr="00E56ADE">
        <w:rPr>
          <w:lang w:val="fr-FR"/>
        </w:rPr>
        <w:tab/>
        <w:t xml:space="preserve">Les bateaux transportant des marchandises dangereuses énumérées au tableau A du chapitre 3.2 en colis placés exclusivement dans des conteneurs doivent montrer les cônes bleus ou feux bleus en nombre indiqué dans la colonne (12) du tableau A du chapitre 3.2 pour autant </w:t>
      </w:r>
      <w:proofErr w:type="gramStart"/>
      <w:r w:rsidR="00683A13" w:rsidRPr="00E56ADE">
        <w:rPr>
          <w:lang w:val="fr-FR"/>
        </w:rPr>
        <w:t>que:</w:t>
      </w:r>
      <w:proofErr w:type="gramEnd"/>
      <w:r w:rsidR="00683A13" w:rsidRPr="00E56ADE">
        <w:rPr>
          <w:lang w:val="fr-FR"/>
        </w:rPr>
        <w:t xml:space="preserve"> </w:t>
      </w:r>
    </w:p>
    <w:p w14:paraId="70EBBDC1" w14:textId="77777777" w:rsidR="00683A13" w:rsidRPr="00E56ADE" w:rsidRDefault="00683A13" w:rsidP="00683A13">
      <w:pPr>
        <w:pStyle w:val="SingleTxtG"/>
        <w:spacing w:after="0"/>
        <w:ind w:left="2127" w:hanging="142"/>
        <w:rPr>
          <w:lang w:val="fr-FR"/>
        </w:rPr>
      </w:pPr>
      <w:r w:rsidRPr="00E56ADE">
        <w:rPr>
          <w:lang w:val="fr-FR"/>
        </w:rPr>
        <w:t xml:space="preserve">– trois cônes bleus ou trois feux bleus sont </w:t>
      </w:r>
      <w:proofErr w:type="gramStart"/>
      <w:r w:rsidRPr="00E56ADE">
        <w:rPr>
          <w:lang w:val="fr-FR"/>
        </w:rPr>
        <w:t>exigés;</w:t>
      </w:r>
      <w:proofErr w:type="gramEnd"/>
      <w:r w:rsidRPr="00E56ADE">
        <w:rPr>
          <w:lang w:val="fr-FR"/>
        </w:rPr>
        <w:t xml:space="preserve"> ou</w:t>
      </w:r>
    </w:p>
    <w:p w14:paraId="1EDB8D4D" w14:textId="77777777" w:rsidR="00683A13" w:rsidRPr="00E56ADE" w:rsidRDefault="00683A13" w:rsidP="00683A13">
      <w:pPr>
        <w:pStyle w:val="SingleTxtG"/>
        <w:spacing w:after="0"/>
        <w:ind w:left="2127" w:hanging="142"/>
        <w:rPr>
          <w:lang w:val="fr-FR"/>
        </w:rPr>
      </w:pPr>
      <w:r w:rsidRPr="00E56ADE">
        <w:rPr>
          <w:lang w:val="fr-FR"/>
        </w:rPr>
        <w:t xml:space="preserve">– deux cônes bleus ou deux feux bleus sont exigés, il s’agit d’une matière de la classe 2 ou le groupe d’emballage I est indiqué dans la colonne (4) du tableau A du chapitre 3.2 et la masse brute totale de ces marchandises dangereuses est supérieure à 30 000 </w:t>
      </w:r>
      <w:proofErr w:type="gramStart"/>
      <w:r w:rsidRPr="00E56ADE">
        <w:rPr>
          <w:lang w:val="fr-FR"/>
        </w:rPr>
        <w:t>kg;</w:t>
      </w:r>
      <w:proofErr w:type="gramEnd"/>
      <w:r w:rsidRPr="00E56ADE">
        <w:rPr>
          <w:lang w:val="fr-FR"/>
        </w:rPr>
        <w:t xml:space="preserve"> ou</w:t>
      </w:r>
    </w:p>
    <w:p w14:paraId="67C883EF" w14:textId="5D8CBB7A" w:rsidR="00683A13" w:rsidRDefault="00683A13" w:rsidP="00683A13">
      <w:pPr>
        <w:pStyle w:val="SingleTxtG"/>
        <w:ind w:left="2127" w:hanging="142"/>
        <w:rPr>
          <w:lang w:val="fr-FR"/>
        </w:rPr>
      </w:pPr>
      <w:r w:rsidRPr="00E56ADE">
        <w:rPr>
          <w:lang w:val="fr-FR"/>
        </w:rPr>
        <w:t xml:space="preserve">– un cône bleu ou un feu bleu est exigé, il s’agit d’une matière de la classe 2 ou le groupe d’emballage I est indiqué dans la colonne (4) du tableau A du chapitre 3.2 et la masse brute totale de ces </w:t>
      </w:r>
      <w:r w:rsidRPr="00BD519A">
        <w:rPr>
          <w:strike/>
          <w:lang w:val="fr-FR"/>
        </w:rPr>
        <w:t xml:space="preserve">matières est supérieure à 130 000 kg </w:t>
      </w:r>
      <w:r w:rsidRPr="00BD519A">
        <w:rPr>
          <w:b/>
          <w:bCs/>
          <w:lang w:val="fr-FR"/>
        </w:rPr>
        <w:t>marchandises dangereuses est inférieure ou égale à 30 000 kg.</w:t>
      </w:r>
      <w:r w:rsidR="003E1458" w:rsidRPr="00BD519A">
        <w:rPr>
          <w:b/>
          <w:bCs/>
          <w:lang w:val="fr-FR"/>
        </w:rPr>
        <w:t>"</w:t>
      </w:r>
    </w:p>
    <w:p w14:paraId="127A542C" w14:textId="3D2CAF83" w:rsidR="00683A13" w:rsidRPr="00E56ADE" w:rsidRDefault="003E1458" w:rsidP="003E1458">
      <w:pPr>
        <w:pStyle w:val="SingleTxtG"/>
        <w:ind w:firstLine="567"/>
      </w:pPr>
      <w:r>
        <w:t>(</w:t>
      </w:r>
      <w:r w:rsidR="00683A13" w:rsidRPr="00E56ADE">
        <w:t>c)</w:t>
      </w:r>
      <w:r>
        <w:tab/>
      </w:r>
      <w:r w:rsidR="00683A13" w:rsidRPr="00E56ADE">
        <w:t xml:space="preserve">Subject to its relevance, this </w:t>
      </w:r>
      <w:r w:rsidR="00683A13">
        <w:t xml:space="preserve">amendment in the German and Russian texts could be established by the </w:t>
      </w:r>
      <w:r w:rsidR="008677CD">
        <w:t>s</w:t>
      </w:r>
      <w:r w:rsidR="00683A13">
        <w:t>ecretariat or the German or Russian speaking delegations.</w:t>
      </w:r>
    </w:p>
    <w:p w14:paraId="79FBE87C" w14:textId="4B8071E2" w:rsidR="00683A13" w:rsidRDefault="00683A13" w:rsidP="00683A13">
      <w:pPr>
        <w:pStyle w:val="HChG"/>
      </w:pPr>
      <w:r w:rsidRPr="00E56ADE">
        <w:tab/>
      </w:r>
      <w:r w:rsidRPr="00E56ADE">
        <w:tab/>
      </w:r>
      <w:r w:rsidR="007E3DDB">
        <w:t>Action to be taken</w:t>
      </w:r>
    </w:p>
    <w:p w14:paraId="5012C858" w14:textId="2CF81309" w:rsidR="00683A13" w:rsidRPr="00B52417" w:rsidRDefault="00683A13" w:rsidP="00683A13">
      <w:pPr>
        <w:pStyle w:val="SingleTxtG"/>
      </w:pPr>
      <w:r>
        <w:t>6.</w:t>
      </w:r>
      <w:r>
        <w:tab/>
        <w:t>The Committee is invited to consider the proposals included in paragraphs 5 </w:t>
      </w:r>
      <w:r w:rsidR="004C1CAC">
        <w:t>(</w:t>
      </w:r>
      <w:r>
        <w:t>a) and 5 </w:t>
      </w:r>
      <w:r w:rsidR="004C1CAC">
        <w:t>(</w:t>
      </w:r>
      <w:r>
        <w:t xml:space="preserve">b) above and </w:t>
      </w:r>
      <w:proofErr w:type="gramStart"/>
      <w:r>
        <w:t>take action</w:t>
      </w:r>
      <w:proofErr w:type="gramEnd"/>
      <w:r>
        <w:t xml:space="preserve"> as appropriate.</w:t>
      </w:r>
    </w:p>
    <w:p w14:paraId="5C391FBF" w14:textId="43FEFAB7" w:rsidR="00683A13" w:rsidRPr="004C1CAC" w:rsidRDefault="004C1CAC" w:rsidP="004C1CAC">
      <w:pPr>
        <w:spacing w:before="240"/>
        <w:jc w:val="center"/>
        <w:rPr>
          <w:u w:val="single"/>
        </w:rPr>
      </w:pPr>
      <w:r>
        <w:rPr>
          <w:u w:val="single"/>
        </w:rPr>
        <w:tab/>
      </w:r>
      <w:r>
        <w:rPr>
          <w:u w:val="single"/>
        </w:rPr>
        <w:tab/>
      </w:r>
      <w:r>
        <w:rPr>
          <w:u w:val="single"/>
        </w:rPr>
        <w:tab/>
      </w:r>
    </w:p>
    <w:sectPr w:rsidR="00683A13" w:rsidRPr="004C1CAC"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6B48" w14:textId="77777777" w:rsidR="00297897" w:rsidRDefault="00297897"/>
  </w:endnote>
  <w:endnote w:type="continuationSeparator" w:id="0">
    <w:p w14:paraId="1682EA25" w14:textId="77777777" w:rsidR="00297897" w:rsidRDefault="00297897"/>
  </w:endnote>
  <w:endnote w:type="continuationNotice" w:id="1">
    <w:p w14:paraId="0FFD8422" w14:textId="77777777" w:rsidR="00297897" w:rsidRDefault="00297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A2A4" w14:textId="77777777" w:rsidR="00297897" w:rsidRPr="000B175B" w:rsidRDefault="00297897" w:rsidP="000B175B">
      <w:pPr>
        <w:tabs>
          <w:tab w:val="right" w:pos="2155"/>
        </w:tabs>
        <w:spacing w:after="80"/>
        <w:ind w:left="680"/>
        <w:rPr>
          <w:u w:val="single"/>
        </w:rPr>
      </w:pPr>
      <w:r>
        <w:rPr>
          <w:u w:val="single"/>
        </w:rPr>
        <w:tab/>
      </w:r>
    </w:p>
  </w:footnote>
  <w:footnote w:type="continuationSeparator" w:id="0">
    <w:p w14:paraId="21375184" w14:textId="77777777" w:rsidR="00297897" w:rsidRPr="00FC68B7" w:rsidRDefault="00297897" w:rsidP="00FC68B7">
      <w:pPr>
        <w:tabs>
          <w:tab w:val="left" w:pos="2155"/>
        </w:tabs>
        <w:spacing w:after="80"/>
        <w:ind w:left="680"/>
        <w:rPr>
          <w:u w:val="single"/>
        </w:rPr>
      </w:pPr>
      <w:r>
        <w:rPr>
          <w:u w:val="single"/>
        </w:rPr>
        <w:tab/>
      </w:r>
    </w:p>
  </w:footnote>
  <w:footnote w:type="continuationNotice" w:id="1">
    <w:p w14:paraId="255E737E" w14:textId="77777777" w:rsidR="00297897" w:rsidRDefault="00297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71F60BBC" w:rsidR="00335B02" w:rsidRPr="00F54205" w:rsidRDefault="00236A03" w:rsidP="00F54205">
    <w:pPr>
      <w:pStyle w:val="Header"/>
    </w:pPr>
    <w:r>
      <w:t>INF.</w:t>
    </w:r>
    <w:r w:rsidR="004163D2">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77777777" w:rsidR="00335B02" w:rsidRPr="00EA42C1" w:rsidRDefault="00B5117E" w:rsidP="00EA42C1">
    <w:pPr>
      <w:pStyle w:val="Header"/>
      <w:jc w:val="right"/>
    </w:pPr>
    <w:r>
      <w:t>INF.</w:t>
    </w:r>
    <w:r w:rsidR="00933D68">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4"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9"/>
  </w:num>
  <w:num w:numId="12" w16cid:durableId="138766385">
    <w:abstractNumId w:val="15"/>
  </w:num>
  <w:num w:numId="13" w16cid:durableId="2105681482">
    <w:abstractNumId w:val="11"/>
  </w:num>
  <w:num w:numId="14" w16cid:durableId="1465004137">
    <w:abstractNumId w:val="13"/>
  </w:num>
  <w:num w:numId="15" w16cid:durableId="411239685">
    <w:abstractNumId w:val="20"/>
  </w:num>
  <w:num w:numId="16" w16cid:durableId="1736125182">
    <w:abstractNumId w:val="14"/>
  </w:num>
  <w:num w:numId="17" w16cid:durableId="711076582">
    <w:abstractNumId w:val="26"/>
  </w:num>
  <w:num w:numId="18" w16cid:durableId="50083596">
    <w:abstractNumId w:val="28"/>
  </w:num>
  <w:num w:numId="19" w16cid:durableId="1413114354">
    <w:abstractNumId w:val="12"/>
  </w:num>
  <w:num w:numId="20" w16cid:durableId="1881743150">
    <w:abstractNumId w:val="12"/>
  </w:num>
  <w:num w:numId="21" w16cid:durableId="1947106276">
    <w:abstractNumId w:val="16"/>
  </w:num>
  <w:num w:numId="22" w16cid:durableId="1861047719">
    <w:abstractNumId w:val="27"/>
  </w:num>
  <w:num w:numId="23" w16cid:durableId="1115830556">
    <w:abstractNumId w:val="10"/>
  </w:num>
  <w:num w:numId="24" w16cid:durableId="1156650093">
    <w:abstractNumId w:val="18"/>
  </w:num>
  <w:num w:numId="25" w16cid:durableId="1750227226">
    <w:abstractNumId w:val="21"/>
  </w:num>
  <w:num w:numId="26" w16cid:durableId="702292337">
    <w:abstractNumId w:val="24"/>
  </w:num>
  <w:num w:numId="27" w16cid:durableId="544562602">
    <w:abstractNumId w:val="23"/>
  </w:num>
  <w:num w:numId="28" w16cid:durableId="1734738215">
    <w:abstractNumId w:val="25"/>
  </w:num>
  <w:num w:numId="29" w16cid:durableId="1986474118">
    <w:abstractNumId w:val="22"/>
  </w:num>
  <w:num w:numId="30" w16cid:durableId="101110135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47CD6"/>
    <w:rsid w:val="00047E5C"/>
    <w:rsid w:val="00050F6B"/>
    <w:rsid w:val="00062927"/>
    <w:rsid w:val="000678CD"/>
    <w:rsid w:val="00072C8C"/>
    <w:rsid w:val="00081CE0"/>
    <w:rsid w:val="00084D30"/>
    <w:rsid w:val="00090320"/>
    <w:rsid w:val="000931C0"/>
    <w:rsid w:val="000A2E09"/>
    <w:rsid w:val="000B175B"/>
    <w:rsid w:val="000B3A0F"/>
    <w:rsid w:val="000B3E8E"/>
    <w:rsid w:val="000B617F"/>
    <w:rsid w:val="000C12CF"/>
    <w:rsid w:val="000C5900"/>
    <w:rsid w:val="000E0415"/>
    <w:rsid w:val="000E28B2"/>
    <w:rsid w:val="000E499D"/>
    <w:rsid w:val="000F4B19"/>
    <w:rsid w:val="000F60D4"/>
    <w:rsid w:val="000F65A3"/>
    <w:rsid w:val="000F7715"/>
    <w:rsid w:val="00100C96"/>
    <w:rsid w:val="001127E0"/>
    <w:rsid w:val="00116E26"/>
    <w:rsid w:val="00122FF4"/>
    <w:rsid w:val="00123411"/>
    <w:rsid w:val="0014281B"/>
    <w:rsid w:val="00144D01"/>
    <w:rsid w:val="00144F82"/>
    <w:rsid w:val="00153C15"/>
    <w:rsid w:val="00156B99"/>
    <w:rsid w:val="00157490"/>
    <w:rsid w:val="00157609"/>
    <w:rsid w:val="00160268"/>
    <w:rsid w:val="001602A0"/>
    <w:rsid w:val="00160FEB"/>
    <w:rsid w:val="0016371C"/>
    <w:rsid w:val="00166124"/>
    <w:rsid w:val="00170046"/>
    <w:rsid w:val="00172B38"/>
    <w:rsid w:val="0017670E"/>
    <w:rsid w:val="00180D1D"/>
    <w:rsid w:val="00180FF3"/>
    <w:rsid w:val="001832E3"/>
    <w:rsid w:val="00184DDA"/>
    <w:rsid w:val="001900CD"/>
    <w:rsid w:val="001936CA"/>
    <w:rsid w:val="00195529"/>
    <w:rsid w:val="001A0452"/>
    <w:rsid w:val="001A3F08"/>
    <w:rsid w:val="001B4B04"/>
    <w:rsid w:val="001B5875"/>
    <w:rsid w:val="001C4B9C"/>
    <w:rsid w:val="001C6663"/>
    <w:rsid w:val="001C7895"/>
    <w:rsid w:val="001D1368"/>
    <w:rsid w:val="001D25F0"/>
    <w:rsid w:val="001D26DF"/>
    <w:rsid w:val="001D39B7"/>
    <w:rsid w:val="001E04E7"/>
    <w:rsid w:val="001E0A73"/>
    <w:rsid w:val="001E6299"/>
    <w:rsid w:val="001E70A8"/>
    <w:rsid w:val="001E7CEE"/>
    <w:rsid w:val="001F1599"/>
    <w:rsid w:val="001F19C4"/>
    <w:rsid w:val="001F6555"/>
    <w:rsid w:val="002021E0"/>
    <w:rsid w:val="002043F0"/>
    <w:rsid w:val="00204C1D"/>
    <w:rsid w:val="00206274"/>
    <w:rsid w:val="00211E0B"/>
    <w:rsid w:val="00221784"/>
    <w:rsid w:val="00226596"/>
    <w:rsid w:val="002267FF"/>
    <w:rsid w:val="00232575"/>
    <w:rsid w:val="00236A03"/>
    <w:rsid w:val="00241642"/>
    <w:rsid w:val="00244196"/>
    <w:rsid w:val="00244787"/>
    <w:rsid w:val="0024654B"/>
    <w:rsid w:val="00247258"/>
    <w:rsid w:val="002474CE"/>
    <w:rsid w:val="00256B8A"/>
    <w:rsid w:val="00257CAC"/>
    <w:rsid w:val="0027074D"/>
    <w:rsid w:val="0027162D"/>
    <w:rsid w:val="0027237A"/>
    <w:rsid w:val="00275DB0"/>
    <w:rsid w:val="00280B61"/>
    <w:rsid w:val="002867D5"/>
    <w:rsid w:val="002920CD"/>
    <w:rsid w:val="002974E9"/>
    <w:rsid w:val="00297897"/>
    <w:rsid w:val="002A192D"/>
    <w:rsid w:val="002A6386"/>
    <w:rsid w:val="002A7F94"/>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47826"/>
    <w:rsid w:val="0035223F"/>
    <w:rsid w:val="00352D4B"/>
    <w:rsid w:val="0035638C"/>
    <w:rsid w:val="003614A1"/>
    <w:rsid w:val="0036440D"/>
    <w:rsid w:val="00366F14"/>
    <w:rsid w:val="00374D51"/>
    <w:rsid w:val="00377B40"/>
    <w:rsid w:val="00383FF3"/>
    <w:rsid w:val="003958E2"/>
    <w:rsid w:val="00395BAD"/>
    <w:rsid w:val="003A46BB"/>
    <w:rsid w:val="003A4EC7"/>
    <w:rsid w:val="003A6F00"/>
    <w:rsid w:val="003A7295"/>
    <w:rsid w:val="003B1F60"/>
    <w:rsid w:val="003C2CC4"/>
    <w:rsid w:val="003C74FF"/>
    <w:rsid w:val="003D11AD"/>
    <w:rsid w:val="003D408F"/>
    <w:rsid w:val="003D4B23"/>
    <w:rsid w:val="003E0C40"/>
    <w:rsid w:val="003E1458"/>
    <w:rsid w:val="003E278A"/>
    <w:rsid w:val="003F34BD"/>
    <w:rsid w:val="00400FD1"/>
    <w:rsid w:val="00401B28"/>
    <w:rsid w:val="004031CB"/>
    <w:rsid w:val="00413520"/>
    <w:rsid w:val="004163D2"/>
    <w:rsid w:val="0041770D"/>
    <w:rsid w:val="00422024"/>
    <w:rsid w:val="00430635"/>
    <w:rsid w:val="004325CB"/>
    <w:rsid w:val="00440A07"/>
    <w:rsid w:val="004453FE"/>
    <w:rsid w:val="00454D39"/>
    <w:rsid w:val="00456428"/>
    <w:rsid w:val="00457057"/>
    <w:rsid w:val="0045733B"/>
    <w:rsid w:val="00462880"/>
    <w:rsid w:val="00476F24"/>
    <w:rsid w:val="0048768E"/>
    <w:rsid w:val="00494255"/>
    <w:rsid w:val="00497194"/>
    <w:rsid w:val="004A575C"/>
    <w:rsid w:val="004A6C9B"/>
    <w:rsid w:val="004B09B0"/>
    <w:rsid w:val="004B6706"/>
    <w:rsid w:val="004C1217"/>
    <w:rsid w:val="004C1CAC"/>
    <w:rsid w:val="004C55B0"/>
    <w:rsid w:val="004C7379"/>
    <w:rsid w:val="004C75CD"/>
    <w:rsid w:val="004E25B3"/>
    <w:rsid w:val="004E55EF"/>
    <w:rsid w:val="004F6BA0"/>
    <w:rsid w:val="00500315"/>
    <w:rsid w:val="00502435"/>
    <w:rsid w:val="00503BEA"/>
    <w:rsid w:val="00506F46"/>
    <w:rsid w:val="00513E2B"/>
    <w:rsid w:val="00524C4C"/>
    <w:rsid w:val="00526B0F"/>
    <w:rsid w:val="00527651"/>
    <w:rsid w:val="00533616"/>
    <w:rsid w:val="00535150"/>
    <w:rsid w:val="00535ABA"/>
    <w:rsid w:val="0053768B"/>
    <w:rsid w:val="005420F2"/>
    <w:rsid w:val="0054285C"/>
    <w:rsid w:val="00545601"/>
    <w:rsid w:val="00547E92"/>
    <w:rsid w:val="00555562"/>
    <w:rsid w:val="00560D24"/>
    <w:rsid w:val="005633BD"/>
    <w:rsid w:val="00566C91"/>
    <w:rsid w:val="00566E24"/>
    <w:rsid w:val="00570C67"/>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E0B2E"/>
    <w:rsid w:val="005F08DF"/>
    <w:rsid w:val="005F3066"/>
    <w:rsid w:val="005F3E61"/>
    <w:rsid w:val="005F4BB6"/>
    <w:rsid w:val="005F4D30"/>
    <w:rsid w:val="00603E67"/>
    <w:rsid w:val="00604DDD"/>
    <w:rsid w:val="00610969"/>
    <w:rsid w:val="006115CC"/>
    <w:rsid w:val="006116E6"/>
    <w:rsid w:val="00611FC4"/>
    <w:rsid w:val="00613B39"/>
    <w:rsid w:val="006169FB"/>
    <w:rsid w:val="006176FB"/>
    <w:rsid w:val="00620A3C"/>
    <w:rsid w:val="00624904"/>
    <w:rsid w:val="00630FCB"/>
    <w:rsid w:val="00640B26"/>
    <w:rsid w:val="00643883"/>
    <w:rsid w:val="0065766B"/>
    <w:rsid w:val="00660948"/>
    <w:rsid w:val="00662346"/>
    <w:rsid w:val="00667E19"/>
    <w:rsid w:val="006770B2"/>
    <w:rsid w:val="00677B3E"/>
    <w:rsid w:val="00683A13"/>
    <w:rsid w:val="00686A48"/>
    <w:rsid w:val="006940E1"/>
    <w:rsid w:val="00694920"/>
    <w:rsid w:val="006A02BA"/>
    <w:rsid w:val="006A1D61"/>
    <w:rsid w:val="006A1E58"/>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20B38"/>
    <w:rsid w:val="007228D3"/>
    <w:rsid w:val="0072632A"/>
    <w:rsid w:val="0073010F"/>
    <w:rsid w:val="007358E8"/>
    <w:rsid w:val="00736ECE"/>
    <w:rsid w:val="00737DC9"/>
    <w:rsid w:val="00744B37"/>
    <w:rsid w:val="0074533B"/>
    <w:rsid w:val="00751746"/>
    <w:rsid w:val="007643BC"/>
    <w:rsid w:val="00765F4B"/>
    <w:rsid w:val="007661F5"/>
    <w:rsid w:val="007741F9"/>
    <w:rsid w:val="00774DE3"/>
    <w:rsid w:val="00775F97"/>
    <w:rsid w:val="00780C68"/>
    <w:rsid w:val="00786D5E"/>
    <w:rsid w:val="007959FE"/>
    <w:rsid w:val="00795B02"/>
    <w:rsid w:val="007A0CF1"/>
    <w:rsid w:val="007A18C1"/>
    <w:rsid w:val="007A7910"/>
    <w:rsid w:val="007A7FA0"/>
    <w:rsid w:val="007B4319"/>
    <w:rsid w:val="007B6BA5"/>
    <w:rsid w:val="007B7140"/>
    <w:rsid w:val="007C1AFA"/>
    <w:rsid w:val="007C3390"/>
    <w:rsid w:val="007C42D8"/>
    <w:rsid w:val="007C4F4B"/>
    <w:rsid w:val="007D7362"/>
    <w:rsid w:val="007D769F"/>
    <w:rsid w:val="007E3DDB"/>
    <w:rsid w:val="007E48F3"/>
    <w:rsid w:val="007E6254"/>
    <w:rsid w:val="007F235D"/>
    <w:rsid w:val="007F2B38"/>
    <w:rsid w:val="007F5CE2"/>
    <w:rsid w:val="007F6611"/>
    <w:rsid w:val="00800D33"/>
    <w:rsid w:val="0080216F"/>
    <w:rsid w:val="00805FE3"/>
    <w:rsid w:val="0081067A"/>
    <w:rsid w:val="00810BAC"/>
    <w:rsid w:val="008175E9"/>
    <w:rsid w:val="00821DA8"/>
    <w:rsid w:val="008242D7"/>
    <w:rsid w:val="0082577B"/>
    <w:rsid w:val="0082692B"/>
    <w:rsid w:val="00830CCA"/>
    <w:rsid w:val="008535FF"/>
    <w:rsid w:val="00862995"/>
    <w:rsid w:val="00865A74"/>
    <w:rsid w:val="00866893"/>
    <w:rsid w:val="00866F02"/>
    <w:rsid w:val="008677CD"/>
    <w:rsid w:val="00867D18"/>
    <w:rsid w:val="00871F9A"/>
    <w:rsid w:val="00871FD5"/>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D045E"/>
    <w:rsid w:val="008D3F25"/>
    <w:rsid w:val="008D4D82"/>
    <w:rsid w:val="008E0E46"/>
    <w:rsid w:val="008E4DD5"/>
    <w:rsid w:val="008E7116"/>
    <w:rsid w:val="008F143B"/>
    <w:rsid w:val="008F3882"/>
    <w:rsid w:val="008F4499"/>
    <w:rsid w:val="008F4B7C"/>
    <w:rsid w:val="008F7AD9"/>
    <w:rsid w:val="00900D30"/>
    <w:rsid w:val="00906A76"/>
    <w:rsid w:val="009109FD"/>
    <w:rsid w:val="00911006"/>
    <w:rsid w:val="00916A87"/>
    <w:rsid w:val="00920C93"/>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141B"/>
    <w:rsid w:val="009822AC"/>
    <w:rsid w:val="0098592B"/>
    <w:rsid w:val="00985FC4"/>
    <w:rsid w:val="00987197"/>
    <w:rsid w:val="00990766"/>
    <w:rsid w:val="00991261"/>
    <w:rsid w:val="0099551A"/>
    <w:rsid w:val="00995F45"/>
    <w:rsid w:val="009964C4"/>
    <w:rsid w:val="009A2E32"/>
    <w:rsid w:val="009A7B81"/>
    <w:rsid w:val="009B1F85"/>
    <w:rsid w:val="009B480C"/>
    <w:rsid w:val="009B6F8B"/>
    <w:rsid w:val="009C22D9"/>
    <w:rsid w:val="009C245D"/>
    <w:rsid w:val="009C3B36"/>
    <w:rsid w:val="009D01C0"/>
    <w:rsid w:val="009D42E8"/>
    <w:rsid w:val="009D6A08"/>
    <w:rsid w:val="009D72CA"/>
    <w:rsid w:val="009E0A16"/>
    <w:rsid w:val="009E6CB7"/>
    <w:rsid w:val="009E7970"/>
    <w:rsid w:val="009F215A"/>
    <w:rsid w:val="009F2EAC"/>
    <w:rsid w:val="009F57E3"/>
    <w:rsid w:val="00A05149"/>
    <w:rsid w:val="00A10F4F"/>
    <w:rsid w:val="00A11067"/>
    <w:rsid w:val="00A1704A"/>
    <w:rsid w:val="00A33F67"/>
    <w:rsid w:val="00A375EC"/>
    <w:rsid w:val="00A37B39"/>
    <w:rsid w:val="00A425EB"/>
    <w:rsid w:val="00A50DC5"/>
    <w:rsid w:val="00A51820"/>
    <w:rsid w:val="00A66932"/>
    <w:rsid w:val="00A66E77"/>
    <w:rsid w:val="00A715B6"/>
    <w:rsid w:val="00A725BF"/>
    <w:rsid w:val="00A72F22"/>
    <w:rsid w:val="00A733BC"/>
    <w:rsid w:val="00A748A6"/>
    <w:rsid w:val="00A76A69"/>
    <w:rsid w:val="00A80A27"/>
    <w:rsid w:val="00A879A4"/>
    <w:rsid w:val="00A9769E"/>
    <w:rsid w:val="00AA0FF8"/>
    <w:rsid w:val="00AA63BF"/>
    <w:rsid w:val="00AB134D"/>
    <w:rsid w:val="00AC0F2C"/>
    <w:rsid w:val="00AC502A"/>
    <w:rsid w:val="00AC7516"/>
    <w:rsid w:val="00AC75B7"/>
    <w:rsid w:val="00AC776A"/>
    <w:rsid w:val="00AD1E81"/>
    <w:rsid w:val="00AD5224"/>
    <w:rsid w:val="00AD68E0"/>
    <w:rsid w:val="00AE3044"/>
    <w:rsid w:val="00AE3443"/>
    <w:rsid w:val="00AE67A8"/>
    <w:rsid w:val="00AF58C1"/>
    <w:rsid w:val="00B0152A"/>
    <w:rsid w:val="00B04A3F"/>
    <w:rsid w:val="00B06643"/>
    <w:rsid w:val="00B105AE"/>
    <w:rsid w:val="00B15055"/>
    <w:rsid w:val="00B17F9E"/>
    <w:rsid w:val="00B20551"/>
    <w:rsid w:val="00B23A30"/>
    <w:rsid w:val="00B30179"/>
    <w:rsid w:val="00B33898"/>
    <w:rsid w:val="00B33FC7"/>
    <w:rsid w:val="00B37B15"/>
    <w:rsid w:val="00B40290"/>
    <w:rsid w:val="00B423E4"/>
    <w:rsid w:val="00B45943"/>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A0439"/>
    <w:rsid w:val="00BA0C02"/>
    <w:rsid w:val="00BA339B"/>
    <w:rsid w:val="00BB6BEC"/>
    <w:rsid w:val="00BC1E7E"/>
    <w:rsid w:val="00BC3BE9"/>
    <w:rsid w:val="00BC74E9"/>
    <w:rsid w:val="00BD00BA"/>
    <w:rsid w:val="00BD02B0"/>
    <w:rsid w:val="00BD2307"/>
    <w:rsid w:val="00BD519A"/>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6575"/>
    <w:rsid w:val="00C066F3"/>
    <w:rsid w:val="00C06D6A"/>
    <w:rsid w:val="00C11CDD"/>
    <w:rsid w:val="00C120F2"/>
    <w:rsid w:val="00C14EA4"/>
    <w:rsid w:val="00C172C8"/>
    <w:rsid w:val="00C26233"/>
    <w:rsid w:val="00C31337"/>
    <w:rsid w:val="00C31681"/>
    <w:rsid w:val="00C3268B"/>
    <w:rsid w:val="00C35AD0"/>
    <w:rsid w:val="00C463DD"/>
    <w:rsid w:val="00C5379E"/>
    <w:rsid w:val="00C555B8"/>
    <w:rsid w:val="00C6124E"/>
    <w:rsid w:val="00C61A27"/>
    <w:rsid w:val="00C63266"/>
    <w:rsid w:val="00C63E18"/>
    <w:rsid w:val="00C6530C"/>
    <w:rsid w:val="00C72190"/>
    <w:rsid w:val="00C745C3"/>
    <w:rsid w:val="00C81E40"/>
    <w:rsid w:val="00C84EF4"/>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63F62"/>
    <w:rsid w:val="00D704E5"/>
    <w:rsid w:val="00D72727"/>
    <w:rsid w:val="00D7486F"/>
    <w:rsid w:val="00D77EE2"/>
    <w:rsid w:val="00D922A3"/>
    <w:rsid w:val="00D978C6"/>
    <w:rsid w:val="00DA06BA"/>
    <w:rsid w:val="00DA0956"/>
    <w:rsid w:val="00DA1766"/>
    <w:rsid w:val="00DA2949"/>
    <w:rsid w:val="00DA3272"/>
    <w:rsid w:val="00DA357F"/>
    <w:rsid w:val="00DA3E12"/>
    <w:rsid w:val="00DA5336"/>
    <w:rsid w:val="00DA545A"/>
    <w:rsid w:val="00DA5948"/>
    <w:rsid w:val="00DB74FE"/>
    <w:rsid w:val="00DB7AA6"/>
    <w:rsid w:val="00DC18AD"/>
    <w:rsid w:val="00DD0BFF"/>
    <w:rsid w:val="00DD2F86"/>
    <w:rsid w:val="00DD5550"/>
    <w:rsid w:val="00DE1BCC"/>
    <w:rsid w:val="00DF61DE"/>
    <w:rsid w:val="00DF7CAE"/>
    <w:rsid w:val="00DF7F7D"/>
    <w:rsid w:val="00E1425B"/>
    <w:rsid w:val="00E226B4"/>
    <w:rsid w:val="00E22D5B"/>
    <w:rsid w:val="00E23EB6"/>
    <w:rsid w:val="00E24586"/>
    <w:rsid w:val="00E277FB"/>
    <w:rsid w:val="00E339C7"/>
    <w:rsid w:val="00E37D87"/>
    <w:rsid w:val="00E41634"/>
    <w:rsid w:val="00E423C0"/>
    <w:rsid w:val="00E4440C"/>
    <w:rsid w:val="00E4753A"/>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D18DC"/>
    <w:rsid w:val="00ED3468"/>
    <w:rsid w:val="00ED6201"/>
    <w:rsid w:val="00ED7A2A"/>
    <w:rsid w:val="00EE2E61"/>
    <w:rsid w:val="00EF1D7F"/>
    <w:rsid w:val="00EF4A03"/>
    <w:rsid w:val="00F0137E"/>
    <w:rsid w:val="00F03E94"/>
    <w:rsid w:val="00F112C6"/>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67EC"/>
    <w:rsid w:val="00F91B2B"/>
    <w:rsid w:val="00F92E19"/>
    <w:rsid w:val="00F976DB"/>
    <w:rsid w:val="00FA2C33"/>
    <w:rsid w:val="00FB3617"/>
    <w:rsid w:val="00FC0035"/>
    <w:rsid w:val="00FC03CD"/>
    <w:rsid w:val="00FC0646"/>
    <w:rsid w:val="00FC68B7"/>
    <w:rsid w:val="00FC6CA8"/>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2.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3.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DED8225-5BEF-4727-B0B5-6199FBF90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680</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Nadiya Dzyubynska</cp:lastModifiedBy>
  <cp:revision>41</cp:revision>
  <cp:lastPrinted>2023-01-25T20:50:00Z</cp:lastPrinted>
  <dcterms:created xsi:type="dcterms:W3CDTF">2023-06-23T14:48:00Z</dcterms:created>
  <dcterms:modified xsi:type="dcterms:W3CDTF">2023-06-29T20:33:00Z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