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AAF5248" w:rsidR="00FC215C" w:rsidRPr="00E44D34" w:rsidRDefault="00FC215C" w:rsidP="00B666B2">
            <w:pPr>
              <w:jc w:val="right"/>
              <w:rPr>
                <w:b/>
                <w:sz w:val="40"/>
                <w:szCs w:val="40"/>
              </w:rPr>
            </w:pPr>
            <w:r w:rsidRPr="00E44D34">
              <w:rPr>
                <w:b/>
                <w:sz w:val="40"/>
                <w:szCs w:val="40"/>
              </w:rPr>
              <w:t>UN/SCETDG/</w:t>
            </w:r>
            <w:r w:rsidR="00E57EF6">
              <w:rPr>
                <w:b/>
                <w:sz w:val="40"/>
                <w:szCs w:val="40"/>
              </w:rPr>
              <w:t>62</w:t>
            </w:r>
            <w:r w:rsidRPr="00E44D34">
              <w:rPr>
                <w:b/>
                <w:sz w:val="40"/>
                <w:szCs w:val="40"/>
              </w:rPr>
              <w:t>/INF.</w:t>
            </w:r>
            <w:r w:rsidR="009D13AB">
              <w:rPr>
                <w:b/>
                <w:sz w:val="40"/>
                <w:szCs w:val="40"/>
              </w:rPr>
              <w:t>30</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99520A" w14:paraId="49111E43" w14:textId="77777777" w:rsidTr="00D73803">
        <w:tc>
          <w:tcPr>
            <w:tcW w:w="9645" w:type="dxa"/>
            <w:tcMar>
              <w:top w:w="142" w:type="dxa"/>
              <w:left w:w="108" w:type="dxa"/>
              <w:bottom w:w="142" w:type="dxa"/>
              <w:right w:w="108" w:type="dxa"/>
            </w:tcMar>
          </w:tcPr>
          <w:p w14:paraId="659610D8" w14:textId="45664A3B" w:rsidR="00645A0B" w:rsidRPr="0099520A" w:rsidRDefault="00645A0B" w:rsidP="00EE2966">
            <w:pPr>
              <w:tabs>
                <w:tab w:val="right" w:pos="9214"/>
              </w:tabs>
            </w:pPr>
            <w:r w:rsidRPr="0099520A">
              <w:rPr>
                <w:b/>
                <w:sz w:val="24"/>
                <w:szCs w:val="24"/>
              </w:rPr>
              <w:t>Committee of Experts on the Transport of Dangerous Goods</w:t>
            </w:r>
            <w:r w:rsidRPr="0099520A">
              <w:rPr>
                <w:b/>
                <w:sz w:val="24"/>
                <w:szCs w:val="24"/>
              </w:rPr>
              <w:br/>
              <w:t>and on the Globally Harmonized System of Classification</w:t>
            </w:r>
            <w:r w:rsidRPr="0099520A">
              <w:rPr>
                <w:b/>
                <w:sz w:val="24"/>
                <w:szCs w:val="24"/>
              </w:rPr>
              <w:br/>
              <w:t>and Labelling of Chemicals</w:t>
            </w:r>
            <w:r w:rsidRPr="0099520A">
              <w:rPr>
                <w:b/>
              </w:rPr>
              <w:tab/>
            </w:r>
            <w:r w:rsidR="00664AEA">
              <w:rPr>
                <w:b/>
              </w:rPr>
              <w:t>2</w:t>
            </w:r>
            <w:r w:rsidR="009D13AB">
              <w:rPr>
                <w:b/>
              </w:rPr>
              <w:t>7</w:t>
            </w:r>
            <w:r w:rsidR="00AD7C5F" w:rsidRPr="0099520A">
              <w:rPr>
                <w:b/>
              </w:rPr>
              <w:t xml:space="preserve"> </w:t>
            </w:r>
            <w:r w:rsidR="007517DA" w:rsidRPr="0099520A">
              <w:rPr>
                <w:b/>
              </w:rPr>
              <w:t>June</w:t>
            </w:r>
            <w:r w:rsidR="00AD7C5F" w:rsidRPr="0099520A">
              <w:rPr>
                <w:b/>
              </w:rPr>
              <w:t xml:space="preserve"> 202</w:t>
            </w:r>
            <w:r w:rsidR="00310F0B" w:rsidRPr="0099520A">
              <w:rPr>
                <w:b/>
              </w:rPr>
              <w:t>3</w:t>
            </w:r>
          </w:p>
        </w:tc>
      </w:tr>
      <w:tr w:rsidR="00006E29" w:rsidRPr="0099520A"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99520A" w:rsidRDefault="00006E29" w:rsidP="00D73803">
            <w:pPr>
              <w:spacing w:before="40"/>
              <w:rPr>
                <w:b/>
              </w:rPr>
            </w:pPr>
            <w:r w:rsidRPr="0099520A">
              <w:rPr>
                <w:b/>
              </w:rPr>
              <w:t xml:space="preserve">Sub-Committee of Experts on the Transport of Dangerous Goods </w:t>
            </w:r>
          </w:p>
          <w:p w14:paraId="613C7C0F" w14:textId="20243C79" w:rsidR="00006E29" w:rsidRPr="0099520A" w:rsidRDefault="00D553D5" w:rsidP="00CB2799">
            <w:pPr>
              <w:spacing w:before="120" w:line="240" w:lineRule="auto"/>
              <w:ind w:left="34" w:hanging="34"/>
              <w:rPr>
                <w:b/>
              </w:rPr>
            </w:pPr>
            <w:r w:rsidRPr="0099520A">
              <w:rPr>
                <w:b/>
              </w:rPr>
              <w:t>Sixty</w:t>
            </w:r>
            <w:r w:rsidR="00DD0FA3" w:rsidRPr="0099520A">
              <w:rPr>
                <w:b/>
              </w:rPr>
              <w:t>-</w:t>
            </w:r>
            <w:r w:rsidRPr="0099520A">
              <w:rPr>
                <w:b/>
              </w:rPr>
              <w:t>second</w:t>
            </w:r>
            <w:r w:rsidR="00006E29" w:rsidRPr="0099520A">
              <w:rPr>
                <w:b/>
              </w:rPr>
              <w:t xml:space="preserve"> session</w:t>
            </w:r>
          </w:p>
          <w:p w14:paraId="3BDE97DE" w14:textId="74B37BC4" w:rsidR="005F1540" w:rsidRPr="0099520A" w:rsidRDefault="00006E29" w:rsidP="00586754">
            <w:pPr>
              <w:spacing w:before="40"/>
              <w:rPr>
                <w:b/>
                <w:bCs/>
              </w:rPr>
            </w:pPr>
            <w:r w:rsidRPr="0099520A">
              <w:t xml:space="preserve">Geneva, </w:t>
            </w:r>
            <w:r w:rsidR="00D553D5" w:rsidRPr="0099520A">
              <w:t>3-7</w:t>
            </w:r>
            <w:r w:rsidRPr="0099520A">
              <w:t xml:space="preserve"> July 202</w:t>
            </w:r>
            <w:r w:rsidR="00D553D5" w:rsidRPr="0099520A">
              <w:t>3</w:t>
            </w:r>
            <w:r w:rsidRPr="0099520A">
              <w:br/>
              <w:t xml:space="preserve">Item </w:t>
            </w:r>
            <w:r w:rsidR="00740EBE">
              <w:t xml:space="preserve">3 </w:t>
            </w:r>
            <w:r w:rsidRPr="0099520A">
              <w:t>of the provisional agenda</w:t>
            </w:r>
            <w:r w:rsidRPr="0099520A">
              <w:br/>
            </w:r>
            <w:r w:rsidR="00A40606" w:rsidRPr="00F80CDB">
              <w:rPr>
                <w:rFonts w:eastAsia="SimSun"/>
                <w:b/>
                <w:lang w:eastAsia="zh-CN"/>
              </w:rPr>
              <w:t>Listing, classification and packing</w:t>
            </w:r>
          </w:p>
        </w:tc>
      </w:tr>
    </w:tbl>
    <w:p w14:paraId="6638E56F" w14:textId="77777777" w:rsidR="00B531FA" w:rsidRPr="00BC2AC9" w:rsidRDefault="00A53982" w:rsidP="00B531FA">
      <w:pPr>
        <w:pStyle w:val="HChG"/>
        <w:ind w:right="999"/>
      </w:pPr>
      <w:r w:rsidRPr="0099520A">
        <w:rPr>
          <w:rFonts w:eastAsia="Arial Unicode MS"/>
          <w:lang w:val="en-GB"/>
        </w:rPr>
        <w:tab/>
      </w:r>
      <w:r w:rsidRPr="0099520A">
        <w:rPr>
          <w:rFonts w:eastAsia="Arial Unicode MS"/>
          <w:lang w:val="en-GB"/>
        </w:rPr>
        <w:tab/>
      </w:r>
      <w:r w:rsidR="00B531FA" w:rsidRPr="00F80CDB">
        <w:rPr>
          <w:rFonts w:eastAsia="MS Mincho"/>
        </w:rPr>
        <w:t>Carriage of liquid organic hydrogen carrier (LOHC) - new special provision to UN 3082</w:t>
      </w:r>
    </w:p>
    <w:p w14:paraId="2FC6C0DF" w14:textId="77777777" w:rsidR="00B531FA" w:rsidRDefault="00B531FA" w:rsidP="00B531FA">
      <w:pPr>
        <w:pStyle w:val="H1G"/>
        <w:spacing w:before="240" w:after="120"/>
      </w:pPr>
      <w:r>
        <w:tab/>
      </w:r>
      <w:r>
        <w:tab/>
        <w:t xml:space="preserve">Submitted by </w:t>
      </w:r>
      <w:r w:rsidRPr="00F80CDB">
        <w:t>the expert from Germany</w:t>
      </w:r>
    </w:p>
    <w:p w14:paraId="76E1F3EA" w14:textId="36D0AB25" w:rsidR="00B531FA" w:rsidRDefault="00B531FA" w:rsidP="00B531FA">
      <w:pPr>
        <w:pStyle w:val="HChG"/>
      </w:pPr>
      <w:r>
        <w:tab/>
      </w:r>
      <w:r>
        <w:tab/>
      </w:r>
      <w:r w:rsidRPr="00B657A1">
        <w:t>Introduction</w:t>
      </w:r>
    </w:p>
    <w:p w14:paraId="55574E18" w14:textId="77777777" w:rsidR="00B531FA" w:rsidRDefault="00B531FA" w:rsidP="00B531FA">
      <w:pPr>
        <w:pStyle w:val="SingleTxtG"/>
        <w:tabs>
          <w:tab w:val="left" w:pos="1701"/>
        </w:tabs>
      </w:pPr>
      <w:r>
        <w:t>1.</w:t>
      </w:r>
      <w:r>
        <w:tab/>
      </w:r>
      <w:r w:rsidRPr="00404F9F">
        <w:t xml:space="preserve">Hydrogen will play an important role in decarbonizing the energy systems. There are different options for transportation, one being the </w:t>
      </w:r>
      <w:r>
        <w:t xml:space="preserve">chemical </w:t>
      </w:r>
      <w:r w:rsidRPr="00404F9F">
        <w:t>binding of hydrogen molecules to chemical carriers. Rules for transporting hydrogen via different pathways will have to be adapted in the future.</w:t>
      </w:r>
    </w:p>
    <w:p w14:paraId="115BD2C0" w14:textId="77777777" w:rsidR="00B531FA" w:rsidRPr="00FD0419" w:rsidRDefault="00B531FA" w:rsidP="00B531FA">
      <w:pPr>
        <w:pStyle w:val="SingleTxtG"/>
        <w:tabs>
          <w:tab w:val="left" w:pos="1701"/>
        </w:tabs>
      </w:pPr>
      <w:r>
        <w:t>2.</w:t>
      </w:r>
      <w:r>
        <w:tab/>
      </w:r>
      <w:r w:rsidRPr="00404F9F">
        <w:t xml:space="preserve">Germany </w:t>
      </w:r>
      <w:r>
        <w:t>is convinced</w:t>
      </w:r>
      <w:r w:rsidRPr="00404F9F">
        <w:t xml:space="preserve"> that the </w:t>
      </w:r>
      <w:r w:rsidRPr="004C1303">
        <w:t xml:space="preserve">transport conditions when </w:t>
      </w:r>
      <w:r>
        <w:t xml:space="preserve">transporting liquid organic hydrogen carriers (LOHC) based on </w:t>
      </w:r>
      <w:proofErr w:type="spellStart"/>
      <w:r w:rsidRPr="004C1303">
        <w:t>benzyltoluene</w:t>
      </w:r>
      <w:proofErr w:type="spellEnd"/>
      <w:r w:rsidRPr="004C1303">
        <w:t xml:space="preserve"> (BT) </w:t>
      </w:r>
      <w:r w:rsidRPr="00404F9F">
        <w:t xml:space="preserve">could benefit from clarification. </w:t>
      </w:r>
      <w:r>
        <w:t>In addition, Germany</w:t>
      </w:r>
      <w:r w:rsidRPr="00404F9F">
        <w:t xml:space="preserve"> is of the opinion that the interpretations and amendments proposed in </w:t>
      </w:r>
      <w:r>
        <w:t xml:space="preserve">this </w:t>
      </w:r>
      <w:r w:rsidRPr="00404F9F">
        <w:t xml:space="preserve">document lead to </w:t>
      </w:r>
      <w:r>
        <w:t xml:space="preserve">a higher </w:t>
      </w:r>
      <w:r w:rsidRPr="00404F9F">
        <w:t xml:space="preserve">level of protection </w:t>
      </w:r>
      <w:r>
        <w:t>for the transport of hydrogen when chemically bound</w:t>
      </w:r>
      <w:r w:rsidRPr="004C1303">
        <w:t xml:space="preserve"> to this carrier </w:t>
      </w:r>
      <w:r w:rsidRPr="00404F9F">
        <w:t xml:space="preserve">and result in more </w:t>
      </w:r>
      <w:r>
        <w:t>coherent</w:t>
      </w:r>
      <w:r w:rsidRPr="00404F9F">
        <w:t xml:space="preserve"> measures</w:t>
      </w:r>
      <w:r>
        <w:t xml:space="preserve">. Currently, the Model Regulations do not properly define the levels of physically dissolved hydrogen for </w:t>
      </w:r>
      <w:proofErr w:type="spellStart"/>
      <w:r>
        <w:t>benzyltoluene</w:t>
      </w:r>
      <w:proofErr w:type="spellEnd"/>
      <w:r>
        <w:t xml:space="preserve"> as a hydrogen carrier. By introducing the </w:t>
      </w:r>
      <w:r w:rsidRPr="00404F9F">
        <w:t>requirements</w:t>
      </w:r>
      <w:r>
        <w:t xml:space="preserve"> proposed below</w:t>
      </w:r>
      <w:r w:rsidRPr="00404F9F">
        <w:t xml:space="preserve"> </w:t>
      </w:r>
      <w:r>
        <w:t>Germany intends to</w:t>
      </w:r>
      <w:r w:rsidRPr="00404F9F">
        <w:t xml:space="preserve"> </w:t>
      </w:r>
      <w:r>
        <w:t>increase safety when transporting hydrogen via this carrier.</w:t>
      </w:r>
    </w:p>
    <w:p w14:paraId="0AB0D609" w14:textId="77777777" w:rsidR="00B531FA" w:rsidRPr="00783F74" w:rsidRDefault="00B531FA" w:rsidP="00B531FA">
      <w:pPr>
        <w:pStyle w:val="HChG"/>
      </w:pPr>
      <w:r>
        <w:tab/>
      </w:r>
      <w:r>
        <w:tab/>
        <w:t>Discussion</w:t>
      </w:r>
    </w:p>
    <w:p w14:paraId="3D0FD948" w14:textId="77777777" w:rsidR="00B531FA" w:rsidRDefault="00B531FA" w:rsidP="00B531FA">
      <w:pPr>
        <w:pStyle w:val="SingleTxtG"/>
      </w:pPr>
      <w:r>
        <w:t>3.</w:t>
      </w:r>
      <w:r>
        <w:tab/>
      </w:r>
      <w:proofErr w:type="spellStart"/>
      <w:r w:rsidRPr="0030325C">
        <w:t>Benzyltoluene</w:t>
      </w:r>
      <w:proofErr w:type="spellEnd"/>
      <w:r w:rsidRPr="0030325C">
        <w:t xml:space="preserve"> (BT) can be use</w:t>
      </w:r>
      <w:r>
        <w:t>d</w:t>
      </w:r>
      <w:r w:rsidRPr="0030325C">
        <w:t xml:space="preserve"> as </w:t>
      </w:r>
      <w:r>
        <w:t xml:space="preserve">a </w:t>
      </w:r>
      <w:bookmarkStart w:id="0" w:name="_Hlk134603325"/>
      <w:r w:rsidRPr="0030325C">
        <w:t>liquid organic hydrogen carrier (LOHC)</w:t>
      </w:r>
      <w:bookmarkEnd w:id="0"/>
      <w:r w:rsidRPr="0030325C">
        <w:t xml:space="preserve"> when </w:t>
      </w:r>
      <w:r>
        <w:t>h</w:t>
      </w:r>
      <w:r w:rsidRPr="0030325C">
        <w:t xml:space="preserve">ydrogen is chemically bound to </w:t>
      </w:r>
      <w:r>
        <w:t>it</w:t>
      </w:r>
      <w:r w:rsidRPr="0030325C">
        <w:t xml:space="preserve">. </w:t>
      </w:r>
      <w:proofErr w:type="spellStart"/>
      <w:r w:rsidRPr="0030325C">
        <w:t>Benzyltoluene</w:t>
      </w:r>
      <w:proofErr w:type="spellEnd"/>
      <w:r w:rsidRPr="0030325C">
        <w:t xml:space="preserve"> is classified in dangerous goods class 9 under UN 3082 (ENVIRONMENTALLY DANGEROUS SUBSTANCE, LIQUID, N.O.S. (</w:t>
      </w:r>
      <w:proofErr w:type="spellStart"/>
      <w:r w:rsidRPr="0030325C">
        <w:t>Dibenzylbenzene</w:t>
      </w:r>
      <w:proofErr w:type="spellEnd"/>
      <w:r w:rsidRPr="0030325C">
        <w:t xml:space="preserve">, </w:t>
      </w:r>
      <w:proofErr w:type="spellStart"/>
      <w:r w:rsidRPr="0030325C">
        <w:t>ar</w:t>
      </w:r>
      <w:proofErr w:type="spellEnd"/>
      <w:r w:rsidRPr="0030325C">
        <w:t xml:space="preserve">-methyl derivative). </w:t>
      </w:r>
      <w:r>
        <w:t>The chemically bound hydrogen cannot be released under transport conditions. For the release of the chemically bound hydrogen, a catalytic system and suitable temperatures are necessary. In addition to the chemically bound hydrogen, traces of hydrogen are dissolved physically in the LOHC due to high partial pressures of the hydrogen during the reaction. The phenomenon of the dissolution of gases with high partial pressures up to an equilibrium concentration is well known from other liquids.</w:t>
      </w:r>
    </w:p>
    <w:p w14:paraId="240F79F9" w14:textId="77777777" w:rsidR="00B531FA" w:rsidRDefault="00B531FA" w:rsidP="00B531FA">
      <w:pPr>
        <w:pStyle w:val="SingleTxtG"/>
      </w:pPr>
      <w:r>
        <w:t>4.</w:t>
      </w:r>
      <w:r>
        <w:tab/>
        <w:t>To gain better insight into safety-related effects of physically dissolved hydrogen for LOHC transport, the PTB (</w:t>
      </w:r>
      <w:proofErr w:type="spellStart"/>
      <w:r>
        <w:t>Physikalisch</w:t>
      </w:r>
      <w:proofErr w:type="spellEnd"/>
      <w:r>
        <w:t xml:space="preserve"> </w:t>
      </w:r>
      <w:proofErr w:type="spellStart"/>
      <w:r>
        <w:t>Technische</w:t>
      </w:r>
      <w:proofErr w:type="spellEnd"/>
      <w:r>
        <w:t xml:space="preserve"> </w:t>
      </w:r>
      <w:proofErr w:type="spellStart"/>
      <w:r>
        <w:t>Bundesanstalt</w:t>
      </w:r>
      <w:proofErr w:type="spellEnd"/>
      <w:r>
        <w:t>) was commissioned as an external institution to conduct basic tests. These tests examined the formation of a potentially explosive atmospheres above the liquid phase of the hydrogenated and dehydrogenated material due to the release of physically dissolved hydrogen during transport. To simulate a worst-case transport scenario, the samples (sample vessels 90 % filled) were cooled down to -30 °C and subsequently heated up to 70 °C. Ignition experiments of the overlaying gas phase revealed that there is a small risk of the formation of an explosive atmosphere if there is no previous treatment of the physically dissolved hydrogen in LOHC.</w:t>
      </w:r>
    </w:p>
    <w:p w14:paraId="00C6FEA2" w14:textId="4C1B93EC" w:rsidR="00B531FA" w:rsidRDefault="00B531FA" w:rsidP="00B531FA">
      <w:pPr>
        <w:pStyle w:val="SingleTxtG"/>
      </w:pPr>
      <w:r>
        <w:lastRenderedPageBreak/>
        <w:t>5.</w:t>
      </w:r>
      <w:r>
        <w:tab/>
        <w:t>A result of these tests is that it is necessary to define a suitable limit for physically dissolved hydrogen to minimize transport risks and to prevent harmful situations. There is currently no regulation which takes this transport problem into account. It is therefore necessary to define an additional, specific special provision to UN</w:t>
      </w:r>
      <w:r w:rsidR="00EF12D1">
        <w:rPr>
          <w:lang w:val="fr-CH"/>
        </w:rPr>
        <w:t> </w:t>
      </w:r>
      <w:r>
        <w:t>3082.</w:t>
      </w:r>
    </w:p>
    <w:p w14:paraId="6D2330AA" w14:textId="1DC6F865" w:rsidR="00B531FA" w:rsidRDefault="00B531FA" w:rsidP="00B531FA">
      <w:pPr>
        <w:pStyle w:val="SingleTxtG"/>
      </w:pPr>
      <w:r>
        <w:t>6.</w:t>
      </w:r>
      <w:r>
        <w:tab/>
        <w:t xml:space="preserve">An existing regulation that could analogously be used as the limit for the formation of flammable gases (which can evolve from substances in contact with water) is class 4.3, which is defined as 1 L(gas)/kg(substance) per hour. </w:t>
      </w:r>
      <w:r w:rsidR="000A2457">
        <w:rPr>
          <w:lang w:val="fr-CH"/>
        </w:rPr>
        <w:t>T</w:t>
      </w:r>
      <w:r>
        <w:t>o increase safety, since this can only be used analogously, we propose a lower limit of 0.5 L(H</w:t>
      </w:r>
      <w:r w:rsidRPr="008E2F39">
        <w:rPr>
          <w:vertAlign w:val="subscript"/>
        </w:rPr>
        <w:t>2</w:t>
      </w:r>
      <w:r>
        <w:t>)/kg(LOHC) (as an absolute limit instead of a degassing rate) for transport reasons.</w:t>
      </w:r>
    </w:p>
    <w:p w14:paraId="7A0EE337" w14:textId="77777777" w:rsidR="00B531FA" w:rsidRDefault="00B531FA" w:rsidP="00B531FA">
      <w:pPr>
        <w:pStyle w:val="SingleTxtG"/>
      </w:pPr>
      <w:r>
        <w:t>7.</w:t>
      </w:r>
      <w:r>
        <w:tab/>
        <w:t>This limit can be technically adhered to either via equilibration with overlying nitrogen or via a degassing process (proprietary or state of the art as vacuum degassing or stripping). The proof of this limit value can be achieved via DGA (dissolved gas analysis), either via sampling of representative samples or via online analysis.</w:t>
      </w:r>
    </w:p>
    <w:p w14:paraId="282FAB4B" w14:textId="2AE7EE5E" w:rsidR="00B531FA" w:rsidRDefault="00B531FA" w:rsidP="00B531FA">
      <w:pPr>
        <w:pStyle w:val="SingleTxtG"/>
      </w:pPr>
      <w:r>
        <w:t>8.</w:t>
      </w:r>
      <w:r>
        <w:tab/>
        <w:t>This informal document supports Sustainable Development Goal 13 – Climate Action of the UN Agenda 2030 by promoting the safe transport of alternative low-carbon fuels.</w:t>
      </w:r>
    </w:p>
    <w:p w14:paraId="47CB2EE4" w14:textId="77777777" w:rsidR="00B531FA" w:rsidRPr="009A6445" w:rsidRDefault="00B531FA" w:rsidP="00B531FA">
      <w:pPr>
        <w:pStyle w:val="HChG"/>
      </w:pPr>
      <w:r>
        <w:tab/>
      </w:r>
      <w:r>
        <w:tab/>
      </w:r>
      <w:r w:rsidRPr="009A6445">
        <w:t>Proposal</w:t>
      </w:r>
    </w:p>
    <w:p w14:paraId="58D2C814" w14:textId="77777777" w:rsidR="00B531FA" w:rsidRDefault="00B531FA" w:rsidP="00B531FA">
      <w:pPr>
        <w:pStyle w:val="SingleTxtG"/>
      </w:pPr>
      <w:r>
        <w:t>9</w:t>
      </w:r>
      <w:r w:rsidRPr="00A72613">
        <w:t>.</w:t>
      </w:r>
      <w:r w:rsidRPr="00A72613">
        <w:tab/>
      </w:r>
      <w:r>
        <w:t>Amend the Dangerous Goods List in chapter 3.2 as follows (new text is underlined):</w:t>
      </w:r>
    </w:p>
    <w:tbl>
      <w:tblPr>
        <w:tblStyle w:val="TableGrid10"/>
        <w:tblW w:w="8646" w:type="dxa"/>
        <w:tblInd w:w="421" w:type="dxa"/>
        <w:tblLayout w:type="fixed"/>
        <w:tblLook w:val="04A0" w:firstRow="1" w:lastRow="0" w:firstColumn="1" w:lastColumn="0" w:noHBand="0" w:noVBand="1"/>
      </w:tblPr>
      <w:tblGrid>
        <w:gridCol w:w="473"/>
        <w:gridCol w:w="1511"/>
        <w:gridCol w:w="424"/>
        <w:gridCol w:w="567"/>
        <w:gridCol w:w="710"/>
        <w:gridCol w:w="567"/>
        <w:gridCol w:w="425"/>
        <w:gridCol w:w="426"/>
        <w:gridCol w:w="850"/>
        <w:gridCol w:w="851"/>
        <w:gridCol w:w="992"/>
        <w:gridCol w:w="850"/>
      </w:tblGrid>
      <w:tr w:rsidR="00B531FA" w:rsidRPr="000B1883" w14:paraId="4DB16812" w14:textId="77777777" w:rsidTr="00094DDA">
        <w:trPr>
          <w:trHeight w:val="338"/>
        </w:trPr>
        <w:tc>
          <w:tcPr>
            <w:tcW w:w="473" w:type="dxa"/>
            <w:vMerge w:val="restart"/>
            <w:tcBorders>
              <w:top w:val="single" w:sz="4" w:space="0" w:color="auto"/>
              <w:left w:val="single" w:sz="4" w:space="0" w:color="auto"/>
              <w:bottom w:val="single" w:sz="4" w:space="0" w:color="auto"/>
              <w:right w:val="single" w:sz="4" w:space="0" w:color="auto"/>
            </w:tcBorders>
            <w:vAlign w:val="center"/>
            <w:hideMark/>
          </w:tcPr>
          <w:p w14:paraId="29528CA5" w14:textId="77777777" w:rsidR="00B531FA" w:rsidRPr="000B1883" w:rsidRDefault="00B531FA" w:rsidP="00094DDA">
            <w:pPr>
              <w:spacing w:after="120"/>
              <w:ind w:right="19"/>
              <w:jc w:val="center"/>
              <w:rPr>
                <w:sz w:val="18"/>
                <w:szCs w:val="18"/>
              </w:rPr>
            </w:pPr>
            <w:r w:rsidRPr="000B1883">
              <w:rPr>
                <w:sz w:val="18"/>
                <w:szCs w:val="18"/>
              </w:rPr>
              <w:t>UN No.</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5EEA6690" w14:textId="77777777" w:rsidR="00B531FA" w:rsidRPr="000B1883" w:rsidRDefault="00B531FA" w:rsidP="00094DDA">
            <w:pPr>
              <w:spacing w:after="120"/>
              <w:ind w:right="139"/>
              <w:jc w:val="center"/>
              <w:rPr>
                <w:sz w:val="18"/>
                <w:szCs w:val="18"/>
              </w:rPr>
            </w:pPr>
            <w:r w:rsidRPr="000B1883">
              <w:rPr>
                <w:sz w:val="18"/>
                <w:szCs w:val="18"/>
              </w:rPr>
              <w:t>Name and description</w:t>
            </w:r>
          </w:p>
        </w:tc>
        <w:tc>
          <w:tcPr>
            <w:tcW w:w="424" w:type="dxa"/>
            <w:vMerge w:val="restart"/>
            <w:tcBorders>
              <w:top w:val="single" w:sz="4" w:space="0" w:color="auto"/>
              <w:left w:val="single" w:sz="4" w:space="0" w:color="auto"/>
              <w:bottom w:val="single" w:sz="4" w:space="0" w:color="auto"/>
              <w:right w:val="single" w:sz="4" w:space="0" w:color="auto"/>
            </w:tcBorders>
            <w:vAlign w:val="center"/>
            <w:hideMark/>
          </w:tcPr>
          <w:p w14:paraId="616D8D3C" w14:textId="77777777" w:rsidR="00B531FA" w:rsidRPr="000B1883" w:rsidRDefault="00B531FA" w:rsidP="00094DDA">
            <w:pPr>
              <w:spacing w:after="120"/>
              <w:jc w:val="center"/>
              <w:rPr>
                <w:sz w:val="18"/>
                <w:szCs w:val="18"/>
              </w:rPr>
            </w:pPr>
            <w:r w:rsidRPr="000B1883">
              <w:rPr>
                <w:sz w:val="18"/>
                <w:szCs w:val="18"/>
              </w:rPr>
              <w:t>Class or division</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2D0185B" w14:textId="77777777" w:rsidR="00B531FA" w:rsidRPr="000B1883" w:rsidRDefault="00B531FA" w:rsidP="00094DDA">
            <w:pPr>
              <w:tabs>
                <w:tab w:val="left" w:pos="0"/>
              </w:tabs>
              <w:spacing w:after="120"/>
              <w:jc w:val="center"/>
              <w:rPr>
                <w:sz w:val="18"/>
                <w:szCs w:val="18"/>
              </w:rPr>
            </w:pPr>
            <w:proofErr w:type="spellStart"/>
            <w:r w:rsidRPr="000B1883">
              <w:rPr>
                <w:sz w:val="18"/>
                <w:szCs w:val="18"/>
              </w:rPr>
              <w:t>Subsi</w:t>
            </w:r>
            <w:proofErr w:type="spellEnd"/>
            <w:r w:rsidRPr="000B1883">
              <w:rPr>
                <w:sz w:val="18"/>
                <w:szCs w:val="18"/>
              </w:rPr>
              <w:t>-diary hazard</w:t>
            </w: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44432191" w14:textId="77777777" w:rsidR="00B531FA" w:rsidRPr="000B1883" w:rsidRDefault="00B531FA" w:rsidP="00094DDA">
            <w:pPr>
              <w:spacing w:after="120"/>
              <w:jc w:val="center"/>
              <w:rPr>
                <w:sz w:val="18"/>
                <w:szCs w:val="18"/>
              </w:rPr>
            </w:pPr>
            <w:r w:rsidRPr="000B1883">
              <w:rPr>
                <w:sz w:val="18"/>
                <w:szCs w:val="18"/>
              </w:rPr>
              <w:t>UN packing group</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E6B8E97" w14:textId="77777777" w:rsidR="00B531FA" w:rsidRPr="000B1883" w:rsidRDefault="00B531FA" w:rsidP="00094DDA">
            <w:pPr>
              <w:spacing w:after="120"/>
              <w:jc w:val="center"/>
              <w:rPr>
                <w:sz w:val="18"/>
                <w:szCs w:val="18"/>
              </w:rPr>
            </w:pPr>
            <w:r w:rsidRPr="000B1883">
              <w:rPr>
                <w:sz w:val="18"/>
                <w:szCs w:val="18"/>
              </w:rPr>
              <w:t xml:space="preserve">Special </w:t>
            </w:r>
            <w:proofErr w:type="spellStart"/>
            <w:r w:rsidRPr="000B1883">
              <w:rPr>
                <w:sz w:val="18"/>
                <w:szCs w:val="18"/>
              </w:rPr>
              <w:t>provi-sions</w:t>
            </w:r>
            <w:proofErr w:type="spellEnd"/>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4A2BAB" w14:textId="77777777" w:rsidR="00B531FA" w:rsidRPr="000B1883" w:rsidRDefault="00B531FA" w:rsidP="00094DDA">
            <w:pPr>
              <w:spacing w:after="120"/>
              <w:jc w:val="center"/>
              <w:rPr>
                <w:sz w:val="18"/>
                <w:szCs w:val="18"/>
              </w:rPr>
            </w:pPr>
            <w:r w:rsidRPr="000B1883">
              <w:rPr>
                <w:sz w:val="18"/>
                <w:szCs w:val="18"/>
              </w:rPr>
              <w:t>Limited and excepted quantities</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B7A1FC7" w14:textId="77777777" w:rsidR="00B531FA" w:rsidRPr="000B1883" w:rsidRDefault="00B531FA" w:rsidP="00094DDA">
            <w:pPr>
              <w:tabs>
                <w:tab w:val="left" w:pos="0"/>
              </w:tabs>
              <w:spacing w:after="120"/>
              <w:jc w:val="center"/>
              <w:rPr>
                <w:sz w:val="18"/>
                <w:szCs w:val="18"/>
              </w:rPr>
            </w:pPr>
            <w:r w:rsidRPr="000B1883">
              <w:rPr>
                <w:sz w:val="18"/>
                <w:szCs w:val="18"/>
              </w:rPr>
              <w:t>Packagings and IBCs</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5721FB45" w14:textId="77777777" w:rsidR="00B531FA" w:rsidRPr="000B1883" w:rsidRDefault="00B531FA" w:rsidP="00094DDA">
            <w:pPr>
              <w:spacing w:after="120"/>
              <w:jc w:val="center"/>
              <w:rPr>
                <w:sz w:val="18"/>
                <w:szCs w:val="18"/>
              </w:rPr>
            </w:pPr>
            <w:r w:rsidRPr="000B1883">
              <w:rPr>
                <w:sz w:val="18"/>
                <w:szCs w:val="18"/>
              </w:rPr>
              <w:t>Portable tanks and bulk containers</w:t>
            </w:r>
          </w:p>
        </w:tc>
      </w:tr>
      <w:tr w:rsidR="00B531FA" w:rsidRPr="000B1883" w14:paraId="55B24DFB" w14:textId="77777777" w:rsidTr="00094DDA">
        <w:trPr>
          <w:trHeight w:val="338"/>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9F26ADC" w14:textId="77777777" w:rsidR="00B531FA" w:rsidRPr="000B1883" w:rsidRDefault="00B531FA" w:rsidP="00094DDA">
            <w:pPr>
              <w:rPr>
                <w:sz w:val="18"/>
                <w:szCs w:val="18"/>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53FA381D" w14:textId="77777777" w:rsidR="00B531FA" w:rsidRPr="000B1883" w:rsidRDefault="00B531FA" w:rsidP="00094DDA">
            <w:pPr>
              <w:rPr>
                <w:sz w:val="18"/>
                <w:szCs w:val="18"/>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4147813C" w14:textId="77777777" w:rsidR="00B531FA" w:rsidRPr="000B1883" w:rsidRDefault="00B531FA" w:rsidP="00094DDA">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35A652" w14:textId="77777777" w:rsidR="00B531FA" w:rsidRPr="000B1883" w:rsidRDefault="00B531FA" w:rsidP="00094DDA">
            <w:pPr>
              <w:rPr>
                <w:sz w:val="18"/>
                <w:szCs w:val="18"/>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783A9B96" w14:textId="77777777" w:rsidR="00B531FA" w:rsidRPr="000B1883" w:rsidRDefault="00B531FA" w:rsidP="00094DDA">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6FB6CF" w14:textId="77777777" w:rsidR="00B531FA" w:rsidRPr="000B1883" w:rsidRDefault="00B531FA" w:rsidP="00094DDA">
            <w:pPr>
              <w:rPr>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07C52401" w14:textId="77777777" w:rsidR="00B531FA" w:rsidRPr="000B1883" w:rsidRDefault="00B531FA" w:rsidP="00094DDA">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102F722" w14:textId="77777777" w:rsidR="00B531FA" w:rsidRPr="000B1883" w:rsidRDefault="00B531FA" w:rsidP="00094DDA">
            <w:pPr>
              <w:tabs>
                <w:tab w:val="left" w:pos="0"/>
              </w:tabs>
              <w:spacing w:after="120"/>
              <w:jc w:val="center"/>
              <w:rPr>
                <w:sz w:val="18"/>
                <w:szCs w:val="18"/>
              </w:rPr>
            </w:pPr>
            <w:r w:rsidRPr="000B1883">
              <w:rPr>
                <w:sz w:val="18"/>
                <w:szCs w:val="18"/>
              </w:rPr>
              <w:t>Packing instruction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CF92BD" w14:textId="77777777" w:rsidR="00B531FA" w:rsidRPr="000B1883" w:rsidRDefault="00B531FA" w:rsidP="00094DDA">
            <w:pPr>
              <w:tabs>
                <w:tab w:val="left" w:pos="0"/>
              </w:tabs>
              <w:spacing w:after="120"/>
              <w:jc w:val="center"/>
              <w:rPr>
                <w:sz w:val="18"/>
                <w:szCs w:val="18"/>
              </w:rPr>
            </w:pPr>
            <w:r w:rsidRPr="000B1883">
              <w:rPr>
                <w:sz w:val="18"/>
                <w:szCs w:val="18"/>
              </w:rPr>
              <w:t>Special packing provisions</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3D5021" w14:textId="77777777" w:rsidR="00B531FA" w:rsidRPr="000B1883" w:rsidRDefault="00B531FA" w:rsidP="00094DDA">
            <w:pPr>
              <w:spacing w:after="120"/>
              <w:jc w:val="center"/>
              <w:rPr>
                <w:sz w:val="18"/>
                <w:szCs w:val="18"/>
              </w:rPr>
            </w:pPr>
            <w:r w:rsidRPr="000B1883">
              <w:rPr>
                <w:sz w:val="18"/>
                <w:szCs w:val="18"/>
              </w:rPr>
              <w:t>Instructions</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37B1F1" w14:textId="77777777" w:rsidR="00B531FA" w:rsidRPr="000B1883" w:rsidRDefault="00B531FA" w:rsidP="00094DDA">
            <w:pPr>
              <w:spacing w:after="120"/>
              <w:jc w:val="center"/>
              <w:rPr>
                <w:sz w:val="18"/>
                <w:szCs w:val="18"/>
              </w:rPr>
            </w:pPr>
            <w:r w:rsidRPr="000B1883">
              <w:rPr>
                <w:sz w:val="18"/>
                <w:szCs w:val="18"/>
              </w:rPr>
              <w:t>Special provisions</w:t>
            </w:r>
          </w:p>
        </w:tc>
      </w:tr>
      <w:tr w:rsidR="00B531FA" w:rsidRPr="000B1883" w14:paraId="567C3240" w14:textId="77777777" w:rsidTr="00094DDA">
        <w:tc>
          <w:tcPr>
            <w:tcW w:w="473" w:type="dxa"/>
            <w:tcBorders>
              <w:top w:val="single" w:sz="4" w:space="0" w:color="auto"/>
              <w:left w:val="single" w:sz="4" w:space="0" w:color="auto"/>
              <w:bottom w:val="single" w:sz="4" w:space="0" w:color="auto"/>
              <w:right w:val="single" w:sz="4" w:space="0" w:color="auto"/>
            </w:tcBorders>
            <w:hideMark/>
          </w:tcPr>
          <w:p w14:paraId="34667173" w14:textId="77777777" w:rsidR="00B531FA" w:rsidRPr="000B1883" w:rsidRDefault="00B531FA" w:rsidP="00094DDA">
            <w:pPr>
              <w:spacing w:after="120"/>
              <w:ind w:right="19"/>
              <w:jc w:val="center"/>
              <w:rPr>
                <w:sz w:val="18"/>
                <w:szCs w:val="18"/>
              </w:rPr>
            </w:pPr>
            <w:r w:rsidRPr="000B1883">
              <w:rPr>
                <w:sz w:val="18"/>
                <w:szCs w:val="18"/>
              </w:rPr>
              <w:t>(1)</w:t>
            </w:r>
          </w:p>
        </w:tc>
        <w:tc>
          <w:tcPr>
            <w:tcW w:w="1511" w:type="dxa"/>
            <w:tcBorders>
              <w:top w:val="single" w:sz="4" w:space="0" w:color="auto"/>
              <w:left w:val="single" w:sz="4" w:space="0" w:color="auto"/>
              <w:bottom w:val="single" w:sz="4" w:space="0" w:color="auto"/>
              <w:right w:val="single" w:sz="4" w:space="0" w:color="auto"/>
            </w:tcBorders>
            <w:hideMark/>
          </w:tcPr>
          <w:p w14:paraId="591B0565" w14:textId="77777777" w:rsidR="00B531FA" w:rsidRPr="000B1883" w:rsidRDefault="00B531FA" w:rsidP="00094DDA">
            <w:pPr>
              <w:spacing w:after="120"/>
              <w:ind w:right="19"/>
              <w:jc w:val="center"/>
              <w:rPr>
                <w:sz w:val="18"/>
                <w:szCs w:val="18"/>
              </w:rPr>
            </w:pPr>
            <w:r w:rsidRPr="000B1883">
              <w:rPr>
                <w:sz w:val="18"/>
                <w:szCs w:val="18"/>
              </w:rPr>
              <w:t>(2)</w:t>
            </w:r>
          </w:p>
        </w:tc>
        <w:tc>
          <w:tcPr>
            <w:tcW w:w="424" w:type="dxa"/>
            <w:tcBorders>
              <w:top w:val="single" w:sz="4" w:space="0" w:color="auto"/>
              <w:left w:val="single" w:sz="4" w:space="0" w:color="auto"/>
              <w:bottom w:val="single" w:sz="4" w:space="0" w:color="auto"/>
              <w:right w:val="single" w:sz="4" w:space="0" w:color="auto"/>
            </w:tcBorders>
            <w:hideMark/>
          </w:tcPr>
          <w:p w14:paraId="7CAACB81" w14:textId="77777777" w:rsidR="00B531FA" w:rsidRPr="000B1883" w:rsidRDefault="00B531FA" w:rsidP="00094DDA">
            <w:pPr>
              <w:spacing w:after="120"/>
              <w:ind w:right="19"/>
              <w:jc w:val="center"/>
              <w:rPr>
                <w:sz w:val="18"/>
                <w:szCs w:val="18"/>
              </w:rPr>
            </w:pPr>
            <w:r w:rsidRPr="000B1883">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14:paraId="3F4E0F92" w14:textId="77777777" w:rsidR="00B531FA" w:rsidRPr="000B1883" w:rsidRDefault="00B531FA" w:rsidP="00094DDA">
            <w:pPr>
              <w:spacing w:after="120"/>
              <w:ind w:right="19"/>
              <w:jc w:val="center"/>
              <w:rPr>
                <w:sz w:val="18"/>
                <w:szCs w:val="18"/>
              </w:rPr>
            </w:pPr>
            <w:r w:rsidRPr="000B1883">
              <w:rPr>
                <w:sz w:val="18"/>
                <w:szCs w:val="18"/>
              </w:rPr>
              <w:t>(4)</w:t>
            </w:r>
          </w:p>
        </w:tc>
        <w:tc>
          <w:tcPr>
            <w:tcW w:w="710" w:type="dxa"/>
            <w:tcBorders>
              <w:top w:val="single" w:sz="4" w:space="0" w:color="auto"/>
              <w:left w:val="single" w:sz="4" w:space="0" w:color="auto"/>
              <w:bottom w:val="single" w:sz="4" w:space="0" w:color="auto"/>
              <w:right w:val="single" w:sz="4" w:space="0" w:color="auto"/>
            </w:tcBorders>
            <w:hideMark/>
          </w:tcPr>
          <w:p w14:paraId="30B829AF" w14:textId="77777777" w:rsidR="00B531FA" w:rsidRPr="000B1883" w:rsidRDefault="00B531FA" w:rsidP="00094DDA">
            <w:pPr>
              <w:spacing w:after="120"/>
              <w:ind w:right="19"/>
              <w:jc w:val="center"/>
              <w:rPr>
                <w:sz w:val="18"/>
                <w:szCs w:val="18"/>
              </w:rPr>
            </w:pPr>
            <w:r w:rsidRPr="000B1883">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14:paraId="2423E9A8" w14:textId="77777777" w:rsidR="00B531FA" w:rsidRPr="000B1883" w:rsidRDefault="00B531FA" w:rsidP="00094DDA">
            <w:pPr>
              <w:spacing w:after="120"/>
              <w:ind w:right="19"/>
              <w:jc w:val="center"/>
              <w:rPr>
                <w:sz w:val="18"/>
                <w:szCs w:val="18"/>
              </w:rPr>
            </w:pPr>
            <w:r w:rsidRPr="000B1883">
              <w:rPr>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14:paraId="10C785A9" w14:textId="77777777" w:rsidR="00B531FA" w:rsidRPr="000B1883" w:rsidRDefault="00B531FA" w:rsidP="00094DDA">
            <w:pPr>
              <w:spacing w:after="120"/>
              <w:ind w:right="19"/>
              <w:jc w:val="center"/>
              <w:rPr>
                <w:sz w:val="18"/>
                <w:szCs w:val="18"/>
              </w:rPr>
            </w:pPr>
            <w:r w:rsidRPr="000B1883">
              <w:rPr>
                <w:sz w:val="18"/>
                <w:szCs w:val="18"/>
              </w:rPr>
              <w:t>(7a)</w:t>
            </w:r>
          </w:p>
        </w:tc>
        <w:tc>
          <w:tcPr>
            <w:tcW w:w="426" w:type="dxa"/>
            <w:tcBorders>
              <w:top w:val="single" w:sz="4" w:space="0" w:color="auto"/>
              <w:left w:val="single" w:sz="4" w:space="0" w:color="auto"/>
              <w:bottom w:val="single" w:sz="4" w:space="0" w:color="auto"/>
              <w:right w:val="single" w:sz="4" w:space="0" w:color="auto"/>
            </w:tcBorders>
            <w:hideMark/>
          </w:tcPr>
          <w:p w14:paraId="515F5DA4" w14:textId="77777777" w:rsidR="00B531FA" w:rsidRPr="000B1883" w:rsidRDefault="00B531FA" w:rsidP="00094DDA">
            <w:pPr>
              <w:spacing w:after="120"/>
              <w:ind w:right="19"/>
              <w:jc w:val="center"/>
              <w:rPr>
                <w:sz w:val="18"/>
                <w:szCs w:val="18"/>
              </w:rPr>
            </w:pPr>
            <w:r w:rsidRPr="000B1883">
              <w:rPr>
                <w:sz w:val="18"/>
                <w:szCs w:val="18"/>
              </w:rPr>
              <w:t>(7b)</w:t>
            </w:r>
          </w:p>
        </w:tc>
        <w:tc>
          <w:tcPr>
            <w:tcW w:w="850" w:type="dxa"/>
            <w:tcBorders>
              <w:top w:val="single" w:sz="4" w:space="0" w:color="auto"/>
              <w:left w:val="single" w:sz="4" w:space="0" w:color="auto"/>
              <w:bottom w:val="single" w:sz="4" w:space="0" w:color="auto"/>
              <w:right w:val="single" w:sz="4" w:space="0" w:color="auto"/>
            </w:tcBorders>
            <w:hideMark/>
          </w:tcPr>
          <w:p w14:paraId="52982DBA" w14:textId="77777777" w:rsidR="00B531FA" w:rsidRPr="000B1883" w:rsidRDefault="00B531FA" w:rsidP="00094DDA">
            <w:pPr>
              <w:spacing w:after="120"/>
              <w:ind w:right="19"/>
              <w:jc w:val="center"/>
              <w:rPr>
                <w:sz w:val="18"/>
                <w:szCs w:val="18"/>
              </w:rPr>
            </w:pPr>
            <w:r w:rsidRPr="000B1883">
              <w:rPr>
                <w:sz w:val="18"/>
                <w:szCs w:val="18"/>
              </w:rPr>
              <w:t>(8)</w:t>
            </w:r>
          </w:p>
        </w:tc>
        <w:tc>
          <w:tcPr>
            <w:tcW w:w="851" w:type="dxa"/>
            <w:tcBorders>
              <w:top w:val="single" w:sz="4" w:space="0" w:color="auto"/>
              <w:left w:val="single" w:sz="4" w:space="0" w:color="auto"/>
              <w:bottom w:val="single" w:sz="4" w:space="0" w:color="auto"/>
              <w:right w:val="single" w:sz="4" w:space="0" w:color="auto"/>
            </w:tcBorders>
            <w:hideMark/>
          </w:tcPr>
          <w:p w14:paraId="331F078C" w14:textId="77777777" w:rsidR="00B531FA" w:rsidRPr="000B1883" w:rsidRDefault="00B531FA" w:rsidP="00094DDA">
            <w:pPr>
              <w:spacing w:after="120"/>
              <w:ind w:right="19"/>
              <w:jc w:val="center"/>
              <w:rPr>
                <w:sz w:val="18"/>
                <w:szCs w:val="18"/>
              </w:rPr>
            </w:pPr>
            <w:r w:rsidRPr="000B1883">
              <w:rPr>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14:paraId="48714A92" w14:textId="77777777" w:rsidR="00B531FA" w:rsidRPr="000B1883" w:rsidRDefault="00B531FA" w:rsidP="00094DDA">
            <w:pPr>
              <w:spacing w:after="120"/>
              <w:ind w:right="19"/>
              <w:jc w:val="center"/>
              <w:rPr>
                <w:sz w:val="18"/>
                <w:szCs w:val="18"/>
              </w:rPr>
            </w:pPr>
            <w:r w:rsidRPr="000B1883">
              <w:rPr>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14:paraId="3D468C2B" w14:textId="77777777" w:rsidR="00B531FA" w:rsidRPr="000B1883" w:rsidRDefault="00B531FA" w:rsidP="00094DDA">
            <w:pPr>
              <w:spacing w:after="120"/>
              <w:ind w:right="19"/>
              <w:jc w:val="center"/>
              <w:rPr>
                <w:sz w:val="18"/>
                <w:szCs w:val="18"/>
              </w:rPr>
            </w:pPr>
            <w:r w:rsidRPr="000B1883">
              <w:rPr>
                <w:sz w:val="18"/>
                <w:szCs w:val="18"/>
              </w:rPr>
              <w:t>(11)</w:t>
            </w:r>
          </w:p>
        </w:tc>
      </w:tr>
      <w:tr w:rsidR="00B531FA" w:rsidRPr="000B1883" w14:paraId="76F83A29" w14:textId="77777777" w:rsidTr="00094DDA">
        <w:trPr>
          <w:trHeight w:val="1207"/>
        </w:trPr>
        <w:tc>
          <w:tcPr>
            <w:tcW w:w="473" w:type="dxa"/>
            <w:tcBorders>
              <w:top w:val="single" w:sz="4" w:space="0" w:color="auto"/>
              <w:left w:val="single" w:sz="4" w:space="0" w:color="auto"/>
              <w:bottom w:val="single" w:sz="4" w:space="0" w:color="auto"/>
              <w:right w:val="single" w:sz="4" w:space="0" w:color="auto"/>
            </w:tcBorders>
            <w:hideMark/>
          </w:tcPr>
          <w:p w14:paraId="75A098EA" w14:textId="77777777" w:rsidR="00B531FA" w:rsidRPr="00100786" w:rsidRDefault="00B531FA" w:rsidP="00094DDA">
            <w:pPr>
              <w:spacing w:after="120"/>
              <w:ind w:right="19"/>
              <w:jc w:val="center"/>
              <w:rPr>
                <w:sz w:val="18"/>
                <w:szCs w:val="18"/>
              </w:rPr>
            </w:pPr>
            <w:r>
              <w:rPr>
                <w:sz w:val="18"/>
                <w:szCs w:val="18"/>
              </w:rPr>
              <w:t>3082</w:t>
            </w:r>
          </w:p>
        </w:tc>
        <w:tc>
          <w:tcPr>
            <w:tcW w:w="1511" w:type="dxa"/>
            <w:tcBorders>
              <w:top w:val="single" w:sz="4" w:space="0" w:color="auto"/>
              <w:left w:val="single" w:sz="4" w:space="0" w:color="auto"/>
              <w:bottom w:val="single" w:sz="4" w:space="0" w:color="auto"/>
              <w:right w:val="single" w:sz="4" w:space="0" w:color="auto"/>
            </w:tcBorders>
            <w:hideMark/>
          </w:tcPr>
          <w:p w14:paraId="2D1736C7" w14:textId="77777777" w:rsidR="00B531FA" w:rsidRPr="000B1883" w:rsidRDefault="00B531FA" w:rsidP="00094DDA">
            <w:pPr>
              <w:spacing w:after="120"/>
              <w:ind w:right="19"/>
              <w:rPr>
                <w:sz w:val="18"/>
                <w:szCs w:val="18"/>
              </w:rPr>
            </w:pPr>
            <w:r>
              <w:rPr>
                <w:sz w:val="14"/>
              </w:rPr>
              <w:t>ENVIRONMENTALLY HAZARDOUS SUBSTANCE, LIQUID, N.O.S</w:t>
            </w:r>
            <w:r w:rsidRPr="00FB5540">
              <w:rPr>
                <w:i/>
                <w:sz w:val="14"/>
                <w:u w:val="single"/>
              </w:rPr>
              <w:t xml:space="preserve"> </w:t>
            </w:r>
          </w:p>
        </w:tc>
        <w:tc>
          <w:tcPr>
            <w:tcW w:w="424" w:type="dxa"/>
            <w:tcBorders>
              <w:top w:val="single" w:sz="4" w:space="0" w:color="auto"/>
              <w:left w:val="single" w:sz="4" w:space="0" w:color="auto"/>
              <w:bottom w:val="single" w:sz="4" w:space="0" w:color="auto"/>
              <w:right w:val="single" w:sz="4" w:space="0" w:color="auto"/>
            </w:tcBorders>
            <w:hideMark/>
          </w:tcPr>
          <w:p w14:paraId="6E9D4E2D" w14:textId="77777777" w:rsidR="00B531FA" w:rsidRPr="00100786" w:rsidRDefault="00B531FA" w:rsidP="00094DDA">
            <w:pPr>
              <w:spacing w:after="120"/>
              <w:ind w:right="19"/>
              <w:jc w:val="center"/>
              <w:rPr>
                <w:sz w:val="18"/>
                <w:szCs w:val="18"/>
              </w:rPr>
            </w:pPr>
            <w:r>
              <w:rPr>
                <w:sz w:val="18"/>
                <w:szCs w:val="18"/>
              </w:rPr>
              <w:t>9</w:t>
            </w:r>
          </w:p>
        </w:tc>
        <w:tc>
          <w:tcPr>
            <w:tcW w:w="567" w:type="dxa"/>
            <w:tcBorders>
              <w:top w:val="single" w:sz="4" w:space="0" w:color="auto"/>
              <w:left w:val="single" w:sz="4" w:space="0" w:color="auto"/>
              <w:bottom w:val="single" w:sz="4" w:space="0" w:color="auto"/>
              <w:right w:val="single" w:sz="4" w:space="0" w:color="auto"/>
            </w:tcBorders>
          </w:tcPr>
          <w:p w14:paraId="23CD050B" w14:textId="77777777" w:rsidR="00B531FA" w:rsidRPr="00993BB0" w:rsidRDefault="00B531FA" w:rsidP="00094DDA">
            <w:pPr>
              <w:spacing w:after="120"/>
              <w:ind w:right="19"/>
              <w:jc w:val="center"/>
              <w:rPr>
                <w:sz w:val="18"/>
                <w:szCs w:val="18"/>
                <w:u w:val="single"/>
              </w:rPr>
            </w:pPr>
          </w:p>
        </w:tc>
        <w:tc>
          <w:tcPr>
            <w:tcW w:w="710" w:type="dxa"/>
            <w:tcBorders>
              <w:top w:val="single" w:sz="4" w:space="0" w:color="auto"/>
              <w:left w:val="single" w:sz="4" w:space="0" w:color="auto"/>
              <w:bottom w:val="single" w:sz="4" w:space="0" w:color="auto"/>
              <w:right w:val="single" w:sz="4" w:space="0" w:color="auto"/>
            </w:tcBorders>
            <w:hideMark/>
          </w:tcPr>
          <w:p w14:paraId="0B4731AB" w14:textId="77777777" w:rsidR="00B531FA" w:rsidRPr="00100786" w:rsidRDefault="00B531FA" w:rsidP="00094DDA">
            <w:pPr>
              <w:spacing w:after="120"/>
              <w:ind w:right="19"/>
              <w:jc w:val="center"/>
              <w:rPr>
                <w:sz w:val="18"/>
                <w:szCs w:val="18"/>
              </w:rPr>
            </w:pPr>
            <w:r>
              <w:rPr>
                <w:sz w:val="18"/>
                <w:szCs w:val="18"/>
              </w:rPr>
              <w:t>III</w:t>
            </w:r>
          </w:p>
        </w:tc>
        <w:tc>
          <w:tcPr>
            <w:tcW w:w="567" w:type="dxa"/>
            <w:tcBorders>
              <w:top w:val="single" w:sz="4" w:space="0" w:color="auto"/>
              <w:left w:val="single" w:sz="4" w:space="0" w:color="auto"/>
              <w:bottom w:val="single" w:sz="4" w:space="0" w:color="auto"/>
              <w:right w:val="single" w:sz="4" w:space="0" w:color="auto"/>
            </w:tcBorders>
          </w:tcPr>
          <w:p w14:paraId="45492937" w14:textId="77777777" w:rsidR="00B531FA" w:rsidRDefault="00B531FA" w:rsidP="00094DDA">
            <w:pPr>
              <w:ind w:right="17"/>
              <w:jc w:val="center"/>
              <w:rPr>
                <w:sz w:val="18"/>
                <w:szCs w:val="18"/>
              </w:rPr>
            </w:pPr>
            <w:r>
              <w:rPr>
                <w:sz w:val="18"/>
                <w:szCs w:val="18"/>
              </w:rPr>
              <w:t>274</w:t>
            </w:r>
          </w:p>
          <w:p w14:paraId="22BEF062" w14:textId="77777777" w:rsidR="00B531FA" w:rsidRDefault="00B531FA" w:rsidP="00094DDA">
            <w:pPr>
              <w:ind w:right="17"/>
              <w:jc w:val="center"/>
              <w:rPr>
                <w:sz w:val="18"/>
                <w:szCs w:val="18"/>
              </w:rPr>
            </w:pPr>
            <w:r>
              <w:rPr>
                <w:sz w:val="18"/>
                <w:szCs w:val="18"/>
              </w:rPr>
              <w:t>331</w:t>
            </w:r>
          </w:p>
          <w:p w14:paraId="1218AB6F" w14:textId="77777777" w:rsidR="00B531FA" w:rsidRDefault="00B531FA" w:rsidP="00094DDA">
            <w:pPr>
              <w:ind w:right="17"/>
              <w:jc w:val="center"/>
              <w:rPr>
                <w:sz w:val="18"/>
                <w:szCs w:val="18"/>
              </w:rPr>
            </w:pPr>
            <w:r>
              <w:rPr>
                <w:sz w:val="18"/>
                <w:szCs w:val="18"/>
              </w:rPr>
              <w:t>335</w:t>
            </w:r>
          </w:p>
          <w:p w14:paraId="57756DE8" w14:textId="77777777" w:rsidR="00B531FA" w:rsidRDefault="00B531FA" w:rsidP="00094DDA">
            <w:pPr>
              <w:ind w:right="17"/>
              <w:jc w:val="center"/>
              <w:rPr>
                <w:sz w:val="18"/>
                <w:szCs w:val="18"/>
              </w:rPr>
            </w:pPr>
            <w:r>
              <w:rPr>
                <w:sz w:val="18"/>
                <w:szCs w:val="18"/>
              </w:rPr>
              <w:t xml:space="preserve">375 </w:t>
            </w:r>
          </w:p>
          <w:p w14:paraId="4F063A0B" w14:textId="77777777" w:rsidR="00B531FA" w:rsidRPr="00100786" w:rsidRDefault="00B531FA" w:rsidP="00094DDA">
            <w:pPr>
              <w:ind w:right="17"/>
              <w:jc w:val="center"/>
              <w:rPr>
                <w:sz w:val="18"/>
                <w:szCs w:val="18"/>
                <w:u w:val="single"/>
              </w:rPr>
            </w:pPr>
            <w:r>
              <w:rPr>
                <w:sz w:val="18"/>
                <w:szCs w:val="18"/>
                <w:u w:val="single"/>
              </w:rPr>
              <w:t>XXX</w:t>
            </w:r>
          </w:p>
          <w:p w14:paraId="3CED8CE4" w14:textId="77777777" w:rsidR="00B531FA" w:rsidRPr="00993BB0" w:rsidRDefault="00B531FA" w:rsidP="00094DDA">
            <w:pPr>
              <w:ind w:right="17"/>
              <w:jc w:val="center"/>
              <w:rPr>
                <w:sz w:val="18"/>
                <w:szCs w:val="18"/>
                <w:u w:val="single"/>
              </w:rPr>
            </w:pPr>
          </w:p>
        </w:tc>
        <w:tc>
          <w:tcPr>
            <w:tcW w:w="425" w:type="dxa"/>
            <w:tcBorders>
              <w:top w:val="single" w:sz="4" w:space="0" w:color="auto"/>
              <w:left w:val="single" w:sz="4" w:space="0" w:color="auto"/>
              <w:bottom w:val="single" w:sz="4" w:space="0" w:color="auto"/>
              <w:right w:val="single" w:sz="4" w:space="0" w:color="auto"/>
            </w:tcBorders>
            <w:hideMark/>
          </w:tcPr>
          <w:p w14:paraId="0042D8F4" w14:textId="77777777" w:rsidR="00B531FA" w:rsidRPr="00100786" w:rsidRDefault="00B531FA" w:rsidP="00094DDA">
            <w:pPr>
              <w:spacing w:after="120"/>
              <w:ind w:right="19"/>
              <w:jc w:val="center"/>
              <w:rPr>
                <w:sz w:val="18"/>
                <w:szCs w:val="18"/>
              </w:rPr>
            </w:pPr>
            <w:r>
              <w:rPr>
                <w:sz w:val="18"/>
                <w:szCs w:val="18"/>
              </w:rPr>
              <w:t>5 L</w:t>
            </w:r>
          </w:p>
        </w:tc>
        <w:tc>
          <w:tcPr>
            <w:tcW w:w="426" w:type="dxa"/>
            <w:tcBorders>
              <w:top w:val="single" w:sz="4" w:space="0" w:color="auto"/>
              <w:left w:val="single" w:sz="4" w:space="0" w:color="auto"/>
              <w:bottom w:val="single" w:sz="4" w:space="0" w:color="auto"/>
              <w:right w:val="single" w:sz="4" w:space="0" w:color="auto"/>
            </w:tcBorders>
            <w:hideMark/>
          </w:tcPr>
          <w:p w14:paraId="1F89BF1E" w14:textId="77777777" w:rsidR="00B531FA" w:rsidRPr="00100786" w:rsidRDefault="00B531FA" w:rsidP="00094DDA">
            <w:pPr>
              <w:spacing w:after="120"/>
              <w:ind w:right="19"/>
              <w:jc w:val="center"/>
              <w:rPr>
                <w:sz w:val="18"/>
                <w:szCs w:val="18"/>
              </w:rPr>
            </w:pPr>
            <w:r>
              <w:rPr>
                <w:sz w:val="18"/>
                <w:szCs w:val="18"/>
              </w:rPr>
              <w:t>E1</w:t>
            </w:r>
          </w:p>
        </w:tc>
        <w:tc>
          <w:tcPr>
            <w:tcW w:w="850" w:type="dxa"/>
            <w:tcBorders>
              <w:top w:val="single" w:sz="4" w:space="0" w:color="auto"/>
              <w:left w:val="single" w:sz="4" w:space="0" w:color="auto"/>
              <w:bottom w:val="single" w:sz="4" w:space="0" w:color="auto"/>
              <w:right w:val="single" w:sz="4" w:space="0" w:color="auto"/>
            </w:tcBorders>
            <w:hideMark/>
          </w:tcPr>
          <w:p w14:paraId="02759767" w14:textId="77777777" w:rsidR="00B531FA" w:rsidRDefault="00B531FA" w:rsidP="00094DDA">
            <w:pPr>
              <w:ind w:right="17"/>
              <w:jc w:val="center"/>
              <w:rPr>
                <w:sz w:val="18"/>
                <w:szCs w:val="18"/>
              </w:rPr>
            </w:pPr>
            <w:r>
              <w:rPr>
                <w:sz w:val="18"/>
                <w:szCs w:val="18"/>
              </w:rPr>
              <w:t>P001</w:t>
            </w:r>
          </w:p>
          <w:p w14:paraId="743E0070" w14:textId="77777777" w:rsidR="00B531FA" w:rsidRDefault="00B531FA" w:rsidP="00094DDA">
            <w:pPr>
              <w:ind w:right="17"/>
              <w:jc w:val="center"/>
              <w:rPr>
                <w:sz w:val="18"/>
                <w:szCs w:val="18"/>
              </w:rPr>
            </w:pPr>
            <w:r>
              <w:rPr>
                <w:sz w:val="18"/>
                <w:szCs w:val="18"/>
              </w:rPr>
              <w:t>IBC03</w:t>
            </w:r>
          </w:p>
          <w:p w14:paraId="09A3C779" w14:textId="77777777" w:rsidR="00B531FA" w:rsidRPr="00100786" w:rsidRDefault="00B531FA" w:rsidP="00094DDA">
            <w:pPr>
              <w:ind w:right="17"/>
              <w:jc w:val="center"/>
              <w:rPr>
                <w:sz w:val="18"/>
                <w:szCs w:val="18"/>
              </w:rPr>
            </w:pPr>
            <w:r>
              <w:rPr>
                <w:sz w:val="18"/>
                <w:szCs w:val="18"/>
              </w:rPr>
              <w:t>LP01</w:t>
            </w:r>
          </w:p>
        </w:tc>
        <w:tc>
          <w:tcPr>
            <w:tcW w:w="851" w:type="dxa"/>
            <w:tcBorders>
              <w:top w:val="single" w:sz="4" w:space="0" w:color="auto"/>
              <w:left w:val="single" w:sz="4" w:space="0" w:color="auto"/>
              <w:bottom w:val="single" w:sz="4" w:space="0" w:color="auto"/>
              <w:right w:val="single" w:sz="4" w:space="0" w:color="auto"/>
            </w:tcBorders>
          </w:tcPr>
          <w:p w14:paraId="6B281E08" w14:textId="77777777" w:rsidR="00B531FA" w:rsidRPr="00100786" w:rsidRDefault="00B531FA" w:rsidP="00094DDA">
            <w:pPr>
              <w:spacing w:after="120"/>
              <w:ind w:right="19"/>
              <w:jc w:val="center"/>
              <w:rPr>
                <w:sz w:val="18"/>
                <w:szCs w:val="18"/>
              </w:rPr>
            </w:pPr>
            <w:r>
              <w:rPr>
                <w:sz w:val="18"/>
                <w:szCs w:val="18"/>
              </w:rPr>
              <w:t>PP1</w:t>
            </w:r>
          </w:p>
        </w:tc>
        <w:tc>
          <w:tcPr>
            <w:tcW w:w="992" w:type="dxa"/>
            <w:tcBorders>
              <w:top w:val="single" w:sz="4" w:space="0" w:color="auto"/>
              <w:left w:val="single" w:sz="4" w:space="0" w:color="auto"/>
              <w:bottom w:val="single" w:sz="4" w:space="0" w:color="auto"/>
              <w:right w:val="single" w:sz="4" w:space="0" w:color="auto"/>
            </w:tcBorders>
            <w:hideMark/>
          </w:tcPr>
          <w:p w14:paraId="7D151822" w14:textId="77777777" w:rsidR="00B531FA" w:rsidRPr="00100786" w:rsidRDefault="00B531FA" w:rsidP="00094DDA">
            <w:pPr>
              <w:spacing w:after="120"/>
              <w:ind w:right="19"/>
              <w:jc w:val="center"/>
              <w:rPr>
                <w:sz w:val="18"/>
                <w:szCs w:val="18"/>
              </w:rPr>
            </w:pPr>
            <w:r>
              <w:rPr>
                <w:sz w:val="18"/>
                <w:szCs w:val="18"/>
              </w:rPr>
              <w:t>T4</w:t>
            </w:r>
          </w:p>
        </w:tc>
        <w:tc>
          <w:tcPr>
            <w:tcW w:w="850" w:type="dxa"/>
            <w:tcBorders>
              <w:top w:val="single" w:sz="4" w:space="0" w:color="auto"/>
              <w:left w:val="single" w:sz="4" w:space="0" w:color="auto"/>
              <w:bottom w:val="single" w:sz="4" w:space="0" w:color="auto"/>
              <w:right w:val="single" w:sz="4" w:space="0" w:color="auto"/>
            </w:tcBorders>
            <w:hideMark/>
          </w:tcPr>
          <w:p w14:paraId="2D4BBAAD" w14:textId="77777777" w:rsidR="00B531FA" w:rsidRDefault="00B531FA" w:rsidP="00094DDA">
            <w:pPr>
              <w:ind w:right="17"/>
              <w:jc w:val="center"/>
              <w:rPr>
                <w:sz w:val="18"/>
                <w:szCs w:val="18"/>
              </w:rPr>
            </w:pPr>
            <w:r>
              <w:rPr>
                <w:sz w:val="18"/>
                <w:szCs w:val="18"/>
              </w:rPr>
              <w:t>TP1</w:t>
            </w:r>
          </w:p>
          <w:p w14:paraId="4D454F18" w14:textId="77777777" w:rsidR="00B531FA" w:rsidRPr="00100786" w:rsidRDefault="00B531FA" w:rsidP="00094DDA">
            <w:pPr>
              <w:ind w:right="17"/>
              <w:jc w:val="center"/>
              <w:rPr>
                <w:sz w:val="18"/>
                <w:szCs w:val="18"/>
              </w:rPr>
            </w:pPr>
            <w:r>
              <w:rPr>
                <w:sz w:val="18"/>
                <w:szCs w:val="18"/>
              </w:rPr>
              <w:t>TP29</w:t>
            </w:r>
          </w:p>
        </w:tc>
      </w:tr>
    </w:tbl>
    <w:p w14:paraId="2C81A0F6" w14:textId="77777777" w:rsidR="00D6051B" w:rsidRDefault="00D6051B" w:rsidP="00D6051B">
      <w:pPr>
        <w:pStyle w:val="SingleTxtG"/>
        <w:ind w:left="0"/>
      </w:pPr>
    </w:p>
    <w:p w14:paraId="38B95D29" w14:textId="3318D3BC" w:rsidR="00B531FA" w:rsidRDefault="008B0550" w:rsidP="00D6051B">
      <w:pPr>
        <w:pStyle w:val="SingleTxtG"/>
      </w:pPr>
      <w:r>
        <w:rPr>
          <w:lang w:val="fr-CH"/>
        </w:rPr>
        <w:t>10.</w:t>
      </w:r>
      <w:r>
        <w:rPr>
          <w:lang w:val="fr-CH"/>
        </w:rPr>
        <w:tab/>
      </w:r>
      <w:r w:rsidR="00B531FA">
        <w:t xml:space="preserve">Amend chapter 3.3 by introducing the </w:t>
      </w:r>
      <w:r w:rsidR="00B531FA" w:rsidRPr="00D6051B">
        <w:t>following</w:t>
      </w:r>
      <w:r w:rsidR="00B531FA">
        <w:t xml:space="preserve"> special provision XXX:</w:t>
      </w:r>
    </w:p>
    <w:p w14:paraId="60B3DD0B" w14:textId="3877B72D" w:rsidR="00A53982" w:rsidRPr="0099520A" w:rsidRDefault="00B531FA" w:rsidP="004529B7">
      <w:pPr>
        <w:pStyle w:val="SingleTxtG"/>
        <w:tabs>
          <w:tab w:val="left" w:pos="1843"/>
        </w:tabs>
        <w:rPr>
          <w:lang w:val="en-GB"/>
        </w:rPr>
      </w:pPr>
      <w:r>
        <w:t>“XXX</w:t>
      </w:r>
      <w:r w:rsidR="00D6051B">
        <w:tab/>
      </w:r>
      <w:r>
        <w:t xml:space="preserve">Liquid organic hydrogen carriers (LOHC) based on </w:t>
      </w:r>
      <w:proofErr w:type="spellStart"/>
      <w:r>
        <w:t>benzyltoluene</w:t>
      </w:r>
      <w:proofErr w:type="spellEnd"/>
      <w:r>
        <w:t xml:space="preserve"> with physically dissolved hydrogen can be transported under this entry when the limit of physically dissolved hydrogen of 0,5 L (H2)/kg (LOHC) is not exceeded.”</w:t>
      </w:r>
    </w:p>
    <w:p w14:paraId="263BE5BD" w14:textId="16BB25B6" w:rsidR="008247E7" w:rsidRPr="0099520A" w:rsidRDefault="004E2CEA" w:rsidP="004E2CEA">
      <w:pPr>
        <w:spacing w:before="240"/>
        <w:jc w:val="center"/>
        <w:rPr>
          <w:u w:val="single"/>
        </w:rPr>
      </w:pPr>
      <w:r w:rsidRPr="0099520A">
        <w:rPr>
          <w:u w:val="single"/>
        </w:rPr>
        <w:tab/>
      </w:r>
      <w:r w:rsidRPr="0099520A">
        <w:rPr>
          <w:u w:val="single"/>
        </w:rPr>
        <w:tab/>
      </w:r>
      <w:r w:rsidRPr="0099520A">
        <w:rPr>
          <w:u w:val="single"/>
        </w:rPr>
        <w:tab/>
      </w:r>
    </w:p>
    <w:sectPr w:rsidR="008247E7" w:rsidRPr="0099520A"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D78F" w14:textId="77777777" w:rsidR="00843D64" w:rsidRDefault="00843D64"/>
  </w:endnote>
  <w:endnote w:type="continuationSeparator" w:id="0">
    <w:p w14:paraId="32B1F47A" w14:textId="77777777" w:rsidR="00843D64" w:rsidRDefault="00843D64"/>
  </w:endnote>
  <w:endnote w:type="continuationNotice" w:id="1">
    <w:p w14:paraId="4AF84D5C" w14:textId="77777777" w:rsidR="00843D64" w:rsidRDefault="00843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5AD0" w14:textId="77777777" w:rsidR="00843D64" w:rsidRPr="000B175B" w:rsidRDefault="00843D64" w:rsidP="000B175B">
      <w:pPr>
        <w:tabs>
          <w:tab w:val="right" w:pos="2155"/>
        </w:tabs>
        <w:spacing w:after="80"/>
        <w:ind w:left="680"/>
        <w:rPr>
          <w:u w:val="single"/>
        </w:rPr>
      </w:pPr>
      <w:r>
        <w:rPr>
          <w:u w:val="single"/>
        </w:rPr>
        <w:tab/>
      </w:r>
    </w:p>
  </w:footnote>
  <w:footnote w:type="continuationSeparator" w:id="0">
    <w:p w14:paraId="2EEF6F7E" w14:textId="77777777" w:rsidR="00843D64" w:rsidRPr="00FC68B7" w:rsidRDefault="00843D64" w:rsidP="00FC68B7">
      <w:pPr>
        <w:tabs>
          <w:tab w:val="left" w:pos="2155"/>
        </w:tabs>
        <w:spacing w:after="80"/>
        <w:ind w:left="680"/>
        <w:rPr>
          <w:u w:val="single"/>
        </w:rPr>
      </w:pPr>
      <w:r>
        <w:rPr>
          <w:u w:val="single"/>
        </w:rPr>
        <w:tab/>
      </w:r>
    </w:p>
  </w:footnote>
  <w:footnote w:type="continuationNotice" w:id="1">
    <w:p w14:paraId="19506660" w14:textId="77777777" w:rsidR="00843D64" w:rsidRDefault="00843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50FE14C2" w:rsidR="00090CBF" w:rsidRPr="00B5392B" w:rsidRDefault="00090CBF">
    <w:pPr>
      <w:pStyle w:val="Header"/>
      <w:rPr>
        <w:lang w:val="nl-NL"/>
      </w:rPr>
    </w:pPr>
    <w:r w:rsidRPr="00340E2C">
      <w:rPr>
        <w:lang w:val="nl-NL"/>
      </w:rPr>
      <w:t>UN/SCETDG/</w:t>
    </w:r>
    <w:r w:rsidR="00E57EF6">
      <w:rPr>
        <w:lang w:val="nl-NL"/>
      </w:rPr>
      <w:t>62</w:t>
    </w:r>
    <w:r w:rsidRPr="00340E2C">
      <w:rPr>
        <w:lang w:val="nl-NL"/>
      </w:rPr>
      <w:t>/INF.</w:t>
    </w:r>
    <w:r w:rsidR="00CB6AA9">
      <w:rPr>
        <w:lang w:val="nl-NL"/>
      </w:rPr>
      <w:t>30</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5EF69383" w:rsidR="00090CBF" w:rsidRPr="000216CC" w:rsidRDefault="00090CBF" w:rsidP="00090CBF">
    <w:pPr>
      <w:pStyle w:val="Header"/>
      <w:jc w:val="right"/>
    </w:pPr>
    <w:r w:rsidRPr="00090CBF">
      <w:t>UN/SCETDG/57/INF.</w:t>
    </w:r>
    <w:r w:rsidR="00F5633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07C51A0"/>
    <w:multiLevelType w:val="hybridMultilevel"/>
    <w:tmpl w:val="6C963930"/>
    <w:lvl w:ilvl="0" w:tplc="3C04CB3E">
      <w:start w:val="1"/>
      <w:numFmt w:val="decimal"/>
      <w:lvlText w:val="%1."/>
      <w:lvlJc w:val="left"/>
      <w:pPr>
        <w:ind w:left="11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8CB6CD76">
      <w:start w:val="1"/>
      <w:numFmt w:val="lowerLetter"/>
      <w:lvlText w:val="%2"/>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D9CEFE4">
      <w:start w:val="1"/>
      <w:numFmt w:val="lowerRoman"/>
      <w:lvlText w:val="%3"/>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20E12BC">
      <w:start w:val="1"/>
      <w:numFmt w:val="decimal"/>
      <w:lvlText w:val="%4"/>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B3A17FE">
      <w:start w:val="1"/>
      <w:numFmt w:val="lowerLetter"/>
      <w:lvlText w:val="%5"/>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E9A66E0">
      <w:start w:val="1"/>
      <w:numFmt w:val="lowerRoman"/>
      <w:lvlText w:val="%6"/>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7440F3C">
      <w:start w:val="1"/>
      <w:numFmt w:val="decimal"/>
      <w:lvlText w:val="%7"/>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7F2151E">
      <w:start w:val="1"/>
      <w:numFmt w:val="lowerLetter"/>
      <w:lvlText w:val="%8"/>
      <w:lvlJc w:val="left"/>
      <w:pPr>
        <w:ind w:left="65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A720F13A">
      <w:start w:val="1"/>
      <w:numFmt w:val="lowerRoman"/>
      <w:lvlText w:val="%9"/>
      <w:lvlJc w:val="left"/>
      <w:pPr>
        <w:ind w:left="72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6" w15:restartNumberingAfterBreak="0">
    <w:nsid w:val="54296BF9"/>
    <w:multiLevelType w:val="hybridMultilevel"/>
    <w:tmpl w:val="F124AFB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16cid:durableId="906838545">
    <w:abstractNumId w:val="1"/>
  </w:num>
  <w:num w:numId="2" w16cid:durableId="719937027">
    <w:abstractNumId w:val="0"/>
  </w:num>
  <w:num w:numId="3" w16cid:durableId="504370265">
    <w:abstractNumId w:val="2"/>
  </w:num>
  <w:num w:numId="4" w16cid:durableId="2100906873">
    <w:abstractNumId w:val="3"/>
  </w:num>
  <w:num w:numId="5" w16cid:durableId="1500578192">
    <w:abstractNumId w:val="8"/>
  </w:num>
  <w:num w:numId="6" w16cid:durableId="1614089892">
    <w:abstractNumId w:val="9"/>
  </w:num>
  <w:num w:numId="7" w16cid:durableId="693649410">
    <w:abstractNumId w:val="7"/>
  </w:num>
  <w:num w:numId="8" w16cid:durableId="1718234803">
    <w:abstractNumId w:val="6"/>
  </w:num>
  <w:num w:numId="9" w16cid:durableId="857277211">
    <w:abstractNumId w:val="5"/>
  </w:num>
  <w:num w:numId="10" w16cid:durableId="490603528">
    <w:abstractNumId w:val="4"/>
  </w:num>
  <w:num w:numId="11" w16cid:durableId="1997609872">
    <w:abstractNumId w:val="27"/>
  </w:num>
  <w:num w:numId="12" w16cid:durableId="595986621">
    <w:abstractNumId w:val="14"/>
  </w:num>
  <w:num w:numId="13" w16cid:durableId="2023311106">
    <w:abstractNumId w:val="12"/>
  </w:num>
  <w:num w:numId="14" w16cid:durableId="617756848">
    <w:abstractNumId w:val="28"/>
  </w:num>
  <w:num w:numId="15" w16cid:durableId="946422109">
    <w:abstractNumId w:val="32"/>
  </w:num>
  <w:num w:numId="16" w16cid:durableId="706834390">
    <w:abstractNumId w:val="16"/>
  </w:num>
  <w:num w:numId="17" w16cid:durableId="88428216">
    <w:abstractNumId w:val="10"/>
  </w:num>
  <w:num w:numId="18" w16cid:durableId="1410156470">
    <w:abstractNumId w:val="33"/>
  </w:num>
  <w:num w:numId="19" w16cid:durableId="225342926">
    <w:abstractNumId w:val="31"/>
  </w:num>
  <w:num w:numId="20" w16cid:durableId="656039030">
    <w:abstractNumId w:val="11"/>
  </w:num>
  <w:num w:numId="21" w16cid:durableId="1164541846">
    <w:abstractNumId w:val="29"/>
  </w:num>
  <w:num w:numId="22" w16cid:durableId="1263414968">
    <w:abstractNumId w:val="13"/>
  </w:num>
  <w:num w:numId="23" w16cid:durableId="1567259135">
    <w:abstractNumId w:val="30"/>
  </w:num>
  <w:num w:numId="24" w16cid:durableId="1053189342">
    <w:abstractNumId w:val="25"/>
  </w:num>
  <w:num w:numId="25" w16cid:durableId="288704074">
    <w:abstractNumId w:val="17"/>
  </w:num>
  <w:num w:numId="26" w16cid:durableId="601643240">
    <w:abstractNumId w:val="18"/>
  </w:num>
  <w:num w:numId="27" w16cid:durableId="2132245720">
    <w:abstractNumId w:val="22"/>
  </w:num>
  <w:num w:numId="28" w16cid:durableId="325983487">
    <w:abstractNumId w:val="20"/>
  </w:num>
  <w:num w:numId="29" w16cid:durableId="4774530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17979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1226077">
    <w:abstractNumId w:val="21"/>
  </w:num>
  <w:num w:numId="32" w16cid:durableId="1918204786">
    <w:abstractNumId w:val="19"/>
  </w:num>
  <w:num w:numId="33" w16cid:durableId="1927768773">
    <w:abstractNumId w:val="15"/>
  </w:num>
  <w:num w:numId="34" w16cid:durableId="2022510903">
    <w:abstractNumId w:val="24"/>
  </w:num>
  <w:num w:numId="35" w16cid:durableId="29258345">
    <w:abstractNumId w:val="26"/>
  </w:num>
  <w:num w:numId="36" w16cid:durableId="6336089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1C5F"/>
    <w:rsid w:val="00012EB6"/>
    <w:rsid w:val="000133C5"/>
    <w:rsid w:val="000160C3"/>
    <w:rsid w:val="00017D24"/>
    <w:rsid w:val="000216CC"/>
    <w:rsid w:val="000277D3"/>
    <w:rsid w:val="00033414"/>
    <w:rsid w:val="0003375D"/>
    <w:rsid w:val="00043180"/>
    <w:rsid w:val="000504CE"/>
    <w:rsid w:val="00050922"/>
    <w:rsid w:val="00050F6B"/>
    <w:rsid w:val="00053492"/>
    <w:rsid w:val="000556F5"/>
    <w:rsid w:val="0005710C"/>
    <w:rsid w:val="000639F9"/>
    <w:rsid w:val="00064402"/>
    <w:rsid w:val="00067E6D"/>
    <w:rsid w:val="00072C03"/>
    <w:rsid w:val="00072C8C"/>
    <w:rsid w:val="00073129"/>
    <w:rsid w:val="00075184"/>
    <w:rsid w:val="00075F99"/>
    <w:rsid w:val="00076A0A"/>
    <w:rsid w:val="00081F6F"/>
    <w:rsid w:val="00082CE1"/>
    <w:rsid w:val="00083598"/>
    <w:rsid w:val="00084632"/>
    <w:rsid w:val="000869A7"/>
    <w:rsid w:val="00087152"/>
    <w:rsid w:val="00087364"/>
    <w:rsid w:val="00090CBF"/>
    <w:rsid w:val="00091046"/>
    <w:rsid w:val="00091419"/>
    <w:rsid w:val="00091CB3"/>
    <w:rsid w:val="000931C0"/>
    <w:rsid w:val="000A2236"/>
    <w:rsid w:val="000A2457"/>
    <w:rsid w:val="000A35F2"/>
    <w:rsid w:val="000A3A48"/>
    <w:rsid w:val="000A4C38"/>
    <w:rsid w:val="000A4F3B"/>
    <w:rsid w:val="000A549B"/>
    <w:rsid w:val="000B175B"/>
    <w:rsid w:val="000B3A0F"/>
    <w:rsid w:val="000B4919"/>
    <w:rsid w:val="000B5761"/>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949"/>
    <w:rsid w:val="00121EB7"/>
    <w:rsid w:val="001277E2"/>
    <w:rsid w:val="00131236"/>
    <w:rsid w:val="00131B10"/>
    <w:rsid w:val="00131D42"/>
    <w:rsid w:val="00133C50"/>
    <w:rsid w:val="001406F4"/>
    <w:rsid w:val="00140F48"/>
    <w:rsid w:val="001421C5"/>
    <w:rsid w:val="001518B1"/>
    <w:rsid w:val="00161952"/>
    <w:rsid w:val="001633FB"/>
    <w:rsid w:val="00163A1B"/>
    <w:rsid w:val="00165735"/>
    <w:rsid w:val="00167786"/>
    <w:rsid w:val="00180633"/>
    <w:rsid w:val="00181019"/>
    <w:rsid w:val="0018162F"/>
    <w:rsid w:val="0018168F"/>
    <w:rsid w:val="00182667"/>
    <w:rsid w:val="001835BF"/>
    <w:rsid w:val="00184120"/>
    <w:rsid w:val="00184B86"/>
    <w:rsid w:val="00187513"/>
    <w:rsid w:val="001921C4"/>
    <w:rsid w:val="00195229"/>
    <w:rsid w:val="001A02A4"/>
    <w:rsid w:val="001A7113"/>
    <w:rsid w:val="001B1B97"/>
    <w:rsid w:val="001B35EE"/>
    <w:rsid w:val="001B4B04"/>
    <w:rsid w:val="001B6B72"/>
    <w:rsid w:val="001B7653"/>
    <w:rsid w:val="001B7A75"/>
    <w:rsid w:val="001C06BA"/>
    <w:rsid w:val="001C1CFF"/>
    <w:rsid w:val="001C429D"/>
    <w:rsid w:val="001C6663"/>
    <w:rsid w:val="001C7895"/>
    <w:rsid w:val="001D26DF"/>
    <w:rsid w:val="001D2B6E"/>
    <w:rsid w:val="001D2FDC"/>
    <w:rsid w:val="001D3123"/>
    <w:rsid w:val="001D3A88"/>
    <w:rsid w:val="001D49F7"/>
    <w:rsid w:val="001D4B2D"/>
    <w:rsid w:val="001D4E70"/>
    <w:rsid w:val="001D678A"/>
    <w:rsid w:val="001E1D3E"/>
    <w:rsid w:val="001E797C"/>
    <w:rsid w:val="001F3270"/>
    <w:rsid w:val="002030F8"/>
    <w:rsid w:val="00205D69"/>
    <w:rsid w:val="002062DE"/>
    <w:rsid w:val="00211B12"/>
    <w:rsid w:val="00211E0B"/>
    <w:rsid w:val="0021481D"/>
    <w:rsid w:val="00221589"/>
    <w:rsid w:val="00221AC2"/>
    <w:rsid w:val="00224CA2"/>
    <w:rsid w:val="00224CD9"/>
    <w:rsid w:val="002255B5"/>
    <w:rsid w:val="002309A7"/>
    <w:rsid w:val="0023231C"/>
    <w:rsid w:val="00235381"/>
    <w:rsid w:val="00237785"/>
    <w:rsid w:val="00241178"/>
    <w:rsid w:val="00241466"/>
    <w:rsid w:val="002440E7"/>
    <w:rsid w:val="00244C52"/>
    <w:rsid w:val="00247570"/>
    <w:rsid w:val="00250078"/>
    <w:rsid w:val="00257C1E"/>
    <w:rsid w:val="00261B71"/>
    <w:rsid w:val="002621F5"/>
    <w:rsid w:val="002622A9"/>
    <w:rsid w:val="002702F1"/>
    <w:rsid w:val="002708B5"/>
    <w:rsid w:val="002725CA"/>
    <w:rsid w:val="00273A92"/>
    <w:rsid w:val="00277896"/>
    <w:rsid w:val="00280EB7"/>
    <w:rsid w:val="002841C0"/>
    <w:rsid w:val="00284E1C"/>
    <w:rsid w:val="002902BF"/>
    <w:rsid w:val="002905C1"/>
    <w:rsid w:val="00291B15"/>
    <w:rsid w:val="00295C28"/>
    <w:rsid w:val="002976CF"/>
    <w:rsid w:val="002A0BD2"/>
    <w:rsid w:val="002A5B17"/>
    <w:rsid w:val="002B067A"/>
    <w:rsid w:val="002B1514"/>
    <w:rsid w:val="002B1CDA"/>
    <w:rsid w:val="002C4C61"/>
    <w:rsid w:val="002C7F25"/>
    <w:rsid w:val="002D44DB"/>
    <w:rsid w:val="002D5A85"/>
    <w:rsid w:val="002D5C7D"/>
    <w:rsid w:val="002E35BB"/>
    <w:rsid w:val="002F68FD"/>
    <w:rsid w:val="00305083"/>
    <w:rsid w:val="00310546"/>
    <w:rsid w:val="003107FA"/>
    <w:rsid w:val="00310F0B"/>
    <w:rsid w:val="00313AC2"/>
    <w:rsid w:val="00313B8C"/>
    <w:rsid w:val="00315D73"/>
    <w:rsid w:val="00316FF9"/>
    <w:rsid w:val="003173F6"/>
    <w:rsid w:val="00321716"/>
    <w:rsid w:val="003229D8"/>
    <w:rsid w:val="003244D9"/>
    <w:rsid w:val="003256BD"/>
    <w:rsid w:val="00327D0A"/>
    <w:rsid w:val="003355F3"/>
    <w:rsid w:val="00337A32"/>
    <w:rsid w:val="00340E2C"/>
    <w:rsid w:val="003517C3"/>
    <w:rsid w:val="003530E6"/>
    <w:rsid w:val="00354647"/>
    <w:rsid w:val="00355502"/>
    <w:rsid w:val="00356BC7"/>
    <w:rsid w:val="00357A20"/>
    <w:rsid w:val="00365AA6"/>
    <w:rsid w:val="003675C9"/>
    <w:rsid w:val="00372F06"/>
    <w:rsid w:val="00391647"/>
    <w:rsid w:val="00391A13"/>
    <w:rsid w:val="0039260F"/>
    <w:rsid w:val="0039277A"/>
    <w:rsid w:val="00393B99"/>
    <w:rsid w:val="00396F6A"/>
    <w:rsid w:val="003972E0"/>
    <w:rsid w:val="003A1EC2"/>
    <w:rsid w:val="003A4553"/>
    <w:rsid w:val="003A52D7"/>
    <w:rsid w:val="003A5A16"/>
    <w:rsid w:val="003B0C98"/>
    <w:rsid w:val="003C0657"/>
    <w:rsid w:val="003C18C9"/>
    <w:rsid w:val="003C2CC4"/>
    <w:rsid w:val="003C655D"/>
    <w:rsid w:val="003D23B5"/>
    <w:rsid w:val="003D293B"/>
    <w:rsid w:val="003D4B23"/>
    <w:rsid w:val="003D5B2B"/>
    <w:rsid w:val="003E7390"/>
    <w:rsid w:val="003F23A4"/>
    <w:rsid w:val="003F54D8"/>
    <w:rsid w:val="003F5B52"/>
    <w:rsid w:val="00400408"/>
    <w:rsid w:val="004021B7"/>
    <w:rsid w:val="00403EC6"/>
    <w:rsid w:val="00406A80"/>
    <w:rsid w:val="00406CD4"/>
    <w:rsid w:val="00407E70"/>
    <w:rsid w:val="004108CE"/>
    <w:rsid w:val="00420F4B"/>
    <w:rsid w:val="004248D6"/>
    <w:rsid w:val="00430086"/>
    <w:rsid w:val="00430918"/>
    <w:rsid w:val="004317D1"/>
    <w:rsid w:val="004325CB"/>
    <w:rsid w:val="00434762"/>
    <w:rsid w:val="00437F3F"/>
    <w:rsid w:val="00445B83"/>
    <w:rsid w:val="00446DE4"/>
    <w:rsid w:val="004526E8"/>
    <w:rsid w:val="004529B7"/>
    <w:rsid w:val="00452D10"/>
    <w:rsid w:val="00454036"/>
    <w:rsid w:val="004562AA"/>
    <w:rsid w:val="00460B22"/>
    <w:rsid w:val="0046443A"/>
    <w:rsid w:val="004653B3"/>
    <w:rsid w:val="004654C4"/>
    <w:rsid w:val="004656A9"/>
    <w:rsid w:val="0046668F"/>
    <w:rsid w:val="0046773D"/>
    <w:rsid w:val="0046788D"/>
    <w:rsid w:val="004814C2"/>
    <w:rsid w:val="004820BC"/>
    <w:rsid w:val="004822C0"/>
    <w:rsid w:val="0048304D"/>
    <w:rsid w:val="00484A9B"/>
    <w:rsid w:val="0049211A"/>
    <w:rsid w:val="00492AF9"/>
    <w:rsid w:val="00494C77"/>
    <w:rsid w:val="00497291"/>
    <w:rsid w:val="00497711"/>
    <w:rsid w:val="004A004F"/>
    <w:rsid w:val="004A52F4"/>
    <w:rsid w:val="004B25F8"/>
    <w:rsid w:val="004B2C9D"/>
    <w:rsid w:val="004B5939"/>
    <w:rsid w:val="004B6C6F"/>
    <w:rsid w:val="004B73D6"/>
    <w:rsid w:val="004C1BFD"/>
    <w:rsid w:val="004C39D0"/>
    <w:rsid w:val="004C4F1A"/>
    <w:rsid w:val="004C6D6D"/>
    <w:rsid w:val="004D44D3"/>
    <w:rsid w:val="004D6793"/>
    <w:rsid w:val="004E0C5D"/>
    <w:rsid w:val="004E21E6"/>
    <w:rsid w:val="004E2CEA"/>
    <w:rsid w:val="004F12B6"/>
    <w:rsid w:val="004F4240"/>
    <w:rsid w:val="004F6D33"/>
    <w:rsid w:val="004F6DF4"/>
    <w:rsid w:val="004F77CD"/>
    <w:rsid w:val="0050042A"/>
    <w:rsid w:val="00504855"/>
    <w:rsid w:val="00507CF1"/>
    <w:rsid w:val="00511638"/>
    <w:rsid w:val="00522177"/>
    <w:rsid w:val="00526320"/>
    <w:rsid w:val="00526AFD"/>
    <w:rsid w:val="00527910"/>
    <w:rsid w:val="005318BF"/>
    <w:rsid w:val="00540532"/>
    <w:rsid w:val="005420F2"/>
    <w:rsid w:val="00542505"/>
    <w:rsid w:val="005434D7"/>
    <w:rsid w:val="00546FFB"/>
    <w:rsid w:val="005470EF"/>
    <w:rsid w:val="005475D4"/>
    <w:rsid w:val="00552CEE"/>
    <w:rsid w:val="00555CDB"/>
    <w:rsid w:val="00555FEA"/>
    <w:rsid w:val="00561B6D"/>
    <w:rsid w:val="00562D45"/>
    <w:rsid w:val="0056615B"/>
    <w:rsid w:val="00567DFB"/>
    <w:rsid w:val="00571DAA"/>
    <w:rsid w:val="00572049"/>
    <w:rsid w:val="0058129D"/>
    <w:rsid w:val="00586754"/>
    <w:rsid w:val="00590144"/>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5049"/>
    <w:rsid w:val="005E010D"/>
    <w:rsid w:val="005E0BF6"/>
    <w:rsid w:val="005E195C"/>
    <w:rsid w:val="005E28E0"/>
    <w:rsid w:val="005E3563"/>
    <w:rsid w:val="005E3AAD"/>
    <w:rsid w:val="005E5946"/>
    <w:rsid w:val="005E64CA"/>
    <w:rsid w:val="005E75CA"/>
    <w:rsid w:val="005F1540"/>
    <w:rsid w:val="005F3A39"/>
    <w:rsid w:val="005F5C2F"/>
    <w:rsid w:val="005F7BB1"/>
    <w:rsid w:val="00601011"/>
    <w:rsid w:val="00602490"/>
    <w:rsid w:val="00602CE6"/>
    <w:rsid w:val="00603C89"/>
    <w:rsid w:val="00603E3C"/>
    <w:rsid w:val="0060673A"/>
    <w:rsid w:val="00611FC4"/>
    <w:rsid w:val="00612812"/>
    <w:rsid w:val="006147E0"/>
    <w:rsid w:val="006176FB"/>
    <w:rsid w:val="006216A1"/>
    <w:rsid w:val="00624F2C"/>
    <w:rsid w:val="006256BA"/>
    <w:rsid w:val="00626B06"/>
    <w:rsid w:val="006279AC"/>
    <w:rsid w:val="00632B17"/>
    <w:rsid w:val="006338AE"/>
    <w:rsid w:val="0063419C"/>
    <w:rsid w:val="00635381"/>
    <w:rsid w:val="00636986"/>
    <w:rsid w:val="00637542"/>
    <w:rsid w:val="00640B26"/>
    <w:rsid w:val="00641194"/>
    <w:rsid w:val="00645A0B"/>
    <w:rsid w:val="006500BA"/>
    <w:rsid w:val="006506DB"/>
    <w:rsid w:val="00662121"/>
    <w:rsid w:val="00662E09"/>
    <w:rsid w:val="00664AEA"/>
    <w:rsid w:val="00670CF0"/>
    <w:rsid w:val="00675F87"/>
    <w:rsid w:val="00685D71"/>
    <w:rsid w:val="006870AE"/>
    <w:rsid w:val="00690465"/>
    <w:rsid w:val="00690CD6"/>
    <w:rsid w:val="006A098A"/>
    <w:rsid w:val="006A32EE"/>
    <w:rsid w:val="006A3932"/>
    <w:rsid w:val="006A53DC"/>
    <w:rsid w:val="006A63E3"/>
    <w:rsid w:val="006A7392"/>
    <w:rsid w:val="006B1148"/>
    <w:rsid w:val="006B1C55"/>
    <w:rsid w:val="006B5782"/>
    <w:rsid w:val="006B656A"/>
    <w:rsid w:val="006C0D34"/>
    <w:rsid w:val="006C0DCA"/>
    <w:rsid w:val="006C251B"/>
    <w:rsid w:val="006C2F7E"/>
    <w:rsid w:val="006D3560"/>
    <w:rsid w:val="006E3B65"/>
    <w:rsid w:val="006E4E78"/>
    <w:rsid w:val="006E564B"/>
    <w:rsid w:val="007025C0"/>
    <w:rsid w:val="00707F04"/>
    <w:rsid w:val="00711637"/>
    <w:rsid w:val="00714F4F"/>
    <w:rsid w:val="0071611E"/>
    <w:rsid w:val="00720809"/>
    <w:rsid w:val="0072632A"/>
    <w:rsid w:val="00734F20"/>
    <w:rsid w:val="00736E6A"/>
    <w:rsid w:val="00740EBE"/>
    <w:rsid w:val="007411E2"/>
    <w:rsid w:val="00741F59"/>
    <w:rsid w:val="007451D8"/>
    <w:rsid w:val="0074697D"/>
    <w:rsid w:val="007510F5"/>
    <w:rsid w:val="007517DA"/>
    <w:rsid w:val="00752D6D"/>
    <w:rsid w:val="00755EBE"/>
    <w:rsid w:val="00761619"/>
    <w:rsid w:val="0076177C"/>
    <w:rsid w:val="00763C33"/>
    <w:rsid w:val="00766322"/>
    <w:rsid w:val="00770621"/>
    <w:rsid w:val="00770BCD"/>
    <w:rsid w:val="00771904"/>
    <w:rsid w:val="00773353"/>
    <w:rsid w:val="00774129"/>
    <w:rsid w:val="00774E8F"/>
    <w:rsid w:val="00774EAA"/>
    <w:rsid w:val="0077553A"/>
    <w:rsid w:val="00776C93"/>
    <w:rsid w:val="0078123B"/>
    <w:rsid w:val="00781B57"/>
    <w:rsid w:val="00784705"/>
    <w:rsid w:val="00786434"/>
    <w:rsid w:val="00790791"/>
    <w:rsid w:val="00791DF2"/>
    <w:rsid w:val="00796F36"/>
    <w:rsid w:val="007A2CDB"/>
    <w:rsid w:val="007A334C"/>
    <w:rsid w:val="007A44D6"/>
    <w:rsid w:val="007A62EC"/>
    <w:rsid w:val="007B06F2"/>
    <w:rsid w:val="007B1A7E"/>
    <w:rsid w:val="007B2BA8"/>
    <w:rsid w:val="007B4133"/>
    <w:rsid w:val="007B6BA5"/>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37A2"/>
    <w:rsid w:val="00816582"/>
    <w:rsid w:val="008175E9"/>
    <w:rsid w:val="00820A2D"/>
    <w:rsid w:val="00822040"/>
    <w:rsid w:val="008242D7"/>
    <w:rsid w:val="008247E7"/>
    <w:rsid w:val="00826C09"/>
    <w:rsid w:val="0083043E"/>
    <w:rsid w:val="0083055C"/>
    <w:rsid w:val="0083069A"/>
    <w:rsid w:val="00832A1D"/>
    <w:rsid w:val="00834479"/>
    <w:rsid w:val="00843AB2"/>
    <w:rsid w:val="00843D64"/>
    <w:rsid w:val="00846809"/>
    <w:rsid w:val="00846900"/>
    <w:rsid w:val="0085246F"/>
    <w:rsid w:val="00857789"/>
    <w:rsid w:val="0086107D"/>
    <w:rsid w:val="00864251"/>
    <w:rsid w:val="00871FD5"/>
    <w:rsid w:val="00881213"/>
    <w:rsid w:val="008830CC"/>
    <w:rsid w:val="00885EB4"/>
    <w:rsid w:val="00892591"/>
    <w:rsid w:val="008979B1"/>
    <w:rsid w:val="00897C4F"/>
    <w:rsid w:val="008A0B75"/>
    <w:rsid w:val="008A0CB6"/>
    <w:rsid w:val="008A1542"/>
    <w:rsid w:val="008A490A"/>
    <w:rsid w:val="008A6B25"/>
    <w:rsid w:val="008A6C4F"/>
    <w:rsid w:val="008A7679"/>
    <w:rsid w:val="008A7AB3"/>
    <w:rsid w:val="008A7E0F"/>
    <w:rsid w:val="008B0550"/>
    <w:rsid w:val="008B65FB"/>
    <w:rsid w:val="008C0C59"/>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E6E4D"/>
    <w:rsid w:val="008F2D9A"/>
    <w:rsid w:val="008F44B8"/>
    <w:rsid w:val="008F504A"/>
    <w:rsid w:val="008F5C0B"/>
    <w:rsid w:val="0090092A"/>
    <w:rsid w:val="009045EE"/>
    <w:rsid w:val="00904EBC"/>
    <w:rsid w:val="00906C3D"/>
    <w:rsid w:val="00906F5A"/>
    <w:rsid w:val="00912044"/>
    <w:rsid w:val="00923019"/>
    <w:rsid w:val="00924B63"/>
    <w:rsid w:val="00930BAE"/>
    <w:rsid w:val="0093487F"/>
    <w:rsid w:val="009363B6"/>
    <w:rsid w:val="00940F46"/>
    <w:rsid w:val="00941ECC"/>
    <w:rsid w:val="00941FFD"/>
    <w:rsid w:val="00945A5D"/>
    <w:rsid w:val="00946A0D"/>
    <w:rsid w:val="00955109"/>
    <w:rsid w:val="009557AD"/>
    <w:rsid w:val="00956AD7"/>
    <w:rsid w:val="00961262"/>
    <w:rsid w:val="00963B67"/>
    <w:rsid w:val="00963CBA"/>
    <w:rsid w:val="00964682"/>
    <w:rsid w:val="009701ED"/>
    <w:rsid w:val="00972A01"/>
    <w:rsid w:val="0097506A"/>
    <w:rsid w:val="00980725"/>
    <w:rsid w:val="00980BD7"/>
    <w:rsid w:val="0098265E"/>
    <w:rsid w:val="00984471"/>
    <w:rsid w:val="00985F37"/>
    <w:rsid w:val="009879EA"/>
    <w:rsid w:val="009908A5"/>
    <w:rsid w:val="0099124E"/>
    <w:rsid w:val="00991261"/>
    <w:rsid w:val="00991CC2"/>
    <w:rsid w:val="009951B5"/>
    <w:rsid w:val="0099520A"/>
    <w:rsid w:val="009953D5"/>
    <w:rsid w:val="009A1D29"/>
    <w:rsid w:val="009A37C4"/>
    <w:rsid w:val="009B37B1"/>
    <w:rsid w:val="009C4E88"/>
    <w:rsid w:val="009C5690"/>
    <w:rsid w:val="009C6394"/>
    <w:rsid w:val="009D0E2A"/>
    <w:rsid w:val="009D0F0E"/>
    <w:rsid w:val="009D13AB"/>
    <w:rsid w:val="009D1AAE"/>
    <w:rsid w:val="009D634E"/>
    <w:rsid w:val="009E08F2"/>
    <w:rsid w:val="009E1560"/>
    <w:rsid w:val="009F0F06"/>
    <w:rsid w:val="009F1220"/>
    <w:rsid w:val="009F28BC"/>
    <w:rsid w:val="009F4FC5"/>
    <w:rsid w:val="009F621A"/>
    <w:rsid w:val="00A0152E"/>
    <w:rsid w:val="00A02621"/>
    <w:rsid w:val="00A12B58"/>
    <w:rsid w:val="00A13229"/>
    <w:rsid w:val="00A1427D"/>
    <w:rsid w:val="00A235F1"/>
    <w:rsid w:val="00A23F62"/>
    <w:rsid w:val="00A2460E"/>
    <w:rsid w:val="00A34B00"/>
    <w:rsid w:val="00A3777A"/>
    <w:rsid w:val="00A378DF"/>
    <w:rsid w:val="00A40606"/>
    <w:rsid w:val="00A434C0"/>
    <w:rsid w:val="00A44269"/>
    <w:rsid w:val="00A50077"/>
    <w:rsid w:val="00A53982"/>
    <w:rsid w:val="00A54CA8"/>
    <w:rsid w:val="00A60196"/>
    <w:rsid w:val="00A6199C"/>
    <w:rsid w:val="00A61CB2"/>
    <w:rsid w:val="00A622AF"/>
    <w:rsid w:val="00A65F4A"/>
    <w:rsid w:val="00A66636"/>
    <w:rsid w:val="00A72F22"/>
    <w:rsid w:val="00A72F86"/>
    <w:rsid w:val="00A73472"/>
    <w:rsid w:val="00A744D7"/>
    <w:rsid w:val="00A748A6"/>
    <w:rsid w:val="00A74A46"/>
    <w:rsid w:val="00A75EC9"/>
    <w:rsid w:val="00A810D4"/>
    <w:rsid w:val="00A83451"/>
    <w:rsid w:val="00A83538"/>
    <w:rsid w:val="00A8523D"/>
    <w:rsid w:val="00A864F0"/>
    <w:rsid w:val="00A879A4"/>
    <w:rsid w:val="00A90FBD"/>
    <w:rsid w:val="00A97ED4"/>
    <w:rsid w:val="00AA0894"/>
    <w:rsid w:val="00AA1D9A"/>
    <w:rsid w:val="00AA32EB"/>
    <w:rsid w:val="00AA3A57"/>
    <w:rsid w:val="00AB1DA6"/>
    <w:rsid w:val="00AB382F"/>
    <w:rsid w:val="00AB4CF1"/>
    <w:rsid w:val="00AC0CD3"/>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2666"/>
    <w:rsid w:val="00B4398E"/>
    <w:rsid w:val="00B45BCD"/>
    <w:rsid w:val="00B46383"/>
    <w:rsid w:val="00B531FA"/>
    <w:rsid w:val="00B5392B"/>
    <w:rsid w:val="00B63370"/>
    <w:rsid w:val="00B666B2"/>
    <w:rsid w:val="00B71E2B"/>
    <w:rsid w:val="00B73DA8"/>
    <w:rsid w:val="00B74F7C"/>
    <w:rsid w:val="00B75E05"/>
    <w:rsid w:val="00B76D32"/>
    <w:rsid w:val="00B81E12"/>
    <w:rsid w:val="00B829E9"/>
    <w:rsid w:val="00B84AAC"/>
    <w:rsid w:val="00B877E1"/>
    <w:rsid w:val="00B90F54"/>
    <w:rsid w:val="00B91CC3"/>
    <w:rsid w:val="00B92A0C"/>
    <w:rsid w:val="00B93068"/>
    <w:rsid w:val="00B96899"/>
    <w:rsid w:val="00BB176D"/>
    <w:rsid w:val="00BB3B28"/>
    <w:rsid w:val="00BC0FBF"/>
    <w:rsid w:val="00BC74E9"/>
    <w:rsid w:val="00BD2077"/>
    <w:rsid w:val="00BD3CD9"/>
    <w:rsid w:val="00BE1FF8"/>
    <w:rsid w:val="00BE382C"/>
    <w:rsid w:val="00BE50CA"/>
    <w:rsid w:val="00BE618E"/>
    <w:rsid w:val="00BF16FB"/>
    <w:rsid w:val="00C0263F"/>
    <w:rsid w:val="00C03B44"/>
    <w:rsid w:val="00C05987"/>
    <w:rsid w:val="00C129FC"/>
    <w:rsid w:val="00C13A85"/>
    <w:rsid w:val="00C17563"/>
    <w:rsid w:val="00C218A4"/>
    <w:rsid w:val="00C25C71"/>
    <w:rsid w:val="00C31519"/>
    <w:rsid w:val="00C36D37"/>
    <w:rsid w:val="00C415CF"/>
    <w:rsid w:val="00C463DD"/>
    <w:rsid w:val="00C46D5B"/>
    <w:rsid w:val="00C537D5"/>
    <w:rsid w:val="00C62F76"/>
    <w:rsid w:val="00C64B12"/>
    <w:rsid w:val="00C65919"/>
    <w:rsid w:val="00C66D78"/>
    <w:rsid w:val="00C737DA"/>
    <w:rsid w:val="00C745C3"/>
    <w:rsid w:val="00C81212"/>
    <w:rsid w:val="00C84FF1"/>
    <w:rsid w:val="00C87478"/>
    <w:rsid w:val="00C91180"/>
    <w:rsid w:val="00C93C11"/>
    <w:rsid w:val="00C971F6"/>
    <w:rsid w:val="00CA049C"/>
    <w:rsid w:val="00CA381C"/>
    <w:rsid w:val="00CA74D3"/>
    <w:rsid w:val="00CB0187"/>
    <w:rsid w:val="00CB2158"/>
    <w:rsid w:val="00CB2799"/>
    <w:rsid w:val="00CB3CEA"/>
    <w:rsid w:val="00CB6380"/>
    <w:rsid w:val="00CB6AA9"/>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5F88"/>
    <w:rsid w:val="00CF65AA"/>
    <w:rsid w:val="00CF6F32"/>
    <w:rsid w:val="00CF778D"/>
    <w:rsid w:val="00D03250"/>
    <w:rsid w:val="00D0631B"/>
    <w:rsid w:val="00D0695A"/>
    <w:rsid w:val="00D06C3A"/>
    <w:rsid w:val="00D164BA"/>
    <w:rsid w:val="00D16C2F"/>
    <w:rsid w:val="00D2031B"/>
    <w:rsid w:val="00D25E8C"/>
    <w:rsid w:val="00D25FE2"/>
    <w:rsid w:val="00D27E89"/>
    <w:rsid w:val="00D37E80"/>
    <w:rsid w:val="00D40730"/>
    <w:rsid w:val="00D43252"/>
    <w:rsid w:val="00D46231"/>
    <w:rsid w:val="00D477C4"/>
    <w:rsid w:val="00D50DF8"/>
    <w:rsid w:val="00D5409C"/>
    <w:rsid w:val="00D553D5"/>
    <w:rsid w:val="00D561AE"/>
    <w:rsid w:val="00D57C13"/>
    <w:rsid w:val="00D57FD9"/>
    <w:rsid w:val="00D6051B"/>
    <w:rsid w:val="00D610C1"/>
    <w:rsid w:val="00D6123A"/>
    <w:rsid w:val="00D658FA"/>
    <w:rsid w:val="00D730E3"/>
    <w:rsid w:val="00D73803"/>
    <w:rsid w:val="00D753D8"/>
    <w:rsid w:val="00D80B70"/>
    <w:rsid w:val="00D814DF"/>
    <w:rsid w:val="00D8588A"/>
    <w:rsid w:val="00D9274F"/>
    <w:rsid w:val="00D92BE0"/>
    <w:rsid w:val="00D9538E"/>
    <w:rsid w:val="00D96248"/>
    <w:rsid w:val="00D96CC5"/>
    <w:rsid w:val="00D978C6"/>
    <w:rsid w:val="00D97B77"/>
    <w:rsid w:val="00DA59FF"/>
    <w:rsid w:val="00DA6620"/>
    <w:rsid w:val="00DA67AD"/>
    <w:rsid w:val="00DA7D8F"/>
    <w:rsid w:val="00DB39FA"/>
    <w:rsid w:val="00DC1473"/>
    <w:rsid w:val="00DD0FA3"/>
    <w:rsid w:val="00DD1E65"/>
    <w:rsid w:val="00DD42A0"/>
    <w:rsid w:val="00DD725C"/>
    <w:rsid w:val="00DE236F"/>
    <w:rsid w:val="00DE3ECB"/>
    <w:rsid w:val="00DE41F2"/>
    <w:rsid w:val="00DE4785"/>
    <w:rsid w:val="00DE7267"/>
    <w:rsid w:val="00DF0A4D"/>
    <w:rsid w:val="00DF2A83"/>
    <w:rsid w:val="00DF3039"/>
    <w:rsid w:val="00DF3A04"/>
    <w:rsid w:val="00DF4518"/>
    <w:rsid w:val="00DF69A6"/>
    <w:rsid w:val="00E130AB"/>
    <w:rsid w:val="00E15B37"/>
    <w:rsid w:val="00E15F93"/>
    <w:rsid w:val="00E1679E"/>
    <w:rsid w:val="00E239A0"/>
    <w:rsid w:val="00E3141C"/>
    <w:rsid w:val="00E34E58"/>
    <w:rsid w:val="00E36838"/>
    <w:rsid w:val="00E36C10"/>
    <w:rsid w:val="00E40B76"/>
    <w:rsid w:val="00E40D7C"/>
    <w:rsid w:val="00E40ED1"/>
    <w:rsid w:val="00E422B7"/>
    <w:rsid w:val="00E42461"/>
    <w:rsid w:val="00E4443D"/>
    <w:rsid w:val="00E44D34"/>
    <w:rsid w:val="00E47BB4"/>
    <w:rsid w:val="00E52EB0"/>
    <w:rsid w:val="00E54352"/>
    <w:rsid w:val="00E5644E"/>
    <w:rsid w:val="00E5691C"/>
    <w:rsid w:val="00E56B35"/>
    <w:rsid w:val="00E57EF6"/>
    <w:rsid w:val="00E60903"/>
    <w:rsid w:val="00E631BA"/>
    <w:rsid w:val="00E631FE"/>
    <w:rsid w:val="00E63481"/>
    <w:rsid w:val="00E63DE8"/>
    <w:rsid w:val="00E6613A"/>
    <w:rsid w:val="00E7260F"/>
    <w:rsid w:val="00E730D8"/>
    <w:rsid w:val="00E7431E"/>
    <w:rsid w:val="00E7565E"/>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02A"/>
    <w:rsid w:val="00EB71BA"/>
    <w:rsid w:val="00EB798F"/>
    <w:rsid w:val="00EC14E9"/>
    <w:rsid w:val="00EC1F27"/>
    <w:rsid w:val="00EC271A"/>
    <w:rsid w:val="00EC526C"/>
    <w:rsid w:val="00EC6BFD"/>
    <w:rsid w:val="00EC755A"/>
    <w:rsid w:val="00ED1FC7"/>
    <w:rsid w:val="00ED3508"/>
    <w:rsid w:val="00ED3F6F"/>
    <w:rsid w:val="00ED769C"/>
    <w:rsid w:val="00ED7A2A"/>
    <w:rsid w:val="00ED7B73"/>
    <w:rsid w:val="00EE1FE6"/>
    <w:rsid w:val="00EE2966"/>
    <w:rsid w:val="00EE4D59"/>
    <w:rsid w:val="00EE73C3"/>
    <w:rsid w:val="00EE7C26"/>
    <w:rsid w:val="00EF12D1"/>
    <w:rsid w:val="00EF1D7F"/>
    <w:rsid w:val="00EF4AAC"/>
    <w:rsid w:val="00EF4EEF"/>
    <w:rsid w:val="00EF5645"/>
    <w:rsid w:val="00EF65FB"/>
    <w:rsid w:val="00F01BFE"/>
    <w:rsid w:val="00F01C57"/>
    <w:rsid w:val="00F022C9"/>
    <w:rsid w:val="00F03FA2"/>
    <w:rsid w:val="00F05283"/>
    <w:rsid w:val="00F0579D"/>
    <w:rsid w:val="00F07537"/>
    <w:rsid w:val="00F07E12"/>
    <w:rsid w:val="00F1150D"/>
    <w:rsid w:val="00F1200D"/>
    <w:rsid w:val="00F216F2"/>
    <w:rsid w:val="00F21A22"/>
    <w:rsid w:val="00F22D71"/>
    <w:rsid w:val="00F257D1"/>
    <w:rsid w:val="00F30A8A"/>
    <w:rsid w:val="00F34267"/>
    <w:rsid w:val="00F3574D"/>
    <w:rsid w:val="00F40295"/>
    <w:rsid w:val="00F40E75"/>
    <w:rsid w:val="00F412D3"/>
    <w:rsid w:val="00F41540"/>
    <w:rsid w:val="00F444E3"/>
    <w:rsid w:val="00F5087E"/>
    <w:rsid w:val="00F510D1"/>
    <w:rsid w:val="00F51BAB"/>
    <w:rsid w:val="00F535BE"/>
    <w:rsid w:val="00F53820"/>
    <w:rsid w:val="00F54674"/>
    <w:rsid w:val="00F56336"/>
    <w:rsid w:val="00F5743B"/>
    <w:rsid w:val="00F57685"/>
    <w:rsid w:val="00F64C95"/>
    <w:rsid w:val="00F75E96"/>
    <w:rsid w:val="00F768DC"/>
    <w:rsid w:val="00F77560"/>
    <w:rsid w:val="00F87B50"/>
    <w:rsid w:val="00FA00A0"/>
    <w:rsid w:val="00FA032F"/>
    <w:rsid w:val="00FA3FB7"/>
    <w:rsid w:val="00FB2CDB"/>
    <w:rsid w:val="00FB5A37"/>
    <w:rsid w:val="00FB7793"/>
    <w:rsid w:val="00FC18AA"/>
    <w:rsid w:val="00FC215C"/>
    <w:rsid w:val="00FC68B7"/>
    <w:rsid w:val="00FD3C5D"/>
    <w:rsid w:val="00FD3E70"/>
    <w:rsid w:val="00FD6B2B"/>
    <w:rsid w:val="00FE3EEA"/>
    <w:rsid w:val="00FF03BB"/>
    <w:rsid w:val="00FF071A"/>
    <w:rsid w:val="00FF2D01"/>
    <w:rsid w:val="00FF51FB"/>
    <w:rsid w:val="00FF62FE"/>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customStyle="1" w:styleId="TableGrid10">
    <w:name w:val="Table Grid1"/>
    <w:basedOn w:val="TableNormal"/>
    <w:uiPriority w:val="39"/>
    <w:rsid w:val="00B531FA"/>
    <w:pPr>
      <w:suppressAutoHyphens/>
      <w:spacing w:line="240" w:lineRule="atLeast"/>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99420606">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Romain Hubert</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4.xml><?xml version="1.0" encoding="utf-8"?>
<ds:datastoreItem xmlns:ds="http://schemas.openxmlformats.org/officeDocument/2006/customXml" ds:itemID="{F62FDE4B-F01A-46AA-B65E-BC8D00A6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15</TotalTime>
  <Pages>2</Pages>
  <Words>775</Words>
  <Characters>4423</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16</cp:revision>
  <cp:lastPrinted>2020-09-24T07:01:00Z</cp:lastPrinted>
  <dcterms:created xsi:type="dcterms:W3CDTF">2023-06-27T11:06:00Z</dcterms:created>
  <dcterms:modified xsi:type="dcterms:W3CDTF">2023-06-27T12:33:00Z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gba66df640194346a5267c50f24d4797">
    <vt:lpwstr/>
  </property>
  <property fmtid="{D5CDD505-2E9C-101B-9397-08002B2CF9AE}" pid="7" name="Office_x0020_of_x0020_Origin">
    <vt:lpwstr/>
  </property>
  <property fmtid="{D5CDD505-2E9C-101B-9397-08002B2CF9AE}" pid="8" name="Office of Origin">
    <vt:lpwstr/>
  </property>
</Properties>
</file>