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9DFF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AB28F8" w14:textId="77777777" w:rsidR="002D5AAC" w:rsidRDefault="002D5AAC" w:rsidP="008E1C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4F91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7B98B4" w14:textId="44EBBC5F" w:rsidR="002D5AAC" w:rsidRDefault="008E1C09" w:rsidP="008E1C09">
            <w:pPr>
              <w:jc w:val="right"/>
            </w:pPr>
            <w:r w:rsidRPr="008E1C09">
              <w:rPr>
                <w:sz w:val="40"/>
              </w:rPr>
              <w:t>ECE</w:t>
            </w:r>
            <w:r>
              <w:t>/TRANS/WP.29/2023/73</w:t>
            </w:r>
          </w:p>
        </w:tc>
      </w:tr>
      <w:tr w:rsidR="002D5AAC" w14:paraId="1EF7ED3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4FFD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8B811B" wp14:editId="25E4E0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ABEAE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F47B6F" w14:textId="77777777" w:rsidR="002D5AAC" w:rsidRDefault="008E1C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C41254" w14:textId="77777777" w:rsidR="008E1C09" w:rsidRDefault="008E1C09" w:rsidP="008E1C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491FDDB0" w14:textId="77777777" w:rsidR="008E1C09" w:rsidRDefault="008E1C09" w:rsidP="008E1C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5FCAE8" w14:textId="1CF14AC5" w:rsidR="008E1C09" w:rsidRPr="008D53B6" w:rsidRDefault="008E1C09" w:rsidP="008E1C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55178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320141" w14:textId="77777777" w:rsidR="008E1C09" w:rsidRPr="00E055E6" w:rsidRDefault="008E1C09" w:rsidP="008E1C0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055E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366C47F" w14:textId="77777777" w:rsidR="008E1C09" w:rsidRPr="00E055E6" w:rsidRDefault="008E1C09" w:rsidP="008E1C0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055E6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E055E6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288D2A96" w14:textId="77777777" w:rsidR="008E1C09" w:rsidRPr="00E055E6" w:rsidRDefault="008E1C09" w:rsidP="008E1C09">
      <w:pPr>
        <w:tabs>
          <w:tab w:val="center" w:pos="4819"/>
        </w:tabs>
        <w:spacing w:before="120"/>
        <w:rPr>
          <w:b/>
        </w:rPr>
      </w:pPr>
      <w:r w:rsidRPr="00E055E6">
        <w:rPr>
          <w:b/>
        </w:rPr>
        <w:t>Сто девяностая сессия</w:t>
      </w:r>
    </w:p>
    <w:p w14:paraId="4AA77CEE" w14:textId="77777777" w:rsidR="008E1C09" w:rsidRPr="00E055E6" w:rsidRDefault="008E1C09" w:rsidP="008E1C09">
      <w:pPr>
        <w:rPr>
          <w:bCs/>
        </w:rPr>
      </w:pPr>
      <w:r w:rsidRPr="00E055E6">
        <w:t>Женева</w:t>
      </w:r>
      <w:r w:rsidRPr="00E055E6">
        <w:rPr>
          <w:bCs/>
        </w:rPr>
        <w:t>, 20–22 июня 2023 года</w:t>
      </w:r>
    </w:p>
    <w:p w14:paraId="16709865" w14:textId="77777777" w:rsidR="008E1C09" w:rsidRPr="00E055E6" w:rsidRDefault="008E1C09" w:rsidP="008E1C09">
      <w:pPr>
        <w:rPr>
          <w:bCs/>
        </w:rPr>
      </w:pPr>
      <w:r w:rsidRPr="00E055E6">
        <w:rPr>
          <w:bCs/>
        </w:rPr>
        <w:t xml:space="preserve">Пункт 4.9.3 </w:t>
      </w:r>
      <w:r w:rsidRPr="00E055E6">
        <w:t>предварительной повестки дня</w:t>
      </w:r>
    </w:p>
    <w:p w14:paraId="78931DAD" w14:textId="77777777" w:rsidR="008E1C09" w:rsidRPr="00E055E6" w:rsidRDefault="008E1C09" w:rsidP="008E1C09">
      <w:pPr>
        <w:ind w:right="3739"/>
        <w:rPr>
          <w:b/>
          <w:bCs/>
        </w:rPr>
      </w:pPr>
      <w:r w:rsidRPr="00E055E6">
        <w:rPr>
          <w:b/>
          <w:bCs/>
        </w:rPr>
        <w:t>Соглашение 1958 года:</w:t>
      </w:r>
    </w:p>
    <w:p w14:paraId="3EE65E86" w14:textId="77777777" w:rsidR="008E1C09" w:rsidRPr="00E055E6" w:rsidRDefault="008E1C09" w:rsidP="008E1C09">
      <w:pPr>
        <w:ind w:right="4110"/>
        <w:rPr>
          <w:b/>
          <w:bCs/>
        </w:rPr>
      </w:pPr>
      <w:r w:rsidRPr="00E055E6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E055E6">
        <w:rPr>
          <w:b/>
          <w:bCs/>
        </w:rPr>
        <w:t>GRBP</w:t>
      </w:r>
    </w:p>
    <w:p w14:paraId="26C50B14" w14:textId="77777777" w:rsidR="008E1C09" w:rsidRPr="00E055E6" w:rsidRDefault="008E1C09" w:rsidP="008E1C09">
      <w:pPr>
        <w:pStyle w:val="HChG"/>
      </w:pPr>
      <w:r w:rsidRPr="00E055E6">
        <w:tab/>
      </w:r>
      <w:r w:rsidRPr="00E055E6">
        <w:tab/>
        <w:t>Предложение по дополнению 26 к Правилам № 54 ООН (шины для транспортных средств неиндивидуального пользования и их прицепов)</w:t>
      </w:r>
      <w:r>
        <w:t xml:space="preserve"> </w:t>
      </w:r>
    </w:p>
    <w:p w14:paraId="7046D448" w14:textId="77777777" w:rsidR="008E1C09" w:rsidRPr="00E055E6" w:rsidRDefault="008E1C09" w:rsidP="008E1C09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bookmarkStart w:id="0" w:name="_Hlk131526675"/>
      <w:r w:rsidRPr="00E055E6">
        <w:t xml:space="preserve">Представлено Рабочей группой по </w:t>
      </w:r>
      <w:bookmarkEnd w:id="0"/>
      <w:r w:rsidRPr="00E055E6">
        <w:rPr>
          <w:shd w:val="clear" w:color="auto" w:fill="FFFFFF"/>
        </w:rPr>
        <w:t>вопросам шума и шин</w:t>
      </w:r>
      <w:r w:rsidRPr="008E1C09">
        <w:rPr>
          <w:b w:val="0"/>
          <w:bCs/>
          <w:sz w:val="20"/>
        </w:rPr>
        <w:footnoteReference w:customMarkFollows="1" w:id="1"/>
        <w:t>*</w:t>
      </w:r>
    </w:p>
    <w:p w14:paraId="684ABC13" w14:textId="464C97A8" w:rsidR="008E1C09" w:rsidRPr="00E055E6" w:rsidRDefault="008E1C09" w:rsidP="008E1C09">
      <w:pPr>
        <w:pStyle w:val="SingleTxtG"/>
        <w:ind w:firstLine="567"/>
      </w:pPr>
      <w:r w:rsidRPr="00E055E6">
        <w:rPr>
          <w:shd w:val="clear" w:color="auto" w:fill="FFFFFF"/>
        </w:rPr>
        <w:t>Воспроизведенный ниже текст был принят Рабочей группой по вопросам шума и шин (GRBP) на ее семьдесят седьмой сессии (ECE/TRANS/WP.29/GRBP/75, пункт</w:t>
      </w:r>
      <w:r>
        <w:rPr>
          <w:shd w:val="clear" w:color="auto" w:fill="FFFFFF"/>
          <w:lang w:val="en-US"/>
        </w:rPr>
        <w:t> </w:t>
      </w:r>
      <w:r w:rsidRPr="00E055E6">
        <w:rPr>
          <w:shd w:val="clear" w:color="auto" w:fill="FFFFFF"/>
        </w:rPr>
        <w:t>14). В его основу положен документ GRBP-</w:t>
      </w:r>
      <w:proofErr w:type="gramStart"/>
      <w:r w:rsidRPr="00E055E6">
        <w:rPr>
          <w:shd w:val="clear" w:color="auto" w:fill="FFFFFF"/>
        </w:rPr>
        <w:t>77-24</w:t>
      </w:r>
      <w:proofErr w:type="gramEnd"/>
      <w:r w:rsidRPr="00E055E6">
        <w:rPr>
          <w:shd w:val="clear" w:color="auto" w:fill="FFFFFF"/>
        </w:rPr>
        <w:t xml:space="preserve"> с поправками, содержащимися в пункте 14 доклада. Этот текст представляется Всемирному форуму для согласования правил в области транспортных средств (WP.29) и Административному комитету</w:t>
      </w:r>
      <w:r>
        <w:rPr>
          <w:shd w:val="clear" w:color="auto" w:fill="FFFFFF"/>
          <w:lang w:val="en-US"/>
        </w:rPr>
        <w:t> </w:t>
      </w:r>
      <w:r w:rsidRPr="00E055E6">
        <w:rPr>
          <w:shd w:val="clear" w:color="auto" w:fill="FFFFFF"/>
        </w:rPr>
        <w:t>(AC.1) для рассмотрения на их сессиях в июне 2023 года.</w:t>
      </w:r>
    </w:p>
    <w:p w14:paraId="161E10BA" w14:textId="77777777" w:rsidR="008E1C09" w:rsidRPr="00E055E6" w:rsidRDefault="008E1C09" w:rsidP="008E1C09">
      <w:pPr>
        <w:suppressAutoHyphens w:val="0"/>
        <w:spacing w:line="240" w:lineRule="auto"/>
      </w:pPr>
      <w:r w:rsidRPr="00E055E6">
        <w:br w:type="page"/>
      </w:r>
    </w:p>
    <w:p w14:paraId="1A7471A9" w14:textId="77777777" w:rsidR="008E1C09" w:rsidRPr="00E055E6" w:rsidRDefault="008E1C09" w:rsidP="008E1C09">
      <w:pPr>
        <w:spacing w:after="120"/>
        <w:ind w:left="1134" w:right="1134"/>
        <w:jc w:val="both"/>
      </w:pPr>
      <w:bookmarkStart w:id="2" w:name="_Hlk117259234"/>
      <w:r w:rsidRPr="00E055E6">
        <w:rPr>
          <w:i/>
          <w:iCs/>
        </w:rPr>
        <w:lastRenderedPageBreak/>
        <w:t>Пункт 1</w:t>
      </w:r>
      <w:r w:rsidRPr="00E055E6">
        <w:t xml:space="preserve"> изменить следующим образом:</w:t>
      </w:r>
    </w:p>
    <w:p w14:paraId="00391BD1" w14:textId="77777777" w:rsidR="008E1C09" w:rsidRPr="00E055E6" w:rsidRDefault="008E1C09" w:rsidP="008E1C09">
      <w:pPr>
        <w:pStyle w:val="HChG"/>
        <w:ind w:firstLine="0"/>
      </w:pPr>
      <w:r w:rsidRPr="00E055E6">
        <w:rPr>
          <w:b w:val="0"/>
        </w:rPr>
        <w:t>«</w:t>
      </w:r>
      <w:r w:rsidRPr="00E055E6">
        <w:rPr>
          <w:bCs/>
        </w:rPr>
        <w:t>1.</w:t>
      </w:r>
      <w:r w:rsidRPr="00E055E6">
        <w:tab/>
      </w:r>
      <w:r w:rsidRPr="00E055E6">
        <w:tab/>
      </w:r>
      <w:r w:rsidRPr="00E055E6">
        <w:rPr>
          <w:bCs/>
        </w:rPr>
        <w:t>Область применения</w:t>
      </w:r>
    </w:p>
    <w:p w14:paraId="29ECD5FA" w14:textId="77777777" w:rsidR="008E1C09" w:rsidRPr="00E055E6" w:rsidRDefault="008E1C09" w:rsidP="008E1C09">
      <w:pPr>
        <w:pStyle w:val="para"/>
        <w:spacing w:line="240" w:lineRule="auto"/>
        <w:ind w:firstLine="0"/>
        <w:rPr>
          <w:lang w:val="ru-RU"/>
        </w:rPr>
      </w:pPr>
      <w:r w:rsidRPr="00E055E6">
        <w:rPr>
          <w:lang w:val="ru-RU"/>
        </w:rPr>
        <w:t>Настоящие Правила распространяются на новые пневматические шины*, предназначенные преимущественно для транспортных средств категорий M</w:t>
      </w:r>
      <w:r w:rsidRPr="00E055E6">
        <w:rPr>
          <w:vertAlign w:val="subscript"/>
          <w:lang w:val="ru-RU"/>
        </w:rPr>
        <w:t>2</w:t>
      </w:r>
      <w:r w:rsidRPr="00E055E6">
        <w:rPr>
          <w:lang w:val="ru-RU"/>
        </w:rPr>
        <w:t>, M</w:t>
      </w:r>
      <w:r w:rsidRPr="00E055E6">
        <w:rPr>
          <w:vertAlign w:val="subscript"/>
          <w:lang w:val="ru-RU"/>
        </w:rPr>
        <w:t>3</w:t>
      </w:r>
      <w:r w:rsidRPr="00E055E6">
        <w:rPr>
          <w:lang w:val="ru-RU"/>
        </w:rPr>
        <w:t>, N, O</w:t>
      </w:r>
      <w:r w:rsidRPr="00E055E6">
        <w:rPr>
          <w:vertAlign w:val="subscript"/>
          <w:lang w:val="ru-RU"/>
        </w:rPr>
        <w:t>3</w:t>
      </w:r>
      <w:r w:rsidRPr="00E055E6">
        <w:rPr>
          <w:lang w:val="ru-RU"/>
        </w:rPr>
        <w:t xml:space="preserve"> и O</w:t>
      </w:r>
      <w:r w:rsidRPr="00E055E6">
        <w:rPr>
          <w:vertAlign w:val="subscript"/>
          <w:lang w:val="ru-RU"/>
        </w:rPr>
        <w:t>4</w:t>
      </w:r>
      <w:r w:rsidRPr="00E055E6">
        <w:rPr>
          <w:rStyle w:val="aa"/>
          <w:lang w:val="ru-RU"/>
        </w:rPr>
        <w:footnoteReference w:id="2"/>
      </w:r>
      <w:r w:rsidRPr="00E055E6">
        <w:rPr>
          <w:vertAlign w:val="superscript"/>
          <w:lang w:val="ru-RU"/>
        </w:rPr>
        <w:t>,</w:t>
      </w:r>
      <w:r w:rsidRPr="008E1C09">
        <w:rPr>
          <w:lang w:val="ru-RU"/>
        </w:rPr>
        <w:t xml:space="preserve"> </w:t>
      </w:r>
      <w:r w:rsidRPr="00E055E6">
        <w:rPr>
          <w:rStyle w:val="aa"/>
          <w:lang w:val="ru-RU"/>
        </w:rPr>
        <w:footnoteReference w:id="3"/>
      </w:r>
      <w:r w:rsidRPr="00E055E6">
        <w:rPr>
          <w:lang w:val="ru-RU"/>
        </w:rPr>
        <w:t>. Однако они не применяются к типам шин, обозначаемых индексами категории номинальной</w:t>
      </w:r>
      <w:r w:rsidRPr="00E055E6">
        <w:rPr>
          <w:b/>
          <w:bCs/>
          <w:lang w:val="ru-RU"/>
        </w:rPr>
        <w:t xml:space="preserve"> </w:t>
      </w:r>
      <w:r w:rsidRPr="00E055E6">
        <w:rPr>
          <w:lang w:val="ru-RU"/>
        </w:rPr>
        <w:t>скорости, соответствующими скоростям менее 80 км/ч».</w:t>
      </w:r>
    </w:p>
    <w:p w14:paraId="7DD9A25F" w14:textId="77777777" w:rsidR="008E1C09" w:rsidRPr="00E055E6" w:rsidRDefault="008E1C09" w:rsidP="008E1C09">
      <w:pPr>
        <w:spacing w:after="120"/>
        <w:ind w:left="1134" w:right="1134"/>
        <w:jc w:val="both"/>
      </w:pPr>
      <w:r w:rsidRPr="00E055E6">
        <w:rPr>
          <w:i/>
          <w:iCs/>
        </w:rPr>
        <w:t>Пункт 2.5.2</w:t>
      </w:r>
      <w:r w:rsidRPr="00E055E6">
        <w:t xml:space="preserve"> изменить следующим образом:</w:t>
      </w:r>
    </w:p>
    <w:p w14:paraId="21371AD6" w14:textId="77777777" w:rsidR="008E1C09" w:rsidRPr="00E055E6" w:rsidRDefault="008E1C09" w:rsidP="008E1C09">
      <w:pPr>
        <w:pStyle w:val="para"/>
        <w:spacing w:line="240" w:lineRule="auto"/>
        <w:rPr>
          <w:szCs w:val="18"/>
          <w:lang w:val="ru-RU"/>
        </w:rPr>
      </w:pPr>
      <w:r w:rsidRPr="00E055E6">
        <w:rPr>
          <w:lang w:val="ru-RU"/>
        </w:rPr>
        <w:t>«2.5.2</w:t>
      </w:r>
      <w:r w:rsidRPr="00E055E6">
        <w:rPr>
          <w:lang w:val="ru-RU"/>
        </w:rPr>
        <w:tab/>
      </w:r>
      <w:r w:rsidRPr="00E055E6">
        <w:rPr>
          <w:lang w:val="ru-RU"/>
        </w:rPr>
        <w:tab/>
        <w:t>“</w:t>
      </w:r>
      <w:r w:rsidRPr="00E055E6">
        <w:rPr>
          <w:i/>
          <w:iCs/>
          <w:lang w:val="ru-RU"/>
        </w:rPr>
        <w:t>зимняя шина</w:t>
      </w:r>
      <w:r w:rsidRPr="00E055E6">
        <w:rPr>
          <w:lang w:val="ru-RU"/>
        </w:rPr>
        <w:t>” означает шину, у которой рисунок протектора, материал протектора или конструкция предназначены прежде всего для обеспечения на грязи и/или снегу более высоких показателей, чем у обычной шины, в отношении ее способности приводить транспортное средство в движение или управлять его движением;»</w:t>
      </w:r>
    </w:p>
    <w:p w14:paraId="5A0D5530" w14:textId="77777777" w:rsidR="008E1C09" w:rsidRPr="00E055E6" w:rsidRDefault="008E1C09" w:rsidP="008E1C09">
      <w:pPr>
        <w:spacing w:after="120"/>
        <w:ind w:left="1134" w:right="1134"/>
        <w:jc w:val="both"/>
      </w:pPr>
      <w:bookmarkStart w:id="3" w:name="_Hlk117545328"/>
      <w:r w:rsidRPr="00E055E6">
        <w:rPr>
          <w:i/>
          <w:iCs/>
        </w:rPr>
        <w:t>Пункт 2.20.4.1</w:t>
      </w:r>
      <w:r w:rsidRPr="00E055E6">
        <w:t xml:space="preserve"> изменить следующим образом:</w:t>
      </w:r>
    </w:p>
    <w:p w14:paraId="4C89FD49" w14:textId="77777777" w:rsidR="008E1C09" w:rsidRPr="00E055E6" w:rsidRDefault="008E1C09" w:rsidP="008E1C09">
      <w:pPr>
        <w:spacing w:after="120"/>
        <w:ind w:left="2268" w:right="962" w:hanging="1134"/>
        <w:jc w:val="both"/>
      </w:pPr>
      <w:r w:rsidRPr="00E055E6">
        <w:t>«2.20.4.1</w:t>
      </w:r>
      <w:r w:rsidRPr="00E055E6">
        <w:tab/>
        <w:t>величины условного числа “d”, выраженные в миллиметрах, указаны ниже:</w:t>
      </w:r>
      <w:bookmarkEnd w:id="2"/>
      <w:bookmarkEnd w:id="3"/>
    </w:p>
    <w:tbl>
      <w:tblPr>
        <w:tblW w:w="5100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425"/>
      </w:tblGrid>
      <w:tr w:rsidR="008E1C09" w:rsidRPr="001841EF" w14:paraId="14A66F05" w14:textId="77777777" w:rsidTr="00D42BD0">
        <w:trPr>
          <w:cantSplit/>
          <w:tblHeader/>
        </w:trPr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4C6B41B" w14:textId="12793C3B" w:rsidR="008E1C09" w:rsidRPr="00E055E6" w:rsidRDefault="008E1C09" w:rsidP="008E1C09">
            <w:pPr>
              <w:suppressAutoHyphens w:val="0"/>
              <w:spacing w:before="80" w:after="80" w:line="240" w:lineRule="auto"/>
              <w:ind w:left="113" w:right="113"/>
              <w:rPr>
                <w:i/>
                <w:sz w:val="16"/>
                <w:lang w:eastAsia="zh-CN"/>
              </w:rPr>
            </w:pPr>
            <w:bookmarkStart w:id="4" w:name="_Hlk118118343"/>
            <w:r w:rsidRPr="00E055E6">
              <w:rPr>
                <w:i/>
                <w:iCs/>
                <w:sz w:val="16"/>
                <w:szCs w:val="16"/>
              </w:rPr>
              <w:t>Условная единица номинального диаметра обода</w:t>
            </w:r>
            <w:bookmarkEnd w:id="4"/>
            <w:r w:rsidRPr="00E055E6">
              <w:rPr>
                <w:i/>
                <w:iCs/>
                <w:sz w:val="16"/>
                <w:szCs w:val="16"/>
              </w:rPr>
              <w:br/>
              <w:t xml:space="preserve">(обозначение </w:t>
            </w:r>
            <w:r w:rsidR="00870800" w:rsidRPr="00870800">
              <w:rPr>
                <w:i/>
                <w:iCs/>
                <w:sz w:val="16"/>
                <w:szCs w:val="16"/>
              </w:rPr>
              <w:t>“</w:t>
            </w:r>
            <w:r w:rsidRPr="00E055E6">
              <w:rPr>
                <w:i/>
                <w:iCs/>
                <w:sz w:val="16"/>
                <w:szCs w:val="16"/>
              </w:rPr>
              <w:t>d</w:t>
            </w:r>
            <w:r w:rsidR="00870800" w:rsidRPr="00870800">
              <w:rPr>
                <w:i/>
                <w:iCs/>
                <w:sz w:val="16"/>
                <w:szCs w:val="16"/>
              </w:rPr>
              <w:t>”</w:t>
            </w:r>
            <w:r w:rsidRPr="00E055E6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5F860CD" w14:textId="7C3C24E8" w:rsidR="008E1C09" w:rsidRPr="00E055E6" w:rsidRDefault="008E1C09" w:rsidP="008E1C09">
            <w:pPr>
              <w:suppressAutoHyphens w:val="0"/>
              <w:spacing w:before="80" w:after="80" w:line="240" w:lineRule="auto"/>
              <w:ind w:left="113" w:right="113"/>
              <w:jc w:val="right"/>
              <w:rPr>
                <w:i/>
                <w:sz w:val="16"/>
                <w:lang w:eastAsia="zh-CN"/>
              </w:rPr>
            </w:pPr>
            <w:r w:rsidRPr="00E055E6">
              <w:rPr>
                <w:i/>
                <w:iCs/>
                <w:sz w:val="16"/>
                <w:szCs w:val="16"/>
              </w:rPr>
              <w:t xml:space="preserve">Значение обозначения </w:t>
            </w:r>
            <w:r w:rsidR="00870800" w:rsidRPr="00870800">
              <w:rPr>
                <w:i/>
                <w:iCs/>
                <w:sz w:val="16"/>
                <w:szCs w:val="16"/>
              </w:rPr>
              <w:t>“</w:t>
            </w:r>
            <w:r w:rsidRPr="00E055E6">
              <w:rPr>
                <w:i/>
                <w:iCs/>
                <w:sz w:val="16"/>
                <w:szCs w:val="16"/>
              </w:rPr>
              <w:t>d</w:t>
            </w:r>
            <w:r w:rsidR="00870800" w:rsidRPr="00870800">
              <w:rPr>
                <w:i/>
                <w:iCs/>
                <w:sz w:val="16"/>
                <w:szCs w:val="16"/>
              </w:rPr>
              <w:t>”</w:t>
            </w:r>
            <w:r w:rsidRPr="00E055E6">
              <w:rPr>
                <w:i/>
                <w:iCs/>
                <w:sz w:val="16"/>
                <w:szCs w:val="16"/>
              </w:rPr>
              <w:t>,</w:t>
            </w:r>
            <w:r w:rsidRPr="00E055E6">
              <w:rPr>
                <w:i/>
                <w:iCs/>
                <w:sz w:val="16"/>
                <w:szCs w:val="16"/>
              </w:rPr>
              <w:br/>
              <w:t>выраженное в мм</w:t>
            </w:r>
          </w:p>
        </w:tc>
      </w:tr>
      <w:tr w:rsidR="008E1C09" w:rsidRPr="00E055E6" w14:paraId="2D8E2E3E" w14:textId="77777777" w:rsidTr="00D42BD0">
        <w:trPr>
          <w:cantSplit/>
        </w:trPr>
        <w:tc>
          <w:tcPr>
            <w:tcW w:w="26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FDBE6D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47F2A7F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203</w:t>
            </w:r>
          </w:p>
        </w:tc>
      </w:tr>
      <w:tr w:rsidR="008E1C09" w:rsidRPr="00E055E6" w14:paraId="68F42B43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90CDC6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833092F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229</w:t>
            </w:r>
          </w:p>
        </w:tc>
      </w:tr>
      <w:tr w:rsidR="008E1C09" w:rsidRPr="00E055E6" w14:paraId="62EC80E5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2C8559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1904A9A3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254</w:t>
            </w:r>
          </w:p>
        </w:tc>
      </w:tr>
      <w:tr w:rsidR="008E1C09" w:rsidRPr="00E055E6" w14:paraId="370D1315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19B14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2B1B8D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279</w:t>
            </w:r>
          </w:p>
        </w:tc>
      </w:tr>
      <w:tr w:rsidR="008E1C09" w:rsidRPr="00E055E6" w14:paraId="3D50DCA5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A1D397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A3EFBDB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305</w:t>
            </w:r>
          </w:p>
        </w:tc>
      </w:tr>
      <w:tr w:rsidR="008E1C09" w:rsidRPr="00E055E6" w14:paraId="606495AC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2D88D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7E7BDAF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330</w:t>
            </w:r>
          </w:p>
        </w:tc>
      </w:tr>
      <w:tr w:rsidR="008E1C09" w:rsidRPr="00E055E6" w14:paraId="0597C0D8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CEE30B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4E8E4A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356</w:t>
            </w:r>
          </w:p>
        </w:tc>
      </w:tr>
      <w:tr w:rsidR="008E1C09" w:rsidRPr="00E055E6" w14:paraId="38E97EBE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CDD57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8831C82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381</w:t>
            </w:r>
          </w:p>
        </w:tc>
      </w:tr>
      <w:tr w:rsidR="008E1C09" w:rsidRPr="00E055E6" w14:paraId="265752CC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B01EDB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F9C9D9D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406</w:t>
            </w:r>
          </w:p>
        </w:tc>
      </w:tr>
      <w:tr w:rsidR="008E1C09" w:rsidRPr="00E055E6" w14:paraId="2C68CE99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102FE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B09A76D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432</w:t>
            </w:r>
          </w:p>
        </w:tc>
      </w:tr>
      <w:tr w:rsidR="008E1C09" w:rsidRPr="00E055E6" w14:paraId="60177FC0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CAA0CB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7876416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457</w:t>
            </w:r>
          </w:p>
        </w:tc>
      </w:tr>
      <w:tr w:rsidR="008E1C09" w:rsidRPr="00E055E6" w14:paraId="78ECC4C7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8CC7D7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3DB237A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483</w:t>
            </w:r>
          </w:p>
        </w:tc>
      </w:tr>
      <w:tr w:rsidR="008E1C09" w:rsidRPr="00E055E6" w14:paraId="43653867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45FA3F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D9E0CFE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8E1C09" w:rsidRPr="00E055E6" w14:paraId="1047ED10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318FE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116950A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533</w:t>
            </w:r>
          </w:p>
        </w:tc>
      </w:tr>
      <w:tr w:rsidR="008E1C09" w:rsidRPr="00E055E6" w14:paraId="16EA14D1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5E42D9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653755F9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559</w:t>
            </w:r>
          </w:p>
        </w:tc>
      </w:tr>
      <w:tr w:rsidR="008E1C09" w:rsidRPr="00E055E6" w14:paraId="24129DD6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2D43DC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C910FA9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8E1C09" w:rsidRPr="00E055E6" w14:paraId="0FA3365D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3DF39B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8B76B7B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635</w:t>
            </w:r>
          </w:p>
        </w:tc>
      </w:tr>
      <w:tr w:rsidR="008E1C09" w:rsidRPr="00E055E6" w14:paraId="03B5B95E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6937C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768C696F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8E1C09" w:rsidRPr="00E055E6" w14:paraId="221636D9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95104E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A9F734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8E1C09" w:rsidRPr="00E055E6" w14:paraId="30E77D75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42E452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63DEE3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8E1C09" w:rsidRPr="00E055E6" w14:paraId="61033FA5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C4B910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4FC6033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813</w:t>
            </w:r>
          </w:p>
        </w:tc>
      </w:tr>
      <w:tr w:rsidR="008E1C09" w:rsidRPr="00E055E6" w14:paraId="4439104D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AD82D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1F817382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8E1C09" w:rsidRPr="00E055E6" w14:paraId="316DE019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333E26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4E43263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914</w:t>
            </w:r>
          </w:p>
        </w:tc>
      </w:tr>
      <w:tr w:rsidR="008E1C09" w:rsidRPr="00E055E6" w14:paraId="614FBDA7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3AFAA5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74AE646E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8E1C09" w:rsidRPr="00E055E6" w14:paraId="7359BA56" w14:textId="77777777" w:rsidTr="0087080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2BACDF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6593D4DB" w14:textId="0420ED6D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1016</w:t>
            </w:r>
          </w:p>
        </w:tc>
      </w:tr>
      <w:tr w:rsidR="008E1C09" w:rsidRPr="00E055E6" w14:paraId="628D1632" w14:textId="77777777" w:rsidTr="0087080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E5AD8" w14:textId="7777777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FF5FF" w14:textId="49E3DE97" w:rsidR="008E1C09" w:rsidRPr="00E055E6" w:rsidRDefault="008E1C09" w:rsidP="0087080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1067</w:t>
            </w:r>
          </w:p>
        </w:tc>
      </w:tr>
      <w:tr w:rsidR="008E1C09" w:rsidRPr="00E055E6" w14:paraId="67EB9FC1" w14:textId="77777777" w:rsidTr="00870800">
        <w:trPr>
          <w:cantSplit/>
        </w:trPr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995ED8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lastRenderedPageBreak/>
              <w:t>14,5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6BD866C6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368</w:t>
            </w:r>
          </w:p>
        </w:tc>
      </w:tr>
      <w:tr w:rsidR="008E1C09" w:rsidRPr="00E055E6" w14:paraId="6E9090C7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5CA99F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16,5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5EE411ED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419</w:t>
            </w:r>
          </w:p>
        </w:tc>
      </w:tr>
      <w:tr w:rsidR="008E1C09" w:rsidRPr="00E055E6" w14:paraId="309BE21B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0F20C6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17,5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E6916C8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445</w:t>
            </w:r>
          </w:p>
        </w:tc>
      </w:tr>
      <w:tr w:rsidR="008E1C09" w:rsidRPr="00E055E6" w14:paraId="57D625BB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3DEB6A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19,5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D7D37E5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495</w:t>
            </w:r>
          </w:p>
        </w:tc>
      </w:tr>
      <w:tr w:rsidR="008E1C09" w:rsidRPr="00E055E6" w14:paraId="0678F8F3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725318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20,5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5EAA998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521</w:t>
            </w:r>
          </w:p>
        </w:tc>
      </w:tr>
      <w:tr w:rsidR="008E1C09" w:rsidRPr="00E055E6" w14:paraId="74783E68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F335C0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22,5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3261FEC9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572</w:t>
            </w:r>
          </w:p>
        </w:tc>
      </w:tr>
      <w:tr w:rsidR="008E1C09" w:rsidRPr="00E055E6" w14:paraId="192C74AF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FF105F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24,5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2B23D844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622</w:t>
            </w:r>
          </w:p>
        </w:tc>
      </w:tr>
      <w:tr w:rsidR="008E1C09" w:rsidRPr="00E055E6" w14:paraId="54736ACD" w14:textId="77777777" w:rsidTr="00D42BD0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851818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26,5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61FA253C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673</w:t>
            </w:r>
          </w:p>
        </w:tc>
      </w:tr>
      <w:tr w:rsidR="008E1C09" w:rsidRPr="00E055E6" w14:paraId="6F74DB51" w14:textId="77777777" w:rsidTr="00CC1FAB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D52BE9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28,5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F028A00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724</w:t>
            </w:r>
          </w:p>
        </w:tc>
      </w:tr>
      <w:tr w:rsidR="008E1C09" w:rsidRPr="00E055E6" w14:paraId="770B26DF" w14:textId="77777777" w:rsidTr="003F3161">
        <w:trPr>
          <w:cantSplit/>
        </w:trPr>
        <w:tc>
          <w:tcPr>
            <w:tcW w:w="26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0EB0E7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rPr>
                <w:strike/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30,5</w:t>
            </w:r>
          </w:p>
        </w:tc>
        <w:tc>
          <w:tcPr>
            <w:tcW w:w="242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BA57F22" w14:textId="77777777" w:rsidR="008E1C09" w:rsidRPr="00E055E6" w:rsidRDefault="008E1C09" w:rsidP="008E1C09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trike/>
                <w:sz w:val="18"/>
                <w:szCs w:val="18"/>
                <w:lang w:eastAsia="zh-CN"/>
              </w:rPr>
            </w:pPr>
            <w:r w:rsidRPr="00E055E6">
              <w:rPr>
                <w:sz w:val="18"/>
                <w:szCs w:val="18"/>
                <w:lang w:eastAsia="zh-CN"/>
              </w:rPr>
              <w:t>775</w:t>
            </w:r>
          </w:p>
        </w:tc>
      </w:tr>
    </w:tbl>
    <w:p w14:paraId="01DF2BF5" w14:textId="77777777" w:rsidR="008E1C09" w:rsidRPr="00E055E6" w:rsidRDefault="008E1C09" w:rsidP="008E1C09">
      <w:pPr>
        <w:spacing w:after="120"/>
        <w:ind w:left="2268" w:right="1134"/>
        <w:jc w:val="right"/>
      </w:pPr>
      <w:bookmarkStart w:id="5" w:name="_Hlk117259443"/>
      <w:r w:rsidRPr="00E055E6">
        <w:t>»</w:t>
      </w:r>
    </w:p>
    <w:p w14:paraId="69A5FBB1" w14:textId="77777777" w:rsidR="008E1C09" w:rsidRPr="00E055E6" w:rsidRDefault="008E1C09" w:rsidP="008E1C09">
      <w:pPr>
        <w:spacing w:after="120"/>
        <w:ind w:left="1134" w:right="1134"/>
        <w:jc w:val="both"/>
      </w:pPr>
      <w:bookmarkStart w:id="6" w:name="_Hlk118107569"/>
      <w:bookmarkStart w:id="7" w:name="_Hlk117259468"/>
      <w:bookmarkEnd w:id="5"/>
      <w:r w:rsidRPr="00E055E6">
        <w:rPr>
          <w:i/>
          <w:iCs/>
        </w:rPr>
        <w:t>Пункт 2.31.2</w:t>
      </w:r>
      <w:r w:rsidRPr="00E055E6">
        <w:t xml:space="preserve"> изменить следующим образом:</w:t>
      </w:r>
    </w:p>
    <w:p w14:paraId="1FB59D28" w14:textId="77777777" w:rsidR="008E1C09" w:rsidRPr="00E055E6" w:rsidRDefault="008E1C09" w:rsidP="008E1C09">
      <w:pPr>
        <w:pStyle w:val="para"/>
        <w:ind w:right="962"/>
        <w:rPr>
          <w:lang w:val="ru-RU"/>
        </w:rPr>
      </w:pPr>
      <w:r w:rsidRPr="00E055E6">
        <w:rPr>
          <w:lang w:val="ru-RU"/>
        </w:rPr>
        <w:t>«2.31.2</w:t>
      </w:r>
      <w:r w:rsidRPr="00E055E6">
        <w:rPr>
          <w:lang w:val="ru-RU"/>
        </w:rPr>
        <w:tab/>
      </w:r>
      <w:r w:rsidRPr="00E055E6">
        <w:rPr>
          <w:lang w:val="ru-RU"/>
        </w:rPr>
        <w:tab/>
        <w:t>категориями скорости являются указанные в таблице ниже категории</w:t>
      </w:r>
      <w:r w:rsidRPr="00E055E6">
        <w:rPr>
          <w:rStyle w:val="aa"/>
          <w:lang w:val="ru-RU"/>
        </w:rPr>
        <w:footnoteReference w:id="4"/>
      </w:r>
      <w:r w:rsidRPr="00E055E6">
        <w:rPr>
          <w:lang w:val="ru-RU"/>
        </w:rPr>
        <w:t>:</w:t>
      </w:r>
      <w:bookmarkEnd w:id="6"/>
    </w:p>
    <w:tbl>
      <w:tblPr>
        <w:tblW w:w="5103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788"/>
      </w:tblGrid>
      <w:tr w:rsidR="008E1C09" w:rsidRPr="00E055E6" w14:paraId="1E68B9A8" w14:textId="77777777" w:rsidTr="00D42BD0">
        <w:trPr>
          <w:cantSplit/>
          <w:tblHeader/>
        </w:trPr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5AC892" w14:textId="0F82A587" w:rsidR="008E1C09" w:rsidRPr="00E055E6" w:rsidRDefault="008E1C09" w:rsidP="008E1C09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E055E6">
              <w:rPr>
                <w:i/>
                <w:iCs/>
                <w:sz w:val="16"/>
                <w:szCs w:val="16"/>
              </w:rPr>
              <w:t>Обозначение категории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055E6">
              <w:rPr>
                <w:i/>
                <w:iCs/>
                <w:sz w:val="16"/>
                <w:szCs w:val="16"/>
              </w:rPr>
              <w:t>скорости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CD55FD" w14:textId="77777777" w:rsidR="008E1C09" w:rsidRPr="00E055E6" w:rsidRDefault="008E1C09" w:rsidP="00D42BD0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E055E6">
              <w:rPr>
                <w:i/>
                <w:iCs/>
                <w:sz w:val="16"/>
                <w:szCs w:val="16"/>
              </w:rPr>
              <w:t>Соответствующая скорость (км/ч)</w:t>
            </w:r>
          </w:p>
        </w:tc>
      </w:tr>
      <w:tr w:rsidR="008E1C09" w:rsidRPr="00E055E6" w14:paraId="1159DBED" w14:textId="77777777" w:rsidTr="00D42BD0">
        <w:trPr>
          <w:cantSplit/>
        </w:trPr>
        <w:tc>
          <w:tcPr>
            <w:tcW w:w="231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2A72757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  <w:lang w:val="pt-PT"/>
              </w:rPr>
              <w:t>E</w:t>
            </w:r>
          </w:p>
        </w:tc>
        <w:tc>
          <w:tcPr>
            <w:tcW w:w="278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519D0F1E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right="138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70</w:t>
            </w:r>
          </w:p>
        </w:tc>
      </w:tr>
      <w:tr w:rsidR="008E1C09" w:rsidRPr="00E055E6" w14:paraId="65448A16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3F56C766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F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2C65A6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80</w:t>
            </w:r>
          </w:p>
        </w:tc>
      </w:tr>
      <w:tr w:rsidR="008E1C09" w:rsidRPr="00E055E6" w14:paraId="21D49F11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117266B4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G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DAD2C4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90</w:t>
            </w:r>
          </w:p>
        </w:tc>
      </w:tr>
      <w:tr w:rsidR="008E1C09" w:rsidRPr="00E055E6" w14:paraId="4B88F88A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74E71E5F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J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85227D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100</w:t>
            </w:r>
          </w:p>
        </w:tc>
      </w:tr>
      <w:tr w:rsidR="008E1C09" w:rsidRPr="00E055E6" w14:paraId="157AC0FF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60B3ABE2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K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D5F090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110</w:t>
            </w:r>
          </w:p>
        </w:tc>
      </w:tr>
      <w:tr w:rsidR="008E1C09" w:rsidRPr="00E055E6" w14:paraId="38E378A6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214AB3B5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L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DCDBA7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120</w:t>
            </w:r>
          </w:p>
        </w:tc>
      </w:tr>
      <w:tr w:rsidR="008E1C09" w:rsidRPr="00E055E6" w14:paraId="344031E1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09985020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M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68A9B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130</w:t>
            </w:r>
          </w:p>
        </w:tc>
      </w:tr>
      <w:tr w:rsidR="008E1C09" w:rsidRPr="00E055E6" w14:paraId="33101EC9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1DC648DA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N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58AF1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140</w:t>
            </w:r>
          </w:p>
        </w:tc>
      </w:tr>
      <w:tr w:rsidR="008E1C09" w:rsidRPr="00E055E6" w14:paraId="74366926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0C79D9B1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P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A11885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150</w:t>
            </w:r>
          </w:p>
        </w:tc>
      </w:tr>
      <w:tr w:rsidR="008E1C09" w:rsidRPr="00E055E6" w14:paraId="3BD3AE01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666CD7E7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Q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A3B7EB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160</w:t>
            </w:r>
          </w:p>
        </w:tc>
      </w:tr>
      <w:tr w:rsidR="008E1C09" w:rsidRPr="00E055E6" w14:paraId="0B5947E3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42C72B1D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R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CDCDB3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170</w:t>
            </w:r>
          </w:p>
        </w:tc>
      </w:tr>
      <w:tr w:rsidR="008E1C09" w:rsidRPr="00E055E6" w14:paraId="1A170EE3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7B278CAE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4CD869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180</w:t>
            </w:r>
          </w:p>
        </w:tc>
      </w:tr>
      <w:tr w:rsidR="008E1C09" w:rsidRPr="00E055E6" w14:paraId="59D523F5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01A2CCAC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T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928A6B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190</w:t>
            </w:r>
          </w:p>
        </w:tc>
      </w:tr>
      <w:tr w:rsidR="008E1C09" w:rsidRPr="00E055E6" w14:paraId="346A70FB" w14:textId="77777777" w:rsidTr="00D42BD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</w:tcPr>
          <w:p w14:paraId="60D14153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U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3E664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200</w:t>
            </w:r>
          </w:p>
        </w:tc>
      </w:tr>
      <w:tr w:rsidR="008E1C09" w:rsidRPr="00E055E6" w14:paraId="41ED5B1D" w14:textId="77777777" w:rsidTr="00D42BD0">
        <w:trPr>
          <w:cantSplit/>
        </w:trPr>
        <w:tc>
          <w:tcPr>
            <w:tcW w:w="231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7D212D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rPr>
                <w:sz w:val="18"/>
                <w:szCs w:val="18"/>
                <w:lang w:val="pt-PT"/>
              </w:rPr>
            </w:pPr>
            <w:r w:rsidRPr="00E055E6">
              <w:rPr>
                <w:sz w:val="18"/>
                <w:szCs w:val="18"/>
                <w:lang w:val="pt-PT"/>
              </w:rPr>
              <w:t>H</w:t>
            </w:r>
          </w:p>
        </w:tc>
        <w:tc>
          <w:tcPr>
            <w:tcW w:w="2788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56EACF0" w14:textId="77777777" w:rsidR="008E1C09" w:rsidRPr="00E055E6" w:rsidRDefault="008E1C09" w:rsidP="00D42BD0">
            <w:pPr>
              <w:suppressAutoHyphens w:val="0"/>
              <w:spacing w:before="40" w:after="4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E055E6">
              <w:rPr>
                <w:sz w:val="18"/>
                <w:szCs w:val="18"/>
              </w:rPr>
              <w:t>210</w:t>
            </w:r>
          </w:p>
        </w:tc>
      </w:tr>
    </w:tbl>
    <w:p w14:paraId="49CD3EE7" w14:textId="77777777" w:rsidR="008E1C09" w:rsidRPr="00E055E6" w:rsidRDefault="008E1C09" w:rsidP="008E1C09">
      <w:pPr>
        <w:spacing w:after="120"/>
        <w:ind w:left="1134" w:right="1134"/>
        <w:jc w:val="right"/>
        <w:rPr>
          <w:i/>
          <w:iCs/>
        </w:rPr>
      </w:pPr>
      <w:r w:rsidRPr="00E055E6">
        <w:t>»</w:t>
      </w:r>
    </w:p>
    <w:p w14:paraId="61F2F5D0" w14:textId="77777777" w:rsidR="008E1C09" w:rsidRPr="00E055E6" w:rsidRDefault="008E1C09" w:rsidP="008E1C09">
      <w:pPr>
        <w:spacing w:after="120"/>
        <w:ind w:left="1134" w:right="1134"/>
        <w:jc w:val="both"/>
      </w:pPr>
      <w:r w:rsidRPr="00E055E6">
        <w:rPr>
          <w:i/>
          <w:iCs/>
        </w:rPr>
        <w:t>Добавить новый пункт 2.36</w:t>
      </w:r>
      <w:r w:rsidRPr="00E055E6">
        <w:t xml:space="preserve"> следующего содержания:</w:t>
      </w:r>
    </w:p>
    <w:p w14:paraId="40CD1ADB" w14:textId="77777777" w:rsidR="008E1C09" w:rsidRPr="00E055E6" w:rsidRDefault="008E1C09" w:rsidP="008E1C09">
      <w:pPr>
        <w:pStyle w:val="para"/>
        <w:rPr>
          <w:lang w:val="ru-RU"/>
        </w:rPr>
      </w:pPr>
      <w:r w:rsidRPr="00E055E6">
        <w:rPr>
          <w:lang w:val="ru-RU"/>
        </w:rPr>
        <w:t>«2.36</w:t>
      </w:r>
      <w:r w:rsidRPr="00E055E6">
        <w:rPr>
          <w:lang w:val="ru-RU"/>
        </w:rPr>
        <w:tab/>
      </w:r>
      <w:r w:rsidRPr="00E055E6">
        <w:rPr>
          <w:lang w:val="ru-RU"/>
        </w:rPr>
        <w:tab/>
        <w:t>“</w:t>
      </w:r>
      <w:r w:rsidRPr="00E055E6">
        <w:rPr>
          <w:i/>
          <w:iCs/>
          <w:lang w:val="ru-RU"/>
        </w:rPr>
        <w:t>дополнительное эксплуатационное описание</w:t>
      </w:r>
      <w:r w:rsidRPr="00E055E6">
        <w:rPr>
          <w:lang w:val="ru-RU"/>
        </w:rPr>
        <w:t>” означает дополнительное эксплуатационное описание, проставляемое в круге и определяющее специальный тип эксплуатации (индекс или индексы несущей способности и обозначение категории скорости), который также является разрешенным для шины, помимо применимых значений изменения нагрузки в зависимости от скорости (см. приложение 8);».</w:t>
      </w:r>
    </w:p>
    <w:p w14:paraId="178C2BC9" w14:textId="77777777" w:rsidR="008E1C09" w:rsidRPr="00E055E6" w:rsidRDefault="008E1C09" w:rsidP="008E1C09">
      <w:pPr>
        <w:pageBreakBefore/>
        <w:spacing w:after="120"/>
        <w:ind w:left="1134" w:right="1134"/>
        <w:jc w:val="both"/>
      </w:pPr>
      <w:r w:rsidRPr="00E055E6">
        <w:rPr>
          <w:i/>
          <w:iCs/>
        </w:rPr>
        <w:lastRenderedPageBreak/>
        <w:t>Добавить новый пункт 4.1.6.1</w:t>
      </w:r>
      <w:r w:rsidRPr="00E055E6">
        <w:t xml:space="preserve"> следующего содержания:</w:t>
      </w:r>
    </w:p>
    <w:p w14:paraId="77788AE5" w14:textId="77777777" w:rsidR="008E1C09" w:rsidRPr="00E055E6" w:rsidRDefault="008E1C09" w:rsidP="008E1C09">
      <w:pPr>
        <w:pStyle w:val="para"/>
        <w:rPr>
          <w:lang w:val="ru-RU"/>
        </w:rPr>
      </w:pPr>
      <w:r w:rsidRPr="00E055E6">
        <w:rPr>
          <w:lang w:val="ru-RU"/>
        </w:rPr>
        <w:t>«4.1.6.1</w:t>
      </w:r>
      <w:r w:rsidRPr="00E055E6">
        <w:rPr>
          <w:lang w:val="ru-RU"/>
        </w:rPr>
        <w:tab/>
      </w:r>
      <w:r w:rsidRPr="00E055E6">
        <w:rPr>
          <w:lang w:val="ru-RU"/>
        </w:rPr>
        <w:tab/>
        <w:t>обозначение категории скорости E может использоваться только для дополнительного эксплуатационного описания».</w:t>
      </w:r>
    </w:p>
    <w:p w14:paraId="66755AF7" w14:textId="77777777" w:rsidR="008E1C09" w:rsidRPr="00E055E6" w:rsidRDefault="008E1C09" w:rsidP="008E1C09">
      <w:pPr>
        <w:spacing w:after="120"/>
        <w:ind w:left="1134" w:right="1134"/>
        <w:jc w:val="both"/>
      </w:pPr>
      <w:r w:rsidRPr="00E055E6">
        <w:rPr>
          <w:i/>
          <w:iCs/>
        </w:rPr>
        <w:t>Пункт 6.2.5</w:t>
      </w:r>
      <w:r w:rsidRPr="00E055E6">
        <w:t xml:space="preserve"> изменить следующим образом:</w:t>
      </w:r>
    </w:p>
    <w:p w14:paraId="3F2FA599" w14:textId="77777777" w:rsidR="008E1C09" w:rsidRPr="00E055E6" w:rsidRDefault="008E1C09" w:rsidP="008E1C09">
      <w:pPr>
        <w:pStyle w:val="para"/>
        <w:rPr>
          <w:lang w:val="ru-RU"/>
        </w:rPr>
      </w:pPr>
      <w:r w:rsidRPr="00E055E6">
        <w:rPr>
          <w:lang w:val="ru-RU"/>
        </w:rPr>
        <w:t>«6.2.5</w:t>
      </w:r>
      <w:r w:rsidRPr="00E055E6">
        <w:rPr>
          <w:lang w:val="ru-RU"/>
        </w:rPr>
        <w:tab/>
      </w:r>
      <w:r w:rsidRPr="00E055E6">
        <w:rPr>
          <w:lang w:val="ru-RU"/>
        </w:rPr>
        <w:tab/>
        <w:t>В случае заявки на официальное утверждение типа шины, на которой проставлено дополнительное эксплуатационное описание, испытание на прочность, предписанное в пункте 6.2.1 выше, проводят также на второй шине того же типа в условиях дополнительной комбинации нагрузки/скорости и при применимом давлении в шине. По выбору изготовителя шины может быть представлено одно испытание в соответствии с максимальным индексом нагрузки, максимальным условным обозначении категории скорости и минимальным указанным испытательным давлением в шине».</w:t>
      </w:r>
    </w:p>
    <w:p w14:paraId="21F0BFB1" w14:textId="77777777" w:rsidR="008E1C09" w:rsidRPr="00E055E6" w:rsidRDefault="008E1C09" w:rsidP="008E1C09">
      <w:pPr>
        <w:spacing w:after="120"/>
        <w:ind w:left="1134" w:right="1134"/>
        <w:jc w:val="both"/>
      </w:pPr>
      <w:r w:rsidRPr="00E055E6">
        <w:rPr>
          <w:i/>
          <w:iCs/>
        </w:rPr>
        <w:t>Добавить новый пункт 6.2.5.1</w:t>
      </w:r>
      <w:r w:rsidRPr="00E055E6">
        <w:t xml:space="preserve"> следующего содержания:</w:t>
      </w:r>
    </w:p>
    <w:p w14:paraId="2BF6AC5D" w14:textId="2B31A236" w:rsidR="008E1C09" w:rsidRPr="00E055E6" w:rsidRDefault="008E1C09" w:rsidP="008E1C09">
      <w:pPr>
        <w:spacing w:after="120"/>
        <w:ind w:left="2268" w:right="1134" w:hanging="1134"/>
        <w:jc w:val="both"/>
      </w:pPr>
      <w:r w:rsidRPr="00E055E6">
        <w:t>«6.2.5.1</w:t>
      </w:r>
      <w:r w:rsidRPr="00E055E6">
        <w:tab/>
        <w:t>Шины, имеющие маркировку с дополнительным эксплуатационным описанием, у которых несущая способность отличается не более чем на 2</w:t>
      </w:r>
      <w:r w:rsidRPr="008E1C09">
        <w:t xml:space="preserve"> </w:t>
      </w:r>
      <w:r w:rsidRPr="00E055E6">
        <w:t>% от аналогичного показателя для комбинации нагрузки/скорости, применимой к обозначению категории номинальной</w:t>
      </w:r>
      <w:r w:rsidRPr="008E1C09">
        <w:t xml:space="preserve"> </w:t>
      </w:r>
      <w:r w:rsidRPr="00E055E6">
        <w:t>скорости</w:t>
      </w:r>
      <w:r>
        <w:br/>
      </w:r>
      <w:r w:rsidRPr="00E055E6">
        <w:t xml:space="preserve">(см. приложение 8), могут быть освобождены от проведения дополнительного испытания на нагрузку/скорость при условии, что категория скорости, проставленная в дополнительном эксплуатационном описании, отличается от категории скорости, соответствующей </w:t>
      </w:r>
      <w:r w:rsidRPr="00E055E6">
        <w:rPr>
          <w:shd w:val="clear" w:color="auto" w:fill="FFFFFF"/>
        </w:rPr>
        <w:t>номинальным эксплуатационным характеристикам</w:t>
      </w:r>
      <w:r w:rsidRPr="00E055E6">
        <w:t>, и что применительно к дополнительному эксплуатационному описанию в маркировке не указано второе испытательное внутреннее давление».</w:t>
      </w:r>
    </w:p>
    <w:p w14:paraId="313F3511" w14:textId="77777777" w:rsidR="008E1C09" w:rsidRPr="00E055E6" w:rsidRDefault="008E1C09" w:rsidP="008E1C09">
      <w:pPr>
        <w:spacing w:after="120"/>
        <w:ind w:left="1134" w:right="1134"/>
        <w:jc w:val="both"/>
      </w:pPr>
      <w:bookmarkStart w:id="8" w:name="_Hlk118109726"/>
      <w:r w:rsidRPr="00E055E6">
        <w:rPr>
          <w:i/>
          <w:iCs/>
        </w:rPr>
        <w:t>Пункт 6.3.1</w:t>
      </w:r>
      <w:r w:rsidRPr="00E055E6">
        <w:t xml:space="preserve"> изменить следующим образом:</w:t>
      </w:r>
    </w:p>
    <w:p w14:paraId="60E39960" w14:textId="77777777" w:rsidR="008E1C09" w:rsidRPr="00E055E6" w:rsidRDefault="008E1C09" w:rsidP="008E1C09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E055E6">
        <w:t>«6.3.1</w:t>
      </w:r>
      <w:r w:rsidRPr="00E055E6">
        <w:tab/>
        <w:t>Для классификации в качестве “шины специального назначения” шина должна иметь блоковый рисунок протектора, в котором блоки* крупнее и расставлены шире, чем в обычных шинах, и должна иметь следующие характеристики:</w:t>
      </w:r>
    </w:p>
    <w:p w14:paraId="167FEDAA" w14:textId="6F209687" w:rsidR="008E1C09" w:rsidRPr="00E055E6" w:rsidRDefault="008E1C09" w:rsidP="008E1C09">
      <w:pPr>
        <w:pStyle w:val="SingleTxtG"/>
        <w:spacing w:after="0"/>
        <w:ind w:left="2268"/>
        <w:rPr>
          <w:bCs/>
        </w:rPr>
      </w:pPr>
      <w:r w:rsidRPr="00E055E6">
        <w:t>для шин класса С2: глубина рисунка протектора ≥11 мм и коэффициент пустотности ≥35</w:t>
      </w:r>
      <w:r w:rsidRPr="008E1C09">
        <w:t xml:space="preserve"> </w:t>
      </w:r>
      <w:r w:rsidRPr="00E055E6">
        <w:t>%;</w:t>
      </w:r>
    </w:p>
    <w:p w14:paraId="44CD5AEA" w14:textId="503BBE14" w:rsidR="008E1C09" w:rsidRPr="00E055E6" w:rsidRDefault="008E1C09" w:rsidP="008E1C09">
      <w:pPr>
        <w:spacing w:after="120"/>
        <w:ind w:left="2268" w:right="1134"/>
        <w:jc w:val="both"/>
        <w:rPr>
          <w:bCs/>
        </w:rPr>
      </w:pPr>
      <w:r w:rsidRPr="00E055E6">
        <w:t>для шин класса С3: глубина рисунка протектора ≥16 мм и коэффициент пустотности ≥35</w:t>
      </w:r>
      <w:r w:rsidRPr="008E1C09">
        <w:t xml:space="preserve"> </w:t>
      </w:r>
      <w:r w:rsidRPr="00E055E6">
        <w:t>%.</w:t>
      </w:r>
    </w:p>
    <w:p w14:paraId="152599C7" w14:textId="2A28ADA3" w:rsidR="008E1C09" w:rsidRPr="00E055E6" w:rsidRDefault="008E1C09" w:rsidP="008E1C09">
      <w:pPr>
        <w:spacing w:after="120" w:line="220" w:lineRule="exact"/>
        <w:ind w:left="2268" w:right="1134" w:firstLine="170"/>
        <w:jc w:val="both"/>
        <w:rPr>
          <w:sz w:val="18"/>
          <w:szCs w:val="18"/>
        </w:rPr>
      </w:pPr>
      <w:r w:rsidRPr="00E055E6">
        <w:t>*</w:t>
      </w:r>
      <w:r>
        <w:rPr>
          <w:sz w:val="18"/>
          <w:szCs w:val="18"/>
        </w:rPr>
        <w:t xml:space="preserve"> </w:t>
      </w:r>
      <w:r w:rsidRPr="008E1C09">
        <w:rPr>
          <w:sz w:val="18"/>
          <w:szCs w:val="18"/>
        </w:rPr>
        <w:t xml:space="preserve"> </w:t>
      </w:r>
      <w:r w:rsidRPr="00E055E6">
        <w:rPr>
          <w:sz w:val="18"/>
          <w:szCs w:val="18"/>
        </w:rPr>
        <w:t>Блоки могут иметь форму выступов и шипов</w:t>
      </w:r>
      <w:r w:rsidRPr="00870800">
        <w:rPr>
          <w:szCs w:val="20"/>
        </w:rPr>
        <w:t>».</w:t>
      </w:r>
    </w:p>
    <w:bookmarkEnd w:id="7"/>
    <w:bookmarkEnd w:id="8"/>
    <w:p w14:paraId="5E8927CE" w14:textId="77777777" w:rsidR="008E1C09" w:rsidRPr="00E055E6" w:rsidRDefault="008E1C09" w:rsidP="008E1C09">
      <w:pPr>
        <w:spacing w:after="120"/>
        <w:ind w:left="2268" w:right="1134" w:hanging="1134"/>
        <w:jc w:val="both"/>
      </w:pPr>
      <w:r w:rsidRPr="00E055E6">
        <w:rPr>
          <w:i/>
          <w:iCs/>
        </w:rPr>
        <w:t>Приложение 6, пункт 4</w:t>
      </w:r>
      <w:r w:rsidRPr="00E055E6">
        <w:t xml:space="preserve"> изменить следующим образом:</w:t>
      </w:r>
    </w:p>
    <w:p w14:paraId="4EC8F2BC" w14:textId="77777777" w:rsidR="008E1C09" w:rsidRPr="00E055E6" w:rsidRDefault="008E1C09" w:rsidP="008E1C09">
      <w:pPr>
        <w:spacing w:after="120"/>
        <w:ind w:left="2268" w:right="1134" w:hanging="1134"/>
        <w:jc w:val="both"/>
      </w:pPr>
      <w:r w:rsidRPr="00E055E6">
        <w:t>«4.</w:t>
      </w:r>
      <w:r w:rsidRPr="00E055E6">
        <w:tab/>
        <w:t>Габаритная ширина шины измеряется с учетом толщины защитных выступов или полос в шести точках, расположенных на одинаковом расстоянии друг от друга. В качестве габаритной ширины принимают максимальное измеренное значение».</w:t>
      </w:r>
    </w:p>
    <w:p w14:paraId="0E14FB87" w14:textId="77777777" w:rsidR="008E1C09" w:rsidRPr="00E055E6" w:rsidRDefault="008E1C09" w:rsidP="008E1C09">
      <w:pPr>
        <w:spacing w:after="120"/>
        <w:ind w:left="1134" w:right="1134"/>
        <w:jc w:val="both"/>
      </w:pPr>
      <w:bookmarkStart w:id="9" w:name="_Hlk118108256"/>
      <w:r w:rsidRPr="00E055E6">
        <w:rPr>
          <w:i/>
          <w:iCs/>
        </w:rPr>
        <w:t>Приложение 7, пункт 2.1</w:t>
      </w:r>
      <w:r w:rsidRPr="00E055E6">
        <w:t xml:space="preserve"> изменить следующим образом:</w:t>
      </w:r>
    </w:p>
    <w:p w14:paraId="56022CBA" w14:textId="1EF7DF42" w:rsidR="008E1C09" w:rsidRPr="00E055E6" w:rsidRDefault="008E1C09" w:rsidP="008E1C09">
      <w:pPr>
        <w:pStyle w:val="para"/>
        <w:rPr>
          <w:lang w:val="ru-RU"/>
        </w:rPr>
      </w:pPr>
      <w:r w:rsidRPr="00E055E6">
        <w:rPr>
          <w:lang w:val="ru-RU"/>
        </w:rPr>
        <w:t>«2.1</w:t>
      </w:r>
      <w:r w:rsidRPr="00E055E6">
        <w:rPr>
          <w:lang w:val="ru-RU"/>
        </w:rPr>
        <w:tab/>
        <w:t>Смонтированная на ободе шина устанавливается на испытательную ось и приводится в соприкосновение с наружной поверхностью гладкого испытательного ведущего барабана диаметром не менее 1,70 м ±1</w:t>
      </w:r>
      <w:r w:rsidRPr="008E1C09">
        <w:rPr>
          <w:lang w:val="ru-RU"/>
        </w:rPr>
        <w:t xml:space="preserve"> </w:t>
      </w:r>
      <w:r w:rsidRPr="00E055E6">
        <w:rPr>
          <w:lang w:val="ru-RU"/>
        </w:rPr>
        <w:t>%, поверхность которого имеет по меньшей мере такую же ширину, как и протектор шины».</w:t>
      </w:r>
    </w:p>
    <w:p w14:paraId="2C7ACEBD" w14:textId="77777777" w:rsidR="008E1C09" w:rsidRPr="00E055E6" w:rsidRDefault="008E1C09" w:rsidP="008E1C09">
      <w:pPr>
        <w:pageBreakBefore/>
        <w:spacing w:after="120"/>
        <w:ind w:left="1134" w:right="1134"/>
        <w:jc w:val="both"/>
        <w:rPr>
          <w:bCs/>
          <w:sz w:val="28"/>
        </w:rPr>
      </w:pPr>
      <w:bookmarkStart w:id="10" w:name="_Hlk118119125"/>
      <w:bookmarkEnd w:id="9"/>
      <w:r w:rsidRPr="00E055E6">
        <w:rPr>
          <w:i/>
          <w:iCs/>
        </w:rPr>
        <w:lastRenderedPageBreak/>
        <w:t>Приложение 7, добавление 1</w:t>
      </w:r>
      <w:r w:rsidRPr="00E055E6">
        <w:t xml:space="preserve"> изменить следующим образом: </w:t>
      </w:r>
    </w:p>
    <w:p w14:paraId="7E59E31A" w14:textId="77777777" w:rsidR="008E1C09" w:rsidRPr="00E055E6" w:rsidRDefault="008E1C09" w:rsidP="008E1C09">
      <w:pPr>
        <w:pStyle w:val="HChG"/>
      </w:pPr>
      <w:r w:rsidRPr="00E055E6">
        <w:rPr>
          <w:b w:val="0"/>
        </w:rPr>
        <w:t>«</w:t>
      </w:r>
      <w:r w:rsidRPr="00E055E6">
        <w:rPr>
          <w:bCs/>
        </w:rPr>
        <w:t>Приложение 7 — Добавление 1</w:t>
      </w:r>
    </w:p>
    <w:p w14:paraId="15C57E02" w14:textId="227F8D4A" w:rsidR="00E25EC8" w:rsidRPr="00E25EC8" w:rsidRDefault="008E1C09" w:rsidP="00E25EC8">
      <w:pPr>
        <w:pStyle w:val="HChG"/>
      </w:pPr>
      <w:r w:rsidRPr="00E055E6">
        <w:tab/>
      </w:r>
      <w:r w:rsidRPr="00E055E6">
        <w:tab/>
        <w:t>Программа испытания на прочность</w:t>
      </w:r>
      <w:bookmarkStart w:id="11" w:name="_Toc340666257"/>
      <w:bookmarkStart w:id="12" w:name="_Toc340745119"/>
      <w:bookmarkEnd w:id="11"/>
      <w:bookmarkEnd w:id="12"/>
      <w:r w:rsidRPr="00E055E6">
        <w:t xml:space="preserve"> </w:t>
      </w:r>
      <w:bookmarkEnd w:id="10"/>
    </w:p>
    <w:tbl>
      <w:tblPr>
        <w:tblW w:w="7314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32"/>
        <w:gridCol w:w="1133"/>
        <w:gridCol w:w="1322"/>
        <w:gridCol w:w="843"/>
        <w:gridCol w:w="843"/>
        <w:gridCol w:w="861"/>
      </w:tblGrid>
      <w:tr w:rsidR="008E1C09" w:rsidRPr="001841EF" w14:paraId="2BD61E09" w14:textId="77777777" w:rsidTr="00E25EC8">
        <w:trPr>
          <w:cantSplit/>
          <w:trHeight w:val="636"/>
          <w:tblHeader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497EE303" w14:textId="77777777" w:rsidR="008E1C09" w:rsidRPr="00E055E6" w:rsidRDefault="008E1C09" w:rsidP="008E1C09">
            <w:pPr>
              <w:spacing w:before="80" w:after="80" w:line="200" w:lineRule="exact"/>
              <w:ind w:left="113" w:right="11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Индекс несущей способности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3D7C37B" w14:textId="77777777" w:rsidR="008E1C09" w:rsidRPr="00E055E6" w:rsidRDefault="008E1C09" w:rsidP="008E1C09">
            <w:pPr>
              <w:spacing w:before="80" w:after="80" w:line="20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Обозначение категории скорости шины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7313E9" w14:textId="27E6CC06" w:rsidR="008E1C09" w:rsidRPr="00E055E6" w:rsidRDefault="008E1C09" w:rsidP="008E1C09">
            <w:pPr>
              <w:spacing w:before="80" w:after="80" w:line="200" w:lineRule="exact"/>
              <w:ind w:left="113" w:right="113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Скорость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055E6">
              <w:rPr>
                <w:i/>
                <w:iCs/>
                <w:sz w:val="16"/>
                <w:szCs w:val="16"/>
              </w:rPr>
              <w:t>испытательного барабана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F9D67" w14:textId="77777777" w:rsidR="008E1C09" w:rsidRPr="00E055E6" w:rsidRDefault="008E1C09" w:rsidP="008E1C09">
            <w:pPr>
              <w:spacing w:before="80" w:after="80" w:line="20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Нагрузка, прилагаемая к</w:t>
            </w:r>
            <w:r w:rsidRPr="00E055E6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E055E6">
              <w:rPr>
                <w:i/>
                <w:iCs/>
                <w:sz w:val="16"/>
                <w:szCs w:val="16"/>
              </w:rPr>
              <w:t>маховику, в процентах от нагрузки, соответствующей индексу несущей способности</w:t>
            </w:r>
          </w:p>
        </w:tc>
      </w:tr>
      <w:tr w:rsidR="008E1C09" w:rsidRPr="00E055E6" w14:paraId="174086D9" w14:textId="77777777" w:rsidTr="00E25EC8">
        <w:trPr>
          <w:cantSplit/>
          <w:trHeight w:val="490"/>
          <w:tblHeader/>
        </w:trPr>
        <w:tc>
          <w:tcPr>
            <w:tcW w:w="11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4AF9CA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5D8EE6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B400991" w14:textId="77777777" w:rsidR="008E1C09" w:rsidRPr="00E055E6" w:rsidRDefault="008E1C09" w:rsidP="008E1C09">
            <w:pPr>
              <w:spacing w:before="80" w:after="80" w:line="20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Радиальная конструкция км/ч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2BBA464" w14:textId="77777777" w:rsidR="008E1C09" w:rsidRPr="00E055E6" w:rsidRDefault="008E1C09" w:rsidP="008E1C09">
            <w:pPr>
              <w:spacing w:before="80" w:after="80" w:line="20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Диагональная (диагонально-переплетенная) конструкция км/ч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39E6A51" w14:textId="77777777" w:rsidR="008E1C09" w:rsidRPr="00E055E6" w:rsidRDefault="008E1C09" w:rsidP="008E1C09">
            <w:pPr>
              <w:spacing w:before="80" w:after="80" w:line="24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7 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F618509" w14:textId="77777777" w:rsidR="008E1C09" w:rsidRPr="00E055E6" w:rsidRDefault="008E1C09" w:rsidP="008E1C09">
            <w:pPr>
              <w:spacing w:before="80" w:after="80" w:line="24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16 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B397B6A" w14:textId="77777777" w:rsidR="008E1C09" w:rsidRPr="00E055E6" w:rsidRDefault="008E1C09" w:rsidP="008E1C09">
            <w:pPr>
              <w:spacing w:before="80" w:after="80" w:line="240" w:lineRule="exact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i/>
                <w:iCs/>
                <w:sz w:val="16"/>
                <w:szCs w:val="16"/>
              </w:rPr>
              <w:t>24 ч</w:t>
            </w:r>
          </w:p>
        </w:tc>
      </w:tr>
      <w:tr w:rsidR="00E25EC8" w:rsidRPr="00E055E6" w14:paraId="72A59316" w14:textId="77777777" w:rsidTr="00E25EC8">
        <w:trPr>
          <w:cantSplit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1F7B1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122 и выше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08185F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9BAA89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EA222E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A2E4BCE" w14:textId="5E323D2F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66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D1ED282" w14:textId="4862181A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84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27EB9AB" w14:textId="76438A1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101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</w:tr>
      <w:tr w:rsidR="00E25EC8" w:rsidRPr="00E055E6" w14:paraId="03DB40DC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89526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54EAAD8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5FD0AB7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790FE0D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06EFE08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D14536C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FD119E5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265349A4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3E329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E47F3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5B2DFC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000E4B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C30FC89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E54CA78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35E82800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3291C3F1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CD08C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197F00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29EB4E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34F40A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52830244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6FAD45B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5FB15EE1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0F2E9F0A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6C51A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94340A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9D22F3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528A68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3594B895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57A0F43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56A83CBA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53FD7091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7F297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4247ED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CE03FF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7C309E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—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4620C38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07B8C9E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ECE8627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304FF6D2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441D1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EDD248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A8E872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EA6AE2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—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513112D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786EA93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DE1F3BB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7DC1B855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C9E60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147250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722BB2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33431" w14:textId="77777777" w:rsidR="00E25EC8" w:rsidRPr="00E055E6" w:rsidRDefault="00E25EC8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—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4F5FE31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3C254EBB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E4A26DC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0892A0D5" w14:textId="77777777" w:rsidTr="00E25EC8">
        <w:trPr>
          <w:cantSplit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BC9A32C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 xml:space="preserve">121 и ниже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858010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8EBEAE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35DD05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43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16CF16A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B765F3A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730073D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1D767F64" w14:textId="77777777" w:rsidTr="00CD1D6C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30AD9E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28186F9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</w:rPr>
              <w:t>F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E23F2F8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42CFF50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D4B9D90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8E8A71B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05F9225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5E38B074" w14:textId="77777777" w:rsidTr="00CD1D6C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01F32C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AC2A3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69D762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78A14B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3D09A27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4B6B730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09E914C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0B2A4EDD" w14:textId="77777777" w:rsidTr="00CD1D6C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D6338D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846C43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39F71E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CA1D41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4D11AE9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5021D61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D2E100C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E25EC8" w:rsidRPr="00E055E6" w14:paraId="1C52B603" w14:textId="77777777" w:rsidTr="00CD1D6C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203818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14D951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E1E825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93A6AF" w14:textId="77777777" w:rsidR="00E25EC8" w:rsidRPr="00E055E6" w:rsidRDefault="00E25EC8" w:rsidP="00D42BD0">
            <w:pPr>
              <w:keepNext/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E8036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95C07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C4C2A" w14:textId="77777777" w:rsidR="00E25EC8" w:rsidRPr="00E055E6" w:rsidRDefault="00E25EC8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8E1C09" w:rsidRPr="00E055E6" w14:paraId="274BC346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1D40E5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94F66AE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6232B13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E38807F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8A66713" w14:textId="18157CBC" w:rsidR="008E1C09" w:rsidRPr="00E055E6" w:rsidRDefault="008E1C09" w:rsidP="00D42BD0">
            <w:pPr>
              <w:spacing w:before="40" w:after="40" w:line="240" w:lineRule="auto"/>
              <w:ind w:left="49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70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2CCFCB3" w14:textId="0B5EECD3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88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D072CBA" w14:textId="53B01ACA" w:rsidR="008E1C09" w:rsidRPr="00E055E6" w:rsidRDefault="008E1C09" w:rsidP="00D42BD0">
            <w:pPr>
              <w:spacing w:before="40" w:after="4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106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</w:tr>
      <w:tr w:rsidR="008E1C09" w:rsidRPr="00E055E6" w14:paraId="695B840E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8F16E5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C6E0717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412C42A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EFC4BB0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FF05CE8" w14:textId="77777777" w:rsidR="008E1C09" w:rsidRPr="00E055E6" w:rsidRDefault="008E1C09" w:rsidP="00D42BD0">
            <w:pPr>
              <w:spacing w:before="40" w:after="40" w:line="240" w:lineRule="auto"/>
              <w:ind w:left="49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4 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328EC12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6 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3F56CCB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E055E6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24 ч</w:t>
            </w:r>
          </w:p>
        </w:tc>
      </w:tr>
      <w:tr w:rsidR="008E1C09" w:rsidRPr="00E055E6" w14:paraId="587DB037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E604E5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156B009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5AC4A5F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ADF727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EF686F" w14:textId="2600A3CE" w:rsidR="008E1C09" w:rsidRPr="00E055E6" w:rsidRDefault="008E1C09" w:rsidP="00D42BD0">
            <w:pPr>
              <w:spacing w:before="40" w:after="40" w:line="240" w:lineRule="auto"/>
              <w:ind w:left="49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75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865F49" w14:textId="0198E94F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97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026230" w14:textId="623B3C83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114</w:t>
            </w:r>
            <w:r w:rsidR="00F657B0">
              <w:rPr>
                <w:rFonts w:asciiTheme="majorBidi" w:hAnsiTheme="majorBidi" w:cstheme="majorBidi"/>
                <w:sz w:val="18"/>
                <w:szCs w:val="18"/>
                <w:lang w:val="en-US" w:eastAsia="en-GB"/>
              </w:rPr>
              <w:t xml:space="preserve"> </w:t>
            </w: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%</w:t>
            </w:r>
          </w:p>
        </w:tc>
      </w:tr>
      <w:tr w:rsidR="008E1C09" w:rsidRPr="00E055E6" w14:paraId="0C2DAC90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DE1395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AA220A9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8CBAB98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882A28A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—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A24414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1A72BC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B04401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8E1C09" w:rsidRPr="00E055E6" w14:paraId="6731B9F3" w14:textId="77777777" w:rsidTr="00E25EC8">
        <w:trPr>
          <w:cantSplit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41CDC1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A7F3CDB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E4E6BEE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18F8983" w14:textId="77777777" w:rsidR="008E1C09" w:rsidRPr="00E055E6" w:rsidRDefault="008E1C09" w:rsidP="00D42BD0">
            <w:pPr>
              <w:spacing w:before="40" w:after="40" w:line="240" w:lineRule="auto"/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E055E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—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9B50C4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763172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538567" w14:textId="77777777" w:rsidR="008E1C09" w:rsidRPr="00E055E6" w:rsidRDefault="008E1C09" w:rsidP="00D42BD0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</w:tbl>
    <w:p w14:paraId="79B790F1" w14:textId="77777777" w:rsidR="008E1C09" w:rsidRPr="00E055E6" w:rsidRDefault="008E1C09" w:rsidP="00E25EC8">
      <w:pPr>
        <w:spacing w:line="120" w:lineRule="exact"/>
      </w:pPr>
    </w:p>
    <w:p w14:paraId="080A7DE8" w14:textId="77777777" w:rsidR="00E25EC8" w:rsidRPr="002701E7" w:rsidRDefault="00E25EC8" w:rsidP="002701E7">
      <w:pPr>
        <w:pStyle w:val="SingleTxtG"/>
        <w:spacing w:after="0" w:line="220" w:lineRule="exact"/>
        <w:ind w:firstLine="170"/>
        <w:jc w:val="left"/>
        <w:rPr>
          <w:i/>
          <w:iCs/>
          <w:sz w:val="18"/>
          <w:szCs w:val="18"/>
        </w:rPr>
      </w:pPr>
      <w:r w:rsidRPr="002701E7">
        <w:rPr>
          <w:i/>
          <w:iCs/>
          <w:sz w:val="18"/>
          <w:szCs w:val="18"/>
        </w:rPr>
        <w:t>Примечания:</w:t>
      </w:r>
    </w:p>
    <w:p w14:paraId="158CEBD9" w14:textId="081FE013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E25EC8">
        <w:rPr>
          <w:sz w:val="18"/>
          <w:szCs w:val="18"/>
        </w:rPr>
        <w:t>1) Шины “специального назначения” (см. пункт 2.1 с) настоящих Правил) следует испытывать на скорости, составляющей 85</w:t>
      </w:r>
      <w:r w:rsidR="00F657B0" w:rsidRPr="00F657B0">
        <w:rPr>
          <w:sz w:val="18"/>
          <w:szCs w:val="18"/>
        </w:rPr>
        <w:t xml:space="preserve"> </w:t>
      </w:r>
      <w:r w:rsidRPr="00E25EC8">
        <w:rPr>
          <w:sz w:val="18"/>
          <w:szCs w:val="18"/>
        </w:rPr>
        <w:t xml:space="preserve">% от скорости, предписанной для эквивалентных шин обычного типа. </w:t>
      </w:r>
    </w:p>
    <w:p w14:paraId="5A40B102" w14:textId="77777777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E25EC8">
        <w:rPr>
          <w:sz w:val="18"/>
          <w:szCs w:val="18"/>
        </w:rPr>
        <w:t>2) Шины с индексом несущей способности 122 и выше, категорий скорости N или P и с дополнительной маркировкой “LT” или “С”, указанной в пункте 3.1.14 настоящих Правил, испытывают в том порядке, который указан в приведенной выше таблице для шин с индексом несущей способности 121 и ниже.</w:t>
      </w:r>
    </w:p>
    <w:p w14:paraId="7ED37702" w14:textId="1D274F74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E25EC8">
        <w:rPr>
          <w:sz w:val="18"/>
          <w:szCs w:val="18"/>
        </w:rPr>
        <w:t>3) В случае испытательного барабана диаметром более 1700 мм ±1</w:t>
      </w:r>
      <w:r w:rsidR="00F657B0" w:rsidRPr="00F657B0">
        <w:rPr>
          <w:sz w:val="18"/>
          <w:szCs w:val="18"/>
        </w:rPr>
        <w:t xml:space="preserve"> </w:t>
      </w:r>
      <w:r w:rsidRPr="00E25EC8">
        <w:rPr>
          <w:sz w:val="18"/>
          <w:szCs w:val="18"/>
        </w:rPr>
        <w:t>% указанный выше “процент испытательной нагрузки” увеличивают следующим образом:</w:t>
      </w:r>
      <w:bookmarkStart w:id="13" w:name="_Hlk117260082"/>
      <w:bookmarkEnd w:id="13"/>
    </w:p>
    <w:p w14:paraId="11898D67" w14:textId="0C9E6D91" w:rsidR="00E25EC8" w:rsidRPr="00E25EC8" w:rsidRDefault="002701E7" w:rsidP="002701E7">
      <w:pPr>
        <w:suppressAutoHyphens w:val="0"/>
        <w:spacing w:before="40" w:after="40"/>
        <w:ind w:left="1316" w:right="1134"/>
        <w:rPr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1</m:t>
            </m:r>
          </m:sub>
        </m:sSub>
        <m:r>
          <w:rPr>
            <w:rFonts w:ascii="Cambria Math" w:hAnsi="Cambria Math"/>
            <w:sz w:val="18"/>
            <w:szCs w:val="18"/>
          </w:rPr>
          <m:t>=K∙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2</m:t>
            </m:r>
          </m:sub>
        </m:sSub>
      </m:oMath>
      <w:r w:rsidR="00E25EC8" w:rsidRPr="00E25EC8">
        <w:rPr>
          <w:sz w:val="18"/>
          <w:szCs w:val="18"/>
        </w:rPr>
        <w:t>,</w:t>
      </w:r>
    </w:p>
    <w:p w14:paraId="65025DB1" w14:textId="77777777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E25EC8">
        <w:rPr>
          <w:sz w:val="18"/>
          <w:szCs w:val="18"/>
        </w:rPr>
        <w:t>где:</w:t>
      </w:r>
    </w:p>
    <w:p w14:paraId="26D12EC3" w14:textId="77777777" w:rsidR="00E25EC8" w:rsidRPr="00E25EC8" w:rsidRDefault="00E25EC8" w:rsidP="002701E7">
      <w:pPr>
        <w:pStyle w:val="SingleTxtG"/>
        <w:ind w:left="1302" w:firstLine="116"/>
        <w:jc w:val="left"/>
        <w:rPr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  <w:szCs w:val="18"/>
            </w:rPr>
            <m:t>K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18"/>
                  <w:szCs w:val="1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T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T</m:t>
                          </m:r>
                        </m:sub>
                      </m:sSub>
                    </m:e>
                  </m:d>
                </m:den>
              </m:f>
            </m:e>
          </m:rad>
        </m:oMath>
      </m:oMathPara>
    </w:p>
    <w:p w14:paraId="41FBB20D" w14:textId="77777777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870800">
        <w:rPr>
          <w:i/>
          <w:iCs/>
          <w:sz w:val="18"/>
          <w:szCs w:val="18"/>
        </w:rPr>
        <w:t>R</w:t>
      </w:r>
      <w:r w:rsidRPr="00870800">
        <w:rPr>
          <w:i/>
          <w:iCs/>
          <w:sz w:val="18"/>
          <w:szCs w:val="18"/>
          <w:vertAlign w:val="subscript"/>
        </w:rPr>
        <w:t>1</w:t>
      </w:r>
      <w:r w:rsidRPr="00E25EC8">
        <w:rPr>
          <w:sz w:val="18"/>
          <w:szCs w:val="18"/>
        </w:rPr>
        <w:t xml:space="preserve"> — диаметр испытательного барабана в миллиметрах;</w:t>
      </w:r>
    </w:p>
    <w:p w14:paraId="6FEA73F0" w14:textId="4419643D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870800">
        <w:rPr>
          <w:i/>
          <w:iCs/>
          <w:sz w:val="18"/>
          <w:szCs w:val="18"/>
        </w:rPr>
        <w:t>R</w:t>
      </w:r>
      <w:r w:rsidRPr="00870800">
        <w:rPr>
          <w:i/>
          <w:iCs/>
          <w:sz w:val="18"/>
          <w:szCs w:val="18"/>
          <w:vertAlign w:val="subscript"/>
        </w:rPr>
        <w:t>2</w:t>
      </w:r>
      <w:r w:rsidRPr="00E25EC8">
        <w:rPr>
          <w:sz w:val="18"/>
          <w:szCs w:val="18"/>
        </w:rPr>
        <w:t xml:space="preserve"> — диаметр эталонного испытательного барабана 1700 мм;</w:t>
      </w:r>
    </w:p>
    <w:p w14:paraId="106EA884" w14:textId="77777777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870800">
        <w:rPr>
          <w:i/>
          <w:iCs/>
          <w:sz w:val="18"/>
          <w:szCs w:val="18"/>
        </w:rPr>
        <w:t>r</w:t>
      </w:r>
      <w:r w:rsidRPr="00870800">
        <w:rPr>
          <w:i/>
          <w:iCs/>
          <w:sz w:val="18"/>
          <w:szCs w:val="18"/>
          <w:vertAlign w:val="subscript"/>
        </w:rPr>
        <w:t>T</w:t>
      </w:r>
      <w:r w:rsidRPr="00E25EC8">
        <w:rPr>
          <w:sz w:val="18"/>
          <w:szCs w:val="18"/>
        </w:rPr>
        <w:t xml:space="preserve"> — наружный диаметр шины (см. пункт 6.1.5 настоящих Правил) в миллиметрах;</w:t>
      </w:r>
    </w:p>
    <w:p w14:paraId="004379D8" w14:textId="77777777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870800">
        <w:rPr>
          <w:i/>
          <w:iCs/>
          <w:sz w:val="18"/>
          <w:szCs w:val="18"/>
        </w:rPr>
        <w:t>F</w:t>
      </w:r>
      <w:r w:rsidRPr="00870800">
        <w:rPr>
          <w:i/>
          <w:iCs/>
          <w:sz w:val="18"/>
          <w:szCs w:val="18"/>
          <w:vertAlign w:val="subscript"/>
        </w:rPr>
        <w:t>1</w:t>
      </w:r>
      <w:r w:rsidRPr="00E25EC8">
        <w:rPr>
          <w:sz w:val="18"/>
          <w:szCs w:val="18"/>
        </w:rPr>
        <w:t xml:space="preserve"> — процент нагрузки, прилагаемой к испытательному барабану;</w:t>
      </w:r>
    </w:p>
    <w:p w14:paraId="74BC023C" w14:textId="5AABF663" w:rsidR="00E25EC8" w:rsidRPr="00E25EC8" w:rsidRDefault="00E25EC8" w:rsidP="002701E7">
      <w:pPr>
        <w:pStyle w:val="SingleTxtG"/>
        <w:spacing w:after="60" w:line="220" w:lineRule="exact"/>
        <w:ind w:firstLine="170"/>
        <w:jc w:val="left"/>
        <w:rPr>
          <w:sz w:val="18"/>
          <w:szCs w:val="18"/>
        </w:rPr>
      </w:pPr>
      <w:r w:rsidRPr="00870800">
        <w:rPr>
          <w:i/>
          <w:iCs/>
          <w:sz w:val="18"/>
          <w:szCs w:val="18"/>
        </w:rPr>
        <w:lastRenderedPageBreak/>
        <w:t>F</w:t>
      </w:r>
      <w:r w:rsidRPr="00870800">
        <w:rPr>
          <w:i/>
          <w:iCs/>
          <w:sz w:val="18"/>
          <w:szCs w:val="18"/>
          <w:vertAlign w:val="subscript"/>
        </w:rPr>
        <w:t>2</w:t>
      </w:r>
      <w:r w:rsidRPr="00E25EC8">
        <w:rPr>
          <w:sz w:val="18"/>
          <w:szCs w:val="18"/>
        </w:rPr>
        <w:t xml:space="preserve"> — процент нагрузки, согласно вышеуказанной таблице, прилагаемой к эталонному испытательному барабану диаметром 1700 мм. </w:t>
      </w:r>
    </w:p>
    <w:p w14:paraId="6BAEB12E" w14:textId="77777777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E25EC8">
        <w:rPr>
          <w:sz w:val="18"/>
          <w:szCs w:val="18"/>
        </w:rPr>
        <w:t>Пример:</w:t>
      </w:r>
    </w:p>
    <w:p w14:paraId="27D01571" w14:textId="68A97C35" w:rsidR="00E25EC8" w:rsidRPr="00E25EC8" w:rsidRDefault="00E25EC8" w:rsidP="002701E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870800">
        <w:rPr>
          <w:i/>
          <w:iCs/>
          <w:sz w:val="18"/>
          <w:szCs w:val="18"/>
        </w:rPr>
        <w:t>K</w:t>
      </w:r>
      <w:r w:rsidRPr="00E25EC8">
        <w:rPr>
          <w:sz w:val="18"/>
          <w:szCs w:val="18"/>
        </w:rPr>
        <w:t xml:space="preserve"> = 1 для испытательного барабана диаметром 1700 мм.</w:t>
      </w:r>
    </w:p>
    <w:p w14:paraId="74D360E5" w14:textId="1218220A" w:rsidR="00E25EC8" w:rsidRPr="00E25EC8" w:rsidRDefault="00E25EC8" w:rsidP="002701E7">
      <w:pPr>
        <w:pStyle w:val="SingleTxtG"/>
        <w:spacing w:line="220" w:lineRule="exact"/>
        <w:ind w:firstLine="170"/>
        <w:jc w:val="left"/>
        <w:rPr>
          <w:sz w:val="18"/>
          <w:szCs w:val="18"/>
        </w:rPr>
      </w:pPr>
      <w:r w:rsidRPr="00E25EC8">
        <w:rPr>
          <w:sz w:val="18"/>
          <w:szCs w:val="18"/>
        </w:rPr>
        <w:t>В случае испытательного барабана диаметром 3000 мм и диаметра шины 1500 мм:</w:t>
      </w:r>
    </w:p>
    <w:p w14:paraId="6C393104" w14:textId="1F6A17A2" w:rsidR="00E25EC8" w:rsidRPr="00870800" w:rsidRDefault="00E25EC8" w:rsidP="002701E7">
      <w:pPr>
        <w:pStyle w:val="SingleTxtG"/>
        <w:ind w:left="1330"/>
        <w:jc w:val="left"/>
        <w:rPr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  <w:szCs w:val="18"/>
            </w:rPr>
            <m:t>K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18"/>
                  <w:szCs w:val="1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3000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1700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1700+1500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3000+1500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=1,12</m:t>
          </m:r>
        </m:oMath>
      </m:oMathPara>
    </w:p>
    <w:p w14:paraId="691A6228" w14:textId="77777777" w:rsidR="00E25EC8" w:rsidRPr="00E25EC8" w:rsidRDefault="00E25EC8" w:rsidP="002701E7">
      <w:pPr>
        <w:pStyle w:val="SingleTxtG"/>
        <w:jc w:val="right"/>
        <w:rPr>
          <w:sz w:val="18"/>
          <w:szCs w:val="18"/>
        </w:rPr>
      </w:pPr>
      <w:r w:rsidRPr="00E25EC8">
        <w:rPr>
          <w:sz w:val="18"/>
          <w:szCs w:val="18"/>
        </w:rPr>
        <w:t>»</w:t>
      </w:r>
    </w:p>
    <w:p w14:paraId="61FA32D9" w14:textId="77777777" w:rsidR="008E1C09" w:rsidRPr="00E055E6" w:rsidRDefault="008E1C09" w:rsidP="008E1C09">
      <w:pPr>
        <w:spacing w:before="240"/>
        <w:jc w:val="center"/>
        <w:rPr>
          <w:u w:val="single"/>
          <w:lang w:val="en-US"/>
        </w:rPr>
      </w:pPr>
      <w:r w:rsidRPr="00E055E6">
        <w:rPr>
          <w:u w:val="single"/>
          <w:lang w:val="en-US"/>
        </w:rPr>
        <w:tab/>
      </w:r>
      <w:r w:rsidRPr="00E055E6">
        <w:rPr>
          <w:u w:val="single"/>
          <w:lang w:val="en-US"/>
        </w:rPr>
        <w:tab/>
      </w:r>
      <w:r w:rsidRPr="00E055E6">
        <w:rPr>
          <w:u w:val="single"/>
          <w:lang w:val="en-US"/>
        </w:rPr>
        <w:tab/>
      </w:r>
    </w:p>
    <w:p w14:paraId="3141DB13" w14:textId="77777777" w:rsidR="00E12C5F" w:rsidRPr="008D53B6" w:rsidRDefault="00E12C5F" w:rsidP="00D9145B"/>
    <w:sectPr w:rsidR="00E12C5F" w:rsidRPr="008D53B6" w:rsidSect="008E1C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5B61" w14:textId="77777777" w:rsidR="00C56EA6" w:rsidRPr="00A312BC" w:rsidRDefault="00C56EA6" w:rsidP="00A312BC"/>
  </w:endnote>
  <w:endnote w:type="continuationSeparator" w:id="0">
    <w:p w14:paraId="61DDC8E7" w14:textId="77777777" w:rsidR="00C56EA6" w:rsidRPr="00A312BC" w:rsidRDefault="00C56E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37E7" w14:textId="3AFD6D8B" w:rsidR="008E1C09" w:rsidRPr="008E1C09" w:rsidRDefault="008E1C09">
    <w:pPr>
      <w:pStyle w:val="a8"/>
    </w:pPr>
    <w:r w:rsidRPr="008E1C09">
      <w:rPr>
        <w:b/>
        <w:sz w:val="18"/>
      </w:rPr>
      <w:fldChar w:fldCharType="begin"/>
    </w:r>
    <w:r w:rsidRPr="008E1C09">
      <w:rPr>
        <w:b/>
        <w:sz w:val="18"/>
      </w:rPr>
      <w:instrText xml:space="preserve"> PAGE  \* MERGEFORMAT </w:instrText>
    </w:r>
    <w:r w:rsidRPr="008E1C09">
      <w:rPr>
        <w:b/>
        <w:sz w:val="18"/>
      </w:rPr>
      <w:fldChar w:fldCharType="separate"/>
    </w:r>
    <w:r w:rsidRPr="008E1C09">
      <w:rPr>
        <w:b/>
        <w:noProof/>
        <w:sz w:val="18"/>
      </w:rPr>
      <w:t>2</w:t>
    </w:r>
    <w:r w:rsidRPr="008E1C09">
      <w:rPr>
        <w:b/>
        <w:sz w:val="18"/>
      </w:rPr>
      <w:fldChar w:fldCharType="end"/>
    </w:r>
    <w:r>
      <w:rPr>
        <w:b/>
        <w:sz w:val="18"/>
      </w:rPr>
      <w:tab/>
    </w:r>
    <w:r>
      <w:t>GE.23-05989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387E" w14:textId="6D9055AE" w:rsidR="008E1C09" w:rsidRPr="008E1C09" w:rsidRDefault="008E1C09" w:rsidP="008E1C09">
    <w:pPr>
      <w:pStyle w:val="a8"/>
      <w:tabs>
        <w:tab w:val="clear" w:pos="9639"/>
        <w:tab w:val="right" w:pos="9638"/>
      </w:tabs>
      <w:rPr>
        <w:b/>
        <w:sz w:val="18"/>
      </w:rPr>
    </w:pPr>
    <w:r>
      <w:t>GE.23-05989</w:t>
    </w:r>
    <w:r>
      <w:tab/>
    </w:r>
    <w:r w:rsidRPr="008E1C09">
      <w:rPr>
        <w:b/>
        <w:sz w:val="18"/>
      </w:rPr>
      <w:fldChar w:fldCharType="begin"/>
    </w:r>
    <w:r w:rsidRPr="008E1C09">
      <w:rPr>
        <w:b/>
        <w:sz w:val="18"/>
      </w:rPr>
      <w:instrText xml:space="preserve"> PAGE  \* MERGEFORMAT </w:instrText>
    </w:r>
    <w:r w:rsidRPr="008E1C09">
      <w:rPr>
        <w:b/>
        <w:sz w:val="18"/>
      </w:rPr>
      <w:fldChar w:fldCharType="separate"/>
    </w:r>
    <w:r w:rsidRPr="008E1C09">
      <w:rPr>
        <w:b/>
        <w:noProof/>
        <w:sz w:val="18"/>
      </w:rPr>
      <w:t>3</w:t>
    </w:r>
    <w:r w:rsidRPr="008E1C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4017" w14:textId="30E7FF44" w:rsidR="00042B72" w:rsidRPr="008E1C09" w:rsidRDefault="008E1C09" w:rsidP="008E1C0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745BAB" wp14:editId="5CADB7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05989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D6A6A8" wp14:editId="476D9E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95B" w14:textId="77777777" w:rsidR="00C56EA6" w:rsidRPr="001075E9" w:rsidRDefault="00C56E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A9F237" w14:textId="77777777" w:rsidR="00C56EA6" w:rsidRDefault="00C56E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7DAB49" w14:textId="77777777" w:rsidR="008E1C09" w:rsidRPr="001176FE" w:rsidRDefault="008E1C09" w:rsidP="008E1C09">
      <w:pPr>
        <w:pStyle w:val="ad"/>
        <w:tabs>
          <w:tab w:val="clear" w:pos="1021"/>
        </w:tabs>
        <w:ind w:hanging="283"/>
        <w:rPr>
          <w:rFonts w:eastAsia="Calibri"/>
        </w:rPr>
      </w:pPr>
      <w:r w:rsidRPr="008E1C09">
        <w:rPr>
          <w:rStyle w:val="aa"/>
          <w:color w:val="000000" w:themeColor="text1"/>
          <w:sz w:val="20"/>
          <w:vertAlign w:val="baseline"/>
        </w:rPr>
        <w:t>*</w:t>
      </w:r>
      <w:r w:rsidRPr="008E2A23">
        <w:rPr>
          <w:color w:val="000000" w:themeColor="text1"/>
        </w:rPr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</w:t>
      </w:r>
      <w:r w:rsidRPr="001176FE">
        <w:t xml:space="preserve"> </w:t>
      </w:r>
      <w:r w:rsidRPr="00547F63">
        <w:t>документ</w:t>
      </w:r>
      <w:r w:rsidRPr="001176FE">
        <w:t xml:space="preserve"> </w:t>
      </w:r>
      <w:r w:rsidRPr="00547F63">
        <w:t>представлен</w:t>
      </w:r>
      <w:r w:rsidRPr="001176FE">
        <w:t xml:space="preserve"> </w:t>
      </w:r>
      <w:r w:rsidRPr="00547F63">
        <w:t>в</w:t>
      </w:r>
      <w:r w:rsidRPr="001176FE">
        <w:t xml:space="preserve"> </w:t>
      </w:r>
      <w:r w:rsidRPr="00547F63">
        <w:t>соответствии</w:t>
      </w:r>
      <w:r w:rsidRPr="001176FE">
        <w:t xml:space="preserve"> </w:t>
      </w:r>
      <w:r w:rsidRPr="00547F63">
        <w:t>с</w:t>
      </w:r>
      <w:r w:rsidRPr="001176FE">
        <w:t xml:space="preserve"> </w:t>
      </w:r>
      <w:r w:rsidRPr="00547F63">
        <w:t>этим</w:t>
      </w:r>
      <w:r w:rsidRPr="001176FE">
        <w:t xml:space="preserve"> </w:t>
      </w:r>
      <w:r w:rsidRPr="00547F63">
        <w:t>мандатом</w:t>
      </w:r>
      <w:bookmarkEnd w:id="1"/>
      <w:r w:rsidRPr="001176FE">
        <w:rPr>
          <w:szCs w:val="18"/>
        </w:rPr>
        <w:t>.</w:t>
      </w:r>
    </w:p>
  </w:footnote>
  <w:footnote w:id="2">
    <w:p w14:paraId="2E210469" w14:textId="77777777" w:rsidR="008E1C09" w:rsidRPr="00CA440D" w:rsidRDefault="008E1C09" w:rsidP="008E1C09">
      <w:pPr>
        <w:pStyle w:val="ad"/>
        <w:widowControl w:val="0"/>
        <w:tabs>
          <w:tab w:val="clear" w:pos="1021"/>
          <w:tab w:val="right" w:pos="1020"/>
        </w:tabs>
      </w:pPr>
      <w:r w:rsidRPr="001176FE">
        <w:tab/>
      </w:r>
      <w:r w:rsidRPr="00CA440D">
        <w:rPr>
          <w:sz w:val="20"/>
        </w:rPr>
        <w:t>*</w:t>
      </w:r>
      <w:r w:rsidRPr="00CA440D">
        <w:rPr>
          <w:sz w:val="20"/>
        </w:rPr>
        <w:tab/>
      </w:r>
      <w:r w:rsidRPr="00CA440D">
        <w:t>Для целей настоящих Правил «шины» означают «пневматические шины».</w:t>
      </w:r>
    </w:p>
    <w:p w14:paraId="43B2F168" w14:textId="77777777" w:rsidR="008E1C09" w:rsidRPr="00CA440D" w:rsidRDefault="008E1C09" w:rsidP="008E1C09">
      <w:pPr>
        <w:pStyle w:val="ad"/>
        <w:widowControl w:val="0"/>
        <w:tabs>
          <w:tab w:val="clear" w:pos="1021"/>
          <w:tab w:val="right" w:pos="1020"/>
        </w:tabs>
      </w:pPr>
      <w:r w:rsidRPr="00CA440D">
        <w:tab/>
      </w:r>
      <w:r>
        <w:rPr>
          <w:rStyle w:val="aa"/>
        </w:rPr>
        <w:footnoteRef/>
      </w:r>
      <w:r w:rsidRPr="00CA440D">
        <w:tab/>
        <w:t xml:space="preserve">В соответствии с определениями, содержащимися в Сводной резолюции о конструкции транспортных средств (СР.3) </w:t>
      </w:r>
      <w:r>
        <w:t>(</w:t>
      </w:r>
      <w:r w:rsidRPr="00CA440D">
        <w:t xml:space="preserve">документ </w:t>
      </w:r>
      <w:r>
        <w:t>ECE</w:t>
      </w:r>
      <w:r w:rsidRPr="00CA440D">
        <w:t>/</w:t>
      </w:r>
      <w:r>
        <w:t>TRANS</w:t>
      </w:r>
      <w:r w:rsidRPr="00CA440D">
        <w:t>/</w:t>
      </w:r>
      <w:r>
        <w:t>WP</w:t>
      </w:r>
      <w:r w:rsidRPr="00CA440D">
        <w:t>.29/78/</w:t>
      </w:r>
      <w:r>
        <w:t>Rev</w:t>
      </w:r>
      <w:r w:rsidRPr="00CA440D">
        <w:t>.6</w:t>
      </w:r>
      <w:r>
        <w:t>)</w:t>
      </w:r>
      <w:r w:rsidRPr="00CA440D">
        <w:t xml:space="preserve">. </w:t>
      </w:r>
    </w:p>
  </w:footnote>
  <w:footnote w:id="3">
    <w:p w14:paraId="42E404A3" w14:textId="77777777" w:rsidR="008E1C09" w:rsidRPr="00CA440D" w:rsidRDefault="008E1C09" w:rsidP="008E1C09">
      <w:pPr>
        <w:pStyle w:val="ad"/>
        <w:widowControl w:val="0"/>
      </w:pPr>
      <w:r w:rsidRPr="00CA440D">
        <w:tab/>
      </w:r>
      <w:r>
        <w:rPr>
          <w:rStyle w:val="aa"/>
        </w:rPr>
        <w:footnoteRef/>
      </w:r>
      <w:r w:rsidRPr="00CA440D">
        <w:tab/>
        <w:t xml:space="preserve">Настоящие Правила устанавливают требования в отношении шин как элемента оборудования. Они не ограничивают их установку на ту или иную категорию транспортных средств. </w:t>
      </w:r>
    </w:p>
  </w:footnote>
  <w:footnote w:id="4">
    <w:p w14:paraId="4092C399" w14:textId="4E7ED0BB" w:rsidR="008E1C09" w:rsidRPr="00A854C5" w:rsidRDefault="008E1C09" w:rsidP="008E1C09">
      <w:pPr>
        <w:pStyle w:val="ad"/>
        <w:widowControl w:val="0"/>
        <w:tabs>
          <w:tab w:val="clear" w:pos="1021"/>
          <w:tab w:val="right" w:pos="1020"/>
        </w:tabs>
      </w:pPr>
      <w:r w:rsidRPr="001176FE">
        <w:tab/>
      </w:r>
      <w:r>
        <w:rPr>
          <w:rStyle w:val="aa"/>
        </w:rPr>
        <w:footnoteRef/>
      </w:r>
      <w:r w:rsidRPr="00A854C5">
        <w:tab/>
        <w:t>Для обеспечения согласованности условные обозначения и скорости, указанные в этой таблице, аналогичны тем, которые приведены для легковых автомобилей (в Правилах №</w:t>
      </w:r>
      <w:r>
        <w:t> </w:t>
      </w:r>
      <w:r w:rsidRPr="00A854C5">
        <w:t>30 ООН). Их не следует использовать для указания скоростей, с которыми грузовые транспортные средства, оборудованные такими шинами, могут эксплуатироваться на дорогах.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18EC" w14:textId="5F7129F9" w:rsidR="008E1C09" w:rsidRPr="008E1C09" w:rsidRDefault="008E1C09">
    <w:pPr>
      <w:pStyle w:val="a5"/>
    </w:pPr>
    <w:fldSimple w:instr=" TITLE  \* MERGEFORMAT ">
      <w:r w:rsidR="0042788C">
        <w:t>ECE/TRANS/WP.29/2023/73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05B2" w14:textId="0371A857" w:rsidR="008E1C09" w:rsidRPr="008E1C09" w:rsidRDefault="008E1C09" w:rsidP="008E1C09">
    <w:pPr>
      <w:pStyle w:val="a5"/>
      <w:jc w:val="right"/>
    </w:pPr>
    <w:fldSimple w:instr=" TITLE  \* MERGEFORMAT ">
      <w:r w:rsidR="0042788C">
        <w:t>ECE/TRANS/WP.29/2023/73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00564921">
    <w:abstractNumId w:val="17"/>
  </w:num>
  <w:num w:numId="2" w16cid:durableId="862744695">
    <w:abstractNumId w:val="11"/>
  </w:num>
  <w:num w:numId="3" w16cid:durableId="1701861514">
    <w:abstractNumId w:val="10"/>
  </w:num>
  <w:num w:numId="4" w16cid:durableId="2079789307">
    <w:abstractNumId w:val="18"/>
  </w:num>
  <w:num w:numId="5" w16cid:durableId="1595943168">
    <w:abstractNumId w:val="13"/>
  </w:num>
  <w:num w:numId="6" w16cid:durableId="130683679">
    <w:abstractNumId w:val="8"/>
  </w:num>
  <w:num w:numId="7" w16cid:durableId="1924602924">
    <w:abstractNumId w:val="3"/>
  </w:num>
  <w:num w:numId="8" w16cid:durableId="134681108">
    <w:abstractNumId w:val="2"/>
  </w:num>
  <w:num w:numId="9" w16cid:durableId="990907694">
    <w:abstractNumId w:val="1"/>
  </w:num>
  <w:num w:numId="10" w16cid:durableId="490682044">
    <w:abstractNumId w:val="0"/>
  </w:num>
  <w:num w:numId="11" w16cid:durableId="705637601">
    <w:abstractNumId w:val="9"/>
  </w:num>
  <w:num w:numId="12" w16cid:durableId="2069763744">
    <w:abstractNumId w:val="7"/>
  </w:num>
  <w:num w:numId="13" w16cid:durableId="1019700830">
    <w:abstractNumId w:val="6"/>
  </w:num>
  <w:num w:numId="14" w16cid:durableId="874734411">
    <w:abstractNumId w:val="5"/>
  </w:num>
  <w:num w:numId="15" w16cid:durableId="2112435196">
    <w:abstractNumId w:val="4"/>
  </w:num>
  <w:num w:numId="16" w16cid:durableId="1165515367">
    <w:abstractNumId w:val="15"/>
  </w:num>
  <w:num w:numId="17" w16cid:durableId="1328702925">
    <w:abstractNumId w:val="12"/>
  </w:num>
  <w:num w:numId="18" w16cid:durableId="1545799097">
    <w:abstractNumId w:val="14"/>
  </w:num>
  <w:num w:numId="19" w16cid:durableId="234125108">
    <w:abstractNumId w:val="15"/>
  </w:num>
  <w:num w:numId="20" w16cid:durableId="1864130961">
    <w:abstractNumId w:val="12"/>
  </w:num>
  <w:num w:numId="21" w16cid:durableId="1011882709">
    <w:abstractNumId w:val="14"/>
  </w:num>
  <w:num w:numId="22" w16cid:durableId="1468687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A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630"/>
    <w:rsid w:val="0014152F"/>
    <w:rsid w:val="00180183"/>
    <w:rsid w:val="0018024D"/>
    <w:rsid w:val="0018649F"/>
    <w:rsid w:val="00196389"/>
    <w:rsid w:val="001B3EF6"/>
    <w:rsid w:val="001B427A"/>
    <w:rsid w:val="001C7A89"/>
    <w:rsid w:val="00255343"/>
    <w:rsid w:val="002701E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3161"/>
    <w:rsid w:val="00407B78"/>
    <w:rsid w:val="00424203"/>
    <w:rsid w:val="0042788C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28A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AC5"/>
    <w:rsid w:val="00757357"/>
    <w:rsid w:val="00792497"/>
    <w:rsid w:val="00806737"/>
    <w:rsid w:val="00825F8D"/>
    <w:rsid w:val="00834B71"/>
    <w:rsid w:val="0086445C"/>
    <w:rsid w:val="00870800"/>
    <w:rsid w:val="00894693"/>
    <w:rsid w:val="008A08D7"/>
    <w:rsid w:val="008A37C8"/>
    <w:rsid w:val="008B6909"/>
    <w:rsid w:val="008C5D6B"/>
    <w:rsid w:val="008D53B6"/>
    <w:rsid w:val="008E1C09"/>
    <w:rsid w:val="008F7609"/>
    <w:rsid w:val="00906890"/>
    <w:rsid w:val="00911BE4"/>
    <w:rsid w:val="00951972"/>
    <w:rsid w:val="009608F3"/>
    <w:rsid w:val="009A24AC"/>
    <w:rsid w:val="009C2377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2D8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6EA6"/>
    <w:rsid w:val="00C60F0C"/>
    <w:rsid w:val="00C71E84"/>
    <w:rsid w:val="00C805C9"/>
    <w:rsid w:val="00C92939"/>
    <w:rsid w:val="00CA1679"/>
    <w:rsid w:val="00CB151C"/>
    <w:rsid w:val="00CC1FAB"/>
    <w:rsid w:val="00CE5A1A"/>
    <w:rsid w:val="00CF0F1E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EC8"/>
    <w:rsid w:val="00E73F76"/>
    <w:rsid w:val="00E81588"/>
    <w:rsid w:val="00EA2C9F"/>
    <w:rsid w:val="00EA420E"/>
    <w:rsid w:val="00ED0BDA"/>
    <w:rsid w:val="00EE142A"/>
    <w:rsid w:val="00EF1360"/>
    <w:rsid w:val="00EF3220"/>
    <w:rsid w:val="00F2523A"/>
    <w:rsid w:val="00F43903"/>
    <w:rsid w:val="00F657B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B4580"/>
  <w15:docId w15:val="{F893F600-8C64-4439-948C-0F0C9FE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E1C09"/>
    <w:rPr>
      <w:lang w:val="ru-RU" w:eastAsia="en-US"/>
    </w:rPr>
  </w:style>
  <w:style w:type="character" w:customStyle="1" w:styleId="paraChar">
    <w:name w:val="para Char"/>
    <w:link w:val="para"/>
    <w:locked/>
    <w:rsid w:val="008E1C09"/>
    <w:rPr>
      <w:lang w:val="fr-CH" w:eastAsia="en-US"/>
    </w:rPr>
  </w:style>
  <w:style w:type="paragraph" w:customStyle="1" w:styleId="para">
    <w:name w:val="para"/>
    <w:basedOn w:val="a"/>
    <w:link w:val="paraChar"/>
    <w:qFormat/>
    <w:rsid w:val="008E1C0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HChGChar">
    <w:name w:val="_ H _Ch_G Char"/>
    <w:link w:val="HChG"/>
    <w:rsid w:val="008E1C0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E1C09"/>
    <w:rPr>
      <w:b/>
      <w:sz w:val="24"/>
      <w:lang w:val="ru-RU" w:eastAsia="ru-RU"/>
    </w:rPr>
  </w:style>
  <w:style w:type="paragraph" w:customStyle="1" w:styleId="ListBullet1">
    <w:name w:val="List Bullet 1"/>
    <w:basedOn w:val="a"/>
    <w:rsid w:val="008E1C09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D369D-6303-4B9A-8978-53A372064935}"/>
</file>

<file path=customXml/itemProps2.xml><?xml version="1.0" encoding="utf-8"?>
<ds:datastoreItem xmlns:ds="http://schemas.openxmlformats.org/officeDocument/2006/customXml" ds:itemID="{5546376A-11AE-4CD5-8FFC-22DD1F5C111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1094</Words>
  <Characters>6549</Characters>
  <Application>Microsoft Office Word</Application>
  <DocSecurity>0</DocSecurity>
  <Lines>409</Lines>
  <Paragraphs>283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ECE/TRANS/WP.29/2023/73</vt:lpstr>
      <vt:lpstr>A/</vt:lpstr>
      <vt:lpstr>A/</vt:lpstr>
    </vt:vector>
  </TitlesOfParts>
  <Company>DCM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ECE/TRANS/WP.29/2023/73</dc:title>
  <dc:subject/>
  <dc:creator>Uliana ANTIPOVA</dc:creator>
  <cp:keywords/>
  <cp:lastModifiedBy>Uliana Antipova</cp:lastModifiedBy>
  <cp:revision>3</cp:revision>
  <cp:lastPrinted>2023-04-17T10:48:00Z</cp:lastPrinted>
  <dcterms:created xsi:type="dcterms:W3CDTF">2023-04-17T10:48:00Z</dcterms:created>
  <dcterms:modified xsi:type="dcterms:W3CDTF">2023-04-17T10:49:00Z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