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63CD5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9708D7" w14:textId="77777777" w:rsidR="002D5AAC" w:rsidRDefault="002D5AAC" w:rsidP="009E67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3ACBA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A31A83" w14:textId="58C75933" w:rsidR="002D5AAC" w:rsidRDefault="009E673F" w:rsidP="009E673F">
            <w:pPr>
              <w:jc w:val="right"/>
            </w:pPr>
            <w:r w:rsidRPr="009E673F">
              <w:rPr>
                <w:sz w:val="40"/>
              </w:rPr>
              <w:t>ECE</w:t>
            </w:r>
            <w:r>
              <w:t>/TRANS/WP.15/AC.2/2023/32</w:t>
            </w:r>
          </w:p>
        </w:tc>
      </w:tr>
      <w:tr w:rsidR="002D5AAC" w14:paraId="374C316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D5900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9C7209" wp14:editId="3BCFB2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02D1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212482" w14:textId="77777777" w:rsidR="002D5AAC" w:rsidRDefault="009E67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22CDB4" w14:textId="77777777" w:rsidR="009E673F" w:rsidRDefault="009E673F" w:rsidP="009E67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May 2023</w:t>
            </w:r>
          </w:p>
          <w:p w14:paraId="15178C79" w14:textId="77777777" w:rsidR="009E673F" w:rsidRDefault="009E673F" w:rsidP="009E67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218DDE" w14:textId="702C30F5" w:rsidR="009E673F" w:rsidRPr="008D53B6" w:rsidRDefault="009E673F" w:rsidP="009E67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10E9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BFB926" w14:textId="77777777" w:rsidR="009E673F" w:rsidRPr="006138DE" w:rsidRDefault="009E673F" w:rsidP="009E673F">
      <w:pPr>
        <w:spacing w:before="120"/>
        <w:rPr>
          <w:sz w:val="28"/>
          <w:szCs w:val="28"/>
        </w:rPr>
      </w:pPr>
      <w:r w:rsidRPr="006138DE">
        <w:rPr>
          <w:sz w:val="28"/>
          <w:szCs w:val="28"/>
        </w:rPr>
        <w:t>Комитет по внутреннему транспорту</w:t>
      </w:r>
    </w:p>
    <w:p w14:paraId="242EB9E7" w14:textId="77777777" w:rsidR="009E673F" w:rsidRPr="006138DE" w:rsidRDefault="009E673F" w:rsidP="009E673F">
      <w:pPr>
        <w:spacing w:before="120"/>
        <w:rPr>
          <w:b/>
          <w:sz w:val="24"/>
          <w:szCs w:val="24"/>
        </w:rPr>
      </w:pPr>
      <w:r w:rsidRPr="006138D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21D6543" w14:textId="1A9E28E4" w:rsidR="009E673F" w:rsidRPr="003134DF" w:rsidRDefault="009E673F" w:rsidP="009E673F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6138DE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6138DE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6138DE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2606C4" w:rsidRPr="002606C4">
        <w:rPr>
          <w:b/>
          <w:bCs/>
        </w:rPr>
        <w:t xml:space="preserve"> </w:t>
      </w:r>
      <w:r w:rsidR="002606C4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CC2B492" w14:textId="77777777" w:rsidR="009E673F" w:rsidRPr="003134DF" w:rsidRDefault="009E673F" w:rsidP="009E673F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04964159" w14:textId="5E938FA8" w:rsidR="009E673F" w:rsidRDefault="009E673F" w:rsidP="009E673F">
      <w:r>
        <w:t>Женева, 21</w:t>
      </w:r>
      <w:r w:rsidR="006138DE">
        <w:t>–</w:t>
      </w:r>
      <w:r>
        <w:t>25 августа 2023 года</w:t>
      </w:r>
    </w:p>
    <w:p w14:paraId="1355B400" w14:textId="77777777" w:rsidR="009E673F" w:rsidRPr="003134DF" w:rsidRDefault="009E673F" w:rsidP="009E673F">
      <w:r>
        <w:t>Пункт 3 b) предварительной повестки дня</w:t>
      </w:r>
    </w:p>
    <w:p w14:paraId="10152529" w14:textId="0D4EFE6C" w:rsidR="009E673F" w:rsidRDefault="009E673F" w:rsidP="009E673F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</w:t>
      </w:r>
      <w:r w:rsidR="002606C4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C769C2">
        <w:rPr>
          <w:b/>
          <w:bCs/>
        </w:rPr>
        <w:br/>
      </w:r>
      <w:r>
        <w:rPr>
          <w:b/>
          <w:bCs/>
        </w:rPr>
        <w:t>по внутренним водным путям (ВОПОГ):</w:t>
      </w:r>
      <w:r w:rsidR="002606C4" w:rsidRPr="002606C4">
        <w:rPr>
          <w:b/>
          <w:bCs/>
        </w:rPr>
        <w:t xml:space="preserve"> </w:t>
      </w:r>
      <w:r w:rsidR="002606C4">
        <w:rPr>
          <w:b/>
          <w:bCs/>
        </w:rPr>
        <w:br/>
      </w:r>
      <w:r>
        <w:rPr>
          <w:b/>
          <w:bCs/>
        </w:rPr>
        <w:t xml:space="preserve">специальные разрешения, отступления </w:t>
      </w:r>
      <w:r w:rsidR="00C769C2">
        <w:rPr>
          <w:b/>
          <w:bCs/>
        </w:rPr>
        <w:br/>
      </w:r>
      <w:r>
        <w:rPr>
          <w:b/>
          <w:bCs/>
        </w:rPr>
        <w:t>и эквивалентные аналоги</w:t>
      </w:r>
    </w:p>
    <w:p w14:paraId="163F5955" w14:textId="65B4AB82" w:rsidR="009E673F" w:rsidRPr="003134DF" w:rsidRDefault="009E673F" w:rsidP="009E673F">
      <w:pPr>
        <w:pStyle w:val="HChG"/>
      </w:pPr>
      <w:r>
        <w:tab/>
      </w:r>
      <w:r>
        <w:tab/>
      </w:r>
      <w:r>
        <w:tab/>
      </w:r>
      <w:r>
        <w:rPr>
          <w:bCs/>
        </w:rPr>
        <w:t xml:space="preserve">Запрос на рекомендацию по использованию водородных топливных элементов для обеспечения движения судна </w:t>
      </w:r>
      <w:r w:rsidR="008A2448">
        <w:rPr>
          <w:bCs/>
        </w:rPr>
        <w:t>«</w:t>
      </w:r>
      <w:proofErr w:type="spellStart"/>
      <w:r>
        <w:rPr>
          <w:bCs/>
        </w:rPr>
        <w:t>Antonie</w:t>
      </w:r>
      <w:proofErr w:type="spellEnd"/>
      <w:r w:rsidR="008A2448">
        <w:rPr>
          <w:bCs/>
        </w:rPr>
        <w:t>»</w:t>
      </w:r>
    </w:p>
    <w:p w14:paraId="1752D7A4" w14:textId="310C8351" w:rsidR="009E673F" w:rsidRDefault="009E673F" w:rsidP="009E673F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3B1D1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8A2448">
        <w:rPr>
          <w:b w:val="0"/>
          <w:bCs/>
          <w:sz w:val="20"/>
        </w:rPr>
        <w:t xml:space="preserve"> </w:t>
      </w:r>
      <w:r w:rsidRPr="003B1D1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3B1D16">
        <w:rPr>
          <w:b w:val="0"/>
          <w:bCs/>
          <w:sz w:val="20"/>
        </w:rPr>
        <w:t xml:space="preserve"> </w:t>
      </w:r>
    </w:p>
    <w:p w14:paraId="6027662C" w14:textId="77777777" w:rsidR="009E673F" w:rsidRPr="0045244D" w:rsidRDefault="009E673F" w:rsidP="009E673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2879DA5" w14:textId="05C33406" w:rsidR="009E673F" w:rsidRPr="002F68B8" w:rsidRDefault="009E673F" w:rsidP="009E673F">
      <w:pPr>
        <w:pStyle w:val="SingleTxtG"/>
      </w:pPr>
      <w:bookmarkStart w:id="0" w:name="_Hlk135736653"/>
      <w:r>
        <w:t>1.</w:t>
      </w:r>
      <w:r>
        <w:tab/>
        <w:t xml:space="preserve">В контексте энергетического перехода на более экологически чистые виды топлива в настоящее время ведется строительство нескольких судов, для обеспечения движения которых предусмотрено использование альтернативных видов топлива. Одним из них является </w:t>
      </w:r>
      <w:r w:rsidR="00273E7E">
        <w:t>«</w:t>
      </w:r>
      <w:proofErr w:type="spellStart"/>
      <w:r>
        <w:t>Antonie</w:t>
      </w:r>
      <w:proofErr w:type="spellEnd"/>
      <w:r w:rsidR="00273E7E">
        <w:t>»</w:t>
      </w:r>
      <w:r>
        <w:t>, которое будет оснащено водородной топливной системой для приведения судна в движение. Водород будет храниться в сменных 20</w:t>
      </w:r>
      <w:r w:rsidR="002606C4">
        <w:noBreakHyphen/>
      </w:r>
      <w:r>
        <w:t>футовых контейнерах.</w:t>
      </w:r>
    </w:p>
    <w:p w14:paraId="07B79FDB" w14:textId="7FD80634" w:rsidR="009E673F" w:rsidRPr="002F68B8" w:rsidRDefault="009E673F" w:rsidP="009E673F">
      <w:pPr>
        <w:pStyle w:val="SingleTxtG"/>
      </w:pPr>
      <w:r>
        <w:t>2.</w:t>
      </w:r>
      <w:r>
        <w:tab/>
      </w:r>
      <w:r w:rsidR="00273E7E">
        <w:t>«</w:t>
      </w:r>
      <w:proofErr w:type="spellStart"/>
      <w:r>
        <w:t>Antonie</w:t>
      </w:r>
      <w:proofErr w:type="spellEnd"/>
      <w:r w:rsidR="00273E7E">
        <w:t>»</w:t>
      </w:r>
      <w:r w:rsidR="00B528BB" w:rsidRPr="00B528BB">
        <w:t xml:space="preserve"> </w:t>
      </w:r>
      <w:r>
        <w:t xml:space="preserve">представляет собой самоходный контейнеровоз. </w:t>
      </w:r>
    </w:p>
    <w:p w14:paraId="2A7C5107" w14:textId="60EC9AC7" w:rsidR="009E673F" w:rsidRPr="00A05B07" w:rsidRDefault="009E673F" w:rsidP="009E673F">
      <w:pPr>
        <w:pStyle w:val="SingleTxtG"/>
      </w:pPr>
      <w:r>
        <w:t>3.</w:t>
      </w:r>
      <w:r>
        <w:tab/>
        <w:t xml:space="preserve">Ожидается, что в июне этого года для </w:t>
      </w:r>
      <w:r w:rsidR="00273E7E">
        <w:t>«</w:t>
      </w:r>
      <w:proofErr w:type="spellStart"/>
      <w:r>
        <w:t>Antonie</w:t>
      </w:r>
      <w:proofErr w:type="spellEnd"/>
      <w:r w:rsidR="00273E7E">
        <w:t>»</w:t>
      </w:r>
      <w:r>
        <w:t xml:space="preserve"> будет получено отступление от правил Центральной комиссии судоходства по Рейну (ЦКСР). Об этом отступлении Комитету по вопросам безопасности ВОПОГ будет сообщено в неофициальном документе. Кроме того, ЦКСР работает над расширением главы 30 и приложения 8 Европейского стандарта, устанавливающего технические требования для судов </w:t>
      </w:r>
      <w:r>
        <w:lastRenderedPageBreak/>
        <w:t xml:space="preserve">внутреннего плавания (ЕС-ТТСВП), для включения в них правил, касающихся водородных топливных систем, с тем чтобы обеспечить возможность использования таких силовых установок на постоянной основе. </w:t>
      </w:r>
    </w:p>
    <w:p w14:paraId="7E3D436B" w14:textId="77777777" w:rsidR="009E673F" w:rsidRPr="002F68B8" w:rsidRDefault="009E673F" w:rsidP="009E673F">
      <w:pPr>
        <w:pStyle w:val="SingleTxtG"/>
      </w:pPr>
      <w:r>
        <w:t>4.</w:t>
      </w:r>
      <w:r>
        <w:tab/>
        <w:t>Поскольку в настоящее время использование водорода в качестве топлива не допускается в соответствии с пунктами 7.1.3.31 и 9.1.0.31.1 ВОПОГ, Нидерланды хотели бы запросить рекомендацию Административного комитета ВОПОГ о предоставлении отступления для этого судна.</w:t>
      </w:r>
    </w:p>
    <w:p w14:paraId="0F5063D3" w14:textId="77777777" w:rsidR="009E673F" w:rsidRPr="002F68B8" w:rsidRDefault="009E673F" w:rsidP="009E673F">
      <w:pPr>
        <w:pStyle w:val="SingleTxtG"/>
      </w:pPr>
      <w:r>
        <w:t>5.</w:t>
      </w:r>
      <w:r>
        <w:tab/>
        <w:t>В поддержку этой просьбы в неофициальном документе INF.3 сорок второй сессии представлены следующие документы на английском языке:</w:t>
      </w:r>
    </w:p>
    <w:p w14:paraId="1A12442F" w14:textId="383AC4BE" w:rsidR="009E673F" w:rsidRPr="002F68B8" w:rsidRDefault="009E673F" w:rsidP="009E673F">
      <w:pPr>
        <w:pStyle w:val="SingleTxtG"/>
        <w:ind w:firstLine="567"/>
      </w:pPr>
      <w:r>
        <w:t>a)</w:t>
      </w:r>
      <w:r>
        <w:tab/>
        <w:t xml:space="preserve">описание проекта </w:t>
      </w:r>
      <w:r w:rsidR="004213FE">
        <w:t>«</w:t>
      </w:r>
      <w:proofErr w:type="spellStart"/>
      <w:r>
        <w:t>Antonie</w:t>
      </w:r>
      <w:proofErr w:type="spellEnd"/>
      <w:r w:rsidR="004213FE">
        <w:t>»</w:t>
      </w:r>
      <w:r>
        <w:t xml:space="preserve"> (см. неофициальный документ INF.3, приложение I);</w:t>
      </w:r>
    </w:p>
    <w:p w14:paraId="49CE9132" w14:textId="77777777" w:rsidR="009E673F" w:rsidRPr="002F68B8" w:rsidRDefault="009E673F" w:rsidP="009E673F">
      <w:pPr>
        <w:pStyle w:val="SingleTxtG"/>
        <w:ind w:firstLine="567"/>
      </w:pPr>
      <w:r>
        <w:t>b)</w:t>
      </w:r>
      <w:r>
        <w:tab/>
        <w:t>отчет о выявленных факторах опасности (HAZID), включая приложение к отчету HAZID (см. неофициальный документ INF.3, приложение II);</w:t>
      </w:r>
    </w:p>
    <w:p w14:paraId="14A50801" w14:textId="77777777" w:rsidR="009E673F" w:rsidRDefault="009E673F" w:rsidP="009E673F">
      <w:pPr>
        <w:pStyle w:val="SingleTxtG"/>
        <w:ind w:firstLine="567"/>
      </w:pPr>
      <w:r>
        <w:t>c)</w:t>
      </w:r>
      <w:r>
        <w:tab/>
        <w:t>чертеж общего расположения (см. неофициальный документ INF.3, приложение III);</w:t>
      </w:r>
    </w:p>
    <w:p w14:paraId="1A30C3DD" w14:textId="77777777" w:rsidR="009E673F" w:rsidRPr="002F68B8" w:rsidRDefault="009E673F" w:rsidP="009E673F">
      <w:pPr>
        <w:pStyle w:val="SingleTxtG"/>
        <w:ind w:firstLine="567"/>
      </w:pPr>
      <w:r>
        <w:t>d)</w:t>
      </w:r>
      <w:r>
        <w:tab/>
        <w:t>чертеж плана зон (см. неофициальный документ INF.3, приложение IV).</w:t>
      </w:r>
    </w:p>
    <w:p w14:paraId="5BD6C349" w14:textId="2B29B27D" w:rsidR="009E673F" w:rsidRPr="002F68B8" w:rsidRDefault="009E673F" w:rsidP="009E673F">
      <w:pPr>
        <w:pStyle w:val="SingleTxtG"/>
      </w:pPr>
      <w:r>
        <w:t>6.</w:t>
      </w:r>
      <w:r>
        <w:tab/>
      </w:r>
      <w:r w:rsidRPr="00D7299C">
        <w:t xml:space="preserve">Принципиальный </w:t>
      </w:r>
      <w:r>
        <w:t xml:space="preserve">текст отступления представлен также в приложении к настоящему документу. </w:t>
      </w:r>
      <w:bookmarkEnd w:id="0"/>
    </w:p>
    <w:p w14:paraId="590EA4BB" w14:textId="77777777" w:rsidR="009E673F" w:rsidRPr="00925F79" w:rsidRDefault="009E673F" w:rsidP="009E673F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21D27247" w14:textId="77777777" w:rsidR="009E673F" w:rsidRPr="001D1A44" w:rsidRDefault="009E673F" w:rsidP="009E673F">
      <w:pPr>
        <w:pStyle w:val="SingleTxtG"/>
      </w:pPr>
      <w:bookmarkStart w:id="1" w:name="_Hlk136002289"/>
      <w:r>
        <w:t>7.</w:t>
      </w:r>
      <w:r>
        <w:tab/>
        <w:t xml:space="preserve"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ЦКСР планирует расширить главу 30 и приложение 8 ЕС-ТТСВП, включив в них водородные топливные системы. Комитет по вопросам безопасности ВОПОГ может принять решение о распространении существующего исключения в отношении использования сжиженного природного газа (СПГ) на другие системы, которые будут включены в ЕС-ТТСВП. В связи с этим отступлением в распоряжение Комитета по вопросам безопасности ВОПОГ предоставляется дополнительная информация, которая может помочь в принятии такого решения в будущем. </w:t>
      </w:r>
      <w:bookmarkEnd w:id="1"/>
    </w:p>
    <w:p w14:paraId="2176C731" w14:textId="2DA38B4A" w:rsidR="009E673F" w:rsidRPr="001D1A44" w:rsidRDefault="009E673F" w:rsidP="009E673F">
      <w:pPr>
        <w:pStyle w:val="SingleTxtG"/>
      </w:pPr>
      <w:r>
        <w:t>8.</w:t>
      </w:r>
      <w:r>
        <w:tab/>
        <w:t xml:space="preserve">Вынесение этой рекомендации является шагом к регулированию таких систем в рамках ВОПОГ, и данное предложение можно увязать с целями в области устойчивого развития 7 (недорогостоящая и чистая энергия </w:t>
      </w:r>
      <w:r w:rsidR="00895CAB">
        <w:t>—</w:t>
      </w:r>
      <w:r>
        <w:t xml:space="preserve"> значительное увеличение доли возобновляемых источников энергии в мировом энергетическом балансе) и 13 (борьба с изменением климата). </w:t>
      </w:r>
    </w:p>
    <w:p w14:paraId="64C45B85" w14:textId="77777777" w:rsidR="009E673F" w:rsidRPr="00925F79" w:rsidRDefault="009E673F" w:rsidP="009E673F">
      <w:pPr>
        <w:pStyle w:val="HChG"/>
      </w:pPr>
      <w:r>
        <w:tab/>
      </w:r>
      <w:r>
        <w:tab/>
      </w:r>
      <w:r>
        <w:rPr>
          <w:bCs/>
        </w:rPr>
        <w:t>Предлагаемые действия</w:t>
      </w:r>
    </w:p>
    <w:p w14:paraId="37DC44E0" w14:textId="509268F1" w:rsidR="00E12C5F" w:rsidRDefault="009E673F" w:rsidP="009E673F">
      <w:pPr>
        <w:pStyle w:val="SingleTxtG"/>
      </w:pPr>
      <w:r>
        <w:t>9.</w:t>
      </w:r>
      <w:r>
        <w:tab/>
        <w:t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</w:t>
      </w:r>
    </w:p>
    <w:p w14:paraId="6BC60941" w14:textId="275DEC0A" w:rsidR="009E673F" w:rsidRDefault="009E673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94DF433" w14:textId="77777777" w:rsidR="009E673F" w:rsidRDefault="009E673F" w:rsidP="009E673F">
      <w:pPr>
        <w:pStyle w:val="HChG"/>
      </w:pPr>
      <w:r>
        <w:rPr>
          <w:bCs/>
        </w:rPr>
        <w:lastRenderedPageBreak/>
        <w:t>Приложение</w:t>
      </w:r>
    </w:p>
    <w:p w14:paraId="6E9E48BA" w14:textId="74585212" w:rsidR="009E673F" w:rsidRDefault="009E673F" w:rsidP="009E673F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</w:t>
      </w:r>
      <w:r w:rsidR="002B3D24">
        <w:rPr>
          <w:bCs/>
        </w:rPr>
        <w:t> </w:t>
      </w:r>
      <w:r>
        <w:rPr>
          <w:bCs/>
        </w:rPr>
        <w:t xml:space="preserve">отношении использования водородной топливной системы на судне </w:t>
      </w:r>
      <w:r>
        <w:rPr>
          <w:bCs/>
        </w:rPr>
        <w:t>«</w:t>
      </w:r>
      <w:proofErr w:type="spellStart"/>
      <w:r>
        <w:rPr>
          <w:bCs/>
        </w:rPr>
        <w:t>Antonie</w:t>
      </w:r>
      <w:proofErr w:type="spellEnd"/>
      <w:r>
        <w:rPr>
          <w:bCs/>
        </w:rPr>
        <w:t xml:space="preserve">» </w:t>
      </w:r>
      <w:r>
        <w:rPr>
          <w:bCs/>
        </w:rPr>
        <w:t>(CS882)</w:t>
      </w:r>
    </w:p>
    <w:p w14:paraId="4958FF9B" w14:textId="77777777" w:rsidR="009E673F" w:rsidRPr="0029610D" w:rsidRDefault="009E673F" w:rsidP="009E673F">
      <w:pPr>
        <w:pStyle w:val="H1G"/>
      </w:pPr>
      <w:r>
        <w:tab/>
      </w:r>
      <w:r>
        <w:tab/>
      </w:r>
      <w:r>
        <w:rPr>
          <w:bCs/>
        </w:rPr>
        <w:t>Отступление № X/2023 от 25 августа 2023 года</w:t>
      </w:r>
    </w:p>
    <w:p w14:paraId="7652B6D8" w14:textId="77777777" w:rsidR="009E673F" w:rsidRPr="006F15D2" w:rsidRDefault="009E673F" w:rsidP="009E673F">
      <w:pPr>
        <w:pStyle w:val="SingleTxtG"/>
      </w:pPr>
      <w:r>
        <w:t>1.</w:t>
      </w:r>
      <w:r>
        <w:tab/>
        <w:t>Компетентному органу Нидерландов разрешается выдать дополнение к свидетельству о допущении толкача «</w:t>
      </w:r>
      <w:proofErr w:type="spellStart"/>
      <w:r>
        <w:t>Antonie</w:t>
      </w:r>
      <w:proofErr w:type="spellEnd"/>
      <w:r>
        <w:t>» (CS882), позволяющее использовать на нем водородную топливную систему для обеспечения движения.</w:t>
      </w:r>
    </w:p>
    <w:p w14:paraId="5E3D7EFE" w14:textId="35B61F36" w:rsidR="009E673F" w:rsidRPr="006F15D2" w:rsidRDefault="009E673F" w:rsidP="009E673F">
      <w:pPr>
        <w:pStyle w:val="SingleTxtG"/>
      </w:pPr>
      <w:r>
        <w:t>2.</w:t>
      </w:r>
      <w:r>
        <w:tab/>
        <w:t>В соответствии с подразделом 1.5.3.2 Правил, прилагаемых к ВОПОГ, вышеупомянутое судно может отступать до 30 июня 2028 года от требований пунктов</w:t>
      </w:r>
      <w:r w:rsidR="002B3D24">
        <w:t> </w:t>
      </w:r>
      <w:r>
        <w:t>7.1.3.31 и 9.1.0.31.1 об использовании топлива с температурой вспышки выше</w:t>
      </w:r>
      <w:r w:rsidR="004A6D62">
        <w:t> </w:t>
      </w:r>
      <w:r>
        <w:t>55</w:t>
      </w:r>
      <w:r w:rsidR="004A6D62">
        <w:t> </w:t>
      </w:r>
      <w:r>
        <w:t>°С. Судно оснащено водородной топливной системой.</w:t>
      </w:r>
    </w:p>
    <w:p w14:paraId="783DC04B" w14:textId="77777777" w:rsidR="009E673F" w:rsidRPr="006F15D2" w:rsidRDefault="009E673F" w:rsidP="009E673F">
      <w:pPr>
        <w:pStyle w:val="SingleTxtG"/>
      </w:pPr>
      <w:r>
        <w:t>3.</w:t>
      </w:r>
      <w:r>
        <w:tab/>
        <w:t>Административный комитет постановляет, что использование данной водородной топливной системы является достаточно безопасным при условии неизменного выполнения требований, установленных Центральной комиссией судоходства по Рейну (ЦКСР).</w:t>
      </w:r>
    </w:p>
    <w:p w14:paraId="7406FE45" w14:textId="77777777" w:rsidR="009E673F" w:rsidRPr="006F15D2" w:rsidRDefault="009E673F" w:rsidP="009E673F">
      <w:pPr>
        <w:pStyle w:val="SingleTxtG"/>
      </w:pPr>
      <w:r>
        <w:t>4.</w:t>
      </w:r>
      <w:r>
        <w:tab/>
        <w:t>Применяется также следующее условие.</w:t>
      </w:r>
    </w:p>
    <w:p w14:paraId="4B55952D" w14:textId="77777777" w:rsidR="009E673F" w:rsidRDefault="009E673F" w:rsidP="009E673F">
      <w:pPr>
        <w:pStyle w:val="SingleTxtG"/>
        <w:ind w:left="1701"/>
      </w:pPr>
      <w:r>
        <w:t>Перевозчик собирает все данные, связанные с использованием водородной топливной системы. Эти данные по запросу направляются в соответствующий компетентный орган.</w:t>
      </w:r>
    </w:p>
    <w:p w14:paraId="2D48BFC8" w14:textId="77777777" w:rsidR="009E673F" w:rsidRPr="00DA33D9" w:rsidRDefault="009E673F" w:rsidP="009E67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673F" w:rsidRPr="00DA33D9" w:rsidSect="009E6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C6BF" w14:textId="77777777" w:rsidR="00FA105F" w:rsidRPr="00A312BC" w:rsidRDefault="00FA105F" w:rsidP="00A312BC"/>
  </w:endnote>
  <w:endnote w:type="continuationSeparator" w:id="0">
    <w:p w14:paraId="2355B29A" w14:textId="77777777" w:rsidR="00FA105F" w:rsidRPr="00A312BC" w:rsidRDefault="00FA10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6B6F" w14:textId="6E712117" w:rsidR="009E673F" w:rsidRPr="009E673F" w:rsidRDefault="009E673F">
    <w:pPr>
      <w:pStyle w:val="a8"/>
    </w:pPr>
    <w:r w:rsidRPr="009E673F">
      <w:rPr>
        <w:b/>
        <w:sz w:val="18"/>
      </w:rPr>
      <w:fldChar w:fldCharType="begin"/>
    </w:r>
    <w:r w:rsidRPr="009E673F">
      <w:rPr>
        <w:b/>
        <w:sz w:val="18"/>
      </w:rPr>
      <w:instrText xml:space="preserve"> PAGE  \* MERGEFORMAT </w:instrText>
    </w:r>
    <w:r w:rsidRPr="009E673F">
      <w:rPr>
        <w:b/>
        <w:sz w:val="18"/>
      </w:rPr>
      <w:fldChar w:fldCharType="separate"/>
    </w:r>
    <w:r w:rsidRPr="009E673F">
      <w:rPr>
        <w:b/>
        <w:noProof/>
        <w:sz w:val="18"/>
      </w:rPr>
      <w:t>2</w:t>
    </w:r>
    <w:r w:rsidRPr="009E673F">
      <w:rPr>
        <w:b/>
        <w:sz w:val="18"/>
      </w:rPr>
      <w:fldChar w:fldCharType="end"/>
    </w:r>
    <w:r>
      <w:rPr>
        <w:b/>
        <w:sz w:val="18"/>
      </w:rPr>
      <w:tab/>
    </w:r>
    <w:r>
      <w:t>GE.23-10266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2964" w14:textId="6960461A" w:rsidR="009E673F" w:rsidRPr="009E673F" w:rsidRDefault="009E673F" w:rsidP="009E673F">
    <w:pPr>
      <w:pStyle w:val="a8"/>
      <w:tabs>
        <w:tab w:val="clear" w:pos="9639"/>
        <w:tab w:val="right" w:pos="9638"/>
      </w:tabs>
      <w:rPr>
        <w:b/>
        <w:sz w:val="18"/>
      </w:rPr>
    </w:pPr>
    <w:r>
      <w:t>GE.23-10266</w:t>
    </w:r>
    <w:r>
      <w:tab/>
    </w:r>
    <w:r w:rsidRPr="009E673F">
      <w:rPr>
        <w:b/>
        <w:sz w:val="18"/>
      </w:rPr>
      <w:fldChar w:fldCharType="begin"/>
    </w:r>
    <w:r w:rsidRPr="009E673F">
      <w:rPr>
        <w:b/>
        <w:sz w:val="18"/>
      </w:rPr>
      <w:instrText xml:space="preserve"> PAGE  \* MERGEFORMAT </w:instrText>
    </w:r>
    <w:r w:rsidRPr="009E673F">
      <w:rPr>
        <w:b/>
        <w:sz w:val="18"/>
      </w:rPr>
      <w:fldChar w:fldCharType="separate"/>
    </w:r>
    <w:r w:rsidRPr="009E673F">
      <w:rPr>
        <w:b/>
        <w:noProof/>
        <w:sz w:val="18"/>
      </w:rPr>
      <w:t>3</w:t>
    </w:r>
    <w:r w:rsidRPr="009E67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45F2" w14:textId="68C1FE5E" w:rsidR="00042B72" w:rsidRPr="009E673F" w:rsidRDefault="009E673F" w:rsidP="009E673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7850E4" wp14:editId="6B56FC8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10266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20D7F9" wp14:editId="4E2DDA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080623  160623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2071" w14:textId="77777777" w:rsidR="00FA105F" w:rsidRPr="001075E9" w:rsidRDefault="00FA10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8C185B" w14:textId="77777777" w:rsidR="00FA105F" w:rsidRDefault="00FA10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E8A9F7" w14:textId="77777777" w:rsidR="009E673F" w:rsidRPr="00771558" w:rsidRDefault="009E673F" w:rsidP="009E673F">
      <w:pPr>
        <w:pStyle w:val="ad"/>
      </w:pPr>
      <w:r>
        <w:tab/>
      </w:r>
      <w:r w:rsidRPr="000E4D4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CCNR-ZKR/ADN/WP.15/AC.2/2023/32.</w:t>
      </w:r>
    </w:p>
  </w:footnote>
  <w:footnote w:id="2">
    <w:p w14:paraId="08CD512F" w14:textId="77777777" w:rsidR="009E673F" w:rsidRPr="00404A27" w:rsidRDefault="009E673F" w:rsidP="009E673F">
      <w:pPr>
        <w:pStyle w:val="ad"/>
      </w:pPr>
      <w:r>
        <w:tab/>
      </w:r>
      <w:r w:rsidRPr="000E4D43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BBBB" w14:textId="5DC246C1" w:rsidR="009E673F" w:rsidRPr="009E673F" w:rsidRDefault="009E673F">
    <w:pPr>
      <w:pStyle w:val="a5"/>
    </w:pPr>
    <w:fldSimple w:instr=" TITLE  \* MERGEFORMAT ">
      <w:r w:rsidR="006F6691">
        <w:t>ECE/TRANS/WP.15/AC.2/2023/32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FC9D" w14:textId="71B34ABB" w:rsidR="009E673F" w:rsidRPr="009E673F" w:rsidRDefault="009E673F" w:rsidP="009E673F">
    <w:pPr>
      <w:pStyle w:val="a5"/>
      <w:jc w:val="right"/>
    </w:pPr>
    <w:fldSimple w:instr=" TITLE  \* MERGEFORMAT ">
      <w:r w:rsidR="006F6691">
        <w:t>ECE/TRANS/WP.15/AC.2/2023/32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EDFC" w14:textId="77777777" w:rsidR="009E673F" w:rsidRDefault="009E673F" w:rsidP="009E67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67792286">
    <w:abstractNumId w:val="17"/>
  </w:num>
  <w:num w:numId="2" w16cid:durableId="1319504050">
    <w:abstractNumId w:val="12"/>
  </w:num>
  <w:num w:numId="3" w16cid:durableId="500661637">
    <w:abstractNumId w:val="11"/>
  </w:num>
  <w:num w:numId="4" w16cid:durableId="902060942">
    <w:abstractNumId w:val="18"/>
  </w:num>
  <w:num w:numId="5" w16cid:durableId="2023818657">
    <w:abstractNumId w:val="14"/>
  </w:num>
  <w:num w:numId="6" w16cid:durableId="949513158">
    <w:abstractNumId w:val="8"/>
  </w:num>
  <w:num w:numId="7" w16cid:durableId="491457569">
    <w:abstractNumId w:val="3"/>
  </w:num>
  <w:num w:numId="8" w16cid:durableId="439615913">
    <w:abstractNumId w:val="2"/>
  </w:num>
  <w:num w:numId="9" w16cid:durableId="45104663">
    <w:abstractNumId w:val="1"/>
  </w:num>
  <w:num w:numId="10" w16cid:durableId="1451902551">
    <w:abstractNumId w:val="0"/>
  </w:num>
  <w:num w:numId="11" w16cid:durableId="293685195">
    <w:abstractNumId w:val="9"/>
  </w:num>
  <w:num w:numId="12" w16cid:durableId="609973708">
    <w:abstractNumId w:val="7"/>
  </w:num>
  <w:num w:numId="13" w16cid:durableId="89276638">
    <w:abstractNumId w:val="6"/>
  </w:num>
  <w:num w:numId="14" w16cid:durableId="450514285">
    <w:abstractNumId w:val="5"/>
  </w:num>
  <w:num w:numId="15" w16cid:durableId="417793179">
    <w:abstractNumId w:val="4"/>
  </w:num>
  <w:num w:numId="16" w16cid:durableId="1628312040">
    <w:abstractNumId w:val="16"/>
  </w:num>
  <w:num w:numId="17" w16cid:durableId="1701587143">
    <w:abstractNumId w:val="13"/>
  </w:num>
  <w:num w:numId="18" w16cid:durableId="354112384">
    <w:abstractNumId w:val="15"/>
  </w:num>
  <w:num w:numId="19" w16cid:durableId="1151677003">
    <w:abstractNumId w:val="16"/>
  </w:num>
  <w:num w:numId="20" w16cid:durableId="1943754816">
    <w:abstractNumId w:val="13"/>
  </w:num>
  <w:num w:numId="21" w16cid:durableId="673723744">
    <w:abstractNumId w:val="15"/>
  </w:num>
  <w:num w:numId="22" w16cid:durableId="105474156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5F"/>
    <w:rsid w:val="00033EE1"/>
    <w:rsid w:val="00042B72"/>
    <w:rsid w:val="000558BD"/>
    <w:rsid w:val="000B57E7"/>
    <w:rsid w:val="000B6373"/>
    <w:rsid w:val="000E4D4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06C4"/>
    <w:rsid w:val="0027151D"/>
    <w:rsid w:val="00273E7E"/>
    <w:rsid w:val="002A2EFC"/>
    <w:rsid w:val="002B0106"/>
    <w:rsid w:val="002B3D2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D16"/>
    <w:rsid w:val="003E0B46"/>
    <w:rsid w:val="00407B78"/>
    <w:rsid w:val="004213FE"/>
    <w:rsid w:val="00424203"/>
    <w:rsid w:val="00452493"/>
    <w:rsid w:val="00453318"/>
    <w:rsid w:val="00454AF2"/>
    <w:rsid w:val="00454E07"/>
    <w:rsid w:val="00472C5C"/>
    <w:rsid w:val="00485F8A"/>
    <w:rsid w:val="004A6D6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38D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691"/>
    <w:rsid w:val="007021FF"/>
    <w:rsid w:val="007053CD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5CAB"/>
    <w:rsid w:val="008A08D7"/>
    <w:rsid w:val="008A2448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673F"/>
    <w:rsid w:val="00A14DA8"/>
    <w:rsid w:val="00A312BC"/>
    <w:rsid w:val="00A54012"/>
    <w:rsid w:val="00A84021"/>
    <w:rsid w:val="00A84D35"/>
    <w:rsid w:val="00A917B3"/>
    <w:rsid w:val="00AB4B51"/>
    <w:rsid w:val="00B10CC7"/>
    <w:rsid w:val="00B36DF7"/>
    <w:rsid w:val="00B528BB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69C2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05F"/>
    <w:rsid w:val="00FC270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8882"/>
  <w15:docId w15:val="{B2B64F37-8CC1-4927-BDDE-56739C22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9E673F"/>
    <w:rPr>
      <w:lang w:val="ru-RU" w:eastAsia="en-US"/>
    </w:rPr>
  </w:style>
  <w:style w:type="paragraph" w:customStyle="1" w:styleId="ParNoG">
    <w:name w:val="_ParNo_G"/>
    <w:basedOn w:val="SingleTxtG"/>
    <w:qFormat/>
    <w:rsid w:val="009E673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649</Words>
  <Characters>4547</Characters>
  <Application>Microsoft Office Word</Application>
  <DocSecurity>0</DocSecurity>
  <Lines>105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ECE/TRANS/WP.15/AC.2/2023/32</vt:lpstr>
      <vt:lpstr>A/</vt:lpstr>
      <vt:lpstr>A/</vt:lpstr>
    </vt:vector>
  </TitlesOfParts>
  <Company>DCM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2023-06-16T11:31:00Z</dcterms:created>
  <dcterms:modified xsi:type="dcterms:W3CDTF">2023-06-16T11:31:00Z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