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3C36B289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1C2C67E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8458B31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EF9B237" w14:textId="237ECD21" w:rsidR="001433FD" w:rsidRPr="00827B62" w:rsidRDefault="00827B62" w:rsidP="00827B62">
            <w:pPr>
              <w:jc w:val="right"/>
            </w:pPr>
            <w:r w:rsidRPr="00827B62">
              <w:rPr>
                <w:sz w:val="40"/>
              </w:rPr>
              <w:t>ECE</w:t>
            </w:r>
            <w:r>
              <w:t>/TRANS/WP.15/AC.2/2023/16</w:t>
            </w:r>
          </w:p>
        </w:tc>
      </w:tr>
      <w:tr w:rsidR="001433FD" w:rsidRPr="00DB58B5" w14:paraId="6AC01551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96C0159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84EC59D" wp14:editId="010019E4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F7C630F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1F12B56" w14:textId="77777777" w:rsidR="0001207F" w:rsidRDefault="009A67C7" w:rsidP="009A67C7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C1869DE" w14:textId="36FB60A3" w:rsidR="009A67C7" w:rsidRDefault="00775392" w:rsidP="009A67C7">
            <w:pPr>
              <w:spacing w:line="240" w:lineRule="exact"/>
            </w:pPr>
            <w:r>
              <w:t>10</w:t>
            </w:r>
            <w:r w:rsidR="009A67C7">
              <w:t xml:space="preserve"> mai 2023</w:t>
            </w:r>
          </w:p>
          <w:p w14:paraId="2FA24B82" w14:textId="6634D91A" w:rsidR="009A67C7" w:rsidRDefault="001E5D28" w:rsidP="009A67C7">
            <w:pPr>
              <w:spacing w:line="240" w:lineRule="exact"/>
            </w:pPr>
            <w:r>
              <w:t>Français</w:t>
            </w:r>
          </w:p>
          <w:p w14:paraId="00377640" w14:textId="719419A4" w:rsidR="009A67C7" w:rsidRPr="00DB58B5" w:rsidRDefault="009A67C7" w:rsidP="009A67C7">
            <w:pPr>
              <w:spacing w:line="240" w:lineRule="exact"/>
            </w:pPr>
            <w:r>
              <w:t xml:space="preserve">Original : </w:t>
            </w:r>
            <w:r w:rsidR="001E5D28">
              <w:t xml:space="preserve">anglais et </w:t>
            </w:r>
            <w:r>
              <w:t>français</w:t>
            </w:r>
          </w:p>
        </w:tc>
      </w:tr>
    </w:tbl>
    <w:p w14:paraId="65FEBABD" w14:textId="77777777" w:rsidR="00564657" w:rsidRDefault="00564657" w:rsidP="009A67C7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70F8A85" w14:textId="77777777" w:rsidR="00F92615" w:rsidRPr="009E01B8" w:rsidRDefault="00F92615" w:rsidP="00F92615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14:paraId="6A41D8D8" w14:textId="77777777" w:rsidR="00F92615" w:rsidRPr="009E01B8" w:rsidRDefault="00F92615" w:rsidP="00F92615">
      <w:pPr>
        <w:spacing w:before="120" w:line="240" w:lineRule="auto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br/>
      </w:r>
      <w:r w:rsidRPr="009E01B8">
        <w:rPr>
          <w:b/>
          <w:sz w:val="24"/>
          <w:szCs w:val="24"/>
        </w:rPr>
        <w:t>de marchandises dangereuses</w:t>
      </w:r>
    </w:p>
    <w:p w14:paraId="7B28D013" w14:textId="77777777" w:rsidR="00F92615" w:rsidRPr="008E0670" w:rsidRDefault="00F92615" w:rsidP="00F92615">
      <w:pPr>
        <w:spacing w:before="120" w:line="240" w:lineRule="auto"/>
        <w:rPr>
          <w:b/>
          <w:lang w:val="fr-FR"/>
        </w:rPr>
      </w:pPr>
      <w:r w:rsidRPr="00E421C2">
        <w:rPr>
          <w:b/>
          <w:lang w:val="fr-FR"/>
        </w:rPr>
        <w:t>Réunion commune d’experts sur le Règlement annexé</w:t>
      </w:r>
      <w:r w:rsidRPr="00616F90">
        <w:rPr>
          <w:b/>
          <w:lang w:val="fr-FR"/>
        </w:rPr>
        <w:br/>
      </w:r>
      <w:r w:rsidRPr="00E421C2">
        <w:rPr>
          <w:b/>
          <w:lang w:val="fr-FR"/>
        </w:rPr>
        <w:t>à l’Accord européen relatif au transport international</w:t>
      </w:r>
      <w:r w:rsidRPr="00E421C2">
        <w:rPr>
          <w:b/>
          <w:lang w:val="fr-FR"/>
        </w:rPr>
        <w:br/>
        <w:t xml:space="preserve">des marchandises </w:t>
      </w:r>
      <w:r w:rsidRPr="00E421C2">
        <w:rPr>
          <w:b/>
          <w:bCs/>
          <w:iCs/>
          <w:lang w:val="fr-FR"/>
        </w:rPr>
        <w:t>dangereuses par voies de navigation</w:t>
      </w:r>
      <w:r w:rsidRPr="00E421C2">
        <w:rPr>
          <w:b/>
          <w:bCs/>
          <w:iCs/>
          <w:lang w:val="fr-FR"/>
        </w:rPr>
        <w:br/>
        <w:t xml:space="preserve">intérieures (ADN) </w:t>
      </w:r>
      <w:r w:rsidRPr="00E421C2">
        <w:rPr>
          <w:b/>
          <w:bCs/>
          <w:lang w:val="fr-FR"/>
        </w:rPr>
        <w:t>(Comité de sécurité de l’ADN)</w:t>
      </w:r>
    </w:p>
    <w:p w14:paraId="67C36189" w14:textId="77777777" w:rsidR="00F92615" w:rsidRPr="008E0670" w:rsidRDefault="00F92615" w:rsidP="00F92615">
      <w:pPr>
        <w:spacing w:before="120"/>
        <w:rPr>
          <w:b/>
          <w:lang w:val="fr-FR"/>
        </w:rPr>
      </w:pPr>
      <w:r>
        <w:rPr>
          <w:b/>
          <w:lang w:val="fr-FR"/>
        </w:rPr>
        <w:t>Q</w:t>
      </w:r>
      <w:r w:rsidRPr="0082526B">
        <w:rPr>
          <w:b/>
          <w:lang w:val="fr-FR"/>
        </w:rPr>
        <w:t xml:space="preserve">uarante-deuxième </w:t>
      </w:r>
      <w:r w:rsidRPr="008E0670">
        <w:rPr>
          <w:b/>
          <w:lang w:val="fr-FR"/>
        </w:rPr>
        <w:t>session</w:t>
      </w:r>
    </w:p>
    <w:p w14:paraId="4D81AFB1" w14:textId="77777777" w:rsidR="00F92615" w:rsidRPr="00E421C2" w:rsidRDefault="00F92615" w:rsidP="00F92615">
      <w:pPr>
        <w:rPr>
          <w:bCs/>
          <w:lang w:val="fr-FR"/>
        </w:rPr>
      </w:pPr>
      <w:r w:rsidRPr="008E0670">
        <w:rPr>
          <w:lang w:val="fr-FR"/>
        </w:rPr>
        <w:t xml:space="preserve">Genève, </w:t>
      </w:r>
      <w:r w:rsidRPr="00616F90">
        <w:rPr>
          <w:bCs/>
          <w:lang w:val="fr-FR"/>
        </w:rPr>
        <w:t>2</w:t>
      </w:r>
      <w:r>
        <w:rPr>
          <w:bCs/>
          <w:lang w:val="fr-FR"/>
        </w:rPr>
        <w:t>1</w:t>
      </w:r>
      <w:r w:rsidRPr="00807064">
        <w:rPr>
          <w:bCs/>
          <w:lang w:val="fr-FR"/>
        </w:rPr>
        <w:t>-</w:t>
      </w:r>
      <w:r w:rsidRPr="00C534A9">
        <w:rPr>
          <w:bCs/>
          <w:lang w:val="fr-FR"/>
        </w:rPr>
        <w:t>2</w:t>
      </w:r>
      <w:r>
        <w:rPr>
          <w:bCs/>
          <w:lang w:val="fr-FR"/>
        </w:rPr>
        <w:t>5</w:t>
      </w:r>
      <w:r w:rsidRPr="00C534A9">
        <w:rPr>
          <w:bCs/>
          <w:lang w:val="fr-FR"/>
        </w:rPr>
        <w:t xml:space="preserve"> aoû</w:t>
      </w:r>
      <w:r w:rsidRPr="00C45778">
        <w:rPr>
          <w:bCs/>
          <w:lang w:val="fr-FR"/>
        </w:rPr>
        <w:t xml:space="preserve">t </w:t>
      </w:r>
      <w:r w:rsidRPr="00E421C2">
        <w:rPr>
          <w:bCs/>
          <w:lang w:val="fr-FR"/>
        </w:rPr>
        <w:t>202</w:t>
      </w:r>
      <w:r>
        <w:rPr>
          <w:bCs/>
          <w:lang w:val="fr-FR"/>
        </w:rPr>
        <w:t>3</w:t>
      </w:r>
    </w:p>
    <w:p w14:paraId="033DFADD" w14:textId="0177EDB0" w:rsidR="00F92615" w:rsidRPr="008E0670" w:rsidRDefault="00F92615" w:rsidP="00F92615">
      <w:pPr>
        <w:rPr>
          <w:lang w:val="fr-FR"/>
        </w:rPr>
      </w:pPr>
      <w:r w:rsidRPr="008E0670">
        <w:rPr>
          <w:lang w:val="fr-FR"/>
        </w:rPr>
        <w:t xml:space="preserve">Point </w:t>
      </w:r>
      <w:r w:rsidR="00A4736F">
        <w:rPr>
          <w:lang w:val="fr-FR"/>
        </w:rPr>
        <w:t>4</w:t>
      </w:r>
      <w:r>
        <w:rPr>
          <w:lang w:val="fr-FR"/>
        </w:rPr>
        <w:t xml:space="preserve"> </w:t>
      </w:r>
      <w:r w:rsidR="00A4736F">
        <w:rPr>
          <w:lang w:val="fr-FR"/>
        </w:rPr>
        <w:t>b</w:t>
      </w:r>
      <w:r>
        <w:rPr>
          <w:lang w:val="fr-FR"/>
        </w:rPr>
        <w:t>)</w:t>
      </w:r>
      <w:r w:rsidRPr="008E0670">
        <w:rPr>
          <w:lang w:val="fr-FR"/>
        </w:rPr>
        <w:t xml:space="preserve"> de l’ordre du jour provisoire</w:t>
      </w:r>
    </w:p>
    <w:p w14:paraId="120A7AA3" w14:textId="498D1E62" w:rsidR="00F92615" w:rsidRPr="00340F03" w:rsidRDefault="00543989" w:rsidP="00340F03">
      <w:pPr>
        <w:rPr>
          <w:b/>
          <w:bCs/>
          <w:lang w:val="fr-FR"/>
        </w:rPr>
      </w:pPr>
      <w:r w:rsidRPr="00340F03">
        <w:rPr>
          <w:b/>
          <w:bCs/>
          <w:lang w:val="fr-FR"/>
        </w:rPr>
        <w:t xml:space="preserve">Propositions d’amendements au Règlement annexé à </w:t>
      </w:r>
      <w:r w:rsidR="00360D1D" w:rsidRPr="00340F03">
        <w:rPr>
          <w:b/>
          <w:bCs/>
          <w:lang w:val="fr-FR"/>
        </w:rPr>
        <w:t>l’ADN :</w:t>
      </w:r>
    </w:p>
    <w:p w14:paraId="33E2D479" w14:textId="3A3E1299" w:rsidR="00340F03" w:rsidRDefault="00340F03" w:rsidP="00340F03">
      <w:pPr>
        <w:rPr>
          <w:b/>
          <w:bCs/>
          <w:lang w:val="fr-FR"/>
        </w:rPr>
      </w:pPr>
      <w:r w:rsidRPr="00340F03">
        <w:rPr>
          <w:b/>
          <w:bCs/>
          <w:lang w:val="fr-FR"/>
        </w:rPr>
        <w:t>autres propositions</w:t>
      </w:r>
    </w:p>
    <w:p w14:paraId="1E0E697C" w14:textId="64B7239B" w:rsidR="00701F58" w:rsidRDefault="00E32FF2" w:rsidP="00E32FF2">
      <w:pPr>
        <w:pStyle w:val="HChG"/>
        <w:rPr>
          <w:rStyle w:val="rynqvb"/>
          <w:lang w:val="fr-FR"/>
        </w:rPr>
      </w:pPr>
      <w:r>
        <w:rPr>
          <w:rStyle w:val="rynqvb"/>
          <w:lang w:val="fr-FR"/>
        </w:rPr>
        <w:tab/>
      </w:r>
      <w:r>
        <w:rPr>
          <w:rStyle w:val="rynqvb"/>
          <w:lang w:val="fr-FR"/>
        </w:rPr>
        <w:tab/>
        <w:t xml:space="preserve">Corrections </w:t>
      </w:r>
      <w:r w:rsidR="00163CF7">
        <w:rPr>
          <w:rStyle w:val="rynqvb"/>
          <w:lang w:val="fr-FR"/>
        </w:rPr>
        <w:t xml:space="preserve">à </w:t>
      </w:r>
      <w:r>
        <w:rPr>
          <w:rStyle w:val="rynqvb"/>
          <w:lang w:val="fr-FR"/>
        </w:rPr>
        <w:t>la version française de l'ADN</w:t>
      </w:r>
    </w:p>
    <w:p w14:paraId="11792888" w14:textId="642B8F06" w:rsidR="00E32FF2" w:rsidRDefault="00AF043F" w:rsidP="00AF043F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890899">
        <w:rPr>
          <w:lang w:val="fr-FR"/>
        </w:rPr>
        <w:t xml:space="preserve">Communication des </w:t>
      </w:r>
      <w:proofErr w:type="spellStart"/>
      <w:r w:rsidR="00890899">
        <w:rPr>
          <w:lang w:val="fr-FR"/>
        </w:rPr>
        <w:t>soci</w:t>
      </w:r>
      <w:proofErr w:type="spellEnd"/>
      <w:r w:rsidR="00890899">
        <w:t>étés de classi</w:t>
      </w:r>
      <w:r>
        <w:t>fication ADN recommandées</w:t>
      </w:r>
      <w:r w:rsidR="004E560E" w:rsidRPr="002C1851">
        <w:rPr>
          <w:rFonts w:eastAsia="Calibri"/>
          <w:sz w:val="20"/>
          <w:lang w:val="fr-FR" w:eastAsia="fr-FR"/>
        </w:rPr>
        <w:footnoteReference w:customMarkFollows="1" w:id="2"/>
        <w:t>*</w:t>
      </w:r>
      <w:r w:rsidR="004E560E" w:rsidRPr="002C1851">
        <w:rPr>
          <w:rFonts w:eastAsia="Calibri"/>
          <w:sz w:val="20"/>
          <w:vertAlign w:val="superscript"/>
          <w:lang w:val="fr-FR" w:eastAsia="fr-FR"/>
        </w:rPr>
        <w:t xml:space="preserve">, </w:t>
      </w:r>
      <w:r w:rsidR="004E560E" w:rsidRPr="002C1851">
        <w:rPr>
          <w:rFonts w:eastAsia="Calibri"/>
          <w:sz w:val="20"/>
          <w:lang w:val="fr-FR" w:eastAsia="fr-FR"/>
        </w:rPr>
        <w:footnoteReference w:customMarkFollows="1" w:id="3"/>
        <w:t>**</w:t>
      </w:r>
    </w:p>
    <w:p w14:paraId="36765E86" w14:textId="10101D76" w:rsidR="00D93A39" w:rsidRPr="00D93A39" w:rsidRDefault="00D93A39" w:rsidP="00D93A39">
      <w:pPr>
        <w:pStyle w:val="HChG"/>
      </w:pPr>
      <w:r>
        <w:tab/>
      </w:r>
      <w:r>
        <w:tab/>
        <w:t xml:space="preserve">Propositions </w:t>
      </w:r>
      <w:r w:rsidR="00A056CE">
        <w:t xml:space="preserve">de </w:t>
      </w:r>
      <w:r>
        <w:t>corrections</w:t>
      </w:r>
    </w:p>
    <w:p w14:paraId="09C16D39" w14:textId="77777777" w:rsidR="00E8495C" w:rsidRPr="001E5A28" w:rsidRDefault="00E8495C" w:rsidP="00E8495C">
      <w:pPr>
        <w:pStyle w:val="H23G"/>
        <w:rPr>
          <w:rFonts w:asciiTheme="majorBidi" w:hAnsiTheme="majorBidi" w:cstheme="majorBidi"/>
          <w:i/>
          <w:iCs/>
          <w:lang w:val="fr-FR"/>
        </w:rPr>
      </w:pPr>
      <w:r w:rsidRPr="001E5A28">
        <w:rPr>
          <w:rFonts w:asciiTheme="majorBidi" w:hAnsiTheme="majorBidi" w:cstheme="majorBidi"/>
          <w:lang w:val="fr-FR"/>
        </w:rPr>
        <w:tab/>
        <w:t>1.</w:t>
      </w:r>
      <w:r w:rsidRPr="001E5A28">
        <w:rPr>
          <w:rFonts w:asciiTheme="majorBidi" w:hAnsiTheme="majorBidi" w:cstheme="majorBidi"/>
          <w:lang w:val="fr-FR"/>
        </w:rPr>
        <w:tab/>
        <w:t xml:space="preserve">Volume I, Table des matières, 5.5.3 </w:t>
      </w:r>
    </w:p>
    <w:p w14:paraId="5C87CDE4" w14:textId="77777777" w:rsidR="00E8495C" w:rsidRPr="001E5A28" w:rsidRDefault="00E8495C" w:rsidP="00E8495C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rFonts w:asciiTheme="majorBidi" w:hAnsiTheme="majorBidi" w:cstheme="majorBidi"/>
          <w:lang w:val="fr-FR"/>
        </w:rPr>
      </w:pPr>
      <w:r w:rsidRPr="001E5A28">
        <w:rPr>
          <w:rFonts w:asciiTheme="majorBidi" w:hAnsiTheme="majorBidi" w:cstheme="majorBidi"/>
          <w:i/>
          <w:lang w:val="fr-FR"/>
        </w:rPr>
        <w:t>Au lieu de</w:t>
      </w:r>
      <w:r w:rsidRPr="001E5A28">
        <w:rPr>
          <w:rFonts w:asciiTheme="majorBidi" w:hAnsiTheme="majorBidi" w:cstheme="majorBidi"/>
          <w:lang w:val="fr-FR"/>
        </w:rPr>
        <w:t xml:space="preserve"> ou l’azote liquide réfrigérée (No ONU 1977) </w:t>
      </w:r>
      <w:r w:rsidRPr="001E5A28">
        <w:rPr>
          <w:rFonts w:asciiTheme="majorBidi" w:hAnsiTheme="majorBidi" w:cstheme="majorBidi"/>
          <w:i/>
          <w:lang w:val="fr-FR"/>
        </w:rPr>
        <w:t xml:space="preserve">lire </w:t>
      </w:r>
      <w:r w:rsidRPr="001E5A28">
        <w:rPr>
          <w:rFonts w:asciiTheme="majorBidi" w:hAnsiTheme="majorBidi" w:cstheme="majorBidi"/>
          <w:lang w:val="fr-FR"/>
        </w:rPr>
        <w:t>ou l’azote liquide réfrigéré (No ONU 1977)</w:t>
      </w:r>
    </w:p>
    <w:p w14:paraId="60F287C8" w14:textId="77777777" w:rsidR="00E8495C" w:rsidRPr="001E5A28" w:rsidRDefault="00E8495C" w:rsidP="00E8495C">
      <w:pPr>
        <w:pStyle w:val="H23G"/>
        <w:rPr>
          <w:rFonts w:asciiTheme="majorBidi" w:hAnsiTheme="majorBidi" w:cstheme="majorBidi"/>
          <w:lang w:val="fr-FR"/>
        </w:rPr>
      </w:pPr>
      <w:r w:rsidRPr="001E5A28">
        <w:rPr>
          <w:rFonts w:asciiTheme="majorBidi" w:hAnsiTheme="majorBidi" w:cstheme="majorBidi"/>
          <w:lang w:val="fr-FR"/>
        </w:rPr>
        <w:tab/>
        <w:t>2.</w:t>
      </w:r>
      <w:r w:rsidRPr="001E5A28">
        <w:rPr>
          <w:rFonts w:asciiTheme="majorBidi" w:hAnsiTheme="majorBidi" w:cstheme="majorBidi"/>
          <w:lang w:val="fr-FR"/>
        </w:rPr>
        <w:tab/>
      </w:r>
      <w:r w:rsidRPr="001E5A28">
        <w:rPr>
          <w:lang w:val="fr-FR"/>
        </w:rPr>
        <w:t>Partie 1, chapitre</w:t>
      </w:r>
      <w:r w:rsidRPr="001E5A28">
        <w:rPr>
          <w:rFonts w:asciiTheme="majorBidi" w:hAnsiTheme="majorBidi" w:cstheme="majorBidi"/>
          <w:lang w:val="fr-FR"/>
        </w:rPr>
        <w:t xml:space="preserve"> 1.2, 1.2.3, abréviation pour LES</w:t>
      </w:r>
    </w:p>
    <w:p w14:paraId="534FE955" w14:textId="77777777" w:rsidR="00E8495C" w:rsidRPr="001E5A28" w:rsidRDefault="00E8495C" w:rsidP="00E8495C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rFonts w:asciiTheme="majorBidi" w:hAnsiTheme="majorBidi" w:cstheme="majorBidi"/>
          <w:lang w:val="fr-FR"/>
        </w:rPr>
      </w:pPr>
      <w:r w:rsidRPr="001E5A28">
        <w:rPr>
          <w:i/>
          <w:lang w:val="fr-FR"/>
        </w:rPr>
        <w:t>Au lieu de</w:t>
      </w:r>
      <w:r w:rsidRPr="001E5A28">
        <w:rPr>
          <w:rFonts w:asciiTheme="majorBidi" w:hAnsiTheme="majorBidi" w:cstheme="majorBidi"/>
          <w:lang w:val="fr-FR"/>
        </w:rPr>
        <w:t xml:space="preserve"> LES </w:t>
      </w:r>
      <w:r w:rsidRPr="001E5A28">
        <w:rPr>
          <w:rFonts w:asciiTheme="majorBidi" w:hAnsiTheme="majorBidi" w:cstheme="majorBidi"/>
          <w:i/>
          <w:lang w:val="fr-FR"/>
        </w:rPr>
        <w:t>lire</w:t>
      </w:r>
      <w:r w:rsidRPr="001E5A28">
        <w:rPr>
          <w:rFonts w:asciiTheme="majorBidi" w:hAnsiTheme="majorBidi" w:cstheme="majorBidi"/>
          <w:lang w:val="fr-FR"/>
        </w:rPr>
        <w:t xml:space="preserve"> LSE</w:t>
      </w:r>
    </w:p>
    <w:p w14:paraId="3BB74E60" w14:textId="77777777" w:rsidR="00E8495C" w:rsidRPr="001E5A28" w:rsidRDefault="00E8495C" w:rsidP="00E8495C">
      <w:pPr>
        <w:pStyle w:val="H23G"/>
        <w:rPr>
          <w:rFonts w:asciiTheme="majorBidi" w:hAnsiTheme="majorBidi" w:cstheme="majorBidi"/>
          <w:lang w:val="fr-FR"/>
        </w:rPr>
      </w:pPr>
      <w:r w:rsidRPr="001E5A28">
        <w:rPr>
          <w:rFonts w:asciiTheme="majorBidi" w:hAnsiTheme="majorBidi" w:cstheme="majorBidi"/>
          <w:lang w:val="fr-FR"/>
        </w:rPr>
        <w:tab/>
        <w:t>3.</w:t>
      </w:r>
      <w:r w:rsidRPr="001E5A28">
        <w:rPr>
          <w:rFonts w:asciiTheme="majorBidi" w:hAnsiTheme="majorBidi" w:cstheme="majorBidi"/>
          <w:lang w:val="fr-FR"/>
        </w:rPr>
        <w:tab/>
      </w:r>
      <w:r w:rsidRPr="001E5A28">
        <w:rPr>
          <w:lang w:val="fr-FR"/>
        </w:rPr>
        <w:t>Partie 5, chapitre</w:t>
      </w:r>
      <w:r w:rsidRPr="001E5A28">
        <w:rPr>
          <w:rFonts w:asciiTheme="majorBidi" w:hAnsiTheme="majorBidi" w:cstheme="majorBidi"/>
          <w:lang w:val="fr-FR"/>
        </w:rPr>
        <w:t xml:space="preserve"> 5.5, 5.5.3, titre</w:t>
      </w:r>
    </w:p>
    <w:p w14:paraId="02469351" w14:textId="77777777" w:rsidR="00E8495C" w:rsidRPr="001E5A28" w:rsidRDefault="00E8495C" w:rsidP="00E8495C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rFonts w:asciiTheme="majorBidi" w:hAnsiTheme="majorBidi" w:cstheme="majorBidi"/>
          <w:lang w:val="fr-FR"/>
        </w:rPr>
      </w:pPr>
      <w:r w:rsidRPr="001E5A28">
        <w:rPr>
          <w:rFonts w:asciiTheme="majorBidi" w:hAnsiTheme="majorBidi" w:cstheme="majorBidi"/>
          <w:i/>
          <w:lang w:val="fr-FR"/>
        </w:rPr>
        <w:t>Au lieu de</w:t>
      </w:r>
      <w:r w:rsidRPr="001E5A28">
        <w:rPr>
          <w:rFonts w:asciiTheme="majorBidi" w:hAnsiTheme="majorBidi" w:cstheme="majorBidi"/>
          <w:lang w:val="fr-FR"/>
        </w:rPr>
        <w:t xml:space="preserve"> ou l’azote liquide réfrigérée (No ONU 1977) </w:t>
      </w:r>
      <w:r w:rsidRPr="001E5A28">
        <w:rPr>
          <w:rFonts w:asciiTheme="majorBidi" w:hAnsiTheme="majorBidi" w:cstheme="majorBidi"/>
          <w:i/>
          <w:lang w:val="fr-FR"/>
        </w:rPr>
        <w:t xml:space="preserve">lire </w:t>
      </w:r>
      <w:r w:rsidRPr="001E5A28">
        <w:rPr>
          <w:rFonts w:asciiTheme="majorBidi" w:hAnsiTheme="majorBidi" w:cstheme="majorBidi"/>
          <w:lang w:val="fr-FR"/>
        </w:rPr>
        <w:t>ou l’azote liquide réfrigéré (No ONU 1977)</w:t>
      </w:r>
    </w:p>
    <w:p w14:paraId="688E471E" w14:textId="77777777" w:rsidR="00E8495C" w:rsidRPr="001E5A28" w:rsidRDefault="00E8495C" w:rsidP="00E8495C">
      <w:pPr>
        <w:pStyle w:val="H23G"/>
        <w:rPr>
          <w:rFonts w:asciiTheme="majorBidi" w:hAnsiTheme="majorBidi" w:cstheme="majorBidi"/>
          <w:lang w:val="fr-FR"/>
        </w:rPr>
      </w:pPr>
      <w:r w:rsidRPr="001E5A28">
        <w:rPr>
          <w:rFonts w:asciiTheme="majorBidi" w:hAnsiTheme="majorBidi" w:cstheme="majorBidi"/>
          <w:lang w:val="fr-FR"/>
        </w:rPr>
        <w:lastRenderedPageBreak/>
        <w:tab/>
        <w:t>4.</w:t>
      </w:r>
      <w:r w:rsidRPr="001E5A28">
        <w:rPr>
          <w:rFonts w:asciiTheme="majorBidi" w:hAnsiTheme="majorBidi" w:cstheme="majorBidi"/>
          <w:lang w:val="fr-FR"/>
        </w:rPr>
        <w:tab/>
      </w:r>
      <w:r w:rsidRPr="001E5A28">
        <w:rPr>
          <w:lang w:val="fr-FR"/>
        </w:rPr>
        <w:t>Partie 8, chapitre</w:t>
      </w:r>
      <w:r w:rsidRPr="001E5A28">
        <w:rPr>
          <w:rFonts w:asciiTheme="majorBidi" w:hAnsiTheme="majorBidi" w:cstheme="majorBidi"/>
          <w:lang w:val="fr-FR"/>
        </w:rPr>
        <w:t xml:space="preserve"> 8.1, 8.1.2.3 u), premier tiret</w:t>
      </w:r>
    </w:p>
    <w:p w14:paraId="354B28B0" w14:textId="77777777" w:rsidR="00E8495C" w:rsidRPr="001E5A28" w:rsidRDefault="00E8495C" w:rsidP="00E8495C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rFonts w:asciiTheme="majorBidi" w:hAnsiTheme="majorBidi" w:cstheme="majorBidi"/>
          <w:lang w:val="fr-FR"/>
        </w:rPr>
      </w:pPr>
      <w:r w:rsidRPr="001E5A28">
        <w:rPr>
          <w:rFonts w:asciiTheme="majorBidi" w:hAnsiTheme="majorBidi" w:cstheme="majorBidi"/>
          <w:i/>
          <w:lang w:val="fr-FR"/>
        </w:rPr>
        <w:t>Au lieu de</w:t>
      </w:r>
      <w:r w:rsidRPr="001E5A28">
        <w:rPr>
          <w:rFonts w:asciiTheme="majorBidi" w:hAnsiTheme="majorBidi" w:cstheme="majorBidi"/>
          <w:lang w:val="fr-FR"/>
        </w:rPr>
        <w:t xml:space="preserve"> ou catégorie </w:t>
      </w:r>
      <w:proofErr w:type="spellStart"/>
      <w:r w:rsidRPr="001E5A28">
        <w:rPr>
          <w:rFonts w:asciiTheme="majorBidi" w:hAnsiTheme="majorBidi" w:cstheme="majorBidi"/>
          <w:lang w:val="fr-FR"/>
        </w:rPr>
        <w:t>d’equipment</w:t>
      </w:r>
      <w:proofErr w:type="spellEnd"/>
      <w:r w:rsidRPr="001E5A28">
        <w:rPr>
          <w:rFonts w:asciiTheme="majorBidi" w:hAnsiTheme="majorBidi" w:cstheme="majorBidi"/>
          <w:lang w:val="fr-FR"/>
        </w:rPr>
        <w:t xml:space="preserve"> selon la directive 2014/34/UE </w:t>
      </w:r>
      <w:r w:rsidRPr="001E5A28">
        <w:rPr>
          <w:rFonts w:asciiTheme="majorBidi" w:hAnsiTheme="majorBidi" w:cstheme="majorBidi"/>
          <w:i/>
          <w:lang w:val="fr-FR"/>
        </w:rPr>
        <w:t>lire</w:t>
      </w:r>
      <w:r w:rsidRPr="001E5A28">
        <w:rPr>
          <w:rFonts w:asciiTheme="majorBidi" w:hAnsiTheme="majorBidi" w:cstheme="majorBidi"/>
          <w:lang w:val="fr-FR"/>
        </w:rPr>
        <w:t xml:space="preserve"> ou catégorie d’équipement selon la directive 2014/34/UE</w:t>
      </w:r>
    </w:p>
    <w:p w14:paraId="1F64A9CD" w14:textId="77777777" w:rsidR="00E8495C" w:rsidRPr="001E5A28" w:rsidRDefault="00E8495C" w:rsidP="00E8495C">
      <w:pPr>
        <w:pStyle w:val="H23G"/>
        <w:rPr>
          <w:rFonts w:asciiTheme="majorBidi" w:hAnsiTheme="majorBidi" w:cstheme="majorBidi"/>
          <w:lang w:val="fr-FR"/>
        </w:rPr>
      </w:pPr>
      <w:r w:rsidRPr="001E5A28">
        <w:rPr>
          <w:rFonts w:asciiTheme="majorBidi" w:hAnsiTheme="majorBidi" w:cstheme="majorBidi"/>
          <w:lang w:val="fr-FR"/>
        </w:rPr>
        <w:tab/>
        <w:t>5.</w:t>
      </w:r>
      <w:r w:rsidRPr="001E5A28">
        <w:rPr>
          <w:rFonts w:asciiTheme="majorBidi" w:hAnsiTheme="majorBidi" w:cstheme="majorBidi"/>
          <w:lang w:val="fr-FR"/>
        </w:rPr>
        <w:tab/>
        <w:t xml:space="preserve">Partie 9, chapitre 9.1, 9.1.0.31.1, </w:t>
      </w:r>
      <w:r w:rsidRPr="001E5A28">
        <w:rPr>
          <w:rFonts w:asciiTheme="majorBidi" w:eastAsia="Calibri" w:hAnsiTheme="majorBidi" w:cstheme="majorBidi"/>
          <w:lang w:val="fr-FR"/>
        </w:rPr>
        <w:t>première phrase</w:t>
      </w:r>
    </w:p>
    <w:p w14:paraId="73D2EA59" w14:textId="77777777" w:rsidR="00E8495C" w:rsidRPr="001E5A28" w:rsidRDefault="00E8495C" w:rsidP="00E8495C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rFonts w:asciiTheme="majorBidi" w:hAnsiTheme="majorBidi" w:cstheme="majorBidi"/>
          <w:bCs/>
          <w:lang w:val="fr-FR"/>
        </w:rPr>
      </w:pPr>
      <w:r w:rsidRPr="001E5A28">
        <w:rPr>
          <w:rFonts w:asciiTheme="majorBidi" w:hAnsiTheme="majorBidi" w:cstheme="majorBidi"/>
          <w:bCs/>
          <w:i/>
          <w:lang w:val="fr-FR"/>
        </w:rPr>
        <w:t>Au lieu de</w:t>
      </w:r>
      <w:r w:rsidRPr="001E5A28">
        <w:rPr>
          <w:rFonts w:asciiTheme="majorBidi" w:hAnsiTheme="majorBidi" w:cstheme="majorBidi"/>
          <w:bCs/>
          <w:lang w:val="fr-FR"/>
        </w:rPr>
        <w:t xml:space="preserve"> utilisant un carburant à point d'éclair supérieur à 55 °C </w:t>
      </w:r>
      <w:r w:rsidRPr="001E5A28">
        <w:rPr>
          <w:rFonts w:asciiTheme="majorBidi" w:hAnsiTheme="majorBidi" w:cstheme="majorBidi"/>
          <w:bCs/>
          <w:i/>
          <w:lang w:val="fr-FR"/>
        </w:rPr>
        <w:t>lire</w:t>
      </w:r>
      <w:r w:rsidRPr="001E5A28">
        <w:rPr>
          <w:rFonts w:asciiTheme="majorBidi" w:hAnsiTheme="majorBidi" w:cstheme="majorBidi"/>
          <w:bCs/>
          <w:lang w:val="fr-FR"/>
        </w:rPr>
        <w:t xml:space="preserve"> utilisant un combustible qui a un point d'éclair supérieur à 55 °C</w:t>
      </w:r>
    </w:p>
    <w:p w14:paraId="7D75401B" w14:textId="77777777" w:rsidR="00E8495C" w:rsidRPr="001E5A28" w:rsidRDefault="00E8495C" w:rsidP="00E8495C">
      <w:pPr>
        <w:pStyle w:val="H23G"/>
        <w:rPr>
          <w:rFonts w:asciiTheme="majorBidi" w:hAnsiTheme="majorBidi" w:cstheme="majorBidi"/>
          <w:lang w:val="fr-FR"/>
        </w:rPr>
      </w:pPr>
      <w:r w:rsidRPr="001E5A28">
        <w:rPr>
          <w:rFonts w:asciiTheme="majorBidi" w:hAnsiTheme="majorBidi" w:cstheme="majorBidi"/>
          <w:lang w:val="fr-FR"/>
        </w:rPr>
        <w:tab/>
        <w:t>6.</w:t>
      </w:r>
      <w:r w:rsidRPr="001E5A28">
        <w:rPr>
          <w:rFonts w:asciiTheme="majorBidi" w:hAnsiTheme="majorBidi" w:cstheme="majorBidi"/>
          <w:lang w:val="fr-FR"/>
        </w:rPr>
        <w:tab/>
        <w:t xml:space="preserve">Partie 9, chapitre 9.1, 9.1.0.31.1, </w:t>
      </w:r>
      <w:r w:rsidRPr="001E5A28">
        <w:rPr>
          <w:rFonts w:asciiTheme="majorBidi" w:eastAsia="Calibri" w:hAnsiTheme="majorBidi" w:cstheme="majorBidi"/>
          <w:lang w:val="fr-FR"/>
        </w:rPr>
        <w:t>troisième phrase</w:t>
      </w:r>
    </w:p>
    <w:p w14:paraId="16293BAE" w14:textId="77777777" w:rsidR="00E8495C" w:rsidRPr="001E5A28" w:rsidRDefault="00E8495C" w:rsidP="00E8495C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rFonts w:asciiTheme="majorBidi" w:hAnsiTheme="majorBidi" w:cstheme="majorBidi"/>
          <w:bCs/>
          <w:lang w:val="fr-FR"/>
        </w:rPr>
      </w:pPr>
      <w:r w:rsidRPr="001E5A28">
        <w:rPr>
          <w:rFonts w:asciiTheme="majorBidi" w:hAnsiTheme="majorBidi" w:cstheme="majorBidi"/>
          <w:i/>
          <w:lang w:val="fr-FR"/>
        </w:rPr>
        <w:t>Au lieu de</w:t>
      </w:r>
      <w:r w:rsidRPr="001E5A28">
        <w:rPr>
          <w:rFonts w:asciiTheme="majorBidi" w:hAnsiTheme="majorBidi" w:cstheme="majorBidi"/>
          <w:lang w:val="fr-FR"/>
        </w:rPr>
        <w:t xml:space="preserve"> Ces systèmes devant satisfaire aux prescriptions du chapitre 30 et de la section 1 </w:t>
      </w:r>
      <w:r w:rsidRPr="001E5A28">
        <w:rPr>
          <w:rFonts w:asciiTheme="majorBidi" w:hAnsiTheme="majorBidi" w:cstheme="majorBidi"/>
          <w:i/>
          <w:lang w:val="fr-FR"/>
        </w:rPr>
        <w:t>lire</w:t>
      </w:r>
      <w:r w:rsidRPr="001E5A28">
        <w:rPr>
          <w:rFonts w:asciiTheme="majorBidi" w:hAnsiTheme="majorBidi" w:cstheme="majorBidi"/>
          <w:lang w:val="fr-FR"/>
        </w:rPr>
        <w:t xml:space="preserve"> Ces systèmes doivent satisfaire aux prescriptions du chapitre 30 et de la section 1</w:t>
      </w:r>
    </w:p>
    <w:p w14:paraId="46E33D08" w14:textId="77777777" w:rsidR="00E8495C" w:rsidRPr="001E5A28" w:rsidRDefault="00E8495C" w:rsidP="00E8495C">
      <w:pPr>
        <w:pStyle w:val="H23G"/>
        <w:rPr>
          <w:rFonts w:asciiTheme="majorBidi" w:hAnsiTheme="majorBidi" w:cstheme="majorBidi"/>
          <w:lang w:val="fr-FR"/>
        </w:rPr>
      </w:pPr>
      <w:r w:rsidRPr="001E5A28">
        <w:rPr>
          <w:rFonts w:asciiTheme="majorBidi" w:hAnsiTheme="majorBidi" w:cstheme="majorBidi"/>
          <w:lang w:val="fr-FR"/>
        </w:rPr>
        <w:tab/>
        <w:t>7.</w:t>
      </w:r>
      <w:r w:rsidRPr="001E5A28">
        <w:rPr>
          <w:rFonts w:asciiTheme="majorBidi" w:hAnsiTheme="majorBidi" w:cstheme="majorBidi"/>
          <w:lang w:val="fr-FR"/>
        </w:rPr>
        <w:tab/>
      </w:r>
      <w:r w:rsidRPr="001E5A28">
        <w:rPr>
          <w:lang w:val="fr-FR"/>
        </w:rPr>
        <w:t>Partie 9, chapitre</w:t>
      </w:r>
      <w:r w:rsidRPr="001E5A28">
        <w:rPr>
          <w:rFonts w:asciiTheme="majorBidi" w:hAnsiTheme="majorBidi" w:cstheme="majorBidi"/>
          <w:lang w:val="fr-FR"/>
        </w:rPr>
        <w:t xml:space="preserve"> 9.3, 9.3.x.31.1</w:t>
      </w:r>
    </w:p>
    <w:p w14:paraId="16A925F0" w14:textId="77777777" w:rsidR="00E8495C" w:rsidRPr="001E5A28" w:rsidRDefault="00E8495C" w:rsidP="00E8495C">
      <w:pPr>
        <w:pStyle w:val="SingleTxtG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</w:tabs>
        <w:suppressAutoHyphens w:val="0"/>
        <w:spacing w:line="240" w:lineRule="auto"/>
        <w:rPr>
          <w:rFonts w:asciiTheme="majorBidi" w:hAnsiTheme="majorBidi" w:cstheme="majorBidi"/>
          <w:lang w:val="fr-FR"/>
        </w:rPr>
      </w:pPr>
      <w:r w:rsidRPr="001E5A28">
        <w:rPr>
          <w:rFonts w:asciiTheme="majorBidi" w:hAnsiTheme="majorBidi" w:cstheme="majorBidi"/>
          <w:i/>
          <w:lang w:val="fr-FR"/>
        </w:rPr>
        <w:t>Au lieu de</w:t>
      </w:r>
      <w:r w:rsidRPr="001E5A28">
        <w:rPr>
          <w:rFonts w:asciiTheme="majorBidi" w:hAnsiTheme="majorBidi" w:cstheme="majorBidi"/>
          <w:lang w:val="fr-FR"/>
        </w:rPr>
        <w:t xml:space="preserve"> Ces systèmes devant satisfaire aux prescriptions du chapitre 30 et de la section 1 </w:t>
      </w:r>
      <w:r w:rsidRPr="001E5A28">
        <w:rPr>
          <w:rFonts w:asciiTheme="majorBidi" w:hAnsiTheme="majorBidi" w:cstheme="majorBidi"/>
          <w:i/>
          <w:lang w:val="fr-FR"/>
        </w:rPr>
        <w:t>lire</w:t>
      </w:r>
      <w:r w:rsidRPr="001E5A28">
        <w:rPr>
          <w:rFonts w:asciiTheme="majorBidi" w:hAnsiTheme="majorBidi" w:cstheme="majorBidi"/>
          <w:lang w:val="fr-FR"/>
        </w:rPr>
        <w:t xml:space="preserve"> Ces systèmes doivent satisfaire aux prescriptions du chapitre 30 et de la section 1</w:t>
      </w:r>
    </w:p>
    <w:p w14:paraId="202C520C" w14:textId="0B18B641" w:rsidR="00340F03" w:rsidRPr="00D93A39" w:rsidRDefault="00D93A39" w:rsidP="00D93A39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340F03" w:rsidRPr="00D93A39" w:rsidSect="009A67C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F85C" w14:textId="77777777" w:rsidR="00DE62C2" w:rsidRDefault="00DE62C2" w:rsidP="00F95C08">
      <w:pPr>
        <w:spacing w:line="240" w:lineRule="auto"/>
      </w:pPr>
    </w:p>
  </w:endnote>
  <w:endnote w:type="continuationSeparator" w:id="0">
    <w:p w14:paraId="13F0A9F7" w14:textId="77777777" w:rsidR="00DE62C2" w:rsidRPr="00AC3823" w:rsidRDefault="00DE62C2" w:rsidP="00AC3823">
      <w:pPr>
        <w:pStyle w:val="Pieddepage"/>
      </w:pPr>
    </w:p>
  </w:endnote>
  <w:endnote w:type="continuationNotice" w:id="1">
    <w:p w14:paraId="48C5D1E6" w14:textId="77777777" w:rsidR="00DE62C2" w:rsidRDefault="00DE62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25C3" w14:textId="77777777" w:rsidR="009A67C7" w:rsidRPr="009A67C7" w:rsidRDefault="009A67C7" w:rsidP="009A67C7">
    <w:pPr>
      <w:pStyle w:val="Pieddepage"/>
      <w:tabs>
        <w:tab w:val="right" w:pos="9638"/>
      </w:tabs>
      <w:rPr>
        <w:sz w:val="18"/>
      </w:rPr>
    </w:pPr>
    <w:r w:rsidRPr="009A67C7">
      <w:rPr>
        <w:b/>
        <w:sz w:val="18"/>
      </w:rPr>
      <w:fldChar w:fldCharType="begin"/>
    </w:r>
    <w:r w:rsidRPr="009A67C7">
      <w:rPr>
        <w:b/>
        <w:sz w:val="18"/>
      </w:rPr>
      <w:instrText xml:space="preserve"> PAGE  \* MERGEFORMAT </w:instrText>
    </w:r>
    <w:r w:rsidRPr="009A67C7">
      <w:rPr>
        <w:b/>
        <w:sz w:val="18"/>
      </w:rPr>
      <w:fldChar w:fldCharType="separate"/>
    </w:r>
    <w:r w:rsidRPr="009A67C7">
      <w:rPr>
        <w:b/>
        <w:noProof/>
        <w:sz w:val="18"/>
      </w:rPr>
      <w:t>2</w:t>
    </w:r>
    <w:r w:rsidRPr="009A67C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5AB9" w14:textId="77777777" w:rsidR="009A67C7" w:rsidRPr="009A67C7" w:rsidRDefault="009A67C7" w:rsidP="009A67C7">
    <w:pPr>
      <w:pStyle w:val="Pieddepage"/>
      <w:tabs>
        <w:tab w:val="right" w:pos="9638"/>
      </w:tabs>
      <w:rPr>
        <w:b/>
        <w:sz w:val="18"/>
      </w:rPr>
    </w:pPr>
    <w:r>
      <w:tab/>
    </w:r>
    <w:r w:rsidRPr="009A67C7">
      <w:rPr>
        <w:b/>
        <w:sz w:val="18"/>
      </w:rPr>
      <w:fldChar w:fldCharType="begin"/>
    </w:r>
    <w:r w:rsidRPr="009A67C7">
      <w:rPr>
        <w:b/>
        <w:sz w:val="18"/>
      </w:rPr>
      <w:instrText xml:space="preserve"> PAGE  \* MERGEFORMAT </w:instrText>
    </w:r>
    <w:r w:rsidRPr="009A67C7">
      <w:rPr>
        <w:b/>
        <w:sz w:val="18"/>
      </w:rPr>
      <w:fldChar w:fldCharType="separate"/>
    </w:r>
    <w:r w:rsidRPr="009A67C7">
      <w:rPr>
        <w:b/>
        <w:noProof/>
        <w:sz w:val="18"/>
      </w:rPr>
      <w:t>3</w:t>
    </w:r>
    <w:r w:rsidRPr="009A67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8FD3" w14:textId="3810BEF1" w:rsidR="000D3EE9" w:rsidRPr="00827B62" w:rsidRDefault="00827B62" w:rsidP="00827B62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GE.23-08871  (F)</w:t>
    </w:r>
    <w:bookmarkStart w:id="0" w:name="_GoBack"/>
    <w:bookmarkEnd w:id="0"/>
    <w:r>
      <w:rPr>
        <w:sz w:val="20"/>
      </w:rPr>
      <w:tab/>
    </w:r>
    <w:r w:rsidRPr="00827B62">
      <w:rPr>
        <w:noProof/>
        <w:sz w:val="20"/>
        <w:lang w:eastAsia="fr-CH"/>
      </w:rPr>
      <w:drawing>
        <wp:inline distT="0" distB="0" distL="0" distR="0" wp14:anchorId="1C1ED597" wp14:editId="65F4C404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791B9613" wp14:editId="72AC3EC4">
          <wp:extent cx="641350" cy="641350"/>
          <wp:effectExtent l="0" t="0" r="635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09C6" w14:textId="77777777" w:rsidR="00DE62C2" w:rsidRPr="00AC3823" w:rsidRDefault="00DE62C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9C6772" w14:textId="77777777" w:rsidR="00DE62C2" w:rsidRPr="00AC3823" w:rsidRDefault="00DE62C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E8B784" w14:textId="77777777" w:rsidR="00DE62C2" w:rsidRPr="00AC3823" w:rsidRDefault="00DE62C2">
      <w:pPr>
        <w:spacing w:line="240" w:lineRule="auto"/>
        <w:rPr>
          <w:sz w:val="2"/>
          <w:szCs w:val="2"/>
        </w:rPr>
      </w:pPr>
    </w:p>
  </w:footnote>
  <w:footnote w:id="2">
    <w:p w14:paraId="7B846103" w14:textId="2662F480" w:rsidR="004E560E" w:rsidRPr="005B465E" w:rsidRDefault="004E560E" w:rsidP="004E560E">
      <w:pPr>
        <w:pStyle w:val="Notedebasdepage"/>
        <w:rPr>
          <w:sz w:val="16"/>
          <w:szCs w:val="16"/>
          <w:lang w:val="fr-FR" w:eastAsia="fr-FR"/>
        </w:rPr>
      </w:pPr>
      <w:r>
        <w:rPr>
          <w:sz w:val="16"/>
          <w:szCs w:val="16"/>
          <w:lang w:val="fr-FR"/>
        </w:rPr>
        <w:tab/>
      </w:r>
      <w:r w:rsidRPr="002C1851">
        <w:rPr>
          <w:rFonts w:eastAsia="Calibri"/>
          <w:sz w:val="20"/>
          <w:lang w:val="fr-FR" w:eastAsia="fr-FR"/>
        </w:rPr>
        <w:t>*</w:t>
      </w:r>
      <w:r w:rsidRPr="005B465E">
        <w:rPr>
          <w:rStyle w:val="Appelnotedebasdep"/>
          <w:sz w:val="16"/>
          <w:szCs w:val="16"/>
          <w:lang w:val="fr-FR"/>
        </w:rPr>
        <w:tab/>
      </w:r>
      <w:r w:rsidRPr="005B465E">
        <w:rPr>
          <w:sz w:val="16"/>
          <w:szCs w:val="16"/>
          <w:lang w:val="fr-FR"/>
        </w:rPr>
        <w:t>Diffusée en langue allemande par la Commission centrale pour la navigation du Rhin sous la cote CCNR-ZKR/ADN/WP.15/AC.2/2023/</w:t>
      </w:r>
      <w:r w:rsidR="00A80CFA">
        <w:rPr>
          <w:sz w:val="16"/>
          <w:szCs w:val="16"/>
          <w:lang w:val="fr-FR"/>
        </w:rPr>
        <w:t>16</w:t>
      </w:r>
    </w:p>
  </w:footnote>
  <w:footnote w:id="3">
    <w:p w14:paraId="208A9DF0" w14:textId="77777777" w:rsidR="004E560E" w:rsidRPr="005B465E" w:rsidRDefault="004E560E" w:rsidP="004E560E">
      <w:pPr>
        <w:pStyle w:val="Notedebasdepage"/>
        <w:rPr>
          <w:sz w:val="16"/>
          <w:szCs w:val="16"/>
          <w:lang w:val="fr-FR"/>
        </w:rPr>
      </w:pPr>
      <w:r w:rsidRPr="005B465E">
        <w:rPr>
          <w:rStyle w:val="Appelnotedebasdep"/>
          <w:sz w:val="16"/>
          <w:szCs w:val="16"/>
          <w:lang w:val="fr-FR"/>
        </w:rPr>
        <w:tab/>
      </w:r>
      <w:r w:rsidRPr="002C1851">
        <w:rPr>
          <w:rFonts w:eastAsia="Calibri"/>
          <w:sz w:val="20"/>
          <w:lang w:val="fr-FR" w:eastAsia="fr-FR"/>
        </w:rPr>
        <w:t>**</w:t>
      </w:r>
      <w:r w:rsidRPr="005B465E">
        <w:rPr>
          <w:rStyle w:val="Appelnotedebasdep"/>
          <w:sz w:val="16"/>
          <w:szCs w:val="16"/>
          <w:lang w:val="fr-FR"/>
        </w:rPr>
        <w:tab/>
      </w:r>
      <w:r w:rsidRPr="005B465E">
        <w:rPr>
          <w:sz w:val="16"/>
          <w:szCs w:val="16"/>
          <w:lang w:val="fr-FR" w:eastAsia="fr-FR"/>
        </w:rPr>
        <w:t>A/77/6 (</w:t>
      </w:r>
      <w:r>
        <w:rPr>
          <w:sz w:val="16"/>
          <w:szCs w:val="16"/>
          <w:lang w:val="fr-FR" w:eastAsia="fr-FR"/>
        </w:rPr>
        <w:t>Sect</w:t>
      </w:r>
      <w:r w:rsidRPr="005B465E">
        <w:rPr>
          <w:sz w:val="16"/>
          <w:szCs w:val="16"/>
          <w:lang w:val="fr-FR" w:eastAsia="fr-FR"/>
        </w:rPr>
        <w:t xml:space="preserve">. 20) </w:t>
      </w:r>
      <w:r>
        <w:rPr>
          <w:sz w:val="16"/>
          <w:szCs w:val="16"/>
          <w:lang w:val="fr-FR" w:eastAsia="fr-FR"/>
        </w:rPr>
        <w:t>Tableau</w:t>
      </w:r>
      <w:r w:rsidRPr="005B465E">
        <w:rPr>
          <w:sz w:val="16"/>
          <w:szCs w:val="16"/>
          <w:lang w:val="fr-FR" w:eastAsia="fr-FR"/>
        </w:rPr>
        <w:t xml:space="preserve"> 20.6</w:t>
      </w:r>
      <w:r w:rsidRPr="005B465E">
        <w:rPr>
          <w:sz w:val="16"/>
          <w:szCs w:val="16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7BD4" w14:textId="19B38F1D" w:rsidR="009A67C7" w:rsidRPr="009A67C7" w:rsidRDefault="00590BB8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709" w14:textId="6A524834" w:rsidR="009A67C7" w:rsidRPr="009A67C7" w:rsidRDefault="00590BB8" w:rsidP="009A67C7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629891566">
    <w:abstractNumId w:val="12"/>
  </w:num>
  <w:num w:numId="2" w16cid:durableId="1456370645">
    <w:abstractNumId w:val="11"/>
  </w:num>
  <w:num w:numId="3" w16cid:durableId="1091438041">
    <w:abstractNumId w:val="10"/>
  </w:num>
  <w:num w:numId="4" w16cid:durableId="224949489">
    <w:abstractNumId w:val="8"/>
  </w:num>
  <w:num w:numId="5" w16cid:durableId="1797409703">
    <w:abstractNumId w:val="3"/>
  </w:num>
  <w:num w:numId="6" w16cid:durableId="1045830712">
    <w:abstractNumId w:val="2"/>
  </w:num>
  <w:num w:numId="7" w16cid:durableId="1919056774">
    <w:abstractNumId w:val="1"/>
  </w:num>
  <w:num w:numId="8" w16cid:durableId="98911585">
    <w:abstractNumId w:val="0"/>
  </w:num>
  <w:num w:numId="9" w16cid:durableId="38020941">
    <w:abstractNumId w:val="9"/>
  </w:num>
  <w:num w:numId="10" w16cid:durableId="972364520">
    <w:abstractNumId w:val="7"/>
  </w:num>
  <w:num w:numId="11" w16cid:durableId="1038243146">
    <w:abstractNumId w:val="6"/>
  </w:num>
  <w:num w:numId="12" w16cid:durableId="632903685">
    <w:abstractNumId w:val="5"/>
  </w:num>
  <w:num w:numId="13" w16cid:durableId="847788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7"/>
    <w:rsid w:val="0001207F"/>
    <w:rsid w:val="00017F94"/>
    <w:rsid w:val="00023842"/>
    <w:rsid w:val="000334F9"/>
    <w:rsid w:val="0007796D"/>
    <w:rsid w:val="000942EE"/>
    <w:rsid w:val="000A18E5"/>
    <w:rsid w:val="000A52BF"/>
    <w:rsid w:val="000B7790"/>
    <w:rsid w:val="000D3EE9"/>
    <w:rsid w:val="000D62F3"/>
    <w:rsid w:val="00111F2F"/>
    <w:rsid w:val="001433FD"/>
    <w:rsid w:val="0014365E"/>
    <w:rsid w:val="001541D3"/>
    <w:rsid w:val="00163CF7"/>
    <w:rsid w:val="00176178"/>
    <w:rsid w:val="001A064B"/>
    <w:rsid w:val="001D400F"/>
    <w:rsid w:val="001E5D28"/>
    <w:rsid w:val="001F525A"/>
    <w:rsid w:val="00223272"/>
    <w:rsid w:val="00240333"/>
    <w:rsid w:val="0024779E"/>
    <w:rsid w:val="002832AC"/>
    <w:rsid w:val="002834A0"/>
    <w:rsid w:val="002D7C93"/>
    <w:rsid w:val="00340F03"/>
    <w:rsid w:val="00343829"/>
    <w:rsid w:val="00360D1D"/>
    <w:rsid w:val="0037241C"/>
    <w:rsid w:val="00441C3B"/>
    <w:rsid w:val="00446B0A"/>
    <w:rsid w:val="00446FE5"/>
    <w:rsid w:val="00452396"/>
    <w:rsid w:val="00485C30"/>
    <w:rsid w:val="004B0E89"/>
    <w:rsid w:val="004E468C"/>
    <w:rsid w:val="004E560E"/>
    <w:rsid w:val="004F2920"/>
    <w:rsid w:val="005316B0"/>
    <w:rsid w:val="00543989"/>
    <w:rsid w:val="005505B7"/>
    <w:rsid w:val="00564657"/>
    <w:rsid w:val="00573BE5"/>
    <w:rsid w:val="00586ED3"/>
    <w:rsid w:val="00590BB8"/>
    <w:rsid w:val="00596AA9"/>
    <w:rsid w:val="006E2F73"/>
    <w:rsid w:val="00701F58"/>
    <w:rsid w:val="00703D0F"/>
    <w:rsid w:val="00706363"/>
    <w:rsid w:val="0071601D"/>
    <w:rsid w:val="00773B92"/>
    <w:rsid w:val="00775392"/>
    <w:rsid w:val="007A62E6"/>
    <w:rsid w:val="007A64B9"/>
    <w:rsid w:val="007C7DA4"/>
    <w:rsid w:val="0080684C"/>
    <w:rsid w:val="008204DA"/>
    <w:rsid w:val="00827B62"/>
    <w:rsid w:val="0083123A"/>
    <w:rsid w:val="00871C75"/>
    <w:rsid w:val="008767E8"/>
    <w:rsid w:val="008776DC"/>
    <w:rsid w:val="00890899"/>
    <w:rsid w:val="00915979"/>
    <w:rsid w:val="009705C8"/>
    <w:rsid w:val="009A67C7"/>
    <w:rsid w:val="009C1CF4"/>
    <w:rsid w:val="009F02C9"/>
    <w:rsid w:val="00A056CE"/>
    <w:rsid w:val="00A30353"/>
    <w:rsid w:val="00A4736F"/>
    <w:rsid w:val="00A62868"/>
    <w:rsid w:val="00A62D91"/>
    <w:rsid w:val="00A80CFA"/>
    <w:rsid w:val="00A90D54"/>
    <w:rsid w:val="00AA113A"/>
    <w:rsid w:val="00AC3823"/>
    <w:rsid w:val="00AE323C"/>
    <w:rsid w:val="00AF043F"/>
    <w:rsid w:val="00B00181"/>
    <w:rsid w:val="00B00B0D"/>
    <w:rsid w:val="00B07F65"/>
    <w:rsid w:val="00B30069"/>
    <w:rsid w:val="00B50E25"/>
    <w:rsid w:val="00B64918"/>
    <w:rsid w:val="00B765F7"/>
    <w:rsid w:val="00BA0CA9"/>
    <w:rsid w:val="00BC138C"/>
    <w:rsid w:val="00C02897"/>
    <w:rsid w:val="00C7616F"/>
    <w:rsid w:val="00CB16B5"/>
    <w:rsid w:val="00CE0608"/>
    <w:rsid w:val="00D3439C"/>
    <w:rsid w:val="00D44CF3"/>
    <w:rsid w:val="00D70306"/>
    <w:rsid w:val="00D93A39"/>
    <w:rsid w:val="00DA6C5E"/>
    <w:rsid w:val="00DB1831"/>
    <w:rsid w:val="00DD3BFD"/>
    <w:rsid w:val="00DE62C2"/>
    <w:rsid w:val="00DF431C"/>
    <w:rsid w:val="00DF5613"/>
    <w:rsid w:val="00DF6678"/>
    <w:rsid w:val="00E32FF2"/>
    <w:rsid w:val="00E8495C"/>
    <w:rsid w:val="00E939CE"/>
    <w:rsid w:val="00EC2368"/>
    <w:rsid w:val="00EF2E22"/>
    <w:rsid w:val="00F0592C"/>
    <w:rsid w:val="00F43289"/>
    <w:rsid w:val="00F660DF"/>
    <w:rsid w:val="00F92615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FE2A9"/>
  <w15:docId w15:val="{6C0F7DF9-876E-4427-9C3D-302C722F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character" w:customStyle="1" w:styleId="H23GChar">
    <w:name w:val="_ H_2/3_G Char"/>
    <w:link w:val="H23G"/>
    <w:locked/>
    <w:rsid w:val="00E8495C"/>
    <w:rPr>
      <w:b/>
    </w:rPr>
  </w:style>
  <w:style w:type="character" w:customStyle="1" w:styleId="rynqvb">
    <w:name w:val="rynqvb"/>
    <w:basedOn w:val="Policepardfaut"/>
    <w:rsid w:val="00E32FF2"/>
  </w:style>
  <w:style w:type="paragraph" w:styleId="Rvision">
    <w:name w:val="Revision"/>
    <w:hidden/>
    <w:uiPriority w:val="99"/>
    <w:semiHidden/>
    <w:rsid w:val="00A62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1FCD4EC-838D-4CDB-947C-F7A0236D8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BFAB0-406B-4BC5-B316-62A2BFE6A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CD9F1-8CBD-4148-AAA5-D16A264FFF3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1695</Characters>
  <Application>Microsoft Office Word</Application>
  <DocSecurity>0</DocSecurity>
  <Lines>47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ECE/TRANS/WP.15/AC.2/2023/16</dc:title>
  <dc:subject>FINAL</dc:subject>
  <dc:creator>Nadiya</dc:creator>
  <cp:keywords/>
  <dc:description/>
  <cp:lastModifiedBy>Valerie Bertin</cp:lastModifiedBy>
  <cp:revision>3</cp:revision>
  <cp:lastPrinted>2023-05-11T07:30:00Z</cp:lastPrinted>
  <dcterms:created xsi:type="dcterms:W3CDTF">2023-05-11T07:30:00Z</dcterms:created>
  <dcterms:modified xsi:type="dcterms:W3CDTF">2023-05-11T07:31:00Z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