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32345735" w:rsidR="00B60659" w:rsidRPr="006437B5"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6437B5">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6437B5">
        <w:rPr>
          <w:rFonts w:ascii="Arial" w:eastAsia="Arial" w:hAnsi="Arial" w:cs="Arial"/>
          <w:bCs/>
          <w:szCs w:val="24"/>
          <w:lang w:eastAsia="de-DE"/>
        </w:rPr>
        <w:t>CCNR-ZKR/ADN/WP.15/AC.2/202</w:t>
      </w:r>
      <w:r w:rsidRPr="006437B5">
        <w:rPr>
          <w:rFonts w:ascii="Arial" w:eastAsia="Arial" w:hAnsi="Arial" w:cs="Arial"/>
          <w:bCs/>
          <w:szCs w:val="24"/>
        </w:rPr>
        <w:t>3</w:t>
      </w:r>
      <w:r w:rsidRPr="006437B5">
        <w:rPr>
          <w:rFonts w:ascii="Arial" w:eastAsia="Arial" w:hAnsi="Arial" w:cs="Arial"/>
          <w:bCs/>
          <w:szCs w:val="24"/>
          <w:lang w:eastAsia="de-DE"/>
        </w:rPr>
        <w:t>/</w:t>
      </w:r>
      <w:r w:rsidR="008954EE" w:rsidRPr="006437B5">
        <w:rPr>
          <w:rFonts w:ascii="Arial" w:eastAsia="Arial" w:hAnsi="Arial" w:cs="Arial"/>
          <w:bCs/>
          <w:szCs w:val="24"/>
          <w:lang w:eastAsia="de-DE"/>
        </w:rPr>
        <w:t>4</w:t>
      </w:r>
      <w:r w:rsidR="00352E31" w:rsidRPr="006437B5">
        <w:rPr>
          <w:rFonts w:ascii="Arial" w:eastAsia="Arial" w:hAnsi="Arial" w:cs="Arial"/>
          <w:bCs/>
          <w:szCs w:val="24"/>
          <w:lang w:eastAsia="de-DE"/>
        </w:rPr>
        <w:t>5</w:t>
      </w:r>
    </w:p>
    <w:p w14:paraId="7C27E3DD" w14:textId="77777777" w:rsidR="00B60659" w:rsidRPr="006437B5"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6437B5">
        <w:rPr>
          <w:rFonts w:ascii="Arial" w:hAnsi="Arial" w:cs="Arial"/>
          <w:sz w:val="16"/>
          <w:szCs w:val="24"/>
          <w:lang w:eastAsia="de-DE"/>
        </w:rPr>
        <w:t>Allgemeine Verteilung</w:t>
      </w:r>
    </w:p>
    <w:p w14:paraId="215D853B" w14:textId="6D1BB2E4" w:rsidR="00B60659" w:rsidRPr="006437B5" w:rsidRDefault="008954E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6437B5">
        <w:rPr>
          <w:rFonts w:ascii="Arial" w:hAnsi="Arial" w:cs="Arial"/>
          <w:szCs w:val="24"/>
          <w:lang w:eastAsia="de-DE"/>
        </w:rPr>
        <w:t>8</w:t>
      </w:r>
      <w:r w:rsidR="00B665FE" w:rsidRPr="006437B5">
        <w:rPr>
          <w:rFonts w:ascii="Arial" w:hAnsi="Arial" w:cs="Arial"/>
          <w:szCs w:val="24"/>
          <w:lang w:eastAsia="de-DE"/>
        </w:rPr>
        <w:t>. Juni</w:t>
      </w:r>
      <w:r w:rsidR="008C5274" w:rsidRPr="006437B5">
        <w:rPr>
          <w:rFonts w:ascii="Arial" w:hAnsi="Arial" w:cs="Arial"/>
          <w:szCs w:val="24"/>
          <w:lang w:eastAsia="de-DE"/>
        </w:rPr>
        <w:t xml:space="preserve"> 2023</w:t>
      </w:r>
    </w:p>
    <w:p w14:paraId="1BCCEA4C" w14:textId="5C2151E9" w:rsidR="00B60659" w:rsidRPr="006437B5"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6437B5">
        <w:rPr>
          <w:rFonts w:ascii="Arial" w:eastAsia="Arial" w:hAnsi="Arial" w:cs="Arial"/>
          <w:sz w:val="16"/>
          <w:szCs w:val="24"/>
          <w:lang w:eastAsia="de-DE"/>
        </w:rPr>
        <w:t>Or</w:t>
      </w:r>
      <w:proofErr w:type="spellEnd"/>
      <w:r w:rsidRPr="006437B5">
        <w:rPr>
          <w:rFonts w:ascii="Arial" w:eastAsia="Arial" w:hAnsi="Arial" w:cs="Arial"/>
          <w:sz w:val="16"/>
          <w:szCs w:val="24"/>
          <w:lang w:eastAsia="de-DE"/>
        </w:rPr>
        <w:t xml:space="preserve">. </w:t>
      </w:r>
      <w:r w:rsidR="00AC5CE3" w:rsidRPr="006437B5">
        <w:rPr>
          <w:rFonts w:ascii="Arial" w:eastAsia="Arial" w:hAnsi="Arial" w:cs="Arial"/>
          <w:sz w:val="16"/>
          <w:szCs w:val="24"/>
          <w:lang w:eastAsia="de-DE"/>
        </w:rPr>
        <w:t>ENGLI</w:t>
      </w:r>
      <w:r w:rsidR="00B665FE" w:rsidRPr="006437B5">
        <w:rPr>
          <w:rFonts w:ascii="Arial" w:eastAsia="Arial" w:hAnsi="Arial" w:cs="Arial"/>
          <w:sz w:val="16"/>
          <w:szCs w:val="24"/>
        </w:rPr>
        <w:t>SCH</w:t>
      </w:r>
    </w:p>
    <w:p w14:paraId="1F45327D" w14:textId="77777777" w:rsidR="00B60659" w:rsidRPr="006437B5"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6437B5"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6437B5">
        <w:rPr>
          <w:rFonts w:ascii="Arial" w:hAnsi="Arial"/>
          <w:sz w:val="16"/>
        </w:rPr>
        <w:t xml:space="preserve">GEMEINSAME EXPERTENTAGUNG FÜR DIE DEM ÜBEREINKOMMEN ÜBER DIE INTERNATIONALE BEFÖRDERUNG VON GEFÄHRLICHEN GÜTERN AUF </w:t>
      </w:r>
      <w:r w:rsidRPr="006437B5">
        <w:rPr>
          <w:rFonts w:ascii="Arial" w:eastAsia="Calibri" w:hAnsi="Arial"/>
          <w:sz w:val="16"/>
        </w:rPr>
        <w:t xml:space="preserve">BINNENWASSERSTRAẞEN (ADN) </w:t>
      </w:r>
      <w:r w:rsidRPr="006437B5">
        <w:rPr>
          <w:rFonts w:ascii="Arial" w:hAnsi="Arial"/>
          <w:sz w:val="16"/>
        </w:rPr>
        <w:t>BEIGEFÜGTE VERORDNUNG (SICHERHEITSAUSSCHUSS)</w:t>
      </w:r>
    </w:p>
    <w:p w14:paraId="1342B616" w14:textId="4E64FD32" w:rsidR="00B60659" w:rsidRPr="006437B5"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6437B5">
        <w:rPr>
          <w:rFonts w:ascii="Arial" w:hAnsi="Arial"/>
          <w:sz w:val="16"/>
          <w:szCs w:val="24"/>
        </w:rPr>
        <w:t>(4</w:t>
      </w:r>
      <w:r w:rsidR="008C5274" w:rsidRPr="006437B5">
        <w:rPr>
          <w:rFonts w:ascii="Arial" w:hAnsi="Arial"/>
          <w:sz w:val="16"/>
          <w:szCs w:val="24"/>
        </w:rPr>
        <w:t>2</w:t>
      </w:r>
      <w:r w:rsidRPr="006437B5">
        <w:rPr>
          <w:rFonts w:ascii="Arial" w:hAnsi="Arial"/>
          <w:sz w:val="16"/>
          <w:szCs w:val="24"/>
        </w:rPr>
        <w:t>. Tagung, Genf, 2</w:t>
      </w:r>
      <w:r w:rsidR="008C5274" w:rsidRPr="006437B5">
        <w:rPr>
          <w:rFonts w:ascii="Arial" w:hAnsi="Arial"/>
          <w:sz w:val="16"/>
          <w:szCs w:val="24"/>
        </w:rPr>
        <w:t>1</w:t>
      </w:r>
      <w:r w:rsidRPr="006437B5">
        <w:rPr>
          <w:rFonts w:ascii="Arial" w:hAnsi="Arial"/>
          <w:sz w:val="16"/>
          <w:szCs w:val="24"/>
        </w:rPr>
        <w:t>. – 2</w:t>
      </w:r>
      <w:r w:rsidR="008C5274" w:rsidRPr="006437B5">
        <w:rPr>
          <w:rFonts w:ascii="Arial" w:hAnsi="Arial"/>
          <w:sz w:val="16"/>
          <w:szCs w:val="24"/>
        </w:rPr>
        <w:t>5</w:t>
      </w:r>
      <w:r w:rsidRPr="006437B5">
        <w:rPr>
          <w:rFonts w:ascii="Arial" w:hAnsi="Arial"/>
          <w:sz w:val="16"/>
          <w:szCs w:val="24"/>
        </w:rPr>
        <w:t>.</w:t>
      </w:r>
      <w:r w:rsidR="008C5274" w:rsidRPr="006437B5">
        <w:rPr>
          <w:rFonts w:ascii="Arial" w:hAnsi="Arial"/>
          <w:sz w:val="16"/>
          <w:szCs w:val="24"/>
        </w:rPr>
        <w:t xml:space="preserve"> August</w:t>
      </w:r>
      <w:r w:rsidRPr="006437B5">
        <w:rPr>
          <w:rFonts w:ascii="Arial" w:hAnsi="Arial"/>
          <w:sz w:val="16"/>
          <w:szCs w:val="24"/>
        </w:rPr>
        <w:t xml:space="preserve"> 2023)</w:t>
      </w:r>
    </w:p>
    <w:p w14:paraId="01501DC6" w14:textId="135237A4" w:rsidR="00B60659" w:rsidRPr="006437B5"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6437B5">
        <w:rPr>
          <w:rFonts w:ascii="Arial" w:hAnsi="Arial" w:cs="Arial"/>
          <w:sz w:val="16"/>
          <w:szCs w:val="16"/>
          <w:lang w:eastAsia="en-US"/>
        </w:rPr>
        <w:t xml:space="preserve">Punkt </w:t>
      </w:r>
      <w:r w:rsidR="008C5274" w:rsidRPr="006437B5">
        <w:rPr>
          <w:rFonts w:ascii="Arial" w:hAnsi="Arial" w:cs="Arial"/>
          <w:sz w:val="16"/>
          <w:szCs w:val="16"/>
          <w:lang w:eastAsia="en-US"/>
        </w:rPr>
        <w:t>4 b)</w:t>
      </w:r>
      <w:r w:rsidRPr="006437B5">
        <w:rPr>
          <w:rFonts w:ascii="Arial" w:hAnsi="Arial" w:cs="Arial"/>
          <w:sz w:val="16"/>
          <w:szCs w:val="16"/>
          <w:lang w:eastAsia="en-US"/>
        </w:rPr>
        <w:t xml:space="preserve"> der vorläufigen Tagesordnung</w:t>
      </w:r>
    </w:p>
    <w:p w14:paraId="7992D5BF" w14:textId="77777777" w:rsidR="00B60659" w:rsidRPr="006437B5"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6437B5">
        <w:rPr>
          <w:rFonts w:ascii="Arial" w:hAnsi="Arial" w:cs="Arial"/>
          <w:b/>
          <w:sz w:val="14"/>
          <w:szCs w:val="16"/>
          <w:lang w:eastAsia="en-US"/>
        </w:rPr>
        <w:t>Vorschläge für Änderungen der dem ADN beigefügten Verordnung: Weitere Änderungsvorschläge</w:t>
      </w:r>
    </w:p>
    <w:p w14:paraId="111EEFA9" w14:textId="77777777" w:rsidR="00B60659" w:rsidRPr="006437B5" w:rsidRDefault="00B60659" w:rsidP="00B60659">
      <w:pPr>
        <w:widowControl/>
        <w:overflowPunct/>
        <w:autoSpaceDE/>
        <w:autoSpaceDN/>
        <w:adjustRightInd/>
        <w:ind w:firstLine="0"/>
        <w:textAlignment w:val="auto"/>
        <w:rPr>
          <w:b/>
          <w:lang w:eastAsia="de-DE"/>
        </w:rPr>
      </w:pPr>
    </w:p>
    <w:p w14:paraId="0A5E2EE6" w14:textId="6F97A01F" w:rsidR="00352E31" w:rsidRPr="006437B5" w:rsidRDefault="00352E31" w:rsidP="004265C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437B5">
        <w:rPr>
          <w:b/>
          <w:sz w:val="28"/>
        </w:rPr>
        <w:tab/>
      </w:r>
      <w:r w:rsidRPr="006437B5">
        <w:rPr>
          <w:b/>
          <w:sz w:val="28"/>
        </w:rPr>
        <w:tab/>
      </w:r>
      <w:r w:rsidR="00AC5CE3" w:rsidRPr="006437B5">
        <w:rPr>
          <w:b/>
          <w:sz w:val="28"/>
        </w:rPr>
        <w:t>Neueinstufung der UN-Nr. 1918, ISOPROPYLBENZ</w:t>
      </w:r>
      <w:r w:rsidR="004265CE" w:rsidRPr="006437B5">
        <w:rPr>
          <w:b/>
          <w:sz w:val="28"/>
        </w:rPr>
        <w:t>OL</w:t>
      </w:r>
      <w:r w:rsidR="00AC5CE3" w:rsidRPr="006437B5">
        <w:rPr>
          <w:b/>
          <w:sz w:val="28"/>
        </w:rPr>
        <w:t xml:space="preserve"> (</w:t>
      </w:r>
      <w:proofErr w:type="spellStart"/>
      <w:r w:rsidR="00AC5CE3" w:rsidRPr="006437B5">
        <w:rPr>
          <w:b/>
          <w:sz w:val="28"/>
        </w:rPr>
        <w:t>Cumol</w:t>
      </w:r>
      <w:proofErr w:type="spellEnd"/>
      <w:r w:rsidR="00AC5CE3" w:rsidRPr="006437B5">
        <w:rPr>
          <w:b/>
          <w:sz w:val="28"/>
        </w:rPr>
        <w:t xml:space="preserve">) und Stoffe, die </w:t>
      </w:r>
      <w:proofErr w:type="spellStart"/>
      <w:r w:rsidR="00AC5CE3" w:rsidRPr="006437B5">
        <w:rPr>
          <w:b/>
          <w:sz w:val="28"/>
        </w:rPr>
        <w:t>Cumol</w:t>
      </w:r>
      <w:proofErr w:type="spellEnd"/>
      <w:r w:rsidR="00AC5CE3" w:rsidRPr="006437B5">
        <w:rPr>
          <w:b/>
          <w:sz w:val="28"/>
        </w:rPr>
        <w:t xml:space="preserve"> in einer Konzentration von </w:t>
      </w:r>
      <w:r w:rsidR="004265CE" w:rsidRPr="006437B5">
        <w:rPr>
          <w:b/>
          <w:sz w:val="28"/>
        </w:rPr>
        <w:t xml:space="preserve">mindestens </w:t>
      </w:r>
      <w:r w:rsidR="00AC5CE3" w:rsidRPr="006437B5">
        <w:rPr>
          <w:b/>
          <w:sz w:val="28"/>
        </w:rPr>
        <w:t>0,1 Prozent enthalten</w:t>
      </w:r>
      <w:r w:rsidRPr="006437B5">
        <w:rPr>
          <w:b/>
          <w:sz w:val="28"/>
        </w:rPr>
        <w:t xml:space="preserve"> </w:t>
      </w:r>
    </w:p>
    <w:p w14:paraId="4BFD03E2" w14:textId="663F434B" w:rsidR="008D3DAE" w:rsidRPr="006437B5" w:rsidRDefault="0079361A" w:rsidP="008D3DAE">
      <w:pPr>
        <w:spacing w:after="120"/>
        <w:ind w:firstLine="0"/>
        <w:jc w:val="left"/>
        <w:rPr>
          <w:b/>
          <w:sz w:val="24"/>
        </w:rPr>
      </w:pPr>
      <w:r w:rsidRPr="006437B5">
        <w:rPr>
          <w:b/>
          <w:sz w:val="24"/>
        </w:rPr>
        <w:t xml:space="preserve">Eingereicht von </w:t>
      </w:r>
      <w:proofErr w:type="spellStart"/>
      <w:r w:rsidR="00352E31" w:rsidRPr="006437B5">
        <w:rPr>
          <w:b/>
          <w:sz w:val="24"/>
        </w:rPr>
        <w:t>FuelsEurope</w:t>
      </w:r>
      <w:proofErr w:type="spellEnd"/>
      <w:r w:rsidR="00352E31" w:rsidRPr="006437B5">
        <w:rPr>
          <w:b/>
          <w:sz w:val="24"/>
        </w:rPr>
        <w:t xml:space="preserve"> </w:t>
      </w:r>
      <w:r w:rsidR="008D3DAE" w:rsidRPr="006437B5">
        <w:rPr>
          <w:b/>
          <w:sz w:val="24"/>
        </w:rPr>
        <w:footnoteReference w:customMarkFollows="1" w:id="1"/>
        <w:t xml:space="preserve">*, </w:t>
      </w:r>
      <w:r w:rsidR="008D3DAE" w:rsidRPr="006437B5">
        <w:rPr>
          <w:b/>
          <w:sz w:val="24"/>
        </w:rPr>
        <w:footnoteReference w:customMarkFollows="1" w:id="2"/>
        <w:t>**</w:t>
      </w:r>
    </w:p>
    <w:p w14:paraId="5790DCC2" w14:textId="77777777" w:rsidR="008954EE" w:rsidRPr="006437B5" w:rsidRDefault="008954EE" w:rsidP="008D3DAE">
      <w:pPr>
        <w:spacing w:after="120"/>
        <w:ind w:firstLine="0"/>
        <w:jc w:val="left"/>
        <w:rPr>
          <w:b/>
          <w:sz w:val="24"/>
        </w:rPr>
      </w:pPr>
    </w:p>
    <w:tbl>
      <w:tblPr>
        <w:tblStyle w:val="Grilledutableau"/>
        <w:tblW w:w="0" w:type="auto"/>
        <w:jc w:val="center"/>
        <w:tblBorders>
          <w:insideH w:val="none" w:sz="0" w:space="0" w:color="auto"/>
        </w:tblBorders>
        <w:tblLook w:val="05E0" w:firstRow="1" w:lastRow="1" w:firstColumn="1" w:lastColumn="1" w:noHBand="0" w:noVBand="1"/>
      </w:tblPr>
      <w:tblGrid>
        <w:gridCol w:w="9629"/>
      </w:tblGrid>
      <w:tr w:rsidR="00352E31" w:rsidRPr="006437B5" w14:paraId="19E02A1D" w14:textId="77777777" w:rsidTr="002038FA">
        <w:trPr>
          <w:jc w:val="center"/>
        </w:trPr>
        <w:tc>
          <w:tcPr>
            <w:tcW w:w="9629" w:type="dxa"/>
            <w:shd w:val="clear" w:color="auto" w:fill="auto"/>
          </w:tcPr>
          <w:p w14:paraId="4CDEC95F" w14:textId="5B2A2F3A" w:rsidR="00352E31" w:rsidRPr="006437B5" w:rsidRDefault="00104818" w:rsidP="00352E31">
            <w:pPr>
              <w:widowControl/>
              <w:overflowPunct/>
              <w:autoSpaceDE/>
              <w:autoSpaceDN/>
              <w:adjustRightInd/>
              <w:spacing w:before="240" w:after="120"/>
              <w:ind w:left="255" w:firstLine="0"/>
              <w:jc w:val="left"/>
              <w:textAlignment w:val="auto"/>
              <w:rPr>
                <w:i/>
                <w:sz w:val="24"/>
                <w:lang w:val="en-GB"/>
              </w:rPr>
            </w:pPr>
            <w:proofErr w:type="spellStart"/>
            <w:r w:rsidRPr="006437B5">
              <w:rPr>
                <w:i/>
                <w:sz w:val="24"/>
                <w:lang w:val="en-GB"/>
              </w:rPr>
              <w:t>Zusammenfassung</w:t>
            </w:r>
            <w:proofErr w:type="spellEnd"/>
          </w:p>
        </w:tc>
      </w:tr>
      <w:tr w:rsidR="00352E31" w:rsidRPr="006437B5" w14:paraId="39D3CC4E" w14:textId="77777777" w:rsidTr="002038FA">
        <w:trPr>
          <w:jc w:val="center"/>
        </w:trPr>
        <w:tc>
          <w:tcPr>
            <w:tcW w:w="9629" w:type="dxa"/>
            <w:shd w:val="clear" w:color="auto" w:fill="auto"/>
          </w:tcPr>
          <w:p w14:paraId="47BC63E4" w14:textId="0A36F7E9" w:rsidR="00352E31" w:rsidRPr="006437B5" w:rsidRDefault="00352E31" w:rsidP="00352E31">
            <w:pPr>
              <w:widowControl/>
              <w:overflowPunct/>
              <w:autoSpaceDE/>
              <w:autoSpaceDN/>
              <w:adjustRightInd/>
              <w:ind w:left="0" w:firstLine="0"/>
              <w:jc w:val="left"/>
              <w:textAlignment w:val="auto"/>
              <w:rPr>
                <w:lang w:val="de-DE"/>
              </w:rPr>
            </w:pPr>
            <w:r w:rsidRPr="006437B5">
              <w:rPr>
                <w:b/>
                <w:bCs/>
                <w:lang w:val="de-DE"/>
              </w:rPr>
              <w:tab/>
            </w:r>
            <w:r w:rsidR="00104818" w:rsidRPr="006437B5">
              <w:rPr>
                <w:b/>
                <w:bCs/>
                <w:lang w:val="de-DE"/>
              </w:rPr>
              <w:t>Verbundene Dokumente</w:t>
            </w:r>
            <w:r w:rsidRPr="006437B5">
              <w:rPr>
                <w:b/>
                <w:bCs/>
                <w:lang w:val="de-DE"/>
              </w:rPr>
              <w:t>:</w:t>
            </w:r>
            <w:r w:rsidRPr="006437B5">
              <w:rPr>
                <w:b/>
                <w:bCs/>
                <w:lang w:val="de-DE"/>
              </w:rPr>
              <w:tab/>
            </w:r>
            <w:r w:rsidRPr="006437B5">
              <w:rPr>
                <w:lang w:val="de-DE"/>
              </w:rPr>
              <w:t>Infor</w:t>
            </w:r>
            <w:r w:rsidR="00104818" w:rsidRPr="006437B5">
              <w:rPr>
                <w:lang w:val="de-DE"/>
              </w:rPr>
              <w:t>melles Dokument</w:t>
            </w:r>
            <w:r w:rsidRPr="006437B5">
              <w:rPr>
                <w:lang w:val="de-DE"/>
              </w:rPr>
              <w:t xml:space="preserve"> INF.17 </w:t>
            </w:r>
            <w:r w:rsidR="00104818" w:rsidRPr="006437B5">
              <w:rPr>
                <w:lang w:val="de-DE"/>
              </w:rPr>
              <w:t>der 41. Sitzung</w:t>
            </w:r>
          </w:p>
          <w:p w14:paraId="2150F500" w14:textId="66373F8E" w:rsidR="00352E31" w:rsidRPr="006437B5" w:rsidRDefault="00352E31" w:rsidP="00352E31">
            <w:pPr>
              <w:widowControl/>
              <w:overflowPunct/>
              <w:autoSpaceDE/>
              <w:autoSpaceDN/>
              <w:adjustRightInd/>
              <w:ind w:left="567" w:firstLine="567"/>
              <w:jc w:val="left"/>
              <w:textAlignment w:val="auto"/>
              <w:rPr>
                <w:lang w:val="en-GB"/>
              </w:rPr>
            </w:pPr>
            <w:r w:rsidRPr="006437B5">
              <w:rPr>
                <w:lang w:val="de-DE"/>
              </w:rPr>
              <w:tab/>
            </w:r>
            <w:r w:rsidRPr="006437B5">
              <w:rPr>
                <w:lang w:val="de-DE"/>
              </w:rPr>
              <w:tab/>
            </w:r>
            <w:r w:rsidR="00104818" w:rsidRPr="006437B5">
              <w:rPr>
                <w:lang w:val="de-DE"/>
              </w:rPr>
              <w:tab/>
            </w:r>
            <w:r w:rsidRPr="006437B5">
              <w:rPr>
                <w:lang w:val="de-DE"/>
              </w:rPr>
              <w:tab/>
              <w:t xml:space="preserve">ECE/TRANS/WP.15/AC.2/84; </w:t>
            </w:r>
            <w:r w:rsidR="00104818" w:rsidRPr="006437B5">
              <w:rPr>
                <w:lang w:val="de-DE"/>
              </w:rPr>
              <w:t>Abs</w:t>
            </w:r>
            <w:r w:rsidRPr="006437B5">
              <w:rPr>
                <w:lang w:val="de-DE"/>
              </w:rPr>
              <w:t>. 45-46 (</w:t>
            </w:r>
            <w:r w:rsidR="00104818" w:rsidRPr="006437B5">
              <w:rPr>
                <w:lang w:val="de-DE"/>
              </w:rPr>
              <w:t>Protokoll der 41. Sitzung</w:t>
            </w:r>
            <w:r w:rsidRPr="006437B5">
              <w:rPr>
                <w:lang w:val="en-GB"/>
              </w:rPr>
              <w:t xml:space="preserve">) </w:t>
            </w:r>
          </w:p>
        </w:tc>
      </w:tr>
      <w:tr w:rsidR="00352E31" w:rsidRPr="006437B5" w14:paraId="0DC8DBE6" w14:textId="77777777" w:rsidTr="002038FA">
        <w:trPr>
          <w:jc w:val="center"/>
        </w:trPr>
        <w:tc>
          <w:tcPr>
            <w:tcW w:w="9629" w:type="dxa"/>
            <w:shd w:val="clear" w:color="auto" w:fill="auto"/>
          </w:tcPr>
          <w:p w14:paraId="0D5194DF" w14:textId="77777777" w:rsidR="00352E31" w:rsidRPr="006437B5" w:rsidRDefault="00352E31" w:rsidP="00352E31">
            <w:pPr>
              <w:widowControl/>
              <w:overflowPunct/>
              <w:autoSpaceDE/>
              <w:autoSpaceDN/>
              <w:adjustRightInd/>
              <w:ind w:left="0" w:firstLine="0"/>
              <w:jc w:val="left"/>
              <w:textAlignment w:val="auto"/>
              <w:rPr>
                <w:lang w:val="en-GB"/>
              </w:rPr>
            </w:pPr>
            <w:r w:rsidRPr="006437B5">
              <w:rPr>
                <w:lang w:val="en-GB"/>
              </w:rPr>
              <w:tab/>
            </w:r>
          </w:p>
        </w:tc>
      </w:tr>
    </w:tbl>
    <w:p w14:paraId="6DA8B276" w14:textId="29C5B2DB" w:rsidR="00352E31" w:rsidRPr="006437B5" w:rsidRDefault="00352E31" w:rsidP="004265C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6437B5">
        <w:rPr>
          <w:b/>
          <w:sz w:val="28"/>
          <w:lang w:val="en-GB"/>
        </w:rPr>
        <w:tab/>
        <w:t>I.</w:t>
      </w:r>
      <w:r w:rsidRPr="006437B5">
        <w:rPr>
          <w:b/>
          <w:sz w:val="28"/>
          <w:lang w:val="en-GB"/>
        </w:rPr>
        <w:tab/>
      </w:r>
      <w:r w:rsidR="004265CE" w:rsidRPr="006437B5">
        <w:rPr>
          <w:b/>
          <w:sz w:val="28"/>
        </w:rPr>
        <w:t>Zusammenfassung</w:t>
      </w:r>
    </w:p>
    <w:p w14:paraId="7BD343A3" w14:textId="6CD56DB4" w:rsidR="00352E31" w:rsidRPr="009719C0" w:rsidRDefault="00352E31" w:rsidP="00327204">
      <w:pPr>
        <w:widowControl/>
        <w:tabs>
          <w:tab w:val="left" w:pos="1701"/>
        </w:tabs>
        <w:suppressAutoHyphens/>
        <w:overflowPunct/>
        <w:autoSpaceDE/>
        <w:autoSpaceDN/>
        <w:adjustRightInd/>
        <w:spacing w:after="120" w:line="240" w:lineRule="atLeast"/>
        <w:ind w:right="1134" w:firstLine="0"/>
        <w:textAlignment w:val="auto"/>
      </w:pPr>
      <w:r w:rsidRPr="006437B5">
        <w:t>1.</w:t>
      </w:r>
      <w:r w:rsidRPr="006437B5">
        <w:tab/>
      </w:r>
      <w:r w:rsidR="00F43BF4" w:rsidRPr="006437B5">
        <w:t>D</w:t>
      </w:r>
      <w:r w:rsidR="00DB3154" w:rsidRPr="006437B5">
        <w:t>as vorliegende</w:t>
      </w:r>
      <w:r w:rsidR="00F43BF4" w:rsidRPr="006437B5">
        <w:t xml:space="preserve"> Dokument enthält zwei Bündel von Vorschlägen, die unter den Punkten A und B zusammengefasst sind.</w:t>
      </w:r>
      <w:r w:rsidRPr="006437B5">
        <w:t xml:space="preserve"> </w:t>
      </w:r>
      <w:r w:rsidR="00F43BF4" w:rsidRPr="006437B5">
        <w:t xml:space="preserve">Punkt A betrifft den Übergangszeitraum zwischen dem 23. November 2023 und dem 1. Januar 2025 (ADN 2025), und Punkt B enthält detaillierte Vorschläge für neue und geänderte Einträge für </w:t>
      </w:r>
      <w:r w:rsidR="00327204" w:rsidRPr="006437B5">
        <w:t xml:space="preserve">die </w:t>
      </w:r>
      <w:r w:rsidR="00F43BF4" w:rsidRPr="006437B5">
        <w:t>betroffene</w:t>
      </w:r>
      <w:r w:rsidR="00327204" w:rsidRPr="006437B5">
        <w:t>n</w:t>
      </w:r>
      <w:r w:rsidR="00F43BF4" w:rsidRPr="006437B5">
        <w:t xml:space="preserve"> Stoffe in Tabelle C, die am 1. Januar 2025 (ADN 2025) in Kraft treten sollen.</w:t>
      </w:r>
    </w:p>
    <w:p w14:paraId="72D6BE45" w14:textId="3FB062B5" w:rsidR="00352E31" w:rsidRPr="006437B5" w:rsidRDefault="00352E31" w:rsidP="00324B20">
      <w:pPr>
        <w:widowControl/>
        <w:tabs>
          <w:tab w:val="left" w:pos="1701"/>
        </w:tabs>
        <w:suppressAutoHyphens/>
        <w:overflowPunct/>
        <w:autoSpaceDE/>
        <w:autoSpaceDN/>
        <w:adjustRightInd/>
        <w:spacing w:after="120" w:line="240" w:lineRule="atLeast"/>
        <w:ind w:right="1134" w:firstLine="0"/>
        <w:textAlignment w:val="auto"/>
      </w:pPr>
      <w:r w:rsidRPr="006437B5">
        <w:t>2.</w:t>
      </w:r>
      <w:r w:rsidRPr="006437B5">
        <w:tab/>
      </w:r>
      <w:r w:rsidR="00692386" w:rsidRPr="006437B5">
        <w:t xml:space="preserve">Für den oben genannten Übergangszeitraum und aufgrund der neuen CMR-Eigenschaften </w:t>
      </w:r>
      <w:r w:rsidR="00A0644E" w:rsidRPr="006437B5">
        <w:t>d</w:t>
      </w:r>
      <w:r w:rsidR="00692386" w:rsidRPr="006437B5">
        <w:t>e</w:t>
      </w:r>
      <w:r w:rsidR="00A0644E" w:rsidRPr="006437B5">
        <w:t>r</w:t>
      </w:r>
      <w:r w:rsidR="00692386" w:rsidRPr="006437B5">
        <w:t xml:space="preserve"> betroffenen Stoffe bittet </w:t>
      </w:r>
      <w:proofErr w:type="spellStart"/>
      <w:r w:rsidR="00692386" w:rsidRPr="006437B5">
        <w:t>FuelsEurope</w:t>
      </w:r>
      <w:proofErr w:type="spellEnd"/>
      <w:r w:rsidR="00692386" w:rsidRPr="006437B5">
        <w:t xml:space="preserve"> den Sicherheitsausschuss, de</w:t>
      </w:r>
      <w:r w:rsidR="00A0644E" w:rsidRPr="006437B5">
        <w:t>n</w:t>
      </w:r>
      <w:r w:rsidR="00692386" w:rsidRPr="006437B5">
        <w:t xml:space="preserve"> </w:t>
      </w:r>
      <w:r w:rsidR="00A0644E" w:rsidRPr="006437B5">
        <w:t>Einsatz</w:t>
      </w:r>
      <w:r w:rsidR="00692386" w:rsidRPr="006437B5">
        <w:t xml:space="preserve"> des Instruments des Multilateralen Abkommens zu prüfen und dabei unsere Vorschläge unter Punkt A zu berücksichtigen, in denen beschrieben wird, wie die neuen </w:t>
      </w:r>
      <w:r w:rsidR="009B3982" w:rsidRPr="006437B5">
        <w:t>Beförderungsvorschriften</w:t>
      </w:r>
      <w:r w:rsidR="00692386" w:rsidRPr="006437B5">
        <w:t xml:space="preserve"> und die persönliche Schutzausrüstung (PSA) behandelt werden sollen.</w:t>
      </w:r>
      <w:r w:rsidRPr="006437B5">
        <w:t xml:space="preserve"> </w:t>
      </w:r>
    </w:p>
    <w:p w14:paraId="334E5939" w14:textId="449323CF" w:rsidR="00352E31" w:rsidRPr="006437B5" w:rsidRDefault="00352E31" w:rsidP="00324B20">
      <w:pPr>
        <w:widowControl/>
        <w:tabs>
          <w:tab w:val="left" w:pos="1701"/>
        </w:tabs>
        <w:suppressAutoHyphens/>
        <w:overflowPunct/>
        <w:autoSpaceDE/>
        <w:autoSpaceDN/>
        <w:adjustRightInd/>
        <w:spacing w:after="120" w:line="240" w:lineRule="atLeast"/>
        <w:ind w:right="1134" w:firstLine="0"/>
        <w:textAlignment w:val="auto"/>
      </w:pPr>
      <w:r w:rsidRPr="006437B5">
        <w:t>3.</w:t>
      </w:r>
      <w:r w:rsidRPr="006437B5">
        <w:tab/>
      </w:r>
      <w:r w:rsidR="00324B20" w:rsidRPr="006437B5">
        <w:t xml:space="preserve">Im Hinblick auf das ADN 2025 bittet </w:t>
      </w:r>
      <w:proofErr w:type="spellStart"/>
      <w:r w:rsidR="00324B20" w:rsidRPr="006437B5">
        <w:t>FuelsEurope</w:t>
      </w:r>
      <w:proofErr w:type="spellEnd"/>
      <w:r w:rsidR="00324B20" w:rsidRPr="006437B5">
        <w:t xml:space="preserve"> den Sicherheitsausschuss, die unter Punkt B </w:t>
      </w:r>
      <w:r w:rsidR="00487722" w:rsidRPr="006437B5">
        <w:t>dargelegten</w:t>
      </w:r>
      <w:r w:rsidR="00324B20" w:rsidRPr="006437B5">
        <w:t xml:space="preserve"> Vorschläge für neue und überarbeitete Einträge in Tabelle C für ein Inkrafttreten am 1. Januar 2025 (ADN 2025) zu prüfen und das Mandat der informellen Arbeitsgruppe „Stoffe“ zu bestätigen.</w:t>
      </w:r>
      <w:r w:rsidRPr="006437B5">
        <w:t xml:space="preserve"> </w:t>
      </w:r>
    </w:p>
    <w:p w14:paraId="5FC1B8CC" w14:textId="111269B4" w:rsidR="00352E31" w:rsidRPr="006437B5" w:rsidRDefault="00352E31" w:rsidP="002E7F8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bookmarkStart w:id="0" w:name="_Hlk87882230"/>
      <w:r w:rsidRPr="006437B5">
        <w:rPr>
          <w:b/>
          <w:sz w:val="28"/>
        </w:rPr>
        <w:tab/>
        <w:t>II.</w:t>
      </w:r>
      <w:r w:rsidRPr="006437B5">
        <w:rPr>
          <w:b/>
          <w:sz w:val="28"/>
        </w:rPr>
        <w:tab/>
      </w:r>
      <w:r w:rsidR="002E7F8C" w:rsidRPr="006437B5">
        <w:rPr>
          <w:b/>
          <w:sz w:val="28"/>
        </w:rPr>
        <w:t>Aktueller Stand</w:t>
      </w:r>
    </w:p>
    <w:p w14:paraId="25DB42D4" w14:textId="1E1009B6" w:rsidR="00352E31" w:rsidRPr="006437B5" w:rsidRDefault="00352E31" w:rsidP="00A23572">
      <w:pPr>
        <w:widowControl/>
        <w:tabs>
          <w:tab w:val="left" w:pos="1701"/>
        </w:tabs>
        <w:suppressAutoHyphens/>
        <w:overflowPunct/>
        <w:autoSpaceDE/>
        <w:autoSpaceDN/>
        <w:adjustRightInd/>
        <w:spacing w:after="120" w:line="240" w:lineRule="atLeast"/>
        <w:ind w:right="1134" w:firstLine="0"/>
        <w:textAlignment w:val="auto"/>
        <w:rPr>
          <w:lang w:val="en-GB"/>
        </w:rPr>
      </w:pPr>
      <w:r w:rsidRPr="006437B5">
        <w:t>4.</w:t>
      </w:r>
      <w:r w:rsidRPr="006437B5">
        <w:tab/>
      </w:r>
      <w:r w:rsidR="002E7F8C" w:rsidRPr="006437B5">
        <w:t xml:space="preserve">Mit dem informellen Dokument INF.17 der einundvierzigsten Sitzung informierte </w:t>
      </w:r>
      <w:proofErr w:type="spellStart"/>
      <w:r w:rsidR="002E7F8C" w:rsidRPr="006437B5">
        <w:t>FuelsEurope</w:t>
      </w:r>
      <w:proofErr w:type="spellEnd"/>
      <w:r w:rsidR="002E7F8C" w:rsidRPr="006437B5">
        <w:t xml:space="preserve"> den Sicherheitsausschuss über bevorstehende Änderungen </w:t>
      </w:r>
      <w:r w:rsidR="00487722" w:rsidRPr="006437B5">
        <w:t>hinsichtlich</w:t>
      </w:r>
      <w:r w:rsidR="002E7F8C" w:rsidRPr="006437B5">
        <w:t xml:space="preserve"> der Einstufung von </w:t>
      </w:r>
      <w:proofErr w:type="spellStart"/>
      <w:r w:rsidR="002E7F8C" w:rsidRPr="006437B5">
        <w:t>Cumol</w:t>
      </w:r>
      <w:proofErr w:type="spellEnd"/>
      <w:r w:rsidR="002E7F8C" w:rsidRPr="006437B5">
        <w:t xml:space="preserve"> in die krebserzeugende Kategorie 1B mit Wirkung vom 23.</w:t>
      </w:r>
      <w:r w:rsidR="00C35D25">
        <w:t> </w:t>
      </w:r>
      <w:r w:rsidR="002E7F8C" w:rsidRPr="006437B5">
        <w:t>November</w:t>
      </w:r>
      <w:r w:rsidR="00C35D25">
        <w:t> </w:t>
      </w:r>
      <w:r w:rsidR="002E7F8C" w:rsidRPr="006437B5">
        <w:t>2023.</w:t>
      </w:r>
    </w:p>
    <w:p w14:paraId="679F74E3" w14:textId="534A27A3" w:rsidR="00352E31" w:rsidRPr="006437B5" w:rsidRDefault="00352E31" w:rsidP="00A435A3">
      <w:pPr>
        <w:widowControl/>
        <w:tabs>
          <w:tab w:val="left" w:pos="1701"/>
        </w:tabs>
        <w:suppressAutoHyphens/>
        <w:overflowPunct/>
        <w:autoSpaceDE/>
        <w:autoSpaceDN/>
        <w:adjustRightInd/>
        <w:spacing w:after="120" w:line="240" w:lineRule="atLeast"/>
        <w:ind w:right="1134" w:firstLine="0"/>
        <w:textAlignment w:val="auto"/>
      </w:pPr>
      <w:r w:rsidRPr="006437B5">
        <w:lastRenderedPageBreak/>
        <w:t>5.</w:t>
      </w:r>
      <w:r w:rsidRPr="006437B5">
        <w:tab/>
      </w:r>
      <w:r w:rsidR="00A23572" w:rsidRPr="006437B5">
        <w:t xml:space="preserve">Infolgedessen müssen </w:t>
      </w:r>
      <w:proofErr w:type="spellStart"/>
      <w:r w:rsidR="00A23572" w:rsidRPr="006437B5">
        <w:t>Cumol</w:t>
      </w:r>
      <w:proofErr w:type="spellEnd"/>
      <w:r w:rsidR="00A23572" w:rsidRPr="006437B5">
        <w:t xml:space="preserve"> und Produkte, die </w:t>
      </w:r>
      <w:proofErr w:type="spellStart"/>
      <w:r w:rsidR="00A23572" w:rsidRPr="006437B5">
        <w:t>Cumol</w:t>
      </w:r>
      <w:proofErr w:type="spellEnd"/>
      <w:r w:rsidR="00A23572" w:rsidRPr="006437B5">
        <w:t xml:space="preserve"> in Konzentrationen von mindestens 0,1 Prozent enthalten, gemäß CLP </w:t>
      </w:r>
      <w:r w:rsidR="00A435A3" w:rsidRPr="006437B5">
        <w:t xml:space="preserve">neu in die Kategorie 1B </w:t>
      </w:r>
      <w:proofErr w:type="gramStart"/>
      <w:r w:rsidR="00A435A3" w:rsidRPr="006437B5">
        <w:t>K</w:t>
      </w:r>
      <w:r w:rsidR="00A23572" w:rsidRPr="006437B5">
        <w:t>rebserzeugend</w:t>
      </w:r>
      <w:proofErr w:type="gramEnd"/>
      <w:r w:rsidR="00A23572" w:rsidRPr="006437B5">
        <w:t xml:space="preserve"> eingestuft werden, es sei denn, </w:t>
      </w:r>
      <w:r w:rsidR="00A435A3" w:rsidRPr="006437B5">
        <w:t>sie sind bereits in diese Kategorie eingestuft</w:t>
      </w:r>
      <w:r w:rsidR="00A23572" w:rsidRPr="006437B5">
        <w:t xml:space="preserve">, oder </w:t>
      </w:r>
      <w:r w:rsidR="00A435A3" w:rsidRPr="006437B5">
        <w:t xml:space="preserve">in </w:t>
      </w:r>
      <w:r w:rsidR="00A23572" w:rsidRPr="006437B5">
        <w:t>d</w:t>
      </w:r>
      <w:r w:rsidR="00A435A3" w:rsidRPr="006437B5">
        <w:t>i</w:t>
      </w:r>
      <w:r w:rsidR="00A23572" w:rsidRPr="006437B5">
        <w:t>e Kategorie 1A</w:t>
      </w:r>
      <w:r w:rsidR="00A435A3" w:rsidRPr="006437B5">
        <w:t>.</w:t>
      </w:r>
    </w:p>
    <w:p w14:paraId="6B54194E" w14:textId="413AC5D0" w:rsidR="00352E31" w:rsidRPr="006437B5" w:rsidRDefault="00352E31" w:rsidP="00A435A3">
      <w:pPr>
        <w:widowControl/>
        <w:tabs>
          <w:tab w:val="left" w:pos="1701"/>
        </w:tabs>
        <w:suppressAutoHyphens/>
        <w:overflowPunct/>
        <w:autoSpaceDE/>
        <w:autoSpaceDN/>
        <w:adjustRightInd/>
        <w:spacing w:after="120" w:line="240" w:lineRule="atLeast"/>
        <w:ind w:right="1134" w:firstLine="0"/>
        <w:textAlignment w:val="auto"/>
      </w:pPr>
      <w:r w:rsidRPr="006437B5">
        <w:t>6.</w:t>
      </w:r>
      <w:r w:rsidRPr="006437B5">
        <w:tab/>
      </w:r>
      <w:r w:rsidR="00A435A3" w:rsidRPr="006437B5">
        <w:t xml:space="preserve">Die Stoffe, die möglicherweise </w:t>
      </w:r>
      <w:proofErr w:type="spellStart"/>
      <w:r w:rsidR="00A435A3" w:rsidRPr="006437B5">
        <w:t>Cumol</w:t>
      </w:r>
      <w:proofErr w:type="spellEnd"/>
      <w:r w:rsidR="00A435A3" w:rsidRPr="006437B5">
        <w:t xml:space="preserve"> in Konzentrationen von mindestens 0,1 Prozent enthalten, sind:</w:t>
      </w:r>
    </w:p>
    <w:p w14:paraId="145BB44F" w14:textId="59A8F84C" w:rsidR="00352E31" w:rsidRPr="006437B5" w:rsidRDefault="00352E31" w:rsidP="00352E31">
      <w:pPr>
        <w:widowControl/>
        <w:suppressAutoHyphens/>
        <w:overflowPunct/>
        <w:autoSpaceDE/>
        <w:autoSpaceDN/>
        <w:adjustRightInd/>
        <w:spacing w:after="120" w:line="240" w:lineRule="atLeast"/>
        <w:ind w:right="1134" w:firstLine="0"/>
        <w:textAlignment w:val="auto"/>
      </w:pPr>
      <w:r w:rsidRPr="006437B5">
        <w:tab/>
      </w:r>
      <w:r w:rsidRPr="006437B5">
        <w:tab/>
      </w:r>
      <w:r w:rsidRPr="006437B5">
        <w:tab/>
        <w:t xml:space="preserve">UN 1223 </w:t>
      </w:r>
      <w:r w:rsidR="00F448A7" w:rsidRPr="006437B5">
        <w:t>KEROSIN</w:t>
      </w:r>
    </w:p>
    <w:p w14:paraId="1D20EEA1" w14:textId="1066CEBC" w:rsidR="00352E31" w:rsidRPr="006437B5" w:rsidRDefault="00352E31" w:rsidP="00352E31">
      <w:pPr>
        <w:widowControl/>
        <w:suppressAutoHyphens/>
        <w:overflowPunct/>
        <w:autoSpaceDE/>
        <w:autoSpaceDN/>
        <w:adjustRightInd/>
        <w:spacing w:after="120" w:line="240" w:lineRule="atLeast"/>
        <w:ind w:right="1134" w:firstLine="0"/>
        <w:textAlignment w:val="auto"/>
      </w:pPr>
      <w:r w:rsidRPr="006437B5">
        <w:tab/>
      </w:r>
      <w:r w:rsidRPr="006437B5">
        <w:tab/>
      </w:r>
      <w:r w:rsidRPr="006437B5">
        <w:tab/>
        <w:t xml:space="preserve">UN 1307 XYLENE (3 </w:t>
      </w:r>
      <w:r w:rsidR="00F448A7" w:rsidRPr="006437B5">
        <w:t>Einträge</w:t>
      </w:r>
      <w:r w:rsidRPr="006437B5">
        <w:t>)</w:t>
      </w:r>
    </w:p>
    <w:p w14:paraId="136F453F" w14:textId="18651F7B" w:rsidR="00352E31" w:rsidRPr="006437B5" w:rsidRDefault="00352E31" w:rsidP="00A435A3">
      <w:pPr>
        <w:widowControl/>
        <w:suppressAutoHyphens/>
        <w:overflowPunct/>
        <w:autoSpaceDE/>
        <w:autoSpaceDN/>
        <w:adjustRightInd/>
        <w:spacing w:after="120" w:line="240" w:lineRule="atLeast"/>
        <w:ind w:right="1134" w:firstLine="0"/>
        <w:textAlignment w:val="auto"/>
      </w:pPr>
      <w:r w:rsidRPr="006437B5">
        <w:tab/>
      </w:r>
      <w:r w:rsidRPr="006437B5">
        <w:tab/>
      </w:r>
      <w:r w:rsidRPr="006437B5">
        <w:tab/>
      </w:r>
      <w:r w:rsidR="00A435A3" w:rsidRPr="006437B5">
        <w:t xml:space="preserve">UN 1863 FUEL, </w:t>
      </w:r>
      <w:r w:rsidR="00A435A3" w:rsidRPr="006437B5">
        <w:rPr>
          <w:color w:val="000000"/>
        </w:rPr>
        <w:t xml:space="preserve">DÜSENKRAFTSTOFF </w:t>
      </w:r>
    </w:p>
    <w:p w14:paraId="2EC0428D" w14:textId="2C718A31" w:rsidR="00352E31" w:rsidRPr="006437B5" w:rsidRDefault="00352E31" w:rsidP="00030C23">
      <w:pPr>
        <w:widowControl/>
        <w:suppressAutoHyphens/>
        <w:overflowPunct/>
        <w:autoSpaceDE/>
        <w:autoSpaceDN/>
        <w:adjustRightInd/>
        <w:spacing w:after="120" w:line="240" w:lineRule="atLeast"/>
        <w:ind w:right="1134" w:firstLine="0"/>
        <w:textAlignment w:val="auto"/>
      </w:pPr>
      <w:r w:rsidRPr="006437B5">
        <w:tab/>
      </w:r>
      <w:r w:rsidRPr="006437B5">
        <w:tab/>
      </w:r>
      <w:r w:rsidRPr="006437B5">
        <w:tab/>
      </w:r>
      <w:r w:rsidR="00A435A3" w:rsidRPr="006437B5">
        <w:t xml:space="preserve">Und </w:t>
      </w:r>
      <w:proofErr w:type="spellStart"/>
      <w:r w:rsidR="00A435A3" w:rsidRPr="006437B5">
        <w:t>Cumol</w:t>
      </w:r>
      <w:proofErr w:type="spellEnd"/>
      <w:r w:rsidR="00A435A3" w:rsidRPr="006437B5">
        <w:t xml:space="preserve"> selbst:</w:t>
      </w:r>
      <w:r w:rsidRPr="006437B5">
        <w:t xml:space="preserve"> </w:t>
      </w:r>
      <w:r w:rsidR="00030C23" w:rsidRPr="006437B5">
        <w:t>UN</w:t>
      </w:r>
      <w:r w:rsidRPr="006437B5">
        <w:t xml:space="preserve"> </w:t>
      </w:r>
      <w:r w:rsidR="00030C23" w:rsidRPr="006437B5">
        <w:t>1918 ISOPROPYLBENZOL (</w:t>
      </w:r>
      <w:proofErr w:type="spellStart"/>
      <w:r w:rsidR="00030C23" w:rsidRPr="006437B5">
        <w:t>Cumol</w:t>
      </w:r>
      <w:proofErr w:type="spellEnd"/>
      <w:r w:rsidR="00030C23" w:rsidRPr="006437B5">
        <w:t>)</w:t>
      </w:r>
      <w:r w:rsidRPr="006437B5">
        <w:t xml:space="preserve"> </w:t>
      </w:r>
    </w:p>
    <w:p w14:paraId="20C5EBB3" w14:textId="63AA902A" w:rsidR="00352E31" w:rsidRPr="006437B5" w:rsidRDefault="00352E31" w:rsidP="005F314B">
      <w:pPr>
        <w:widowControl/>
        <w:tabs>
          <w:tab w:val="left" w:pos="1701"/>
        </w:tabs>
        <w:suppressAutoHyphens/>
        <w:overflowPunct/>
        <w:autoSpaceDE/>
        <w:autoSpaceDN/>
        <w:adjustRightInd/>
        <w:spacing w:after="120" w:line="240" w:lineRule="atLeast"/>
        <w:ind w:right="1134" w:firstLine="0"/>
        <w:textAlignment w:val="auto"/>
      </w:pPr>
      <w:r w:rsidRPr="006437B5">
        <w:t>7.</w:t>
      </w:r>
      <w:r w:rsidRPr="006437B5">
        <w:tab/>
      </w:r>
      <w:r w:rsidR="00030C23" w:rsidRPr="006437B5">
        <w:t xml:space="preserve">Mit dem Protokoll über die einundvierzigste Sitzung (ECE/TRANS/WP.15/AC.2/84, Absätze 45 und 46) wurde die informelle Arbeitsgruppe </w:t>
      </w:r>
      <w:r w:rsidR="005F314B" w:rsidRPr="006437B5">
        <w:t>„</w:t>
      </w:r>
      <w:r w:rsidR="00030C23" w:rsidRPr="006437B5">
        <w:t>Stoffe</w:t>
      </w:r>
      <w:r w:rsidR="005F314B" w:rsidRPr="006437B5">
        <w:t>“</w:t>
      </w:r>
      <w:r w:rsidR="00030C23" w:rsidRPr="006437B5">
        <w:t xml:space="preserve"> beauftragt, die im informellen Dokument INF.17 enthaltenen Vorschläge zu überprüfen und über das weitere Vorgehen hinsichtlich der Übergangslösung bis zum Inkrafttreten des ADN 2025 zu beraten.</w:t>
      </w:r>
    </w:p>
    <w:p w14:paraId="63EFE8A6" w14:textId="67871D30" w:rsidR="00352E31" w:rsidRPr="006437B5" w:rsidRDefault="00352E31" w:rsidP="00B40CFC">
      <w:pPr>
        <w:widowControl/>
        <w:tabs>
          <w:tab w:val="left" w:pos="1701"/>
        </w:tabs>
        <w:suppressAutoHyphens/>
        <w:overflowPunct/>
        <w:autoSpaceDE/>
        <w:autoSpaceDN/>
        <w:adjustRightInd/>
        <w:spacing w:after="120" w:line="240" w:lineRule="atLeast"/>
        <w:ind w:right="1134" w:firstLine="0"/>
        <w:textAlignment w:val="auto"/>
      </w:pPr>
      <w:r w:rsidRPr="006437B5">
        <w:t>8.</w:t>
      </w:r>
      <w:r w:rsidRPr="006437B5">
        <w:tab/>
      </w:r>
      <w:r w:rsidR="005F314B" w:rsidRPr="006437B5">
        <w:t xml:space="preserve">Zum Zeitpunkt der Vorlage dieses Arbeitsdokuments stand der Termin für die nächste Sitzung der informellen Arbeitsgruppe </w:t>
      </w:r>
      <w:r w:rsidR="00B40CFC" w:rsidRPr="006437B5">
        <w:t>„</w:t>
      </w:r>
      <w:r w:rsidR="005F314B" w:rsidRPr="006437B5">
        <w:t>Stoffe</w:t>
      </w:r>
      <w:r w:rsidR="00B40CFC" w:rsidRPr="006437B5">
        <w:t>“</w:t>
      </w:r>
      <w:r w:rsidR="005F314B" w:rsidRPr="006437B5">
        <w:t xml:space="preserve"> noch nicht fest, sie wird jedoch nicht vor der zweiundvierzigsten Sitzung stattfinden, sodass die Arbeitsgruppe ihre Empfehlung</w:t>
      </w:r>
      <w:r w:rsidR="00B40CFC" w:rsidRPr="006437B5">
        <w:t>en</w:t>
      </w:r>
      <w:r w:rsidR="005F314B" w:rsidRPr="006437B5">
        <w:t xml:space="preserve"> auf dieser Sitzung noch nicht abgeben kann.</w:t>
      </w:r>
    </w:p>
    <w:p w14:paraId="05BD121B" w14:textId="52242052" w:rsidR="00352E31" w:rsidRPr="006437B5" w:rsidRDefault="00352E31" w:rsidP="00B40CFC">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6437B5">
        <w:rPr>
          <w:sz w:val="24"/>
        </w:rPr>
        <w:tab/>
      </w:r>
      <w:r w:rsidR="00B40CFC" w:rsidRPr="006437B5">
        <w:rPr>
          <w:b/>
          <w:bCs/>
          <w:sz w:val="24"/>
        </w:rPr>
        <w:t>A.</w:t>
      </w:r>
      <w:r w:rsidRPr="006437B5">
        <w:rPr>
          <w:b/>
          <w:sz w:val="24"/>
        </w:rPr>
        <w:tab/>
      </w:r>
      <w:r w:rsidR="00B40CFC" w:rsidRPr="006437B5">
        <w:rPr>
          <w:b/>
          <w:sz w:val="24"/>
        </w:rPr>
        <w:t>Vorschlag zu</w:t>
      </w:r>
      <w:r w:rsidR="00EA1929" w:rsidRPr="006437B5">
        <w:rPr>
          <w:b/>
          <w:sz w:val="24"/>
        </w:rPr>
        <w:t>r</w:t>
      </w:r>
      <w:r w:rsidR="00B40CFC" w:rsidRPr="006437B5">
        <w:rPr>
          <w:b/>
          <w:sz w:val="24"/>
        </w:rPr>
        <w:t xml:space="preserve"> </w:t>
      </w:r>
      <w:r w:rsidR="00EA1929" w:rsidRPr="006437B5">
        <w:rPr>
          <w:b/>
          <w:sz w:val="24"/>
        </w:rPr>
        <w:t>Handhabung</w:t>
      </w:r>
      <w:r w:rsidR="00B40CFC" w:rsidRPr="006437B5">
        <w:rPr>
          <w:b/>
          <w:sz w:val="24"/>
        </w:rPr>
        <w:t xml:space="preserve"> mit der Übergangszeit bis zum ADN 2025:</w:t>
      </w:r>
    </w:p>
    <w:p w14:paraId="416C5B91" w14:textId="38D4A4E5" w:rsidR="00352E31" w:rsidRPr="006437B5" w:rsidRDefault="00352E31" w:rsidP="002E60B6">
      <w:pPr>
        <w:widowControl/>
        <w:tabs>
          <w:tab w:val="left" w:pos="1701"/>
        </w:tabs>
        <w:suppressAutoHyphens/>
        <w:overflowPunct/>
        <w:autoSpaceDE/>
        <w:autoSpaceDN/>
        <w:adjustRightInd/>
        <w:spacing w:after="120" w:line="240" w:lineRule="atLeast"/>
        <w:ind w:right="1134" w:firstLine="0"/>
        <w:textAlignment w:val="auto"/>
      </w:pPr>
      <w:r w:rsidRPr="006437B5">
        <w:t>9.</w:t>
      </w:r>
      <w:r w:rsidRPr="006437B5">
        <w:tab/>
      </w:r>
      <w:proofErr w:type="spellStart"/>
      <w:r w:rsidR="00B40CFC" w:rsidRPr="006437B5">
        <w:t>FuelsEurope</w:t>
      </w:r>
      <w:proofErr w:type="spellEnd"/>
      <w:r w:rsidR="00B40CFC" w:rsidRPr="006437B5">
        <w:t xml:space="preserve"> </w:t>
      </w:r>
      <w:r w:rsidR="001C555C" w:rsidRPr="006437B5">
        <w:t>bittet</w:t>
      </w:r>
      <w:r w:rsidR="00B40CFC" w:rsidRPr="006437B5">
        <w:t xml:space="preserve"> den Sicherheitsausschuss </w:t>
      </w:r>
      <w:r w:rsidR="001C555C" w:rsidRPr="006437B5">
        <w:t>daher,</w:t>
      </w:r>
      <w:r w:rsidR="00B40CFC" w:rsidRPr="006437B5">
        <w:t xml:space="preserve"> eine Diskussion darüber zu führen</w:t>
      </w:r>
      <w:r w:rsidR="002E60B6" w:rsidRPr="006437B5">
        <w:t>,</w:t>
      </w:r>
    </w:p>
    <w:p w14:paraId="7501A7A2" w14:textId="539DE7AF" w:rsidR="00352E31" w:rsidRPr="009719C0" w:rsidRDefault="002E60B6" w:rsidP="002E60B6">
      <w:pPr>
        <w:widowControl/>
        <w:suppressAutoHyphens/>
        <w:overflowPunct/>
        <w:autoSpaceDE/>
        <w:autoSpaceDN/>
        <w:adjustRightInd/>
        <w:spacing w:after="120" w:line="240" w:lineRule="atLeast"/>
        <w:ind w:right="1134" w:firstLine="567"/>
        <w:textAlignment w:val="auto"/>
      </w:pPr>
      <w:r w:rsidRPr="006437B5">
        <w:t>a)</w:t>
      </w:r>
      <w:r w:rsidR="00352E31" w:rsidRPr="006437B5">
        <w:tab/>
      </w:r>
      <w:r w:rsidRPr="006437B5">
        <w:t xml:space="preserve">wie sichergestellt werden kann, dass diese Stoffe weiterhin befördert werden können, dies unter Berücksichtigung des neuen Aspekts der krebserzeugenden Wirkung der Stoffe, falls diese </w:t>
      </w:r>
      <w:proofErr w:type="spellStart"/>
      <w:r w:rsidRPr="006437B5">
        <w:t>Cumol</w:t>
      </w:r>
      <w:proofErr w:type="spellEnd"/>
      <w:r w:rsidRPr="006437B5">
        <w:t xml:space="preserve"> in Höhe von mindestens 0,1% enthalten, ab dem 23.</w:t>
      </w:r>
      <w:r w:rsidR="00C35D25">
        <w:t> </w:t>
      </w:r>
      <w:r w:rsidRPr="006437B5">
        <w:t>November</w:t>
      </w:r>
      <w:r w:rsidR="00C35D25">
        <w:t> </w:t>
      </w:r>
      <w:r w:rsidRPr="006437B5">
        <w:t>2023;</w:t>
      </w:r>
    </w:p>
    <w:p w14:paraId="5B88E983" w14:textId="783BB816" w:rsidR="00352E31" w:rsidRPr="006437B5" w:rsidRDefault="002E60B6" w:rsidP="0024233A">
      <w:pPr>
        <w:widowControl/>
        <w:suppressAutoHyphens/>
        <w:overflowPunct/>
        <w:autoSpaceDE/>
        <w:autoSpaceDN/>
        <w:adjustRightInd/>
        <w:spacing w:after="120" w:line="240" w:lineRule="atLeast"/>
        <w:ind w:right="1134" w:firstLine="567"/>
        <w:textAlignment w:val="auto"/>
      </w:pPr>
      <w:r w:rsidRPr="006437B5">
        <w:t>b)</w:t>
      </w:r>
      <w:r w:rsidR="00352E31" w:rsidRPr="006437B5">
        <w:tab/>
      </w:r>
      <w:r w:rsidRPr="006437B5">
        <w:t>wie gewährleistet werden kann, dass persönliche Schutzausrüstung entsprechend der neuen krebserzeugenden Eigenschaft des Stoffes vorgesehen wird;</w:t>
      </w:r>
    </w:p>
    <w:p w14:paraId="2E732394" w14:textId="112C5F39" w:rsidR="00352E31" w:rsidRPr="006437B5" w:rsidRDefault="0024233A" w:rsidP="00246C94">
      <w:pPr>
        <w:widowControl/>
        <w:suppressAutoHyphens/>
        <w:overflowPunct/>
        <w:autoSpaceDE/>
        <w:autoSpaceDN/>
        <w:adjustRightInd/>
        <w:spacing w:after="120" w:line="240" w:lineRule="atLeast"/>
        <w:ind w:right="1134" w:firstLine="567"/>
        <w:textAlignment w:val="auto"/>
      </w:pPr>
      <w:r w:rsidRPr="006437B5">
        <w:t>c)</w:t>
      </w:r>
      <w:r w:rsidR="00352E31" w:rsidRPr="006437B5">
        <w:tab/>
      </w:r>
      <w:r w:rsidRPr="006437B5">
        <w:t xml:space="preserve">falls diese Stoffe </w:t>
      </w:r>
      <w:proofErr w:type="spellStart"/>
      <w:r w:rsidRPr="006437B5">
        <w:t>Cumol</w:t>
      </w:r>
      <w:proofErr w:type="spellEnd"/>
      <w:r w:rsidRPr="006437B5">
        <w:t xml:space="preserve"> in den genannten Mengen enthalten, welche </w:t>
      </w:r>
      <w:r w:rsidR="00693737" w:rsidRPr="006437B5">
        <w:t>offizielle Benennung</w:t>
      </w:r>
      <w:r w:rsidRPr="006437B5">
        <w:t xml:space="preserve"> gemäß Absatz 5.4.1.1.2 g) auf dem Transportdokument </w:t>
      </w:r>
      <w:r w:rsidR="000A304C" w:rsidRPr="006437B5">
        <w:t>verwendet</w:t>
      </w:r>
      <w:r w:rsidRPr="006437B5">
        <w:t xml:space="preserve"> werden sollte, da die Tabelle C noch keine Optionen für die UN-Nummern 1223, 1307 und 1918 enthält, die als CMR ein</w:t>
      </w:r>
      <w:r w:rsidR="00246C94" w:rsidRPr="006437B5">
        <w:t>zu</w:t>
      </w:r>
      <w:r w:rsidRPr="006437B5">
        <w:t xml:space="preserve">stufen </w:t>
      </w:r>
      <w:r w:rsidR="00246C94" w:rsidRPr="006437B5">
        <w:t>wären</w:t>
      </w:r>
      <w:r w:rsidRPr="006437B5">
        <w:t>.</w:t>
      </w:r>
    </w:p>
    <w:p w14:paraId="1228A834" w14:textId="3854F59C" w:rsidR="00352E31" w:rsidRPr="006437B5" w:rsidRDefault="00352E31" w:rsidP="002C2326">
      <w:pPr>
        <w:widowControl/>
        <w:tabs>
          <w:tab w:val="left" w:pos="1701"/>
        </w:tabs>
        <w:suppressAutoHyphens/>
        <w:overflowPunct/>
        <w:autoSpaceDE/>
        <w:autoSpaceDN/>
        <w:adjustRightInd/>
        <w:spacing w:after="120" w:line="240" w:lineRule="atLeast"/>
        <w:ind w:right="1134" w:firstLine="0"/>
        <w:textAlignment w:val="auto"/>
      </w:pPr>
      <w:r w:rsidRPr="006437B5">
        <w:t>10.</w:t>
      </w:r>
      <w:r w:rsidRPr="006437B5">
        <w:tab/>
      </w:r>
      <w:r w:rsidR="00727A4A" w:rsidRPr="006437B5">
        <w:t>Zu den Punkten 9 a), b) und c) schlägt</w:t>
      </w:r>
      <w:r w:rsidR="002C2326" w:rsidRPr="006437B5">
        <w:t xml:space="preserve"> </w:t>
      </w:r>
      <w:proofErr w:type="spellStart"/>
      <w:r w:rsidR="002C2326" w:rsidRPr="006437B5">
        <w:t>FuelsEurope</w:t>
      </w:r>
      <w:proofErr w:type="spellEnd"/>
      <w:r w:rsidR="002C2326" w:rsidRPr="006437B5">
        <w:t xml:space="preserve"> </w:t>
      </w:r>
      <w:r w:rsidR="00727A4A" w:rsidRPr="006437B5">
        <w:t>vor</w:t>
      </w:r>
      <w:r w:rsidR="002C2326" w:rsidRPr="006437B5">
        <w:t>,</w:t>
      </w:r>
      <w:r w:rsidRPr="006437B5">
        <w:t xml:space="preserve"> </w:t>
      </w:r>
    </w:p>
    <w:p w14:paraId="3CC998A6" w14:textId="7630AA9C" w:rsidR="00352E31" w:rsidRPr="006437B5" w:rsidRDefault="002C2326" w:rsidP="00EE5D15">
      <w:pPr>
        <w:widowControl/>
        <w:suppressAutoHyphens/>
        <w:overflowPunct/>
        <w:autoSpaceDE/>
        <w:autoSpaceDN/>
        <w:adjustRightInd/>
        <w:spacing w:after="120" w:line="240" w:lineRule="atLeast"/>
        <w:ind w:right="1134" w:firstLine="567"/>
        <w:textAlignment w:val="auto"/>
      </w:pPr>
      <w:r w:rsidRPr="006437B5">
        <w:t>a)</w:t>
      </w:r>
      <w:r w:rsidR="00352E31" w:rsidRPr="006437B5">
        <w:tab/>
      </w:r>
      <w:r w:rsidR="00846931" w:rsidRPr="006437B5">
        <w:t xml:space="preserve">in Übereinstimmung mit </w:t>
      </w:r>
      <w:r w:rsidR="00727A4A" w:rsidRPr="006437B5">
        <w:t>seinen</w:t>
      </w:r>
      <w:r w:rsidR="00846931" w:rsidRPr="006437B5">
        <w:t xml:space="preserve"> Vorschlägen unter Punkt B. eine Mindestanforderung für </w:t>
      </w:r>
      <w:r w:rsidR="00EE5D15" w:rsidRPr="006437B5">
        <w:t>Binnenschiffe</w:t>
      </w:r>
      <w:r w:rsidR="00846931" w:rsidRPr="006437B5">
        <w:t xml:space="preserve"> in Übereinstimmung mit den CMR-Eigenschaften vorzuschreiben, die dem </w:t>
      </w:r>
      <w:r w:rsidR="00EE5D15" w:rsidRPr="006437B5">
        <w:t>Entscheidungs</w:t>
      </w:r>
      <w:r w:rsidR="00846931" w:rsidRPr="006437B5">
        <w:t xml:space="preserve">diagramm </w:t>
      </w:r>
      <w:r w:rsidR="00EE5D15" w:rsidRPr="006437B5">
        <w:t>in</w:t>
      </w:r>
      <w:r w:rsidR="00846931" w:rsidRPr="006437B5">
        <w:t xml:space="preserve"> </w:t>
      </w:r>
      <w:r w:rsidR="00EB7232" w:rsidRPr="006437B5">
        <w:t>Unterabschnitt</w:t>
      </w:r>
      <w:r w:rsidR="00EE5D15" w:rsidRPr="006437B5">
        <w:t xml:space="preserve"> </w:t>
      </w:r>
      <w:r w:rsidR="00846931" w:rsidRPr="006437B5">
        <w:t>3.2.3.3</w:t>
      </w:r>
      <w:r w:rsidR="00EB7232" w:rsidRPr="006437B5">
        <w:t xml:space="preserve"> ADN</w:t>
      </w:r>
      <w:r w:rsidR="00846931" w:rsidRPr="006437B5">
        <w:t xml:space="preserve"> folgt, d. h</w:t>
      </w:r>
      <w:r w:rsidR="00EE5D15" w:rsidRPr="006437B5">
        <w:t>.</w:t>
      </w:r>
      <w:r w:rsidR="00846931" w:rsidRPr="006437B5">
        <w:t>:</w:t>
      </w:r>
    </w:p>
    <w:p w14:paraId="1CF1F644" w14:textId="77777777" w:rsidR="00352E31" w:rsidRPr="006437B5" w:rsidRDefault="00352E31" w:rsidP="00352E31">
      <w:pPr>
        <w:widowControl/>
        <w:suppressAutoHyphens/>
        <w:overflowPunct/>
        <w:autoSpaceDE/>
        <w:autoSpaceDN/>
        <w:adjustRightInd/>
        <w:spacing w:after="120" w:line="240" w:lineRule="atLeast"/>
        <w:ind w:right="1134" w:firstLine="567"/>
        <w:textAlignment w:val="auto"/>
        <w:rPr>
          <w:b/>
          <w:bCs/>
          <w:lang w:val="fr-FR"/>
        </w:rPr>
      </w:pPr>
      <w:r w:rsidRPr="006437B5">
        <w:rPr>
          <w:b/>
          <w:bCs/>
          <w:lang w:val="fr-FR"/>
        </w:rPr>
        <w:t>(i)</w:t>
      </w:r>
      <w:r w:rsidRPr="006437B5">
        <w:rPr>
          <w:b/>
          <w:bCs/>
          <w:lang w:val="fr-FR"/>
        </w:rPr>
        <w:tab/>
        <w:t xml:space="preserve">UN </w:t>
      </w:r>
      <w:proofErr w:type="gramStart"/>
      <w:r w:rsidRPr="006437B5">
        <w:rPr>
          <w:b/>
          <w:bCs/>
          <w:lang w:val="fr-FR"/>
        </w:rPr>
        <w:t>1918:</w:t>
      </w:r>
      <w:proofErr w:type="gramEnd"/>
      <w:r w:rsidRPr="006437B5">
        <w:rPr>
          <w:b/>
          <w:bCs/>
          <w:lang w:val="fr-FR"/>
        </w:rPr>
        <w:t xml:space="preserve"> N-2-3</w:t>
      </w:r>
    </w:p>
    <w:p w14:paraId="09816001" w14:textId="77777777" w:rsidR="00352E31" w:rsidRPr="006437B5" w:rsidRDefault="00352E31" w:rsidP="00352E31">
      <w:pPr>
        <w:widowControl/>
        <w:suppressAutoHyphens/>
        <w:overflowPunct/>
        <w:autoSpaceDE/>
        <w:autoSpaceDN/>
        <w:adjustRightInd/>
        <w:spacing w:after="120" w:line="240" w:lineRule="atLeast"/>
        <w:ind w:right="1134" w:firstLine="567"/>
        <w:textAlignment w:val="auto"/>
        <w:rPr>
          <w:b/>
          <w:bCs/>
          <w:lang w:val="fr-FR"/>
        </w:rPr>
      </w:pPr>
      <w:r w:rsidRPr="006437B5">
        <w:rPr>
          <w:b/>
          <w:bCs/>
          <w:lang w:val="fr-FR"/>
        </w:rPr>
        <w:t>(ii)</w:t>
      </w:r>
      <w:r w:rsidRPr="006437B5">
        <w:rPr>
          <w:b/>
          <w:bCs/>
          <w:lang w:val="fr-FR"/>
        </w:rPr>
        <w:tab/>
        <w:t xml:space="preserve">UN </w:t>
      </w:r>
      <w:proofErr w:type="gramStart"/>
      <w:r w:rsidRPr="006437B5">
        <w:rPr>
          <w:b/>
          <w:bCs/>
          <w:lang w:val="fr-FR"/>
        </w:rPr>
        <w:t>1223:</w:t>
      </w:r>
      <w:proofErr w:type="gramEnd"/>
      <w:r w:rsidRPr="006437B5">
        <w:rPr>
          <w:b/>
          <w:bCs/>
          <w:lang w:val="fr-FR"/>
        </w:rPr>
        <w:t xml:space="preserve"> N-2-3</w:t>
      </w:r>
    </w:p>
    <w:p w14:paraId="434CBCE9" w14:textId="29F113FF" w:rsidR="00352E31" w:rsidRPr="006437B5" w:rsidRDefault="00352E31" w:rsidP="00352E31">
      <w:pPr>
        <w:widowControl/>
        <w:suppressAutoHyphens/>
        <w:overflowPunct/>
        <w:autoSpaceDE/>
        <w:autoSpaceDN/>
        <w:adjustRightInd/>
        <w:spacing w:after="120" w:line="240" w:lineRule="atLeast"/>
        <w:ind w:right="1134" w:firstLine="567"/>
        <w:textAlignment w:val="auto"/>
        <w:rPr>
          <w:b/>
          <w:bCs/>
          <w:lang w:val="fr-FR"/>
        </w:rPr>
      </w:pPr>
      <w:r w:rsidRPr="006437B5">
        <w:rPr>
          <w:b/>
          <w:bCs/>
          <w:lang w:val="fr-FR"/>
        </w:rPr>
        <w:t>(iii)</w:t>
      </w:r>
      <w:r w:rsidRPr="006437B5">
        <w:rPr>
          <w:b/>
          <w:bCs/>
          <w:lang w:val="fr-FR"/>
        </w:rPr>
        <w:tab/>
        <w:t>UN 1307 (</w:t>
      </w:r>
      <w:proofErr w:type="spellStart"/>
      <w:r w:rsidR="00EE5D15" w:rsidRPr="006437B5">
        <w:rPr>
          <w:b/>
          <w:bCs/>
          <w:lang w:val="fr-FR"/>
        </w:rPr>
        <w:t>Einträge</w:t>
      </w:r>
      <w:proofErr w:type="spellEnd"/>
      <w:r w:rsidRPr="006437B5">
        <w:rPr>
          <w:b/>
          <w:bCs/>
          <w:lang w:val="fr-FR"/>
        </w:rPr>
        <w:t xml:space="preserve"> 1 </w:t>
      </w:r>
      <w:proofErr w:type="spellStart"/>
      <w:r w:rsidR="00EE5D15" w:rsidRPr="006437B5">
        <w:rPr>
          <w:b/>
          <w:bCs/>
          <w:lang w:val="fr-FR"/>
        </w:rPr>
        <w:t>u</w:t>
      </w:r>
      <w:r w:rsidRPr="006437B5">
        <w:rPr>
          <w:b/>
          <w:bCs/>
          <w:lang w:val="fr-FR"/>
        </w:rPr>
        <w:t>nd</w:t>
      </w:r>
      <w:proofErr w:type="spellEnd"/>
      <w:r w:rsidRPr="006437B5">
        <w:rPr>
          <w:b/>
          <w:bCs/>
          <w:lang w:val="fr-FR"/>
        </w:rPr>
        <w:t xml:space="preserve"> 2</w:t>
      </w:r>
      <w:proofErr w:type="gramStart"/>
      <w:r w:rsidRPr="006437B5">
        <w:rPr>
          <w:b/>
          <w:bCs/>
          <w:lang w:val="fr-FR"/>
        </w:rPr>
        <w:t>):</w:t>
      </w:r>
      <w:proofErr w:type="gramEnd"/>
      <w:r w:rsidRPr="006437B5">
        <w:rPr>
          <w:b/>
          <w:bCs/>
          <w:lang w:val="fr-FR"/>
        </w:rPr>
        <w:t xml:space="preserve"> N-2-3 </w:t>
      </w:r>
    </w:p>
    <w:p w14:paraId="71F81979" w14:textId="2001C6B5" w:rsidR="00352E31" w:rsidRPr="006437B5" w:rsidRDefault="00352E31" w:rsidP="00352E31">
      <w:pPr>
        <w:widowControl/>
        <w:suppressAutoHyphens/>
        <w:overflowPunct/>
        <w:autoSpaceDE/>
        <w:autoSpaceDN/>
        <w:adjustRightInd/>
        <w:spacing w:after="120" w:line="240" w:lineRule="atLeast"/>
        <w:ind w:right="1134" w:firstLine="567"/>
        <w:textAlignment w:val="auto"/>
        <w:rPr>
          <w:b/>
          <w:bCs/>
        </w:rPr>
      </w:pPr>
      <w:r w:rsidRPr="006437B5">
        <w:rPr>
          <w:b/>
          <w:bCs/>
          <w:lang w:val="fr-FR"/>
        </w:rPr>
        <w:t>(iv)</w:t>
      </w:r>
      <w:r w:rsidRPr="006437B5">
        <w:rPr>
          <w:b/>
          <w:bCs/>
          <w:lang w:val="fr-FR"/>
        </w:rPr>
        <w:tab/>
        <w:t>UN 1307 3</w:t>
      </w:r>
      <w:r w:rsidR="00EE5D15" w:rsidRPr="006437B5">
        <w:rPr>
          <w:b/>
          <w:bCs/>
          <w:lang w:val="fr-FR"/>
        </w:rPr>
        <w:t>.</w:t>
      </w:r>
      <w:r w:rsidRPr="006437B5">
        <w:rPr>
          <w:b/>
          <w:bCs/>
          <w:lang w:val="fr-FR"/>
        </w:rPr>
        <w:t xml:space="preserve"> </w:t>
      </w:r>
      <w:r w:rsidR="00EE5D15" w:rsidRPr="006437B5">
        <w:rPr>
          <w:b/>
          <w:bCs/>
        </w:rPr>
        <w:t>Eintrag</w:t>
      </w:r>
      <w:r w:rsidRPr="006437B5">
        <w:rPr>
          <w:b/>
          <w:bCs/>
        </w:rPr>
        <w:t xml:space="preserve">: N-2-3-2; </w:t>
      </w:r>
    </w:p>
    <w:p w14:paraId="55F62733" w14:textId="7729E54A" w:rsidR="00352E31" w:rsidRPr="006437B5" w:rsidRDefault="00352E31" w:rsidP="00EB7232">
      <w:pPr>
        <w:widowControl/>
        <w:suppressAutoHyphens/>
        <w:overflowPunct/>
        <w:autoSpaceDE/>
        <w:autoSpaceDN/>
        <w:adjustRightInd/>
        <w:spacing w:after="120" w:line="240" w:lineRule="atLeast"/>
        <w:ind w:right="1134" w:firstLine="567"/>
        <w:textAlignment w:val="auto"/>
      </w:pPr>
      <w:r w:rsidRPr="006437B5">
        <w:t>b)</w:t>
      </w:r>
      <w:r w:rsidRPr="006437B5">
        <w:tab/>
      </w:r>
      <w:r w:rsidR="00A21AF7" w:rsidRPr="006437B5">
        <w:t xml:space="preserve">bei der Beförderung der oben genannten Stoffe, wenn </w:t>
      </w:r>
      <w:r w:rsidR="004478AE" w:rsidRPr="006437B5">
        <w:t>sie</w:t>
      </w:r>
      <w:r w:rsidR="00A21AF7" w:rsidRPr="006437B5">
        <w:t xml:space="preserve"> die CMR-Eigenschaften aufweisen,</w:t>
      </w:r>
      <w:r w:rsidR="004478AE" w:rsidRPr="006437B5">
        <w:t xml:space="preserve"> </w:t>
      </w:r>
      <w:r w:rsidR="00EB7232" w:rsidRPr="006437B5">
        <w:t xml:space="preserve">gemäß dem Entscheidungsdiagramm in Unterabschnitt 3.2.3.3 ADN </w:t>
      </w:r>
      <w:r w:rsidR="00A21AF7" w:rsidRPr="006437B5">
        <w:t>folgende PSA zuzuweisen</w:t>
      </w:r>
      <w:r w:rsidR="00EB7232" w:rsidRPr="006437B5">
        <w:t>:</w:t>
      </w:r>
      <w:r w:rsidRPr="006437B5">
        <w:t xml:space="preserve"> </w:t>
      </w:r>
    </w:p>
    <w:p w14:paraId="5F4AAD43" w14:textId="77777777" w:rsidR="00352E31" w:rsidRPr="006437B5" w:rsidRDefault="00352E31" w:rsidP="00352E31">
      <w:pPr>
        <w:widowControl/>
        <w:suppressAutoHyphens/>
        <w:overflowPunct/>
        <w:autoSpaceDE/>
        <w:autoSpaceDN/>
        <w:adjustRightInd/>
        <w:spacing w:after="120" w:line="240" w:lineRule="atLeast"/>
        <w:ind w:left="1701" w:right="1134" w:firstLine="567"/>
        <w:textAlignment w:val="auto"/>
        <w:rPr>
          <w:b/>
          <w:bCs/>
          <w:lang w:val="fr-FR"/>
        </w:rPr>
      </w:pPr>
      <w:proofErr w:type="gramStart"/>
      <w:r w:rsidRPr="006437B5">
        <w:rPr>
          <w:b/>
          <w:bCs/>
          <w:lang w:val="fr-FR"/>
        </w:rPr>
        <w:t>PP;</w:t>
      </w:r>
      <w:proofErr w:type="gramEnd"/>
      <w:r w:rsidRPr="006437B5">
        <w:rPr>
          <w:b/>
          <w:bCs/>
          <w:lang w:val="fr-FR"/>
        </w:rPr>
        <w:t xml:space="preserve"> EP; EX; TOX; A;</w:t>
      </w:r>
    </w:p>
    <w:p w14:paraId="50B4536C" w14:textId="77777777" w:rsidR="00D37C72" w:rsidRPr="009719C0" w:rsidRDefault="00D37C72">
      <w:pPr>
        <w:widowControl/>
        <w:overflowPunct/>
        <w:autoSpaceDE/>
        <w:autoSpaceDN/>
        <w:adjustRightInd/>
        <w:ind w:left="0" w:firstLine="0"/>
        <w:jc w:val="left"/>
        <w:textAlignment w:val="auto"/>
        <w:rPr>
          <w:lang w:val="fr-FR"/>
        </w:rPr>
      </w:pPr>
      <w:r w:rsidRPr="009719C0">
        <w:rPr>
          <w:lang w:val="fr-FR"/>
        </w:rPr>
        <w:br w:type="page"/>
      </w:r>
    </w:p>
    <w:p w14:paraId="4EE5C618" w14:textId="723AB165" w:rsidR="00352E31" w:rsidRPr="006437B5" w:rsidRDefault="00EB7232" w:rsidP="00C47C41">
      <w:pPr>
        <w:widowControl/>
        <w:suppressAutoHyphens/>
        <w:overflowPunct/>
        <w:autoSpaceDE/>
        <w:autoSpaceDN/>
        <w:adjustRightInd/>
        <w:spacing w:after="120" w:line="240" w:lineRule="atLeast"/>
        <w:ind w:right="1134" w:firstLine="567"/>
        <w:textAlignment w:val="auto"/>
      </w:pPr>
      <w:r w:rsidRPr="006437B5">
        <w:lastRenderedPageBreak/>
        <w:t>c)</w:t>
      </w:r>
      <w:r w:rsidR="00352E31" w:rsidRPr="006437B5">
        <w:tab/>
      </w:r>
      <w:r w:rsidR="00C47C41" w:rsidRPr="006437B5">
        <w:t>außer bei</w:t>
      </w:r>
      <w:r w:rsidRPr="006437B5">
        <w:t xml:space="preserve"> UN-Nummer 1918 (</w:t>
      </w:r>
      <w:proofErr w:type="spellStart"/>
      <w:r w:rsidRPr="006437B5">
        <w:t>Cumol</w:t>
      </w:r>
      <w:proofErr w:type="spellEnd"/>
      <w:r w:rsidRPr="006437B5">
        <w:t xml:space="preserve"> in reiner Form) der offiziellen </w:t>
      </w:r>
      <w:r w:rsidR="00693737" w:rsidRPr="006437B5">
        <w:t>Be</w:t>
      </w:r>
      <w:r w:rsidR="00C47C41" w:rsidRPr="006437B5">
        <w:t>ne</w:t>
      </w:r>
      <w:r w:rsidR="00693737" w:rsidRPr="006437B5">
        <w:t>nnung</w:t>
      </w:r>
      <w:r w:rsidRPr="006437B5">
        <w:t xml:space="preserve"> des Stoffes auf dem Transportdokument in Übereinstimmung mit </w:t>
      </w:r>
      <w:r w:rsidR="00693737" w:rsidRPr="006437B5">
        <w:t xml:space="preserve">Absatz </w:t>
      </w:r>
      <w:r w:rsidRPr="006437B5">
        <w:t>5.4.1.1.2 die folgende Bemerkung hinzu</w:t>
      </w:r>
      <w:r w:rsidR="00693737" w:rsidRPr="006437B5">
        <w:t>zufügen</w:t>
      </w:r>
      <w:r w:rsidRPr="006437B5">
        <w:t>:</w:t>
      </w:r>
    </w:p>
    <w:p w14:paraId="5FED6FFE" w14:textId="5ACAE29F" w:rsidR="00352E31" w:rsidRPr="006437B5" w:rsidRDefault="00C47C41" w:rsidP="00BA6E0D">
      <w:pPr>
        <w:widowControl/>
        <w:suppressAutoHyphens/>
        <w:overflowPunct/>
        <w:autoSpaceDE/>
        <w:autoSpaceDN/>
        <w:adjustRightInd/>
        <w:spacing w:after="120" w:line="240" w:lineRule="atLeast"/>
        <w:ind w:left="1701" w:right="1134" w:firstLine="567"/>
        <w:textAlignment w:val="auto"/>
        <w:rPr>
          <w:b/>
          <w:bCs/>
        </w:rPr>
      </w:pPr>
      <w:r w:rsidRPr="006437B5">
        <w:rPr>
          <w:b/>
          <w:bCs/>
        </w:rPr>
        <w:t>„</w:t>
      </w:r>
      <w:r w:rsidR="006B6D75" w:rsidRPr="006437B5">
        <w:rPr>
          <w:b/>
          <w:bCs/>
        </w:rPr>
        <w:t>(</w:t>
      </w:r>
      <w:r w:rsidR="00505200" w:rsidRPr="006437B5">
        <w:rPr>
          <w:b/>
          <w:bCs/>
        </w:rPr>
        <w:t xml:space="preserve">mit </w:t>
      </w:r>
      <w:proofErr w:type="spellStart"/>
      <w:r w:rsidR="00BA6E0D" w:rsidRPr="006437B5">
        <w:rPr>
          <w:b/>
          <w:bCs/>
        </w:rPr>
        <w:t>Cumol</w:t>
      </w:r>
      <w:proofErr w:type="spellEnd"/>
      <w:r w:rsidR="006B6D75" w:rsidRPr="006437B5">
        <w:rPr>
          <w:b/>
          <w:bCs/>
        </w:rPr>
        <w:t>)</w:t>
      </w:r>
      <w:r w:rsidRPr="006437B5">
        <w:rPr>
          <w:b/>
          <w:bCs/>
        </w:rPr>
        <w:t>“;</w:t>
      </w:r>
    </w:p>
    <w:p w14:paraId="32EE44FB" w14:textId="542ADD31" w:rsidR="00352E31" w:rsidRPr="009719C0" w:rsidRDefault="00352E31" w:rsidP="000B5196">
      <w:pPr>
        <w:widowControl/>
        <w:suppressAutoHyphens/>
        <w:overflowPunct/>
        <w:autoSpaceDE/>
        <w:autoSpaceDN/>
        <w:adjustRightInd/>
        <w:spacing w:after="120" w:line="240" w:lineRule="atLeast"/>
        <w:ind w:right="1134" w:firstLine="567"/>
        <w:textAlignment w:val="auto"/>
      </w:pPr>
      <w:r w:rsidRPr="006437B5">
        <w:t>d)</w:t>
      </w:r>
      <w:r w:rsidRPr="006437B5">
        <w:tab/>
      </w:r>
      <w:r w:rsidR="006C202C" w:rsidRPr="006437B5">
        <w:t>die Möglichkeiten zu erörtern, eine vorübergehende Abweichung von den Vorschriften des ADN vom 23. November 2023 bis zum 1. Juli 2025 durch ein multilaterales Abkommen (MA) nach Abschnitt 1.5.1. ADN zu erarbeiten; und</w:t>
      </w:r>
    </w:p>
    <w:p w14:paraId="79D925A0" w14:textId="437436CE" w:rsidR="00352E31" w:rsidRPr="006437B5" w:rsidRDefault="000B5196" w:rsidP="00FF02E4">
      <w:pPr>
        <w:widowControl/>
        <w:suppressAutoHyphens/>
        <w:overflowPunct/>
        <w:autoSpaceDE/>
        <w:autoSpaceDN/>
        <w:adjustRightInd/>
        <w:spacing w:after="120" w:line="240" w:lineRule="atLeast"/>
        <w:ind w:right="1134" w:firstLine="567"/>
        <w:textAlignment w:val="auto"/>
      </w:pPr>
      <w:r w:rsidRPr="006437B5">
        <w:t>e)</w:t>
      </w:r>
      <w:r w:rsidR="00352E31" w:rsidRPr="006437B5">
        <w:tab/>
      </w:r>
      <w:r w:rsidR="00C96A7D" w:rsidRPr="006437B5">
        <w:t xml:space="preserve">darin festzulegen, wie die Beförderung betroffener Stoffe der UN-Nummern 1918, 1223 und 1307 </w:t>
      </w:r>
      <w:r w:rsidR="00FF02E4" w:rsidRPr="006437B5">
        <w:t xml:space="preserve">unter den genannten </w:t>
      </w:r>
      <w:r w:rsidR="00F734A9" w:rsidRPr="006437B5">
        <w:t xml:space="preserve">strengeren Bedingungen bezüglich </w:t>
      </w:r>
      <w:r w:rsidR="00FF02E4" w:rsidRPr="006437B5">
        <w:t>Schiffstyp und PSA</w:t>
      </w:r>
      <w:r w:rsidR="00F734A9" w:rsidRPr="006437B5">
        <w:t xml:space="preserve"> </w:t>
      </w:r>
      <w:r w:rsidR="00C96A7D" w:rsidRPr="006437B5">
        <w:t>bis zum Inkrafttreten des ADN 2025 erlaubt werden kann.</w:t>
      </w:r>
      <w:r w:rsidR="00352E31" w:rsidRPr="006437B5">
        <w:t xml:space="preserve"> </w:t>
      </w:r>
    </w:p>
    <w:bookmarkEnd w:id="0"/>
    <w:p w14:paraId="1A85602A" w14:textId="2F7DD16F" w:rsidR="00352E31" w:rsidRPr="006437B5" w:rsidRDefault="00352E31" w:rsidP="00505200">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6437B5">
        <w:rPr>
          <w:b/>
          <w:sz w:val="24"/>
        </w:rPr>
        <w:tab/>
        <w:t>B.</w:t>
      </w:r>
      <w:r w:rsidRPr="006437B5">
        <w:rPr>
          <w:b/>
          <w:sz w:val="24"/>
        </w:rPr>
        <w:tab/>
      </w:r>
      <w:r w:rsidR="00FF02E4" w:rsidRPr="006437B5">
        <w:rPr>
          <w:b/>
          <w:sz w:val="24"/>
        </w:rPr>
        <w:t>Vorschläge für neue und geänderte Einträge in Tabelle C für 2025</w:t>
      </w:r>
    </w:p>
    <w:p w14:paraId="09C6FA9C" w14:textId="6DB52B0E" w:rsidR="00352E31" w:rsidRPr="006437B5" w:rsidRDefault="00352E31" w:rsidP="00505200">
      <w:pPr>
        <w:widowControl/>
        <w:tabs>
          <w:tab w:val="left" w:pos="1701"/>
        </w:tabs>
        <w:suppressAutoHyphens/>
        <w:overflowPunct/>
        <w:autoSpaceDE/>
        <w:autoSpaceDN/>
        <w:adjustRightInd/>
        <w:spacing w:after="120" w:line="240" w:lineRule="atLeast"/>
        <w:ind w:right="1134" w:firstLine="0"/>
        <w:textAlignment w:val="auto"/>
      </w:pPr>
      <w:r w:rsidRPr="006437B5">
        <w:t>11.</w:t>
      </w:r>
      <w:r w:rsidRPr="006437B5">
        <w:tab/>
      </w:r>
      <w:proofErr w:type="spellStart"/>
      <w:r w:rsidR="00505200" w:rsidRPr="006437B5">
        <w:t>FuelsEurope</w:t>
      </w:r>
      <w:proofErr w:type="spellEnd"/>
      <w:r w:rsidR="00505200" w:rsidRPr="006437B5">
        <w:t xml:space="preserve"> schlägt die folgenden Änderungen in Tabelle C sowie neue Einträge vor (neuer Text fett und unterstrichen; gestrichener Text durchgestrichen):</w:t>
      </w:r>
    </w:p>
    <w:p w14:paraId="3188F3DC"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pPr>
    </w:p>
    <w:p w14:paraId="6E0019CF"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sectPr w:rsidR="00352E31" w:rsidRPr="006437B5" w:rsidSect="00684B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14EB00B4" w14:textId="0E534E07" w:rsidR="00352E31" w:rsidRPr="006437B5" w:rsidRDefault="006275F9" w:rsidP="00352E31">
      <w:pPr>
        <w:widowControl/>
        <w:numPr>
          <w:ilvl w:val="0"/>
          <w:numId w:val="11"/>
        </w:numPr>
        <w:suppressAutoHyphens/>
        <w:overflowPunct/>
        <w:autoSpaceDE/>
        <w:autoSpaceDN/>
        <w:adjustRightInd/>
        <w:spacing w:before="120" w:after="120" w:line="276" w:lineRule="auto"/>
        <w:ind w:right="1134"/>
        <w:jc w:val="left"/>
        <w:textAlignment w:val="auto"/>
      </w:pPr>
      <w:r w:rsidRPr="006437B5">
        <w:rPr>
          <w:b/>
          <w:bCs/>
        </w:rPr>
        <w:lastRenderedPageBreak/>
        <w:t xml:space="preserve">Geänderter </w:t>
      </w:r>
      <w:r w:rsidRPr="006437B5">
        <w:t>Eintrag</w:t>
      </w:r>
      <w:r w:rsidR="00352E31" w:rsidRPr="006437B5">
        <w:t xml:space="preserve"> </w:t>
      </w:r>
      <w:r w:rsidR="001B0964" w:rsidRPr="006437B5">
        <w:t>für</w:t>
      </w:r>
      <w:r w:rsidR="00352E31" w:rsidRPr="006437B5">
        <w:t xml:space="preserve"> </w:t>
      </w:r>
      <w:r w:rsidR="00352E31" w:rsidRPr="00C35D25">
        <w:t xml:space="preserve">UN 1918 </w:t>
      </w:r>
      <w:r w:rsidR="001B0964" w:rsidRPr="00C35D25">
        <w:t>ISOPROPYLBENZ</w:t>
      </w:r>
      <w:r w:rsidR="009F2186" w:rsidRPr="00C35D25">
        <w:t>OL</w:t>
      </w:r>
      <w:r w:rsidR="001B0964" w:rsidRPr="00C35D25">
        <w:t xml:space="preserve"> (</w:t>
      </w:r>
      <w:proofErr w:type="spellStart"/>
      <w:r w:rsidR="001B0964" w:rsidRPr="00C35D25">
        <w:t>Cum</w:t>
      </w:r>
      <w:r w:rsidR="009F2186" w:rsidRPr="00C35D25">
        <w:t>ol</w:t>
      </w:r>
      <w:proofErr w:type="spellEnd"/>
      <w:r w:rsidR="001B0964" w:rsidRPr="00C35D25">
        <w:t>)</w:t>
      </w:r>
      <w:r w:rsidR="009F2186" w:rsidRPr="00C35D25">
        <w:t xml:space="preserve"> </w:t>
      </w:r>
      <w:r w:rsidR="00352E31" w:rsidRPr="006437B5">
        <w:t>in</w:t>
      </w:r>
      <w:r w:rsidR="009F2186" w:rsidRPr="006437B5">
        <w:t xml:space="preserve"> Tabelle C Absatz</w:t>
      </w:r>
      <w:r w:rsidR="00352E31" w:rsidRPr="006437B5">
        <w:t xml:space="preserve"> 3.2.3.2:</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1B0964" w:rsidRPr="006437B5" w14:paraId="3E38B41B" w14:textId="77777777" w:rsidTr="001B0964">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2F33B2DE"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r w:rsidRPr="006437B5">
              <w:rPr>
                <w:color w:val="000000"/>
                <w:sz w:val="16"/>
                <w:szCs w:val="16"/>
                <w:lang w:val="en-GB" w:bidi="th-TH"/>
              </w:rPr>
              <w:t xml:space="preserve">UN-Nummer </w:t>
            </w:r>
            <w:r w:rsidRPr="006437B5">
              <w:rPr>
                <w:color w:val="000000"/>
                <w:sz w:val="16"/>
                <w:szCs w:val="16"/>
                <w:lang w:val="en-GB" w:bidi="th-TH"/>
              </w:rPr>
              <w:br/>
            </w:r>
            <w:proofErr w:type="spellStart"/>
            <w:r w:rsidRPr="006437B5">
              <w:rPr>
                <w:color w:val="000000"/>
                <w:sz w:val="16"/>
                <w:szCs w:val="16"/>
                <w:lang w:val="en-GB" w:bidi="th-TH"/>
              </w:rPr>
              <w:t>oder</w:t>
            </w:r>
            <w:proofErr w:type="spellEnd"/>
            <w:r w:rsidRPr="006437B5">
              <w:rPr>
                <w:color w:val="000000"/>
                <w:sz w:val="16"/>
                <w:szCs w:val="16"/>
                <w:lang w:val="en-GB" w:bidi="th-TH"/>
              </w:rPr>
              <w:t xml:space="preserve"> </w:t>
            </w:r>
            <w:proofErr w:type="spellStart"/>
            <w:r w:rsidRPr="006437B5">
              <w:rPr>
                <w:color w:val="000000"/>
                <w:sz w:val="16"/>
                <w:szCs w:val="16"/>
                <w:lang w:val="en-GB" w:bidi="th-TH"/>
              </w:rPr>
              <w:t>Stoffnummer</w:t>
            </w:r>
            <w:proofErr w:type="spellEnd"/>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6D61A8B7" w14:textId="4D80C799"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Benennung</w:t>
            </w:r>
            <w:proofErr w:type="spellEnd"/>
            <w:r w:rsidRPr="006437B5">
              <w:rPr>
                <w:color w:val="000000"/>
                <w:sz w:val="16"/>
                <w:szCs w:val="16"/>
                <w:lang w:val="en-GB" w:bidi="th-TH"/>
              </w:rPr>
              <w:t xml:space="preserve"> und </w:t>
            </w:r>
            <w:proofErr w:type="spellStart"/>
            <w:r w:rsidRPr="006437B5">
              <w:rPr>
                <w:color w:val="000000"/>
                <w:sz w:val="16"/>
                <w:szCs w:val="16"/>
                <w:lang w:val="en-GB" w:bidi="th-TH"/>
              </w:rPr>
              <w:t>Beschreibung</w:t>
            </w:r>
            <w:proofErr w:type="spellEnd"/>
          </w:p>
        </w:tc>
        <w:tc>
          <w:tcPr>
            <w:tcW w:w="346"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56926BEA"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Klasse</w:t>
            </w:r>
            <w:proofErr w:type="spellEnd"/>
          </w:p>
        </w:tc>
        <w:tc>
          <w:tcPr>
            <w:tcW w:w="471"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4A42DE87"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Klassifizierungscode</w:t>
            </w:r>
            <w:proofErr w:type="spellEnd"/>
          </w:p>
        </w:tc>
        <w:tc>
          <w:tcPr>
            <w:tcW w:w="535"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025FB7D0"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Verpackungsgruppe</w:t>
            </w:r>
            <w:proofErr w:type="spellEnd"/>
          </w:p>
        </w:tc>
        <w:tc>
          <w:tcPr>
            <w:tcW w:w="695" w:type="dxa"/>
            <w:tcBorders>
              <w:top w:val="single" w:sz="6" w:space="0" w:color="auto"/>
              <w:left w:val="single" w:sz="6" w:space="0" w:color="auto"/>
              <w:bottom w:val="single" w:sz="6" w:space="0" w:color="auto"/>
              <w:right w:val="single" w:sz="6" w:space="0" w:color="auto"/>
            </w:tcBorders>
            <w:shd w:val="clear" w:color="auto" w:fill="auto"/>
            <w:noWrap/>
            <w:textDirection w:val="tbRl"/>
            <w:vAlign w:val="center"/>
          </w:tcPr>
          <w:p w14:paraId="2D1B6714"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Gefahren</w:t>
            </w:r>
            <w:proofErr w:type="spellEnd"/>
          </w:p>
        </w:tc>
        <w:tc>
          <w:tcPr>
            <w:tcW w:w="581"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0F4E2CCF"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Tankschiffstyp</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4519B0B4"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Ladetankzustand</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059CC961"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Ladetanktyp</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AE63580"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Ladetankausrüstung</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1C9F503C"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bidi="th-TH"/>
              </w:rPr>
            </w:pPr>
            <w:r w:rsidRPr="006437B5">
              <w:rPr>
                <w:color w:val="000000"/>
                <w:sz w:val="16"/>
                <w:szCs w:val="16"/>
                <w:lang w:bidi="th-TH"/>
              </w:rPr>
              <w:t>Öffnungsdruck des Überdruck-/Hochgeschwindigkeitsventils in kPa</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26D5D475"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r w:rsidRPr="006437B5">
              <w:rPr>
                <w:color w:val="000000"/>
                <w:sz w:val="16"/>
                <w:szCs w:val="16"/>
                <w:lang w:val="en-GB" w:bidi="th-TH"/>
              </w:rPr>
              <w:t xml:space="preserve">max. </w:t>
            </w:r>
            <w:proofErr w:type="spellStart"/>
            <w:r w:rsidRPr="006437B5">
              <w:rPr>
                <w:color w:val="000000"/>
                <w:sz w:val="16"/>
                <w:szCs w:val="16"/>
                <w:lang w:val="en-GB" w:bidi="th-TH"/>
              </w:rPr>
              <w:t>zul</w:t>
            </w:r>
            <w:proofErr w:type="spellEnd"/>
            <w:r w:rsidRPr="006437B5">
              <w:rPr>
                <w:color w:val="000000"/>
                <w:sz w:val="16"/>
                <w:szCs w:val="16"/>
                <w:lang w:val="en-GB" w:bidi="th-TH"/>
              </w:rPr>
              <w:t xml:space="preserve">. </w:t>
            </w:r>
            <w:proofErr w:type="spellStart"/>
            <w:r w:rsidRPr="006437B5">
              <w:rPr>
                <w:color w:val="000000"/>
                <w:sz w:val="16"/>
                <w:szCs w:val="16"/>
                <w:lang w:val="en-GB" w:bidi="th-TH"/>
              </w:rPr>
              <w:t>Tankfüllungsgrad</w:t>
            </w:r>
            <w:proofErr w:type="spellEnd"/>
            <w:r w:rsidRPr="006437B5">
              <w:rPr>
                <w:color w:val="000000"/>
                <w:sz w:val="16"/>
                <w:szCs w:val="16"/>
                <w:lang w:val="en-GB" w:bidi="th-TH"/>
              </w:rPr>
              <w:br/>
              <w:t>in %</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74444AFE"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r w:rsidRPr="006437B5">
              <w:rPr>
                <w:color w:val="000000"/>
                <w:sz w:val="16"/>
                <w:szCs w:val="16"/>
                <w:lang w:val="en-GB" w:bidi="th-TH"/>
              </w:rPr>
              <w:t xml:space="preserve">relative </w:t>
            </w:r>
            <w:proofErr w:type="spellStart"/>
            <w:r w:rsidRPr="006437B5">
              <w:rPr>
                <w:color w:val="000000"/>
                <w:sz w:val="16"/>
                <w:szCs w:val="16"/>
                <w:lang w:val="en-GB" w:bidi="th-TH"/>
              </w:rPr>
              <w:t>Dichte</w:t>
            </w:r>
            <w:proofErr w:type="spellEnd"/>
            <w:r w:rsidRPr="006437B5">
              <w:rPr>
                <w:color w:val="000000"/>
                <w:sz w:val="16"/>
                <w:szCs w:val="16"/>
                <w:lang w:val="en-GB" w:bidi="th-TH"/>
              </w:rPr>
              <w:t xml:space="preserve"> </w:t>
            </w:r>
            <w:proofErr w:type="spellStart"/>
            <w:r w:rsidRPr="006437B5">
              <w:rPr>
                <w:color w:val="000000"/>
                <w:sz w:val="16"/>
                <w:szCs w:val="16"/>
                <w:lang w:val="en-GB" w:bidi="th-TH"/>
              </w:rPr>
              <w:t>bei</w:t>
            </w:r>
            <w:proofErr w:type="spellEnd"/>
            <w:r w:rsidRPr="006437B5">
              <w:rPr>
                <w:color w:val="000000"/>
                <w:sz w:val="16"/>
                <w:szCs w:val="16"/>
                <w:lang w:val="en-GB" w:bidi="th-TH"/>
              </w:rPr>
              <w:t xml:space="preserve"> 20 ºC</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7AFDDED7"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r w:rsidRPr="006437B5">
              <w:rPr>
                <w:color w:val="000000"/>
                <w:sz w:val="16"/>
                <w:szCs w:val="16"/>
                <w:lang w:val="en-GB" w:bidi="th-TH"/>
              </w:rPr>
              <w:t>Art der</w:t>
            </w:r>
            <w:r w:rsidRPr="006437B5">
              <w:rPr>
                <w:color w:val="000000"/>
                <w:sz w:val="16"/>
                <w:szCs w:val="16"/>
                <w:lang w:val="en-GB" w:bidi="th-TH"/>
              </w:rPr>
              <w:br/>
            </w:r>
            <w:proofErr w:type="spellStart"/>
            <w:r w:rsidRPr="006437B5">
              <w:rPr>
                <w:color w:val="000000"/>
                <w:sz w:val="16"/>
                <w:szCs w:val="16"/>
                <w:lang w:val="en-GB" w:bidi="th-TH"/>
              </w:rPr>
              <w:t>Probeentnahmeeinrichtung</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785AE5F3"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Pumpenraum</w:t>
            </w:r>
            <w:proofErr w:type="spellEnd"/>
            <w:r w:rsidRPr="006437B5">
              <w:rPr>
                <w:color w:val="000000"/>
                <w:sz w:val="16"/>
                <w:szCs w:val="16"/>
                <w:lang w:val="en-GB" w:bidi="th-TH"/>
              </w:rPr>
              <w:t xml:space="preserve"> unter Deck</w:t>
            </w:r>
            <w:r w:rsidRPr="006437B5">
              <w:rPr>
                <w:color w:val="000000"/>
                <w:sz w:val="16"/>
                <w:szCs w:val="16"/>
                <w:lang w:val="en-GB" w:bidi="th-TH"/>
              </w:rPr>
              <w:br/>
            </w:r>
            <w:proofErr w:type="spellStart"/>
            <w:r w:rsidRPr="006437B5">
              <w:rPr>
                <w:color w:val="000000"/>
                <w:sz w:val="16"/>
                <w:szCs w:val="16"/>
                <w:lang w:val="en-GB" w:bidi="th-TH"/>
              </w:rPr>
              <w:t>erlaubt</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52348141"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Temperaturklasse</w:t>
            </w:r>
            <w:proofErr w:type="spellEnd"/>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434F7CB2"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Explosionsgruppe</w:t>
            </w:r>
            <w:proofErr w:type="spellEnd"/>
          </w:p>
        </w:tc>
        <w:tc>
          <w:tcPr>
            <w:tcW w:w="572"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5B6F8996"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Explosionsschutz</w:t>
            </w:r>
            <w:proofErr w:type="spellEnd"/>
            <w:r w:rsidRPr="006437B5">
              <w:rPr>
                <w:color w:val="000000"/>
                <w:sz w:val="16"/>
                <w:szCs w:val="16"/>
                <w:lang w:val="en-GB" w:bidi="th-TH"/>
              </w:rPr>
              <w:br/>
            </w:r>
            <w:proofErr w:type="spellStart"/>
            <w:r w:rsidRPr="006437B5">
              <w:rPr>
                <w:color w:val="000000"/>
                <w:sz w:val="16"/>
                <w:szCs w:val="16"/>
                <w:lang w:val="en-GB" w:bidi="th-TH"/>
              </w:rPr>
              <w:t>erforderlich</w:t>
            </w:r>
            <w:proofErr w:type="spellEnd"/>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0FE1FEC"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Ausrüstung</w:t>
            </w:r>
            <w:proofErr w:type="spellEnd"/>
            <w:r w:rsidRPr="006437B5">
              <w:rPr>
                <w:color w:val="000000"/>
                <w:sz w:val="16"/>
                <w:szCs w:val="16"/>
                <w:lang w:val="en-GB" w:bidi="th-TH"/>
              </w:rPr>
              <w:br/>
            </w:r>
            <w:proofErr w:type="spellStart"/>
            <w:r w:rsidRPr="006437B5">
              <w:rPr>
                <w:color w:val="000000"/>
                <w:sz w:val="16"/>
                <w:szCs w:val="16"/>
                <w:lang w:val="en-GB" w:bidi="th-TH"/>
              </w:rPr>
              <w:t>erforderlich</w:t>
            </w:r>
            <w:proofErr w:type="spellEnd"/>
          </w:p>
        </w:tc>
        <w:tc>
          <w:tcPr>
            <w:tcW w:w="427"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101B982C"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Anzahl</w:t>
            </w:r>
            <w:proofErr w:type="spellEnd"/>
            <w:r w:rsidRPr="006437B5">
              <w:rPr>
                <w:color w:val="000000"/>
                <w:sz w:val="16"/>
                <w:szCs w:val="16"/>
                <w:lang w:val="en-GB" w:bidi="th-TH"/>
              </w:rPr>
              <w:t xml:space="preserve"> der Kegel/</w:t>
            </w:r>
            <w:proofErr w:type="spellStart"/>
            <w:r w:rsidRPr="006437B5">
              <w:rPr>
                <w:color w:val="000000"/>
                <w:sz w:val="16"/>
                <w:szCs w:val="16"/>
                <w:lang w:val="en-GB" w:bidi="th-TH"/>
              </w:rPr>
              <w:t>Lichter</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0DA997FE" w14:textId="77777777" w:rsidR="001B0964" w:rsidRPr="006437B5" w:rsidRDefault="001B0964" w:rsidP="001B0964">
            <w:pPr>
              <w:widowControl/>
              <w:suppressAutoHyphens/>
              <w:overflowPunct/>
              <w:spacing w:before="10" w:after="10"/>
              <w:ind w:left="0" w:firstLine="0"/>
              <w:jc w:val="center"/>
              <w:textAlignment w:val="auto"/>
              <w:rPr>
                <w:color w:val="000000"/>
                <w:sz w:val="16"/>
                <w:szCs w:val="16"/>
                <w:lang w:val="en-GB" w:bidi="th-TH"/>
              </w:rPr>
            </w:pPr>
            <w:proofErr w:type="spellStart"/>
            <w:r w:rsidRPr="006437B5">
              <w:rPr>
                <w:color w:val="000000"/>
                <w:sz w:val="16"/>
                <w:szCs w:val="16"/>
                <w:lang w:val="en-GB" w:bidi="th-TH"/>
              </w:rPr>
              <w:t>zusätzliche</w:t>
            </w:r>
            <w:proofErr w:type="spellEnd"/>
            <w:r w:rsidRPr="006437B5">
              <w:rPr>
                <w:color w:val="000000"/>
                <w:sz w:val="16"/>
                <w:szCs w:val="16"/>
                <w:lang w:val="en-GB" w:bidi="th-TH"/>
              </w:rPr>
              <w:t xml:space="preserve"> </w:t>
            </w:r>
            <w:proofErr w:type="spellStart"/>
            <w:r w:rsidRPr="006437B5">
              <w:rPr>
                <w:color w:val="000000"/>
                <w:sz w:val="16"/>
                <w:szCs w:val="16"/>
                <w:lang w:val="en-GB" w:bidi="th-TH"/>
              </w:rPr>
              <w:t>Anforderungen</w:t>
            </w:r>
            <w:proofErr w:type="spellEnd"/>
            <w:r w:rsidRPr="006437B5">
              <w:rPr>
                <w:color w:val="000000"/>
                <w:sz w:val="16"/>
                <w:szCs w:val="16"/>
                <w:lang w:val="en-GB" w:bidi="th-TH"/>
              </w:rPr>
              <w:br/>
            </w:r>
            <w:proofErr w:type="spellStart"/>
            <w:r w:rsidRPr="006437B5">
              <w:rPr>
                <w:color w:val="000000"/>
                <w:sz w:val="16"/>
                <w:szCs w:val="16"/>
                <w:lang w:val="en-GB" w:bidi="th-TH"/>
              </w:rPr>
              <w:t>oder</w:t>
            </w:r>
            <w:proofErr w:type="spellEnd"/>
            <w:r w:rsidRPr="006437B5">
              <w:rPr>
                <w:color w:val="000000"/>
                <w:sz w:val="16"/>
                <w:szCs w:val="16"/>
                <w:lang w:val="en-GB" w:bidi="th-TH"/>
              </w:rPr>
              <w:t xml:space="preserve"> </w:t>
            </w:r>
            <w:proofErr w:type="spellStart"/>
            <w:r w:rsidRPr="006437B5">
              <w:rPr>
                <w:color w:val="000000"/>
                <w:sz w:val="16"/>
                <w:szCs w:val="16"/>
                <w:lang w:val="en-GB" w:bidi="th-TH"/>
              </w:rPr>
              <w:t>Bemerkungen</w:t>
            </w:r>
            <w:proofErr w:type="spellEnd"/>
          </w:p>
        </w:tc>
      </w:tr>
      <w:tr w:rsidR="00352E31" w:rsidRPr="006437B5" w14:paraId="76530376" w14:textId="77777777" w:rsidTr="002038FA">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3BECC0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bookmarkStart w:id="7" w:name="_Hlk123734677"/>
            <w:r w:rsidRPr="006437B5">
              <w:rPr>
                <w:sz w:val="16"/>
                <w:szCs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19A7118D"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3959073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(3a)</w:t>
            </w:r>
          </w:p>
        </w:tc>
        <w:tc>
          <w:tcPr>
            <w:tcW w:w="471" w:type="dxa"/>
            <w:tcBorders>
              <w:top w:val="single" w:sz="6" w:space="0" w:color="auto"/>
              <w:left w:val="single" w:sz="4" w:space="0" w:color="auto"/>
              <w:bottom w:val="single" w:sz="6" w:space="0" w:color="auto"/>
              <w:right w:val="single" w:sz="6" w:space="0" w:color="auto"/>
            </w:tcBorders>
          </w:tcPr>
          <w:p w14:paraId="2777B82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(3b)</w:t>
            </w:r>
          </w:p>
        </w:tc>
        <w:tc>
          <w:tcPr>
            <w:tcW w:w="535" w:type="dxa"/>
            <w:tcBorders>
              <w:top w:val="single" w:sz="6" w:space="0" w:color="auto"/>
              <w:left w:val="single" w:sz="6" w:space="0" w:color="auto"/>
              <w:bottom w:val="single" w:sz="6" w:space="0" w:color="auto"/>
              <w:right w:val="single" w:sz="6" w:space="0" w:color="auto"/>
            </w:tcBorders>
          </w:tcPr>
          <w:p w14:paraId="36DFA554"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(4)</w:t>
            </w:r>
          </w:p>
        </w:tc>
        <w:tc>
          <w:tcPr>
            <w:tcW w:w="695" w:type="dxa"/>
            <w:tcBorders>
              <w:top w:val="single" w:sz="6" w:space="0" w:color="auto"/>
              <w:left w:val="single" w:sz="6" w:space="0" w:color="auto"/>
              <w:bottom w:val="single" w:sz="6" w:space="0" w:color="auto"/>
              <w:right w:val="single" w:sz="6" w:space="0" w:color="auto"/>
            </w:tcBorders>
            <w:noWrap/>
          </w:tcPr>
          <w:p w14:paraId="3CD64B1A"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(5)</w:t>
            </w:r>
          </w:p>
        </w:tc>
        <w:tc>
          <w:tcPr>
            <w:tcW w:w="581" w:type="dxa"/>
            <w:tcBorders>
              <w:top w:val="single" w:sz="6" w:space="0" w:color="auto"/>
              <w:left w:val="single" w:sz="6" w:space="0" w:color="auto"/>
              <w:bottom w:val="single" w:sz="6" w:space="0" w:color="auto"/>
              <w:right w:val="single" w:sz="6" w:space="0" w:color="auto"/>
            </w:tcBorders>
          </w:tcPr>
          <w:p w14:paraId="040BF82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(6)</w:t>
            </w:r>
          </w:p>
        </w:tc>
        <w:tc>
          <w:tcPr>
            <w:tcW w:w="567" w:type="dxa"/>
            <w:tcBorders>
              <w:top w:val="single" w:sz="6" w:space="0" w:color="auto"/>
              <w:left w:val="single" w:sz="6" w:space="0" w:color="auto"/>
              <w:bottom w:val="single" w:sz="6" w:space="0" w:color="auto"/>
              <w:right w:val="single" w:sz="6" w:space="0" w:color="auto"/>
            </w:tcBorders>
          </w:tcPr>
          <w:p w14:paraId="5A3B52C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30E42E2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3CCB8A66"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67894B0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(10)</w:t>
            </w:r>
          </w:p>
        </w:tc>
        <w:tc>
          <w:tcPr>
            <w:tcW w:w="709" w:type="dxa"/>
            <w:tcBorders>
              <w:top w:val="single" w:sz="6" w:space="0" w:color="auto"/>
              <w:left w:val="single" w:sz="6" w:space="0" w:color="auto"/>
              <w:bottom w:val="single" w:sz="6" w:space="0" w:color="auto"/>
              <w:right w:val="single" w:sz="6" w:space="0" w:color="auto"/>
            </w:tcBorders>
          </w:tcPr>
          <w:p w14:paraId="19108C4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2AE1A0B6"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2CDF2CB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08C2ACE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2F70575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03D35F4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5EFAE2E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59DEEBDD"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580B6F7A"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49C06E44"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(20)</w:t>
            </w:r>
          </w:p>
        </w:tc>
      </w:tr>
      <w:tr w:rsidR="00352E31" w:rsidRPr="006437B5" w14:paraId="265A5B25" w14:textId="77777777" w:rsidTr="002038FA">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9B8C11F"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6FD5BAD2"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756CEE17"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2.2</w:t>
            </w:r>
          </w:p>
        </w:tc>
        <w:tc>
          <w:tcPr>
            <w:tcW w:w="471" w:type="dxa"/>
            <w:tcBorders>
              <w:top w:val="single" w:sz="6" w:space="0" w:color="auto"/>
              <w:left w:val="single" w:sz="4" w:space="0" w:color="auto"/>
              <w:bottom w:val="single" w:sz="6" w:space="0" w:color="auto"/>
              <w:right w:val="single" w:sz="6" w:space="0" w:color="auto"/>
            </w:tcBorders>
          </w:tcPr>
          <w:p w14:paraId="6EF6E67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2.2</w:t>
            </w:r>
          </w:p>
        </w:tc>
        <w:tc>
          <w:tcPr>
            <w:tcW w:w="535" w:type="dxa"/>
            <w:tcBorders>
              <w:top w:val="single" w:sz="6" w:space="0" w:color="auto"/>
              <w:left w:val="single" w:sz="6" w:space="0" w:color="auto"/>
              <w:bottom w:val="single" w:sz="6" w:space="0" w:color="auto"/>
              <w:right w:val="single" w:sz="6" w:space="0" w:color="auto"/>
            </w:tcBorders>
          </w:tcPr>
          <w:p w14:paraId="10F40B52"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2.1.1.3</w:t>
            </w:r>
          </w:p>
        </w:tc>
        <w:tc>
          <w:tcPr>
            <w:tcW w:w="695" w:type="dxa"/>
            <w:tcBorders>
              <w:top w:val="single" w:sz="6" w:space="0" w:color="auto"/>
              <w:left w:val="single" w:sz="6" w:space="0" w:color="auto"/>
              <w:bottom w:val="single" w:sz="6" w:space="0" w:color="auto"/>
              <w:right w:val="single" w:sz="6" w:space="0" w:color="auto"/>
            </w:tcBorders>
            <w:noWrap/>
          </w:tcPr>
          <w:p w14:paraId="7D630328"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5.2.2 / 3.2.3.1</w:t>
            </w:r>
          </w:p>
        </w:tc>
        <w:tc>
          <w:tcPr>
            <w:tcW w:w="581" w:type="dxa"/>
            <w:tcBorders>
              <w:top w:val="single" w:sz="6" w:space="0" w:color="auto"/>
              <w:left w:val="single" w:sz="6" w:space="0" w:color="auto"/>
              <w:bottom w:val="single" w:sz="6" w:space="0" w:color="auto"/>
              <w:right w:val="single" w:sz="6" w:space="0" w:color="auto"/>
            </w:tcBorders>
          </w:tcPr>
          <w:p w14:paraId="5A7D027A"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 / 7.2.2.0.1</w:t>
            </w:r>
          </w:p>
        </w:tc>
        <w:tc>
          <w:tcPr>
            <w:tcW w:w="567" w:type="dxa"/>
            <w:tcBorders>
              <w:top w:val="single" w:sz="6" w:space="0" w:color="auto"/>
              <w:left w:val="single" w:sz="6" w:space="0" w:color="auto"/>
              <w:bottom w:val="single" w:sz="6" w:space="0" w:color="auto"/>
              <w:right w:val="single" w:sz="6" w:space="0" w:color="auto"/>
            </w:tcBorders>
          </w:tcPr>
          <w:p w14:paraId="08D4E05C"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69AFDB52"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1A7DD7F2"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68D21BC1"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709" w:type="dxa"/>
            <w:tcBorders>
              <w:top w:val="single" w:sz="6" w:space="0" w:color="auto"/>
              <w:left w:val="single" w:sz="6" w:space="0" w:color="auto"/>
              <w:bottom w:val="single" w:sz="6" w:space="0" w:color="auto"/>
              <w:right w:val="single" w:sz="6" w:space="0" w:color="auto"/>
            </w:tcBorders>
          </w:tcPr>
          <w:p w14:paraId="5F7FA7D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3F5685B9"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7554E0E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5444B776"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6B3F16E3"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6E5DE751"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237FFB26"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7FD2A9DB"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4FCB3A9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42934211"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w:t>
            </w:r>
          </w:p>
        </w:tc>
      </w:tr>
      <w:tr w:rsidR="00352E31" w:rsidRPr="006437B5" w14:paraId="7D08A79F" w14:textId="77777777" w:rsidTr="002038FA">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367738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1918</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2C8011F" w14:textId="78FAD6CC" w:rsidR="00352E31" w:rsidRPr="006437B5" w:rsidRDefault="001B0964" w:rsidP="00352E31">
            <w:pPr>
              <w:widowControl/>
              <w:suppressAutoHyphens/>
              <w:overflowPunct/>
              <w:spacing w:before="10" w:after="10" w:line="240" w:lineRule="atLeast"/>
              <w:ind w:left="0" w:firstLine="0"/>
              <w:jc w:val="center"/>
              <w:textAlignment w:val="auto"/>
              <w:rPr>
                <w:sz w:val="16"/>
                <w:szCs w:val="16"/>
                <w:lang w:val="en-GB" w:bidi="th-TH"/>
              </w:rPr>
            </w:pPr>
            <w:bookmarkStart w:id="8" w:name="_Hlk137223893"/>
            <w:r w:rsidRPr="006437B5">
              <w:rPr>
                <w:sz w:val="16"/>
                <w:szCs w:val="16"/>
                <w:lang w:val="en-GB" w:bidi="th-TH"/>
              </w:rPr>
              <w:t>ISOPROPYLBENZ</w:t>
            </w:r>
            <w:r w:rsidR="009F2186" w:rsidRPr="006437B5">
              <w:rPr>
                <w:sz w:val="16"/>
                <w:szCs w:val="16"/>
                <w:lang w:val="en-GB" w:bidi="th-TH"/>
              </w:rPr>
              <w:t>OL</w:t>
            </w:r>
            <w:r w:rsidRPr="006437B5">
              <w:rPr>
                <w:sz w:val="16"/>
                <w:szCs w:val="16"/>
                <w:lang w:val="en-GB" w:bidi="th-TH"/>
              </w:rPr>
              <w:t xml:space="preserve"> (</w:t>
            </w:r>
            <w:proofErr w:type="spellStart"/>
            <w:r w:rsidRPr="006437B5">
              <w:rPr>
                <w:sz w:val="16"/>
                <w:szCs w:val="16"/>
                <w:lang w:val="en-GB" w:bidi="th-TH"/>
              </w:rPr>
              <w:t>Cum</w:t>
            </w:r>
            <w:r w:rsidR="009F2186" w:rsidRPr="006437B5">
              <w:rPr>
                <w:sz w:val="16"/>
                <w:szCs w:val="16"/>
                <w:lang w:val="en-GB" w:bidi="th-TH"/>
              </w:rPr>
              <w:t>ol</w:t>
            </w:r>
            <w:proofErr w:type="spellEnd"/>
            <w:r w:rsidRPr="006437B5">
              <w:rPr>
                <w:sz w:val="16"/>
                <w:szCs w:val="16"/>
                <w:lang w:val="en-GB" w:bidi="th-TH"/>
              </w:rPr>
              <w:t>)</w:t>
            </w:r>
            <w:bookmarkEnd w:id="8"/>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DDFDE80"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0679EFC"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24ACBC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2A78DE99"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sz w:val="16"/>
                <w:szCs w:val="16"/>
                <w:lang w:val="en-GB" w:bidi="th-TH"/>
              </w:rPr>
              <w:t>3+N2</w:t>
            </w:r>
            <w:r w:rsidRPr="006437B5">
              <w:rPr>
                <w:b/>
                <w:bCs/>
                <w:sz w:val="16"/>
                <w:szCs w:val="16"/>
                <w:u w:val="single"/>
                <w:lang w:val="en-GB" w:bidi="th-TH"/>
              </w:rPr>
              <w:t>+</w:t>
            </w:r>
          </w:p>
          <w:p w14:paraId="7A00701E"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b/>
                <w:bCs/>
                <w:sz w:val="16"/>
                <w:szCs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7DDA153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26E16E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trike/>
                <w:sz w:val="16"/>
                <w:szCs w:val="16"/>
                <w:lang w:val="en-GB" w:bidi="th-TH"/>
              </w:rPr>
              <w:t>3</w:t>
            </w:r>
            <w:r w:rsidRPr="006437B5">
              <w:rPr>
                <w:sz w:val="16"/>
                <w:szCs w:val="16"/>
                <w:lang w:val="en-GB" w:bidi="th-TH"/>
              </w:rPr>
              <w:t xml:space="preserve"> </w:t>
            </w:r>
            <w:r w:rsidRPr="006437B5">
              <w:rPr>
                <w:b/>
                <w:bCs/>
                <w:sz w:val="16"/>
                <w:szCs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470C5D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6214C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C504EC"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75A7C4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5F29A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0,86</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CEC94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E0CBD86" w14:textId="011C5F1B"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9CFACD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 xml:space="preserve">T2 </w:t>
            </w:r>
            <w:r w:rsidRPr="006437B5">
              <w:rPr>
                <w:sz w:val="16"/>
                <w:szCs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F27D62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IIA</w:t>
            </w:r>
            <w:r w:rsidRPr="006437B5">
              <w:rPr>
                <w:sz w:val="16"/>
                <w:szCs w:val="16"/>
                <w:vertAlign w:val="superscript"/>
                <w:lang w:val="en-GB" w:bidi="th-TH"/>
              </w:rPr>
              <w:t xml:space="preserve"> 8</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64E9837" w14:textId="1D588E8F"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03242DC"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fr-BE" w:bidi="th-TH"/>
              </w:rPr>
            </w:pPr>
            <w:r w:rsidRPr="006437B5">
              <w:rPr>
                <w:sz w:val="16"/>
                <w:szCs w:val="16"/>
                <w:lang w:val="fr-BE" w:bidi="th-TH"/>
              </w:rPr>
              <w:t xml:space="preserve">PP, </w:t>
            </w:r>
            <w:r w:rsidRPr="006437B5">
              <w:rPr>
                <w:b/>
                <w:bCs/>
                <w:sz w:val="16"/>
                <w:szCs w:val="16"/>
                <w:u w:val="single"/>
                <w:lang w:val="fr-BE" w:bidi="th-TH"/>
              </w:rPr>
              <w:t>EP</w:t>
            </w:r>
            <w:r w:rsidRPr="006437B5">
              <w:rPr>
                <w:sz w:val="16"/>
                <w:szCs w:val="16"/>
                <w:lang w:val="fr-BE" w:bidi="th-TH"/>
              </w:rPr>
              <w:t xml:space="preserve">, EX, </w:t>
            </w:r>
            <w:r w:rsidRPr="006437B5">
              <w:rPr>
                <w:b/>
                <w:bCs/>
                <w:sz w:val="16"/>
                <w:szCs w:val="16"/>
                <w:u w:val="single"/>
                <w:lang w:val="fr-BE" w:bidi="th-TH"/>
              </w:rPr>
              <w:t>TOX</w:t>
            </w:r>
            <w:r w:rsidRPr="006437B5">
              <w:rPr>
                <w:sz w:val="16"/>
                <w:szCs w:val="16"/>
                <w:u w:val="single"/>
                <w:lang w:val="fr-BE" w:bidi="th-TH"/>
              </w:rPr>
              <w:t>,</w:t>
            </w:r>
            <w:r w:rsidRPr="006437B5">
              <w:rPr>
                <w:sz w:val="16"/>
                <w:szCs w:val="16"/>
                <w:lang w:val="fr-BE" w:bidi="th-TH"/>
              </w:rPr>
              <w:t xml:space="preserve">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33BB356"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45BB3A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r>
      <w:bookmarkEnd w:id="7"/>
    </w:tbl>
    <w:p w14:paraId="50136C62" w14:textId="77777777" w:rsidR="00352E31" w:rsidRPr="006437B5" w:rsidRDefault="00352E31" w:rsidP="00352E31">
      <w:pPr>
        <w:widowControl/>
        <w:suppressAutoHyphens/>
        <w:overflowPunct/>
        <w:autoSpaceDE/>
        <w:autoSpaceDN/>
        <w:adjustRightInd/>
        <w:spacing w:before="120" w:after="120" w:line="276" w:lineRule="auto"/>
        <w:ind w:left="1843" w:right="1134" w:hanging="709"/>
        <w:textAlignment w:val="auto"/>
        <w:rPr>
          <w:lang w:val="en-GB"/>
        </w:rPr>
      </w:pPr>
    </w:p>
    <w:p w14:paraId="1431BB8E" w14:textId="77777777" w:rsidR="00352E31" w:rsidRPr="006437B5" w:rsidRDefault="00352E31" w:rsidP="00352E31">
      <w:pPr>
        <w:widowControl/>
        <w:suppressAutoHyphens/>
        <w:overflowPunct/>
        <w:autoSpaceDE/>
        <w:autoSpaceDN/>
        <w:adjustRightInd/>
        <w:spacing w:before="120" w:after="120" w:line="276" w:lineRule="auto"/>
        <w:ind w:left="1843" w:right="1134" w:hanging="709"/>
        <w:textAlignment w:val="auto"/>
        <w:rPr>
          <w:lang w:val="en-GB"/>
        </w:rPr>
      </w:pPr>
    </w:p>
    <w:p w14:paraId="52F4E2CB" w14:textId="06B4AEDE" w:rsidR="00352E31" w:rsidRPr="006437B5" w:rsidRDefault="006275F9" w:rsidP="00352E31">
      <w:pPr>
        <w:widowControl/>
        <w:numPr>
          <w:ilvl w:val="0"/>
          <w:numId w:val="11"/>
        </w:numPr>
        <w:suppressAutoHyphens/>
        <w:overflowPunct/>
        <w:autoSpaceDE/>
        <w:autoSpaceDN/>
        <w:adjustRightInd/>
        <w:spacing w:before="120" w:after="120" w:line="276" w:lineRule="auto"/>
        <w:ind w:right="1134"/>
        <w:jc w:val="left"/>
        <w:textAlignment w:val="auto"/>
      </w:pPr>
      <w:r w:rsidRPr="006437B5">
        <w:rPr>
          <w:b/>
          <w:bCs/>
        </w:rPr>
        <w:t>Neuer</w:t>
      </w:r>
      <w:r w:rsidR="00352E31" w:rsidRPr="006437B5">
        <w:t xml:space="preserve"> </w:t>
      </w:r>
      <w:r w:rsidRPr="006437B5">
        <w:t>Eintrag</w:t>
      </w:r>
      <w:r w:rsidR="00352E31" w:rsidRPr="006437B5">
        <w:t xml:space="preserve"> </w:t>
      </w:r>
      <w:r w:rsidRPr="006437B5">
        <w:t>für</w:t>
      </w:r>
      <w:r w:rsidR="00352E31" w:rsidRPr="006437B5">
        <w:t xml:space="preserve"> UN 1223 KEROS</w:t>
      </w:r>
      <w:r w:rsidRPr="006437B5">
        <w:t>IN</w:t>
      </w:r>
      <w:r w:rsidR="00352E31" w:rsidRPr="006437B5">
        <w:t xml:space="preserve"> in 3.2.3.2 </w:t>
      </w:r>
      <w:r w:rsidRPr="006437B5">
        <w:t>Tabelle</w:t>
      </w:r>
      <w:r w:rsidR="00352E31" w:rsidRPr="006437B5">
        <w:t xml:space="preserv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352E31" w:rsidRPr="006437B5" w14:paraId="244E2A1E" w14:textId="77777777" w:rsidTr="002038FA">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7AD660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bookmarkStart w:id="9" w:name="_Hlk123734817"/>
            <w:r w:rsidRPr="006437B5">
              <w:rPr>
                <w:sz w:val="16"/>
                <w:szCs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7230040A"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3717EA3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(3a)</w:t>
            </w:r>
          </w:p>
        </w:tc>
        <w:tc>
          <w:tcPr>
            <w:tcW w:w="471" w:type="dxa"/>
            <w:tcBorders>
              <w:top w:val="single" w:sz="6" w:space="0" w:color="auto"/>
              <w:left w:val="single" w:sz="4" w:space="0" w:color="auto"/>
              <w:bottom w:val="single" w:sz="6" w:space="0" w:color="auto"/>
              <w:right w:val="single" w:sz="6" w:space="0" w:color="auto"/>
            </w:tcBorders>
          </w:tcPr>
          <w:p w14:paraId="2B823B0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(3b)</w:t>
            </w:r>
          </w:p>
        </w:tc>
        <w:tc>
          <w:tcPr>
            <w:tcW w:w="535" w:type="dxa"/>
            <w:tcBorders>
              <w:top w:val="single" w:sz="6" w:space="0" w:color="auto"/>
              <w:left w:val="single" w:sz="6" w:space="0" w:color="auto"/>
              <w:bottom w:val="single" w:sz="6" w:space="0" w:color="auto"/>
              <w:right w:val="single" w:sz="6" w:space="0" w:color="auto"/>
            </w:tcBorders>
          </w:tcPr>
          <w:p w14:paraId="3E1FEBC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(4)</w:t>
            </w:r>
          </w:p>
        </w:tc>
        <w:tc>
          <w:tcPr>
            <w:tcW w:w="695" w:type="dxa"/>
            <w:tcBorders>
              <w:top w:val="single" w:sz="6" w:space="0" w:color="auto"/>
              <w:left w:val="single" w:sz="6" w:space="0" w:color="auto"/>
              <w:bottom w:val="single" w:sz="6" w:space="0" w:color="auto"/>
              <w:right w:val="single" w:sz="6" w:space="0" w:color="auto"/>
            </w:tcBorders>
            <w:noWrap/>
          </w:tcPr>
          <w:p w14:paraId="69A47EB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(5)</w:t>
            </w:r>
          </w:p>
        </w:tc>
        <w:tc>
          <w:tcPr>
            <w:tcW w:w="581" w:type="dxa"/>
            <w:tcBorders>
              <w:top w:val="single" w:sz="6" w:space="0" w:color="auto"/>
              <w:left w:val="single" w:sz="6" w:space="0" w:color="auto"/>
              <w:bottom w:val="single" w:sz="6" w:space="0" w:color="auto"/>
              <w:right w:val="single" w:sz="6" w:space="0" w:color="auto"/>
            </w:tcBorders>
          </w:tcPr>
          <w:p w14:paraId="669E1B6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(6)</w:t>
            </w:r>
          </w:p>
        </w:tc>
        <w:tc>
          <w:tcPr>
            <w:tcW w:w="567" w:type="dxa"/>
            <w:tcBorders>
              <w:top w:val="single" w:sz="6" w:space="0" w:color="auto"/>
              <w:left w:val="single" w:sz="6" w:space="0" w:color="auto"/>
              <w:bottom w:val="single" w:sz="6" w:space="0" w:color="auto"/>
              <w:right w:val="single" w:sz="6" w:space="0" w:color="auto"/>
            </w:tcBorders>
          </w:tcPr>
          <w:p w14:paraId="5A8D3D7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777BE74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676481F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15DA74E4"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(10)</w:t>
            </w:r>
          </w:p>
        </w:tc>
        <w:tc>
          <w:tcPr>
            <w:tcW w:w="709" w:type="dxa"/>
            <w:tcBorders>
              <w:top w:val="single" w:sz="6" w:space="0" w:color="auto"/>
              <w:left w:val="single" w:sz="6" w:space="0" w:color="auto"/>
              <w:bottom w:val="single" w:sz="6" w:space="0" w:color="auto"/>
              <w:right w:val="single" w:sz="6" w:space="0" w:color="auto"/>
            </w:tcBorders>
          </w:tcPr>
          <w:p w14:paraId="78C2FCF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6B702530"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484F93F4"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2FEBD8AD"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05E420F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1BD08AF4"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2A6F7E7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1253948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2B764EE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74BD7C1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(20)</w:t>
            </w:r>
          </w:p>
        </w:tc>
      </w:tr>
      <w:tr w:rsidR="00352E31" w:rsidRPr="006437B5" w14:paraId="3D4C61DC" w14:textId="77777777" w:rsidTr="002038FA">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5B2775F"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0A9A5361"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5D7D57E0"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2.2</w:t>
            </w:r>
          </w:p>
        </w:tc>
        <w:tc>
          <w:tcPr>
            <w:tcW w:w="471" w:type="dxa"/>
            <w:tcBorders>
              <w:top w:val="single" w:sz="6" w:space="0" w:color="auto"/>
              <w:left w:val="single" w:sz="4" w:space="0" w:color="auto"/>
              <w:bottom w:val="single" w:sz="6" w:space="0" w:color="auto"/>
              <w:right w:val="single" w:sz="6" w:space="0" w:color="auto"/>
            </w:tcBorders>
          </w:tcPr>
          <w:p w14:paraId="2CA10996"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2.2</w:t>
            </w:r>
          </w:p>
        </w:tc>
        <w:tc>
          <w:tcPr>
            <w:tcW w:w="535" w:type="dxa"/>
            <w:tcBorders>
              <w:top w:val="single" w:sz="6" w:space="0" w:color="auto"/>
              <w:left w:val="single" w:sz="6" w:space="0" w:color="auto"/>
              <w:bottom w:val="single" w:sz="6" w:space="0" w:color="auto"/>
              <w:right w:val="single" w:sz="6" w:space="0" w:color="auto"/>
            </w:tcBorders>
          </w:tcPr>
          <w:p w14:paraId="38F997D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A42A623"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5.2.2 / 3.2.3.1</w:t>
            </w:r>
          </w:p>
        </w:tc>
        <w:tc>
          <w:tcPr>
            <w:tcW w:w="581" w:type="dxa"/>
            <w:tcBorders>
              <w:top w:val="single" w:sz="6" w:space="0" w:color="auto"/>
              <w:left w:val="single" w:sz="6" w:space="0" w:color="auto"/>
              <w:bottom w:val="single" w:sz="6" w:space="0" w:color="auto"/>
              <w:right w:val="single" w:sz="6" w:space="0" w:color="auto"/>
            </w:tcBorders>
          </w:tcPr>
          <w:p w14:paraId="49EC6BCC"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 / 7.2.2.0.1</w:t>
            </w:r>
          </w:p>
        </w:tc>
        <w:tc>
          <w:tcPr>
            <w:tcW w:w="567" w:type="dxa"/>
            <w:tcBorders>
              <w:top w:val="single" w:sz="6" w:space="0" w:color="auto"/>
              <w:left w:val="single" w:sz="6" w:space="0" w:color="auto"/>
              <w:bottom w:val="single" w:sz="6" w:space="0" w:color="auto"/>
              <w:right w:val="single" w:sz="6" w:space="0" w:color="auto"/>
            </w:tcBorders>
          </w:tcPr>
          <w:p w14:paraId="0DF05E3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595ADCB6"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0DD21A92"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50520E7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709" w:type="dxa"/>
            <w:tcBorders>
              <w:top w:val="single" w:sz="6" w:space="0" w:color="auto"/>
              <w:left w:val="single" w:sz="6" w:space="0" w:color="auto"/>
              <w:bottom w:val="single" w:sz="6" w:space="0" w:color="auto"/>
              <w:right w:val="single" w:sz="6" w:space="0" w:color="auto"/>
            </w:tcBorders>
          </w:tcPr>
          <w:p w14:paraId="770179EA"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0EAEF6EE"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6943B1BF"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6506C972"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06B0B2E"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3598CBB6"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41CBE374"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45E1A6EB"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7CCD4DAC"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6B29CA8D"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w:t>
            </w:r>
          </w:p>
        </w:tc>
      </w:tr>
      <w:tr w:rsidR="00352E31" w:rsidRPr="006437B5" w14:paraId="57544B93" w14:textId="77777777" w:rsidTr="002038FA">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652F84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1223</w:t>
            </w:r>
          </w:p>
          <w:p w14:paraId="280BC750"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rPr>
                <w:sz w:val="16"/>
                <w:szCs w:val="16"/>
                <w:lang w:val="en-GB" w:bidi="th-TH"/>
              </w:rPr>
            </w:pPr>
          </w:p>
          <w:p w14:paraId="66EA03C7"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rPr>
                <w:sz w:val="16"/>
                <w:szCs w:val="16"/>
                <w:lang w:val="en-GB" w:bidi="th-TH"/>
              </w:rPr>
            </w:pPr>
          </w:p>
          <w:p w14:paraId="3A9FE094"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rPr>
                <w:sz w:val="16"/>
                <w:szCs w:val="16"/>
                <w:lang w:val="en-GB" w:bidi="th-TH"/>
              </w:rPr>
            </w:pPr>
          </w:p>
          <w:p w14:paraId="22776E33"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rPr>
                <w:sz w:val="16"/>
                <w:szCs w:val="16"/>
                <w:lang w:val="en-GB" w:bidi="th-TH"/>
              </w:rPr>
            </w:pPr>
          </w:p>
          <w:p w14:paraId="5ACB6B99"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rPr>
                <w:sz w:val="16"/>
                <w:szCs w:val="16"/>
                <w:lang w:val="en-GB"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48EBBAF4" w14:textId="70F23AAA" w:rsidR="00352E31" w:rsidRPr="006437B5" w:rsidRDefault="001B0964" w:rsidP="00352E31">
            <w:pPr>
              <w:widowControl/>
              <w:suppressAutoHyphens/>
              <w:overflowPunct/>
              <w:spacing w:before="10" w:after="10" w:line="240" w:lineRule="atLeast"/>
              <w:ind w:left="0" w:firstLine="0"/>
              <w:jc w:val="center"/>
              <w:textAlignment w:val="auto"/>
              <w:rPr>
                <w:sz w:val="16"/>
                <w:szCs w:val="16"/>
                <w:lang w:val="en-GB" w:bidi="th-TH"/>
              </w:rPr>
            </w:pPr>
            <w:bookmarkStart w:id="10" w:name="_Hlk137224323"/>
            <w:r w:rsidRPr="006437B5">
              <w:rPr>
                <w:sz w:val="16"/>
                <w:szCs w:val="16"/>
                <w:lang w:val="en-GB" w:bidi="th-TH"/>
              </w:rPr>
              <w:t xml:space="preserve">KEROSIN </w:t>
            </w:r>
            <w:bookmarkEnd w:id="10"/>
            <w:r w:rsidR="00352E31" w:rsidRPr="006437B5">
              <w:rPr>
                <w:b/>
                <w:bCs/>
                <w:sz w:val="16"/>
                <w:szCs w:val="16"/>
                <w:lang w:val="en-GB" w:bidi="th-TH"/>
              </w:rPr>
              <w:t>(</w:t>
            </w:r>
            <w:proofErr w:type="spellStart"/>
            <w:r w:rsidR="00505200" w:rsidRPr="006437B5">
              <w:rPr>
                <w:b/>
                <w:bCs/>
                <w:sz w:val="16"/>
                <w:szCs w:val="16"/>
                <w:lang w:val="en-GB" w:bidi="th-TH"/>
              </w:rPr>
              <w:t>mit</w:t>
            </w:r>
            <w:proofErr w:type="spellEnd"/>
            <w:r w:rsidR="00505200" w:rsidRPr="006437B5">
              <w:rPr>
                <w:b/>
                <w:bCs/>
                <w:sz w:val="16"/>
                <w:szCs w:val="16"/>
                <w:lang w:val="en-GB" w:bidi="th-TH"/>
              </w:rPr>
              <w:t xml:space="preserve"> </w:t>
            </w:r>
            <w:proofErr w:type="spellStart"/>
            <w:r w:rsidR="00505200" w:rsidRPr="006437B5">
              <w:rPr>
                <w:b/>
                <w:bCs/>
                <w:sz w:val="16"/>
                <w:szCs w:val="16"/>
                <w:lang w:val="en-GB" w:bidi="th-TH"/>
              </w:rPr>
              <w:t>Cumol</w:t>
            </w:r>
            <w:proofErr w:type="spellEnd"/>
            <w:r w:rsidR="00352E31" w:rsidRPr="006437B5">
              <w:rPr>
                <w:b/>
                <w:bCs/>
                <w:sz w:val="16"/>
                <w:szCs w:val="16"/>
                <w:lang w:val="en-GB" w:bidi="th-TH"/>
              </w:rPr>
              <w:t>)</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166FEB7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5EA949B6"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F7DB34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45323FA"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sz w:val="16"/>
                <w:szCs w:val="16"/>
                <w:lang w:val="en-GB" w:bidi="th-TH"/>
              </w:rPr>
              <w:t>3+N2</w:t>
            </w:r>
            <w:r w:rsidRPr="006437B5">
              <w:rPr>
                <w:b/>
                <w:bCs/>
                <w:sz w:val="16"/>
                <w:szCs w:val="16"/>
                <w:u w:val="single"/>
                <w:lang w:val="en-GB" w:bidi="th-TH"/>
              </w:rPr>
              <w:t>+</w:t>
            </w:r>
          </w:p>
          <w:p w14:paraId="7497F35A"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b/>
                <w:bCs/>
                <w:sz w:val="16"/>
                <w:szCs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045FB31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6673D4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trike/>
                <w:sz w:val="16"/>
                <w:szCs w:val="16"/>
                <w:lang w:val="en-GB" w:bidi="th-TH"/>
              </w:rPr>
              <w:t>3</w:t>
            </w:r>
            <w:r w:rsidRPr="006437B5">
              <w:rPr>
                <w:sz w:val="16"/>
                <w:szCs w:val="16"/>
                <w:lang w:val="en-GB" w:bidi="th-TH"/>
              </w:rPr>
              <w:t xml:space="preserve"> </w:t>
            </w:r>
            <w:r w:rsidRPr="006437B5">
              <w:rPr>
                <w:b/>
                <w:bCs/>
                <w:sz w:val="16"/>
                <w:szCs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A662D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729FB9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0A4A504"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75B854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142A1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99F8A9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894EC0B" w14:textId="0210F2E7"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430416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A4908D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IIA</w:t>
            </w:r>
            <w:r w:rsidRPr="006437B5">
              <w:rPr>
                <w:sz w:val="16"/>
                <w:szCs w:val="16"/>
                <w:vertAlign w:val="superscript"/>
                <w:lang w:val="en-GB" w:bidi="th-TH"/>
              </w:rPr>
              <w:t xml:space="preserve"> 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EE521CE" w14:textId="307B6CAE"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74EC5C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fr-BE" w:bidi="th-TH"/>
              </w:rPr>
            </w:pPr>
            <w:r w:rsidRPr="006437B5">
              <w:rPr>
                <w:sz w:val="16"/>
                <w:szCs w:val="16"/>
                <w:lang w:val="fr-BE" w:bidi="th-TH"/>
              </w:rPr>
              <w:t xml:space="preserve">PP, </w:t>
            </w:r>
            <w:r w:rsidRPr="006437B5">
              <w:rPr>
                <w:b/>
                <w:bCs/>
                <w:sz w:val="16"/>
                <w:szCs w:val="16"/>
                <w:u w:val="single"/>
                <w:lang w:val="fr-BE" w:bidi="th-TH"/>
              </w:rPr>
              <w:t>EP</w:t>
            </w:r>
            <w:r w:rsidRPr="006437B5">
              <w:rPr>
                <w:sz w:val="16"/>
                <w:szCs w:val="16"/>
                <w:lang w:val="fr-BE" w:bidi="th-TH"/>
              </w:rPr>
              <w:t xml:space="preserve">, EX, </w:t>
            </w:r>
            <w:r w:rsidRPr="006437B5">
              <w:rPr>
                <w:b/>
                <w:bCs/>
                <w:sz w:val="16"/>
                <w:szCs w:val="16"/>
                <w:u w:val="single"/>
                <w:lang w:val="fr-BE" w:bidi="th-TH"/>
              </w:rPr>
              <w:t>TOX</w:t>
            </w:r>
            <w:r w:rsidRPr="006437B5">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40683B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F7D93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14</w:t>
            </w:r>
          </w:p>
        </w:tc>
      </w:tr>
      <w:bookmarkEnd w:id="9"/>
    </w:tbl>
    <w:p w14:paraId="57E41C58" w14:textId="77777777" w:rsidR="00352E31" w:rsidRPr="006437B5" w:rsidRDefault="00352E31" w:rsidP="00352E31">
      <w:pPr>
        <w:widowControl/>
        <w:suppressAutoHyphens/>
        <w:overflowPunct/>
        <w:autoSpaceDE/>
        <w:autoSpaceDN/>
        <w:adjustRightInd/>
        <w:spacing w:before="120" w:after="120" w:line="276" w:lineRule="auto"/>
        <w:ind w:left="1843" w:right="1134" w:hanging="709"/>
        <w:textAlignment w:val="auto"/>
        <w:rPr>
          <w:lang w:val="en-GB"/>
        </w:rPr>
      </w:pPr>
    </w:p>
    <w:p w14:paraId="652042EB" w14:textId="77777777" w:rsidR="00352E31" w:rsidRPr="006437B5" w:rsidRDefault="00352E31" w:rsidP="00352E31">
      <w:pPr>
        <w:widowControl/>
        <w:suppressAutoHyphens/>
        <w:overflowPunct/>
        <w:autoSpaceDE/>
        <w:autoSpaceDN/>
        <w:adjustRightInd/>
        <w:spacing w:before="120" w:after="120" w:line="276" w:lineRule="auto"/>
        <w:ind w:left="1843" w:right="1134" w:hanging="709"/>
        <w:textAlignment w:val="auto"/>
        <w:rPr>
          <w:lang w:val="en-GB"/>
        </w:rPr>
      </w:pPr>
    </w:p>
    <w:p w14:paraId="21B4213E" w14:textId="77777777" w:rsidR="00352E31" w:rsidRPr="006437B5" w:rsidRDefault="00352E31" w:rsidP="00352E31">
      <w:pPr>
        <w:widowControl/>
        <w:suppressAutoHyphens/>
        <w:overflowPunct/>
        <w:autoSpaceDE/>
        <w:autoSpaceDN/>
        <w:adjustRightInd/>
        <w:spacing w:before="120" w:after="120" w:line="276" w:lineRule="auto"/>
        <w:ind w:left="1843" w:right="1134" w:hanging="709"/>
        <w:textAlignment w:val="auto"/>
        <w:rPr>
          <w:lang w:val="en-GB"/>
        </w:rPr>
      </w:pPr>
    </w:p>
    <w:p w14:paraId="166C0245" w14:textId="77777777" w:rsidR="00352E31" w:rsidRPr="006437B5" w:rsidRDefault="00352E31" w:rsidP="00352E31">
      <w:pPr>
        <w:widowControl/>
        <w:suppressAutoHyphens/>
        <w:overflowPunct/>
        <w:autoSpaceDE/>
        <w:autoSpaceDN/>
        <w:adjustRightInd/>
        <w:spacing w:before="120" w:after="120" w:line="276" w:lineRule="auto"/>
        <w:ind w:left="1843" w:right="1134" w:hanging="709"/>
        <w:textAlignment w:val="auto"/>
        <w:rPr>
          <w:lang w:val="en-GB"/>
        </w:rPr>
      </w:pPr>
    </w:p>
    <w:p w14:paraId="489FD421" w14:textId="732AA6A7" w:rsidR="00352E31" w:rsidRPr="006437B5" w:rsidRDefault="00352E31" w:rsidP="00352E31">
      <w:pPr>
        <w:widowControl/>
        <w:numPr>
          <w:ilvl w:val="0"/>
          <w:numId w:val="11"/>
        </w:numPr>
        <w:suppressAutoHyphens/>
        <w:overflowPunct/>
        <w:autoSpaceDE/>
        <w:autoSpaceDN/>
        <w:adjustRightInd/>
        <w:spacing w:before="120" w:after="120" w:line="276" w:lineRule="auto"/>
        <w:ind w:right="1134"/>
        <w:jc w:val="left"/>
        <w:textAlignment w:val="auto"/>
      </w:pPr>
      <w:r w:rsidRPr="006437B5">
        <w:rPr>
          <w:b/>
          <w:bCs/>
        </w:rPr>
        <w:lastRenderedPageBreak/>
        <w:t xml:space="preserve">3 </w:t>
      </w:r>
      <w:r w:rsidR="006275F9" w:rsidRPr="006437B5">
        <w:rPr>
          <w:b/>
          <w:bCs/>
        </w:rPr>
        <w:t>neue</w:t>
      </w:r>
      <w:r w:rsidRPr="006437B5">
        <w:t xml:space="preserve"> </w:t>
      </w:r>
      <w:r w:rsidR="006275F9" w:rsidRPr="006437B5">
        <w:t>Einträge für</w:t>
      </w:r>
      <w:r w:rsidRPr="006437B5">
        <w:t xml:space="preserve"> UN 1307 XYLENE in 3.2.3.2 </w:t>
      </w:r>
      <w:r w:rsidR="006275F9" w:rsidRPr="006437B5">
        <w:t>Tabelle</w:t>
      </w:r>
      <w:r w:rsidRPr="006437B5">
        <w:t xml:space="preserv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352E31" w:rsidRPr="006437B5" w14:paraId="60BAA1A9" w14:textId="77777777" w:rsidTr="002038FA">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699BF4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w:t>
            </w:r>
          </w:p>
        </w:tc>
        <w:tc>
          <w:tcPr>
            <w:tcW w:w="2500" w:type="dxa"/>
            <w:tcBorders>
              <w:top w:val="single" w:sz="6" w:space="0" w:color="auto"/>
              <w:left w:val="single" w:sz="6" w:space="0" w:color="auto"/>
              <w:bottom w:val="single" w:sz="6" w:space="0" w:color="auto"/>
              <w:right w:val="single" w:sz="6" w:space="0" w:color="auto"/>
            </w:tcBorders>
          </w:tcPr>
          <w:p w14:paraId="434B864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(2)</w:t>
            </w:r>
          </w:p>
        </w:tc>
        <w:tc>
          <w:tcPr>
            <w:tcW w:w="346" w:type="dxa"/>
            <w:tcBorders>
              <w:top w:val="single" w:sz="6" w:space="0" w:color="auto"/>
              <w:left w:val="single" w:sz="6" w:space="0" w:color="auto"/>
              <w:bottom w:val="single" w:sz="6" w:space="0" w:color="auto"/>
              <w:right w:val="single" w:sz="4" w:space="0" w:color="auto"/>
            </w:tcBorders>
          </w:tcPr>
          <w:p w14:paraId="436AD47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(3a)</w:t>
            </w:r>
          </w:p>
        </w:tc>
        <w:tc>
          <w:tcPr>
            <w:tcW w:w="471" w:type="dxa"/>
            <w:tcBorders>
              <w:top w:val="single" w:sz="6" w:space="0" w:color="auto"/>
              <w:left w:val="single" w:sz="4" w:space="0" w:color="auto"/>
              <w:bottom w:val="single" w:sz="6" w:space="0" w:color="auto"/>
              <w:right w:val="single" w:sz="6" w:space="0" w:color="auto"/>
            </w:tcBorders>
          </w:tcPr>
          <w:p w14:paraId="7466ADED"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(3b)</w:t>
            </w:r>
          </w:p>
        </w:tc>
        <w:tc>
          <w:tcPr>
            <w:tcW w:w="535" w:type="dxa"/>
            <w:tcBorders>
              <w:top w:val="single" w:sz="6" w:space="0" w:color="auto"/>
              <w:left w:val="single" w:sz="6" w:space="0" w:color="auto"/>
              <w:bottom w:val="single" w:sz="6" w:space="0" w:color="auto"/>
              <w:right w:val="single" w:sz="6" w:space="0" w:color="auto"/>
            </w:tcBorders>
          </w:tcPr>
          <w:p w14:paraId="222B5A3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(4)</w:t>
            </w:r>
          </w:p>
        </w:tc>
        <w:tc>
          <w:tcPr>
            <w:tcW w:w="695" w:type="dxa"/>
            <w:tcBorders>
              <w:top w:val="single" w:sz="6" w:space="0" w:color="auto"/>
              <w:left w:val="single" w:sz="6" w:space="0" w:color="auto"/>
              <w:bottom w:val="single" w:sz="6" w:space="0" w:color="auto"/>
              <w:right w:val="single" w:sz="6" w:space="0" w:color="auto"/>
            </w:tcBorders>
            <w:noWrap/>
          </w:tcPr>
          <w:p w14:paraId="74314A1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(5)</w:t>
            </w:r>
          </w:p>
        </w:tc>
        <w:tc>
          <w:tcPr>
            <w:tcW w:w="581" w:type="dxa"/>
            <w:tcBorders>
              <w:top w:val="single" w:sz="6" w:space="0" w:color="auto"/>
              <w:left w:val="single" w:sz="6" w:space="0" w:color="auto"/>
              <w:bottom w:val="single" w:sz="6" w:space="0" w:color="auto"/>
              <w:right w:val="single" w:sz="6" w:space="0" w:color="auto"/>
            </w:tcBorders>
          </w:tcPr>
          <w:p w14:paraId="21F4718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(6)</w:t>
            </w:r>
          </w:p>
        </w:tc>
        <w:tc>
          <w:tcPr>
            <w:tcW w:w="567" w:type="dxa"/>
            <w:tcBorders>
              <w:top w:val="single" w:sz="6" w:space="0" w:color="auto"/>
              <w:left w:val="single" w:sz="6" w:space="0" w:color="auto"/>
              <w:bottom w:val="single" w:sz="6" w:space="0" w:color="auto"/>
              <w:right w:val="single" w:sz="6" w:space="0" w:color="auto"/>
            </w:tcBorders>
          </w:tcPr>
          <w:p w14:paraId="39B531B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(7)</w:t>
            </w:r>
          </w:p>
        </w:tc>
        <w:tc>
          <w:tcPr>
            <w:tcW w:w="567" w:type="dxa"/>
            <w:tcBorders>
              <w:top w:val="single" w:sz="6" w:space="0" w:color="auto"/>
              <w:left w:val="single" w:sz="6" w:space="0" w:color="auto"/>
              <w:bottom w:val="single" w:sz="6" w:space="0" w:color="auto"/>
              <w:right w:val="single" w:sz="6" w:space="0" w:color="auto"/>
            </w:tcBorders>
          </w:tcPr>
          <w:p w14:paraId="7741579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(8)</w:t>
            </w:r>
          </w:p>
        </w:tc>
        <w:tc>
          <w:tcPr>
            <w:tcW w:w="567" w:type="dxa"/>
            <w:tcBorders>
              <w:top w:val="single" w:sz="6" w:space="0" w:color="auto"/>
              <w:left w:val="single" w:sz="6" w:space="0" w:color="auto"/>
              <w:bottom w:val="single" w:sz="6" w:space="0" w:color="auto"/>
              <w:right w:val="single" w:sz="6" w:space="0" w:color="auto"/>
            </w:tcBorders>
          </w:tcPr>
          <w:p w14:paraId="20C9ACA6"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w:t>
            </w:r>
          </w:p>
        </w:tc>
        <w:tc>
          <w:tcPr>
            <w:tcW w:w="567" w:type="dxa"/>
            <w:tcBorders>
              <w:top w:val="single" w:sz="6" w:space="0" w:color="auto"/>
              <w:left w:val="single" w:sz="6" w:space="0" w:color="auto"/>
              <w:bottom w:val="single" w:sz="6" w:space="0" w:color="auto"/>
              <w:right w:val="single" w:sz="6" w:space="0" w:color="auto"/>
            </w:tcBorders>
          </w:tcPr>
          <w:p w14:paraId="73F114B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(10)</w:t>
            </w:r>
          </w:p>
        </w:tc>
        <w:tc>
          <w:tcPr>
            <w:tcW w:w="709" w:type="dxa"/>
            <w:tcBorders>
              <w:top w:val="single" w:sz="6" w:space="0" w:color="auto"/>
              <w:left w:val="single" w:sz="6" w:space="0" w:color="auto"/>
              <w:bottom w:val="single" w:sz="6" w:space="0" w:color="auto"/>
              <w:right w:val="single" w:sz="6" w:space="0" w:color="auto"/>
            </w:tcBorders>
          </w:tcPr>
          <w:p w14:paraId="02B4F4CC"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(11)</w:t>
            </w:r>
          </w:p>
        </w:tc>
        <w:tc>
          <w:tcPr>
            <w:tcW w:w="567" w:type="dxa"/>
            <w:tcBorders>
              <w:top w:val="single" w:sz="6" w:space="0" w:color="auto"/>
              <w:left w:val="single" w:sz="6" w:space="0" w:color="auto"/>
              <w:bottom w:val="single" w:sz="6" w:space="0" w:color="auto"/>
              <w:right w:val="single" w:sz="6" w:space="0" w:color="auto"/>
            </w:tcBorders>
          </w:tcPr>
          <w:p w14:paraId="731FE5B0"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(12)</w:t>
            </w:r>
          </w:p>
        </w:tc>
        <w:tc>
          <w:tcPr>
            <w:tcW w:w="567" w:type="dxa"/>
            <w:tcBorders>
              <w:top w:val="single" w:sz="6" w:space="0" w:color="auto"/>
              <w:left w:val="single" w:sz="6" w:space="0" w:color="auto"/>
              <w:bottom w:val="single" w:sz="6" w:space="0" w:color="auto"/>
              <w:right w:val="single" w:sz="6" w:space="0" w:color="auto"/>
            </w:tcBorders>
          </w:tcPr>
          <w:p w14:paraId="29BB77E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(13)</w:t>
            </w:r>
          </w:p>
        </w:tc>
        <w:tc>
          <w:tcPr>
            <w:tcW w:w="567" w:type="dxa"/>
            <w:tcBorders>
              <w:top w:val="single" w:sz="6" w:space="0" w:color="auto"/>
              <w:left w:val="single" w:sz="6" w:space="0" w:color="auto"/>
              <w:bottom w:val="single" w:sz="6" w:space="0" w:color="auto"/>
              <w:right w:val="single" w:sz="6" w:space="0" w:color="auto"/>
            </w:tcBorders>
          </w:tcPr>
          <w:p w14:paraId="17F3466A"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(14)</w:t>
            </w:r>
          </w:p>
        </w:tc>
        <w:tc>
          <w:tcPr>
            <w:tcW w:w="567" w:type="dxa"/>
            <w:tcBorders>
              <w:top w:val="single" w:sz="6" w:space="0" w:color="auto"/>
              <w:left w:val="single" w:sz="6" w:space="0" w:color="auto"/>
              <w:bottom w:val="single" w:sz="6" w:space="0" w:color="auto"/>
              <w:right w:val="single" w:sz="6" w:space="0" w:color="auto"/>
            </w:tcBorders>
          </w:tcPr>
          <w:p w14:paraId="6AE1092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(15)</w:t>
            </w:r>
          </w:p>
        </w:tc>
        <w:tc>
          <w:tcPr>
            <w:tcW w:w="704" w:type="dxa"/>
            <w:tcBorders>
              <w:top w:val="single" w:sz="6" w:space="0" w:color="auto"/>
              <w:left w:val="single" w:sz="6" w:space="0" w:color="auto"/>
              <w:bottom w:val="single" w:sz="6" w:space="0" w:color="auto"/>
              <w:right w:val="single" w:sz="6" w:space="0" w:color="auto"/>
            </w:tcBorders>
          </w:tcPr>
          <w:p w14:paraId="5629034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(16)</w:t>
            </w:r>
          </w:p>
        </w:tc>
        <w:tc>
          <w:tcPr>
            <w:tcW w:w="572" w:type="dxa"/>
            <w:tcBorders>
              <w:top w:val="single" w:sz="6" w:space="0" w:color="auto"/>
              <w:left w:val="single" w:sz="6" w:space="0" w:color="auto"/>
              <w:bottom w:val="single" w:sz="6" w:space="0" w:color="auto"/>
              <w:right w:val="single" w:sz="6" w:space="0" w:color="auto"/>
            </w:tcBorders>
          </w:tcPr>
          <w:p w14:paraId="7E704443"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(17)</w:t>
            </w:r>
          </w:p>
        </w:tc>
        <w:tc>
          <w:tcPr>
            <w:tcW w:w="704" w:type="dxa"/>
            <w:tcBorders>
              <w:top w:val="single" w:sz="6" w:space="0" w:color="auto"/>
              <w:left w:val="single" w:sz="6" w:space="0" w:color="auto"/>
              <w:bottom w:val="single" w:sz="6" w:space="0" w:color="auto"/>
              <w:right w:val="single" w:sz="6" w:space="0" w:color="auto"/>
            </w:tcBorders>
          </w:tcPr>
          <w:p w14:paraId="33F7AD6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(18)</w:t>
            </w:r>
          </w:p>
        </w:tc>
        <w:tc>
          <w:tcPr>
            <w:tcW w:w="427" w:type="dxa"/>
            <w:tcBorders>
              <w:top w:val="single" w:sz="6" w:space="0" w:color="auto"/>
              <w:left w:val="single" w:sz="6" w:space="0" w:color="auto"/>
              <w:bottom w:val="single" w:sz="6" w:space="0" w:color="auto"/>
              <w:right w:val="single" w:sz="6" w:space="0" w:color="auto"/>
            </w:tcBorders>
          </w:tcPr>
          <w:p w14:paraId="3FC369E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(19)</w:t>
            </w:r>
          </w:p>
        </w:tc>
        <w:tc>
          <w:tcPr>
            <w:tcW w:w="850" w:type="dxa"/>
            <w:tcBorders>
              <w:top w:val="single" w:sz="6" w:space="0" w:color="auto"/>
              <w:left w:val="single" w:sz="6" w:space="0" w:color="auto"/>
              <w:bottom w:val="single" w:sz="6" w:space="0" w:color="auto"/>
              <w:right w:val="single" w:sz="6" w:space="0" w:color="auto"/>
            </w:tcBorders>
          </w:tcPr>
          <w:p w14:paraId="46C3CDCA"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(20)</w:t>
            </w:r>
          </w:p>
        </w:tc>
      </w:tr>
      <w:tr w:rsidR="00352E31" w:rsidRPr="006437B5" w14:paraId="3C97CDC9" w14:textId="77777777" w:rsidTr="002038FA">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2D8C415"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p>
        </w:tc>
        <w:tc>
          <w:tcPr>
            <w:tcW w:w="2500" w:type="dxa"/>
            <w:tcBorders>
              <w:top w:val="single" w:sz="6" w:space="0" w:color="auto"/>
              <w:left w:val="single" w:sz="6" w:space="0" w:color="auto"/>
              <w:bottom w:val="single" w:sz="6" w:space="0" w:color="auto"/>
              <w:right w:val="single" w:sz="6" w:space="0" w:color="auto"/>
            </w:tcBorders>
          </w:tcPr>
          <w:p w14:paraId="00E744DB"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3.1.2</w:t>
            </w:r>
          </w:p>
        </w:tc>
        <w:tc>
          <w:tcPr>
            <w:tcW w:w="346" w:type="dxa"/>
            <w:tcBorders>
              <w:top w:val="single" w:sz="6" w:space="0" w:color="auto"/>
              <w:left w:val="single" w:sz="6" w:space="0" w:color="auto"/>
              <w:bottom w:val="single" w:sz="6" w:space="0" w:color="auto"/>
              <w:right w:val="single" w:sz="4" w:space="0" w:color="auto"/>
            </w:tcBorders>
          </w:tcPr>
          <w:p w14:paraId="43493656"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2.2</w:t>
            </w:r>
          </w:p>
        </w:tc>
        <w:tc>
          <w:tcPr>
            <w:tcW w:w="471" w:type="dxa"/>
            <w:tcBorders>
              <w:top w:val="single" w:sz="6" w:space="0" w:color="auto"/>
              <w:left w:val="single" w:sz="4" w:space="0" w:color="auto"/>
              <w:bottom w:val="single" w:sz="6" w:space="0" w:color="auto"/>
              <w:right w:val="single" w:sz="6" w:space="0" w:color="auto"/>
            </w:tcBorders>
          </w:tcPr>
          <w:p w14:paraId="6AB66499"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2.2</w:t>
            </w:r>
          </w:p>
        </w:tc>
        <w:tc>
          <w:tcPr>
            <w:tcW w:w="535" w:type="dxa"/>
            <w:tcBorders>
              <w:top w:val="single" w:sz="6" w:space="0" w:color="auto"/>
              <w:left w:val="single" w:sz="6" w:space="0" w:color="auto"/>
              <w:bottom w:val="single" w:sz="6" w:space="0" w:color="auto"/>
              <w:right w:val="single" w:sz="6" w:space="0" w:color="auto"/>
            </w:tcBorders>
          </w:tcPr>
          <w:p w14:paraId="723E2156"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491E5B0"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5.2.2 / 3.2.3.1</w:t>
            </w:r>
          </w:p>
        </w:tc>
        <w:tc>
          <w:tcPr>
            <w:tcW w:w="581" w:type="dxa"/>
            <w:tcBorders>
              <w:top w:val="single" w:sz="6" w:space="0" w:color="auto"/>
              <w:left w:val="single" w:sz="6" w:space="0" w:color="auto"/>
              <w:bottom w:val="single" w:sz="6" w:space="0" w:color="auto"/>
              <w:right w:val="single" w:sz="6" w:space="0" w:color="auto"/>
            </w:tcBorders>
          </w:tcPr>
          <w:p w14:paraId="7C257E1B"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 / 7.2.2.0.1</w:t>
            </w:r>
          </w:p>
        </w:tc>
        <w:tc>
          <w:tcPr>
            <w:tcW w:w="567" w:type="dxa"/>
            <w:tcBorders>
              <w:top w:val="single" w:sz="6" w:space="0" w:color="auto"/>
              <w:left w:val="single" w:sz="6" w:space="0" w:color="auto"/>
              <w:bottom w:val="single" w:sz="6" w:space="0" w:color="auto"/>
              <w:right w:val="single" w:sz="6" w:space="0" w:color="auto"/>
            </w:tcBorders>
          </w:tcPr>
          <w:p w14:paraId="4563C499"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1F7A05EA"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27419DCD"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1B4F995E"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709" w:type="dxa"/>
            <w:tcBorders>
              <w:top w:val="single" w:sz="6" w:space="0" w:color="auto"/>
              <w:left w:val="single" w:sz="6" w:space="0" w:color="auto"/>
              <w:bottom w:val="single" w:sz="6" w:space="0" w:color="auto"/>
              <w:right w:val="single" w:sz="6" w:space="0" w:color="auto"/>
            </w:tcBorders>
          </w:tcPr>
          <w:p w14:paraId="57BB6118"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7.2.4.21</w:t>
            </w:r>
          </w:p>
        </w:tc>
        <w:tc>
          <w:tcPr>
            <w:tcW w:w="567" w:type="dxa"/>
            <w:tcBorders>
              <w:top w:val="single" w:sz="6" w:space="0" w:color="auto"/>
              <w:left w:val="single" w:sz="6" w:space="0" w:color="auto"/>
              <w:bottom w:val="single" w:sz="6" w:space="0" w:color="auto"/>
              <w:right w:val="single" w:sz="6" w:space="0" w:color="auto"/>
            </w:tcBorders>
          </w:tcPr>
          <w:p w14:paraId="4A88CD87"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w:t>
            </w:r>
          </w:p>
        </w:tc>
        <w:tc>
          <w:tcPr>
            <w:tcW w:w="567" w:type="dxa"/>
            <w:tcBorders>
              <w:top w:val="single" w:sz="6" w:space="0" w:color="auto"/>
              <w:left w:val="single" w:sz="6" w:space="0" w:color="auto"/>
              <w:bottom w:val="single" w:sz="6" w:space="0" w:color="auto"/>
              <w:right w:val="single" w:sz="6" w:space="0" w:color="auto"/>
            </w:tcBorders>
          </w:tcPr>
          <w:p w14:paraId="7D419EE3"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 / 1.2.1</w:t>
            </w:r>
          </w:p>
        </w:tc>
        <w:tc>
          <w:tcPr>
            <w:tcW w:w="567" w:type="dxa"/>
            <w:tcBorders>
              <w:top w:val="single" w:sz="6" w:space="0" w:color="auto"/>
              <w:left w:val="single" w:sz="6" w:space="0" w:color="auto"/>
              <w:bottom w:val="single" w:sz="6" w:space="0" w:color="auto"/>
              <w:right w:val="single" w:sz="6" w:space="0" w:color="auto"/>
            </w:tcBorders>
          </w:tcPr>
          <w:p w14:paraId="59796B6A"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221AB294"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w:t>
            </w:r>
          </w:p>
        </w:tc>
        <w:tc>
          <w:tcPr>
            <w:tcW w:w="704" w:type="dxa"/>
            <w:tcBorders>
              <w:top w:val="single" w:sz="6" w:space="0" w:color="auto"/>
              <w:left w:val="single" w:sz="6" w:space="0" w:color="auto"/>
              <w:bottom w:val="single" w:sz="6" w:space="0" w:color="auto"/>
              <w:right w:val="single" w:sz="6" w:space="0" w:color="auto"/>
            </w:tcBorders>
          </w:tcPr>
          <w:p w14:paraId="75418EE9"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F1474DB"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1.2.1 / 3.2.3.3</w:t>
            </w:r>
          </w:p>
        </w:tc>
        <w:tc>
          <w:tcPr>
            <w:tcW w:w="704" w:type="dxa"/>
            <w:tcBorders>
              <w:top w:val="single" w:sz="6" w:space="0" w:color="auto"/>
              <w:left w:val="single" w:sz="6" w:space="0" w:color="auto"/>
              <w:bottom w:val="single" w:sz="6" w:space="0" w:color="auto"/>
              <w:right w:val="single" w:sz="6" w:space="0" w:color="auto"/>
            </w:tcBorders>
          </w:tcPr>
          <w:p w14:paraId="7ED3EB44"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8.1.5</w:t>
            </w:r>
          </w:p>
        </w:tc>
        <w:tc>
          <w:tcPr>
            <w:tcW w:w="427" w:type="dxa"/>
            <w:tcBorders>
              <w:top w:val="single" w:sz="6" w:space="0" w:color="auto"/>
              <w:left w:val="single" w:sz="6" w:space="0" w:color="auto"/>
              <w:bottom w:val="single" w:sz="6" w:space="0" w:color="auto"/>
              <w:right w:val="single" w:sz="6" w:space="0" w:color="auto"/>
            </w:tcBorders>
          </w:tcPr>
          <w:p w14:paraId="22F59DB2"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7.2.5</w:t>
            </w:r>
          </w:p>
        </w:tc>
        <w:tc>
          <w:tcPr>
            <w:tcW w:w="850" w:type="dxa"/>
            <w:tcBorders>
              <w:top w:val="single" w:sz="6" w:space="0" w:color="auto"/>
              <w:left w:val="single" w:sz="6" w:space="0" w:color="auto"/>
              <w:bottom w:val="single" w:sz="6" w:space="0" w:color="auto"/>
              <w:right w:val="single" w:sz="6" w:space="0" w:color="auto"/>
            </w:tcBorders>
          </w:tcPr>
          <w:p w14:paraId="43AF713B" w14:textId="77777777" w:rsidR="00352E31" w:rsidRPr="006437B5" w:rsidRDefault="00352E31" w:rsidP="00352E31">
            <w:pPr>
              <w:widowControl/>
              <w:suppressAutoHyphens/>
              <w:overflowPunct/>
              <w:spacing w:before="10" w:after="10" w:line="240" w:lineRule="atLeast"/>
              <w:ind w:left="0" w:firstLine="0"/>
              <w:jc w:val="center"/>
              <w:textAlignment w:val="auto"/>
              <w:rPr>
                <w:sz w:val="13"/>
                <w:szCs w:val="13"/>
                <w:lang w:val="en-GB" w:bidi="th-TH"/>
              </w:rPr>
            </w:pPr>
            <w:r w:rsidRPr="006437B5">
              <w:rPr>
                <w:b/>
                <w:bCs/>
                <w:sz w:val="13"/>
                <w:szCs w:val="13"/>
                <w:lang w:val="en-GB" w:bidi="th-TH"/>
              </w:rPr>
              <w:t>3.2.3.1</w:t>
            </w:r>
          </w:p>
        </w:tc>
      </w:tr>
      <w:tr w:rsidR="00352E31" w:rsidRPr="006437B5" w14:paraId="562BBCE2" w14:textId="77777777" w:rsidTr="002038FA">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6BE5A5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bookmarkStart w:id="11" w:name="_Hlk123734941"/>
            <w:r w:rsidRPr="006437B5">
              <w:rPr>
                <w:sz w:val="16"/>
                <w:szCs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75E562A5" w14:textId="4A0F3C9B" w:rsidR="00F448A7" w:rsidRPr="006437B5" w:rsidRDefault="00F448A7" w:rsidP="00F448A7">
            <w:pPr>
              <w:widowControl/>
              <w:suppressAutoHyphens/>
              <w:overflowPunct/>
              <w:spacing w:before="10" w:after="10" w:line="240" w:lineRule="atLeast"/>
              <w:ind w:left="0" w:firstLine="0"/>
              <w:jc w:val="center"/>
              <w:textAlignment w:val="auto"/>
              <w:rPr>
                <w:sz w:val="16"/>
                <w:szCs w:val="16"/>
                <w:lang w:bidi="th-TH"/>
              </w:rPr>
            </w:pPr>
            <w:r w:rsidRPr="006437B5">
              <w:rPr>
                <w:sz w:val="16"/>
                <w:szCs w:val="16"/>
                <w:lang w:bidi="th-TH"/>
              </w:rPr>
              <w:t xml:space="preserve">XYLEN </w:t>
            </w:r>
          </w:p>
          <w:p w14:paraId="6F9C3F33" w14:textId="0F0994DF" w:rsidR="00352E31" w:rsidRPr="006437B5" w:rsidRDefault="00F448A7" w:rsidP="00F448A7">
            <w:pPr>
              <w:widowControl/>
              <w:suppressAutoHyphens/>
              <w:overflowPunct/>
              <w:spacing w:before="10" w:after="10" w:line="240" w:lineRule="atLeast"/>
              <w:ind w:left="0" w:firstLine="0"/>
              <w:jc w:val="center"/>
              <w:textAlignment w:val="auto"/>
              <w:rPr>
                <w:sz w:val="16"/>
                <w:szCs w:val="16"/>
                <w:lang w:bidi="th-TH"/>
              </w:rPr>
            </w:pPr>
            <w:r w:rsidRPr="006437B5">
              <w:rPr>
                <w:sz w:val="16"/>
                <w:szCs w:val="16"/>
                <w:lang w:bidi="th-TH"/>
              </w:rPr>
              <w:t xml:space="preserve">(Gemische </w:t>
            </w:r>
            <w:r w:rsidR="00505200" w:rsidRPr="006437B5">
              <w:rPr>
                <w:b/>
                <w:bCs/>
                <w:sz w:val="16"/>
                <w:szCs w:val="16"/>
                <w:u w:val="single"/>
                <w:lang w:bidi="th-TH"/>
              </w:rPr>
              <w:t xml:space="preserve">mit </w:t>
            </w:r>
            <w:proofErr w:type="spellStart"/>
            <w:r w:rsidR="00505200" w:rsidRPr="006437B5">
              <w:rPr>
                <w:b/>
                <w:bCs/>
                <w:sz w:val="16"/>
                <w:szCs w:val="16"/>
                <w:u w:val="single"/>
                <w:lang w:bidi="th-TH"/>
              </w:rPr>
              <w:t>Cumol</w:t>
            </w:r>
            <w:proofErr w:type="spellEnd"/>
            <w:r w:rsidRPr="006437B5">
              <w:rPr>
                <w:b/>
                <w:bCs/>
                <w:sz w:val="16"/>
                <w:szCs w:val="16"/>
                <w:u w:val="single"/>
                <w:lang w:bidi="th-TH"/>
              </w:rPr>
              <w:t xml:space="preserve">, </w:t>
            </w:r>
            <w:r w:rsidRPr="006437B5">
              <w:rPr>
                <w:sz w:val="16"/>
                <w:szCs w:val="16"/>
                <w:lang w:bidi="th-TH"/>
              </w:rPr>
              <w:t>mit Schmelzpunkt ≤ 0°C)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58317CF0"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7D92F54D"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9D97D5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77A94717"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sz w:val="16"/>
                <w:szCs w:val="16"/>
                <w:lang w:val="en-GB" w:bidi="th-TH"/>
              </w:rPr>
              <w:t>3+N2</w:t>
            </w:r>
            <w:r w:rsidRPr="006437B5">
              <w:rPr>
                <w:b/>
                <w:bCs/>
                <w:sz w:val="16"/>
                <w:szCs w:val="16"/>
                <w:u w:val="single"/>
                <w:lang w:val="en-GB" w:bidi="th-TH"/>
              </w:rPr>
              <w:t>+</w:t>
            </w:r>
          </w:p>
          <w:p w14:paraId="3419462D"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b/>
                <w:bCs/>
                <w:sz w:val="16"/>
                <w:szCs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8A5F9E6"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70C65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trike/>
                <w:sz w:val="16"/>
                <w:szCs w:val="16"/>
                <w:lang w:val="en-GB" w:bidi="th-TH"/>
              </w:rPr>
              <w:t>3</w:t>
            </w:r>
            <w:r w:rsidRPr="006437B5">
              <w:rPr>
                <w:sz w:val="16"/>
                <w:szCs w:val="16"/>
                <w:lang w:val="en-GB" w:bidi="th-TH"/>
              </w:rPr>
              <w:t xml:space="preserve"> </w:t>
            </w:r>
            <w:r w:rsidRPr="006437B5">
              <w:rPr>
                <w:b/>
                <w:bCs/>
                <w:sz w:val="16"/>
                <w:szCs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B75027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2ED794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B52B35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EB812CA"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B5899A" w14:textId="77777777" w:rsidR="00352E31" w:rsidRPr="006437B5" w:rsidRDefault="00352E31" w:rsidP="00352E31">
            <w:pPr>
              <w:widowControl/>
              <w:suppressAutoHyphens/>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D6CB7F4"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D9F1C5" w14:textId="4EB28949"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A1CDC2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 xml:space="preserve">T1 </w:t>
            </w:r>
            <w:r w:rsidRPr="006437B5">
              <w:rPr>
                <w:sz w:val="16"/>
                <w:szCs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0365F8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60FB3041" w14:textId="4C46DFFF"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F771DA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fr-BE" w:bidi="th-TH"/>
              </w:rPr>
            </w:pPr>
            <w:r w:rsidRPr="006437B5">
              <w:rPr>
                <w:sz w:val="16"/>
                <w:szCs w:val="16"/>
                <w:lang w:val="fr-BE" w:bidi="th-TH"/>
              </w:rPr>
              <w:t xml:space="preserve">PP, </w:t>
            </w:r>
            <w:r w:rsidRPr="006437B5">
              <w:rPr>
                <w:b/>
                <w:bCs/>
                <w:sz w:val="16"/>
                <w:szCs w:val="16"/>
                <w:u w:val="single"/>
                <w:lang w:val="fr-BE" w:bidi="th-TH"/>
              </w:rPr>
              <w:t>EP</w:t>
            </w:r>
            <w:r w:rsidRPr="006437B5">
              <w:rPr>
                <w:sz w:val="16"/>
                <w:szCs w:val="16"/>
                <w:lang w:val="fr-BE" w:bidi="th-TH"/>
              </w:rPr>
              <w:t xml:space="preserve">, EX, </w:t>
            </w:r>
            <w:r w:rsidRPr="006437B5">
              <w:rPr>
                <w:b/>
                <w:bCs/>
                <w:sz w:val="16"/>
                <w:szCs w:val="16"/>
                <w:u w:val="single"/>
                <w:lang w:val="fr-BE" w:bidi="th-TH"/>
              </w:rPr>
              <w:t>TOX</w:t>
            </w:r>
            <w:r w:rsidRPr="006437B5">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7B8988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FC07A9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r>
      <w:tr w:rsidR="00352E31" w:rsidRPr="006437B5" w14:paraId="15223142" w14:textId="77777777" w:rsidTr="002038FA">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66FA159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0541F3C7" w14:textId="4594E0BF" w:rsidR="00F448A7" w:rsidRPr="006437B5" w:rsidRDefault="00F448A7" w:rsidP="00F448A7">
            <w:pPr>
              <w:widowControl/>
              <w:suppressAutoHyphens/>
              <w:overflowPunct/>
              <w:spacing w:before="10" w:after="10" w:line="240" w:lineRule="atLeast"/>
              <w:ind w:left="0" w:firstLine="0"/>
              <w:jc w:val="center"/>
              <w:textAlignment w:val="auto"/>
              <w:rPr>
                <w:sz w:val="16"/>
                <w:szCs w:val="16"/>
                <w:lang w:bidi="th-TH"/>
              </w:rPr>
            </w:pPr>
            <w:r w:rsidRPr="006437B5">
              <w:rPr>
                <w:sz w:val="16"/>
                <w:szCs w:val="16"/>
                <w:lang w:bidi="th-TH"/>
              </w:rPr>
              <w:t xml:space="preserve">XYLEN </w:t>
            </w:r>
          </w:p>
          <w:p w14:paraId="231C67B4" w14:textId="48C8593A" w:rsidR="00352E31" w:rsidRPr="006437B5" w:rsidRDefault="00F448A7" w:rsidP="00F448A7">
            <w:pPr>
              <w:widowControl/>
              <w:suppressAutoHyphens/>
              <w:overflowPunct/>
              <w:spacing w:before="10" w:after="10" w:line="240" w:lineRule="atLeast"/>
              <w:ind w:left="0" w:firstLine="0"/>
              <w:jc w:val="center"/>
              <w:textAlignment w:val="auto"/>
              <w:rPr>
                <w:sz w:val="16"/>
                <w:szCs w:val="16"/>
                <w:lang w:bidi="th-TH"/>
              </w:rPr>
            </w:pPr>
            <w:r w:rsidRPr="006437B5">
              <w:rPr>
                <w:sz w:val="16"/>
                <w:szCs w:val="16"/>
                <w:lang w:bidi="th-TH"/>
              </w:rPr>
              <w:t xml:space="preserve">(Gemische </w:t>
            </w:r>
            <w:r w:rsidR="00505200" w:rsidRPr="006437B5">
              <w:rPr>
                <w:b/>
                <w:bCs/>
                <w:sz w:val="16"/>
                <w:szCs w:val="16"/>
                <w:u w:val="single"/>
                <w:lang w:bidi="th-TH"/>
              </w:rPr>
              <w:t xml:space="preserve">mit </w:t>
            </w:r>
            <w:proofErr w:type="spellStart"/>
            <w:r w:rsidR="00505200" w:rsidRPr="006437B5">
              <w:rPr>
                <w:b/>
                <w:bCs/>
                <w:sz w:val="16"/>
                <w:szCs w:val="16"/>
                <w:u w:val="single"/>
                <w:lang w:bidi="th-TH"/>
              </w:rPr>
              <w:t>Cumol</w:t>
            </w:r>
            <w:proofErr w:type="spellEnd"/>
            <w:r w:rsidRPr="006437B5">
              <w:rPr>
                <w:b/>
                <w:bCs/>
                <w:sz w:val="16"/>
                <w:szCs w:val="16"/>
                <w:u w:val="single"/>
                <w:lang w:bidi="th-TH"/>
              </w:rPr>
              <w:t xml:space="preserve">, </w:t>
            </w:r>
            <w:r w:rsidRPr="006437B5">
              <w:rPr>
                <w:sz w:val="16"/>
                <w:szCs w:val="16"/>
                <w:lang w:bidi="th-TH"/>
              </w:rPr>
              <w:t>mit Schmelzpunkt ≤ 0°C)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13C3304C"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4220872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4EE088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6ACA4509"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sz w:val="16"/>
                <w:szCs w:val="16"/>
                <w:lang w:val="en-GB" w:bidi="th-TH"/>
              </w:rPr>
              <w:t>3+N2</w:t>
            </w:r>
            <w:r w:rsidRPr="006437B5">
              <w:rPr>
                <w:b/>
                <w:bCs/>
                <w:sz w:val="16"/>
                <w:szCs w:val="16"/>
                <w:u w:val="single"/>
                <w:lang w:val="en-GB" w:bidi="th-TH"/>
              </w:rPr>
              <w:t>+</w:t>
            </w:r>
          </w:p>
          <w:p w14:paraId="6CC75F6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b/>
                <w:bCs/>
                <w:sz w:val="16"/>
                <w:szCs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37A308D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4972302" w14:textId="77777777" w:rsidR="00352E31" w:rsidRPr="006437B5" w:rsidRDefault="00352E31" w:rsidP="00352E31">
            <w:pPr>
              <w:widowControl/>
              <w:suppressAutoHyphens/>
              <w:overflowPunct/>
              <w:spacing w:before="10" w:after="10" w:line="240" w:lineRule="atLeast"/>
              <w:ind w:left="0" w:firstLine="0"/>
              <w:jc w:val="center"/>
              <w:textAlignment w:val="auto"/>
              <w:rPr>
                <w:strike/>
                <w:sz w:val="16"/>
                <w:szCs w:val="16"/>
                <w:lang w:val="en-GB" w:bidi="th-TH"/>
              </w:rPr>
            </w:pPr>
            <w:r w:rsidRPr="006437B5">
              <w:rPr>
                <w:strike/>
                <w:sz w:val="16"/>
                <w:szCs w:val="16"/>
                <w:lang w:val="en-GB" w:bidi="th-TH"/>
              </w:rPr>
              <w:t>3</w:t>
            </w:r>
            <w:r w:rsidRPr="006437B5">
              <w:rPr>
                <w:sz w:val="16"/>
                <w:szCs w:val="16"/>
                <w:lang w:val="en-GB" w:bidi="th-TH"/>
              </w:rPr>
              <w:t xml:space="preserve"> </w:t>
            </w:r>
            <w:r w:rsidRPr="006437B5">
              <w:rPr>
                <w:b/>
                <w:bCs/>
                <w:sz w:val="16"/>
                <w:szCs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26C3B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B2F21F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36DC7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B3C17B"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C124AC6" w14:textId="77777777" w:rsidR="00352E31" w:rsidRPr="006437B5" w:rsidRDefault="00352E31" w:rsidP="00352E31">
            <w:pPr>
              <w:widowControl/>
              <w:suppressAutoHyphens/>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4CB658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02861E" w14:textId="29EF0E80"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E00ED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 xml:space="preserve">T1 </w:t>
            </w:r>
            <w:r w:rsidRPr="006437B5">
              <w:rPr>
                <w:sz w:val="16"/>
                <w:szCs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7A5C45D"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D6B0C75" w14:textId="10CFB9FB"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EC9DB30"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fr-BE" w:bidi="th-TH"/>
              </w:rPr>
            </w:pPr>
            <w:r w:rsidRPr="006437B5">
              <w:rPr>
                <w:sz w:val="16"/>
                <w:szCs w:val="16"/>
                <w:lang w:val="fr-BE" w:bidi="th-TH"/>
              </w:rPr>
              <w:t xml:space="preserve">PP, </w:t>
            </w:r>
            <w:r w:rsidRPr="006437B5">
              <w:rPr>
                <w:b/>
                <w:bCs/>
                <w:sz w:val="16"/>
                <w:szCs w:val="16"/>
                <w:u w:val="single"/>
                <w:lang w:val="fr-BE" w:bidi="th-TH"/>
              </w:rPr>
              <w:t>EP</w:t>
            </w:r>
            <w:r w:rsidRPr="006437B5">
              <w:rPr>
                <w:sz w:val="16"/>
                <w:szCs w:val="16"/>
                <w:lang w:val="fr-BE" w:bidi="th-TH"/>
              </w:rPr>
              <w:t xml:space="preserve">, EX, </w:t>
            </w:r>
            <w:r w:rsidRPr="006437B5">
              <w:rPr>
                <w:b/>
                <w:bCs/>
                <w:sz w:val="16"/>
                <w:szCs w:val="16"/>
                <w:u w:val="single"/>
                <w:lang w:val="fr-BE" w:bidi="th-TH"/>
              </w:rPr>
              <w:t>TOX</w:t>
            </w:r>
            <w:r w:rsidRPr="006437B5">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0EAB5D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74F37F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r>
      <w:tr w:rsidR="00352E31" w:rsidRPr="006437B5" w14:paraId="3C2E5258" w14:textId="77777777" w:rsidTr="002038FA">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5BC86B7F"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E3A7BAE" w14:textId="7B7EE270" w:rsidR="006275F9" w:rsidRPr="006437B5" w:rsidRDefault="006275F9" w:rsidP="006275F9">
            <w:pPr>
              <w:widowControl/>
              <w:suppressAutoHyphens/>
              <w:overflowPunct/>
              <w:spacing w:before="10" w:after="10" w:line="240" w:lineRule="atLeast"/>
              <w:ind w:left="0" w:firstLine="0"/>
              <w:jc w:val="center"/>
              <w:textAlignment w:val="auto"/>
              <w:rPr>
                <w:sz w:val="16"/>
                <w:szCs w:val="16"/>
                <w:lang w:bidi="th-TH"/>
              </w:rPr>
            </w:pPr>
            <w:r w:rsidRPr="006437B5">
              <w:rPr>
                <w:sz w:val="16"/>
                <w:szCs w:val="16"/>
                <w:lang w:bidi="th-TH"/>
              </w:rPr>
              <w:t xml:space="preserve">XYLEN </w:t>
            </w:r>
          </w:p>
          <w:p w14:paraId="32D0BBA8" w14:textId="503968DC" w:rsidR="00352E31" w:rsidRPr="006437B5" w:rsidRDefault="006275F9" w:rsidP="00F448A7">
            <w:pPr>
              <w:widowControl/>
              <w:suppressAutoHyphens/>
              <w:overflowPunct/>
              <w:spacing w:before="10" w:after="10" w:line="240" w:lineRule="atLeast"/>
              <w:ind w:left="0" w:firstLine="0"/>
              <w:jc w:val="center"/>
              <w:textAlignment w:val="auto"/>
              <w:rPr>
                <w:sz w:val="16"/>
                <w:szCs w:val="16"/>
                <w:lang w:bidi="th-TH"/>
              </w:rPr>
            </w:pPr>
            <w:r w:rsidRPr="006437B5">
              <w:rPr>
                <w:sz w:val="16"/>
                <w:szCs w:val="16"/>
                <w:lang w:bidi="th-TH"/>
              </w:rPr>
              <w:t xml:space="preserve">(Gemische </w:t>
            </w:r>
            <w:r w:rsidR="00505200" w:rsidRPr="006437B5">
              <w:rPr>
                <w:b/>
                <w:bCs/>
                <w:sz w:val="16"/>
                <w:szCs w:val="16"/>
                <w:u w:val="single"/>
                <w:lang w:bidi="th-TH"/>
              </w:rPr>
              <w:t xml:space="preserve">mit </w:t>
            </w:r>
            <w:proofErr w:type="spellStart"/>
            <w:r w:rsidR="00505200" w:rsidRPr="006437B5">
              <w:rPr>
                <w:b/>
                <w:bCs/>
                <w:sz w:val="16"/>
                <w:szCs w:val="16"/>
                <w:u w:val="single"/>
                <w:lang w:bidi="th-TH"/>
              </w:rPr>
              <w:t>Cumol</w:t>
            </w:r>
            <w:proofErr w:type="spellEnd"/>
            <w:r w:rsidR="00F448A7" w:rsidRPr="006437B5">
              <w:rPr>
                <w:b/>
                <w:bCs/>
                <w:sz w:val="16"/>
                <w:szCs w:val="16"/>
                <w:u w:val="single"/>
                <w:lang w:bidi="th-TH"/>
              </w:rPr>
              <w:t>,</w:t>
            </w:r>
            <w:r w:rsidR="00F448A7" w:rsidRPr="006437B5">
              <w:rPr>
                <w:b/>
                <w:bCs/>
                <w:sz w:val="16"/>
                <w:szCs w:val="16"/>
                <w:u w:val="single"/>
                <w:lang w:bidi="th-TH"/>
              </w:rPr>
              <w:br/>
            </w:r>
            <w:r w:rsidRPr="006437B5">
              <w:rPr>
                <w:sz w:val="16"/>
                <w:szCs w:val="16"/>
                <w:lang w:bidi="th-TH"/>
              </w:rPr>
              <w:t>mit 0 °C &lt; Schmelzpunkt &lt; 13°C)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0CBBF1A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213344E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6E81216"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500AB59A" w14:textId="77777777" w:rsidR="00352E31" w:rsidRPr="006437B5" w:rsidRDefault="00352E31" w:rsidP="00352E31">
            <w:pPr>
              <w:widowControl/>
              <w:suppressAutoHyphens/>
              <w:overflowPunct/>
              <w:spacing w:before="10" w:after="10" w:line="240" w:lineRule="atLeast"/>
              <w:ind w:left="0" w:firstLine="0"/>
              <w:jc w:val="center"/>
              <w:textAlignment w:val="auto"/>
              <w:rPr>
                <w:b/>
                <w:bCs/>
                <w:sz w:val="16"/>
                <w:szCs w:val="16"/>
                <w:u w:val="single"/>
                <w:lang w:val="en-GB" w:bidi="th-TH"/>
              </w:rPr>
            </w:pPr>
            <w:r w:rsidRPr="006437B5">
              <w:rPr>
                <w:sz w:val="16"/>
                <w:szCs w:val="16"/>
                <w:lang w:val="en-GB" w:bidi="th-TH"/>
              </w:rPr>
              <w:t>3+N2</w:t>
            </w:r>
            <w:r w:rsidRPr="006437B5">
              <w:rPr>
                <w:b/>
                <w:bCs/>
                <w:sz w:val="16"/>
                <w:szCs w:val="16"/>
                <w:u w:val="single"/>
                <w:lang w:val="en-GB" w:bidi="th-TH"/>
              </w:rPr>
              <w:t>+</w:t>
            </w:r>
          </w:p>
          <w:p w14:paraId="45E5A618"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b/>
                <w:bCs/>
                <w:sz w:val="16"/>
                <w:szCs w:val="16"/>
                <w:u w:val="single"/>
                <w:lang w:val="en-GB"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1621B5B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443260" w14:textId="77777777" w:rsidR="00352E31" w:rsidRPr="006437B5" w:rsidRDefault="00352E31" w:rsidP="00352E31">
            <w:pPr>
              <w:widowControl/>
              <w:suppressAutoHyphens/>
              <w:overflowPunct/>
              <w:spacing w:before="10" w:after="10" w:line="240" w:lineRule="atLeast"/>
              <w:ind w:left="0" w:firstLine="0"/>
              <w:jc w:val="center"/>
              <w:textAlignment w:val="auto"/>
              <w:rPr>
                <w:strike/>
                <w:sz w:val="16"/>
                <w:szCs w:val="16"/>
                <w:lang w:val="en-GB" w:bidi="th-TH"/>
              </w:rPr>
            </w:pPr>
            <w:r w:rsidRPr="006437B5">
              <w:rPr>
                <w:strike/>
                <w:sz w:val="16"/>
                <w:szCs w:val="16"/>
                <w:lang w:val="en-GB" w:bidi="th-TH"/>
              </w:rPr>
              <w:t>3</w:t>
            </w:r>
            <w:r w:rsidRPr="006437B5">
              <w:rPr>
                <w:sz w:val="16"/>
                <w:szCs w:val="16"/>
                <w:lang w:val="en-GB" w:bidi="th-TH"/>
              </w:rPr>
              <w:t xml:space="preserve"> </w:t>
            </w:r>
            <w:r w:rsidRPr="006437B5">
              <w:rPr>
                <w:b/>
                <w:bCs/>
                <w:sz w:val="16"/>
                <w:szCs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4D5602"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EE948F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A20FF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24A57F5"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91D2FD1" w14:textId="77777777" w:rsidR="00352E31" w:rsidRPr="006437B5" w:rsidRDefault="00352E31" w:rsidP="00352E31">
            <w:pPr>
              <w:widowControl/>
              <w:suppressAutoHyphens/>
              <w:overflowPunct/>
              <w:spacing w:before="10" w:after="10" w:line="240" w:lineRule="atLeast"/>
              <w:ind w:left="0" w:firstLine="0"/>
              <w:jc w:val="left"/>
              <w:textAlignment w:val="auto"/>
              <w:rPr>
                <w:sz w:val="16"/>
                <w:szCs w:val="16"/>
                <w:lang w:val="en-GB"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C0284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9D65DAC" w14:textId="0CE2F493"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D47191"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 xml:space="preserve">T1 </w:t>
            </w:r>
            <w:r w:rsidRPr="006437B5">
              <w:rPr>
                <w:sz w:val="16"/>
                <w:szCs w:val="16"/>
                <w:vertAlign w:val="superscript"/>
                <w:lang w:val="en-GB"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4159899"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B8C0603" w14:textId="57B2046B" w:rsidR="00352E31" w:rsidRPr="006437B5" w:rsidRDefault="00964112"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Ja</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5CF9887"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fr-BE" w:bidi="th-TH"/>
              </w:rPr>
            </w:pPr>
            <w:r w:rsidRPr="006437B5">
              <w:rPr>
                <w:sz w:val="16"/>
                <w:szCs w:val="16"/>
                <w:lang w:val="fr-BE" w:bidi="th-TH"/>
              </w:rPr>
              <w:t xml:space="preserve">PP, </w:t>
            </w:r>
            <w:r w:rsidRPr="006437B5">
              <w:rPr>
                <w:b/>
                <w:bCs/>
                <w:sz w:val="16"/>
                <w:szCs w:val="16"/>
                <w:u w:val="single"/>
                <w:lang w:val="fr-BE" w:bidi="th-TH"/>
              </w:rPr>
              <w:t>EP</w:t>
            </w:r>
            <w:r w:rsidRPr="006437B5">
              <w:rPr>
                <w:sz w:val="16"/>
                <w:szCs w:val="16"/>
                <w:lang w:val="fr-BE" w:bidi="th-TH"/>
              </w:rPr>
              <w:t xml:space="preserve">, EX, </w:t>
            </w:r>
            <w:r w:rsidRPr="006437B5">
              <w:rPr>
                <w:b/>
                <w:bCs/>
                <w:sz w:val="16"/>
                <w:szCs w:val="16"/>
                <w:u w:val="single"/>
                <w:lang w:val="fr-BE" w:bidi="th-TH"/>
              </w:rPr>
              <w:t>TOX</w:t>
            </w:r>
            <w:r w:rsidRPr="006437B5">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81B3B0D"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B52A8E" w14:textId="77777777" w:rsidR="00352E31" w:rsidRPr="006437B5" w:rsidRDefault="00352E31" w:rsidP="00352E31">
            <w:pPr>
              <w:widowControl/>
              <w:suppressAutoHyphens/>
              <w:overflowPunct/>
              <w:spacing w:before="10" w:after="10" w:line="240" w:lineRule="atLeast"/>
              <w:ind w:left="0" w:firstLine="0"/>
              <w:jc w:val="center"/>
              <w:textAlignment w:val="auto"/>
              <w:rPr>
                <w:sz w:val="16"/>
                <w:szCs w:val="16"/>
                <w:lang w:val="en-GB" w:bidi="th-TH"/>
              </w:rPr>
            </w:pPr>
            <w:r w:rsidRPr="006437B5">
              <w:rPr>
                <w:sz w:val="16"/>
                <w:szCs w:val="16"/>
                <w:lang w:val="en-GB" w:bidi="th-TH"/>
              </w:rPr>
              <w:t>6: +17 ºC; 17</w:t>
            </w:r>
          </w:p>
        </w:tc>
      </w:tr>
      <w:bookmarkEnd w:id="11"/>
    </w:tbl>
    <w:p w14:paraId="5819BBC1"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rPr>
          <w:lang w:val="en-GB"/>
        </w:rPr>
      </w:pPr>
    </w:p>
    <w:p w14:paraId="6E44C762"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rPr>
          <w:lang w:val="en-GB"/>
        </w:rPr>
        <w:sectPr w:rsidR="00352E31" w:rsidRPr="006437B5" w:rsidSect="001467C2">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14:paraId="5FA1E67F" w14:textId="2C955F4F" w:rsidR="00352E31" w:rsidRPr="006437B5" w:rsidRDefault="00352E31" w:rsidP="00505200">
      <w:pPr>
        <w:keepNext/>
        <w:keepLines/>
        <w:pageBreakBefore/>
        <w:widowControl/>
        <w:tabs>
          <w:tab w:val="right" w:pos="851"/>
          <w:tab w:val="left" w:pos="1134"/>
        </w:tabs>
        <w:suppressAutoHyphens/>
        <w:overflowPunct/>
        <w:autoSpaceDE/>
        <w:autoSpaceDN/>
        <w:adjustRightInd/>
        <w:spacing w:before="360" w:after="240" w:line="300" w:lineRule="exact"/>
        <w:ind w:left="0" w:right="1134" w:firstLine="0"/>
        <w:jc w:val="left"/>
        <w:textAlignment w:val="auto"/>
        <w:rPr>
          <w:b/>
          <w:sz w:val="28"/>
          <w:lang w:val="en-GB"/>
        </w:rPr>
      </w:pPr>
      <w:r w:rsidRPr="006437B5">
        <w:rPr>
          <w:b/>
          <w:sz w:val="28"/>
          <w:lang w:val="en-GB"/>
        </w:rPr>
        <w:lastRenderedPageBreak/>
        <w:tab/>
        <w:t>IV.</w:t>
      </w:r>
      <w:r w:rsidRPr="006437B5">
        <w:rPr>
          <w:b/>
          <w:sz w:val="28"/>
          <w:lang w:val="en-GB"/>
        </w:rPr>
        <w:tab/>
      </w:r>
      <w:r w:rsidR="00505200" w:rsidRPr="006437B5">
        <w:rPr>
          <w:b/>
          <w:sz w:val="28"/>
        </w:rPr>
        <w:t>Bemerkungen</w:t>
      </w:r>
    </w:p>
    <w:p w14:paraId="6114858E" w14:textId="5C733D52" w:rsidR="00352E31" w:rsidRPr="006437B5" w:rsidRDefault="00352E31" w:rsidP="0015780B">
      <w:pPr>
        <w:widowControl/>
        <w:tabs>
          <w:tab w:val="left" w:pos="1701"/>
        </w:tabs>
        <w:suppressAutoHyphens/>
        <w:overflowPunct/>
        <w:autoSpaceDE/>
        <w:autoSpaceDN/>
        <w:adjustRightInd/>
        <w:spacing w:after="120" w:line="240" w:lineRule="atLeast"/>
        <w:ind w:right="1134" w:firstLine="0"/>
        <w:textAlignment w:val="auto"/>
      </w:pPr>
      <w:r w:rsidRPr="006437B5">
        <w:t>12.</w:t>
      </w:r>
      <w:r w:rsidRPr="006437B5">
        <w:tab/>
      </w:r>
      <w:r w:rsidR="00CC6718" w:rsidRPr="006437B5">
        <w:t>Bei der UN-Nummer 1863 ist zu beachten, dass das ADN bereits die Möglichkeit bietet, diese Stoffe als CMR zu befördern</w:t>
      </w:r>
      <w:r w:rsidR="008325CC" w:rsidRPr="006437B5">
        <w:t>.</w:t>
      </w:r>
      <w:r w:rsidRPr="006437B5">
        <w:t xml:space="preserve"> </w:t>
      </w:r>
      <w:r w:rsidR="0015780B" w:rsidRPr="006437B5">
        <w:t>Daher sind in Tabelle C keine Änderungen oder Ergänzungen zu UN-Nummer 1863 erforderlich.</w:t>
      </w:r>
    </w:p>
    <w:p w14:paraId="6B54763E" w14:textId="17C18CB7" w:rsidR="00352E31" w:rsidRPr="006437B5" w:rsidRDefault="00352E31" w:rsidP="00374990">
      <w:pPr>
        <w:widowControl/>
        <w:tabs>
          <w:tab w:val="left" w:pos="1701"/>
        </w:tabs>
        <w:suppressAutoHyphens/>
        <w:overflowPunct/>
        <w:autoSpaceDE/>
        <w:autoSpaceDN/>
        <w:adjustRightInd/>
        <w:spacing w:after="120" w:line="240" w:lineRule="atLeast"/>
        <w:ind w:right="1134" w:firstLine="0"/>
        <w:textAlignment w:val="auto"/>
      </w:pPr>
      <w:r w:rsidRPr="006437B5">
        <w:t>13.</w:t>
      </w:r>
      <w:r w:rsidRPr="006437B5">
        <w:tab/>
      </w:r>
      <w:r w:rsidR="008564F7" w:rsidRPr="006437B5">
        <w:t xml:space="preserve">Die Vorschläge in Absatz 11 beschränken sich auf Tabelle C des ADN; </w:t>
      </w:r>
      <w:proofErr w:type="gramStart"/>
      <w:r w:rsidR="008564F7" w:rsidRPr="006437B5">
        <w:t>soweit</w:t>
      </w:r>
      <w:proofErr w:type="gramEnd"/>
      <w:r w:rsidR="008564F7" w:rsidRPr="006437B5">
        <w:t xml:space="preserve"> festgestellt werden konnte, </w:t>
      </w:r>
      <w:r w:rsidR="00C74BAA" w:rsidRPr="006437B5">
        <w:t>ziehen</w:t>
      </w:r>
      <w:r w:rsidR="008564F7" w:rsidRPr="006437B5">
        <w:t xml:space="preserve"> die zusätzlichen CMR-Eigenschaften </w:t>
      </w:r>
      <w:r w:rsidR="00176106" w:rsidRPr="006437B5">
        <w:t>keine</w:t>
      </w:r>
      <w:r w:rsidR="008564F7" w:rsidRPr="006437B5">
        <w:t xml:space="preserve"> Änderungen </w:t>
      </w:r>
      <w:r w:rsidR="00176106" w:rsidRPr="006437B5">
        <w:t>der</w:t>
      </w:r>
      <w:r w:rsidR="008564F7" w:rsidRPr="006437B5">
        <w:t xml:space="preserve"> entsprechenden Einträge der UN-Nummern 1918, 1223 und 1307 in Tabelle A des ADN</w:t>
      </w:r>
      <w:r w:rsidR="00176106" w:rsidRPr="006437B5">
        <w:t xml:space="preserve"> nach sich</w:t>
      </w:r>
      <w:r w:rsidR="008564F7" w:rsidRPr="006437B5">
        <w:t>.</w:t>
      </w:r>
      <w:r w:rsidRPr="006437B5">
        <w:t xml:space="preserve"> </w:t>
      </w:r>
      <w:r w:rsidR="00374990" w:rsidRPr="006437B5">
        <w:t>Ebenso sind keine Änderungen der entsprechenden Einträge im ADR oder RID erforderlich.</w:t>
      </w:r>
    </w:p>
    <w:p w14:paraId="22492AAD" w14:textId="365E0B6C" w:rsidR="00352E31" w:rsidRPr="006437B5" w:rsidRDefault="00352E31" w:rsidP="00DF18E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437B5">
        <w:rPr>
          <w:b/>
          <w:sz w:val="28"/>
        </w:rPr>
        <w:tab/>
      </w:r>
      <w:r w:rsidR="00374990" w:rsidRPr="006437B5">
        <w:rPr>
          <w:b/>
          <w:sz w:val="28"/>
        </w:rPr>
        <w:t>V.</w:t>
      </w:r>
      <w:r w:rsidRPr="006437B5">
        <w:rPr>
          <w:b/>
          <w:sz w:val="28"/>
        </w:rPr>
        <w:tab/>
      </w:r>
      <w:r w:rsidR="00374990" w:rsidRPr="006437B5">
        <w:rPr>
          <w:b/>
          <w:sz w:val="28"/>
        </w:rPr>
        <w:t>Bezug zu den Zielen der nachhaltigen Entwicklung</w:t>
      </w:r>
    </w:p>
    <w:p w14:paraId="6BF6F5F4" w14:textId="03CC4E3B" w:rsidR="00352E31" w:rsidRPr="006437B5" w:rsidRDefault="00352E31" w:rsidP="00E25ED5">
      <w:pPr>
        <w:widowControl/>
        <w:tabs>
          <w:tab w:val="left" w:pos="1701"/>
        </w:tabs>
        <w:suppressAutoHyphens/>
        <w:overflowPunct/>
        <w:autoSpaceDE/>
        <w:autoSpaceDN/>
        <w:adjustRightInd/>
        <w:spacing w:after="120" w:line="240" w:lineRule="atLeast"/>
        <w:ind w:right="1134" w:firstLine="0"/>
        <w:textAlignment w:val="auto"/>
      </w:pPr>
      <w:r w:rsidRPr="006437B5">
        <w:t>14.</w:t>
      </w:r>
      <w:r w:rsidRPr="006437B5">
        <w:tab/>
      </w:r>
      <w:r w:rsidR="00944AFB" w:rsidRPr="006437B5">
        <w:t xml:space="preserve">Neue Erkenntnisse über die (zusätzlichen) Gefahren von Stoffen und die Berücksichtigung ihrer Folgen für die weitere sichere Handhabung, Lagerung und </w:t>
      </w:r>
      <w:r w:rsidR="000A52B0" w:rsidRPr="006437B5">
        <w:t>Beförderung</w:t>
      </w:r>
      <w:r w:rsidR="00944AFB" w:rsidRPr="006437B5">
        <w:t xml:space="preserve"> dieser gefährlichen Stoffe können mit dem Ziel für nachhaltige Entwicklung 3: Gute Gesundheit und Wohlbefinden </w:t>
      </w:r>
      <w:r w:rsidR="000A52B0" w:rsidRPr="006437B5">
        <w:t>–</w:t>
      </w:r>
      <w:r w:rsidR="00944AFB" w:rsidRPr="006437B5">
        <w:t xml:space="preserve"> Verringerung der Gesundheits</w:t>
      </w:r>
      <w:r w:rsidR="009F2186" w:rsidRPr="006437B5">
        <w:softHyphen/>
      </w:r>
      <w:r w:rsidR="00944AFB" w:rsidRPr="006437B5">
        <w:t>risiken von Gefahrstoffen verknüpft werden.</w:t>
      </w:r>
    </w:p>
    <w:p w14:paraId="7C4679F0" w14:textId="0EC2653F" w:rsidR="00352E31" w:rsidRPr="006437B5" w:rsidRDefault="00352E31" w:rsidP="00E25ED5">
      <w:pPr>
        <w:widowControl/>
        <w:tabs>
          <w:tab w:val="left" w:pos="1701"/>
        </w:tabs>
        <w:suppressAutoHyphens/>
        <w:overflowPunct/>
        <w:autoSpaceDE/>
        <w:autoSpaceDN/>
        <w:adjustRightInd/>
        <w:spacing w:after="120" w:line="240" w:lineRule="atLeast"/>
        <w:ind w:right="1134" w:firstLine="0"/>
        <w:textAlignment w:val="auto"/>
      </w:pPr>
      <w:r w:rsidRPr="006437B5">
        <w:t>15.</w:t>
      </w:r>
      <w:r w:rsidRPr="006437B5">
        <w:tab/>
      </w:r>
      <w:r w:rsidR="00E25ED5" w:rsidRPr="006437B5">
        <w:t>Da dies mit einer nachhaltigen Beförderung verbunden ist, kann auch</w:t>
      </w:r>
      <w:r w:rsidR="005465E0" w:rsidRPr="006437B5">
        <w:t xml:space="preserve"> auf</w:t>
      </w:r>
      <w:r w:rsidR="00E25ED5" w:rsidRPr="006437B5">
        <w:t xml:space="preserve"> das Ziel 11 der nachhaltigen Entwicklung </w:t>
      </w:r>
      <w:r w:rsidR="005465E0" w:rsidRPr="006437B5">
        <w:t>verwiesen</w:t>
      </w:r>
      <w:r w:rsidR="00E25ED5" w:rsidRPr="006437B5">
        <w:t xml:space="preserve"> werden.</w:t>
      </w:r>
    </w:p>
    <w:p w14:paraId="36C0E665" w14:textId="5DB46CFD" w:rsidR="00352E31" w:rsidRPr="006437B5" w:rsidRDefault="00352E31" w:rsidP="00E25ED5">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6437B5">
        <w:rPr>
          <w:b/>
          <w:sz w:val="28"/>
        </w:rPr>
        <w:tab/>
      </w:r>
      <w:r w:rsidR="00E25ED5" w:rsidRPr="006437B5">
        <w:rPr>
          <w:b/>
          <w:sz w:val="28"/>
        </w:rPr>
        <w:t>VI.</w:t>
      </w:r>
      <w:r w:rsidRPr="006437B5">
        <w:rPr>
          <w:b/>
          <w:sz w:val="28"/>
        </w:rPr>
        <w:tab/>
      </w:r>
      <w:r w:rsidR="00E25ED5" w:rsidRPr="006437B5">
        <w:rPr>
          <w:b/>
          <w:sz w:val="28"/>
        </w:rPr>
        <w:t>Zu ergreifende Maßnahmen</w:t>
      </w:r>
    </w:p>
    <w:p w14:paraId="2153946C" w14:textId="5FDA3B74" w:rsidR="00352E31" w:rsidRPr="006437B5" w:rsidRDefault="00352E31" w:rsidP="00B93232">
      <w:pPr>
        <w:widowControl/>
        <w:tabs>
          <w:tab w:val="left" w:pos="1701"/>
        </w:tabs>
        <w:suppressAutoHyphens/>
        <w:overflowPunct/>
        <w:autoSpaceDE/>
        <w:autoSpaceDN/>
        <w:adjustRightInd/>
        <w:spacing w:after="120" w:line="240" w:lineRule="atLeast"/>
        <w:ind w:right="1134" w:firstLine="0"/>
        <w:textAlignment w:val="auto"/>
      </w:pPr>
      <w:r w:rsidRPr="006437B5">
        <w:t>16.</w:t>
      </w:r>
      <w:r w:rsidRPr="006437B5">
        <w:tab/>
      </w:r>
      <w:r w:rsidR="00E25ED5" w:rsidRPr="006437B5">
        <w:t xml:space="preserve">Der Sicherheitsausschuss wird gebeten, die in den Absätzen 9 und 10 vorgeschlagenen Maßnahmen zu erörtern und </w:t>
      </w:r>
      <w:r w:rsidR="00F734A9" w:rsidRPr="006437B5">
        <w:t>die aus seiner Sicht notwendigen Maßnahmen zu ergreifen</w:t>
      </w:r>
      <w:r w:rsidR="00E25ED5" w:rsidRPr="006437B5">
        <w:t>.</w:t>
      </w:r>
    </w:p>
    <w:p w14:paraId="1E71C402" w14:textId="5BBC7878" w:rsidR="00352E31" w:rsidRPr="006437B5" w:rsidRDefault="00352E31" w:rsidP="003B7D02">
      <w:pPr>
        <w:widowControl/>
        <w:tabs>
          <w:tab w:val="left" w:pos="1701"/>
        </w:tabs>
        <w:suppressAutoHyphens/>
        <w:overflowPunct/>
        <w:autoSpaceDE/>
        <w:autoSpaceDN/>
        <w:adjustRightInd/>
        <w:spacing w:after="120" w:line="240" w:lineRule="atLeast"/>
        <w:ind w:right="1134" w:firstLine="0"/>
        <w:textAlignment w:val="auto"/>
      </w:pPr>
      <w:r w:rsidRPr="006437B5">
        <w:t>17.</w:t>
      </w:r>
      <w:r w:rsidRPr="006437B5">
        <w:tab/>
      </w:r>
      <w:r w:rsidR="00B93232" w:rsidRPr="006437B5">
        <w:t xml:space="preserve">Die informelle Arbeitsgruppe </w:t>
      </w:r>
      <w:r w:rsidR="005465E0" w:rsidRPr="006437B5">
        <w:t>„</w:t>
      </w:r>
      <w:r w:rsidR="00B93232" w:rsidRPr="006437B5">
        <w:t>Stoffe</w:t>
      </w:r>
      <w:r w:rsidR="005465E0" w:rsidRPr="006437B5">
        <w:t>“</w:t>
      </w:r>
      <w:r w:rsidR="00B93232" w:rsidRPr="006437B5">
        <w:t xml:space="preserve"> wird gebeten, die Vorschläge und Bemerkungen in den Absätzen 11, 12 und 13 zu prüfen, um sie auf ihrer nächsten Sitzung zu bewerten und zu diskutieren.</w:t>
      </w:r>
      <w:r w:rsidRPr="006437B5">
        <w:t xml:space="preserve"> </w:t>
      </w:r>
    </w:p>
    <w:p w14:paraId="0D79533A" w14:textId="77777777" w:rsidR="00352E31" w:rsidRPr="006437B5" w:rsidRDefault="00352E31" w:rsidP="00352E31">
      <w:pPr>
        <w:widowControl/>
        <w:suppressAutoHyphens/>
        <w:overflowPunct/>
        <w:autoSpaceDE/>
        <w:autoSpaceDN/>
        <w:adjustRightInd/>
        <w:spacing w:line="240" w:lineRule="atLeast"/>
        <w:ind w:left="0" w:firstLine="0"/>
        <w:jc w:val="left"/>
        <w:textAlignment w:val="auto"/>
      </w:pPr>
    </w:p>
    <w:p w14:paraId="258CF0B9" w14:textId="34379320" w:rsidR="00751575" w:rsidRPr="00B800CC" w:rsidRDefault="00B60659" w:rsidP="0079361A">
      <w:pPr>
        <w:tabs>
          <w:tab w:val="left" w:pos="567"/>
          <w:tab w:val="left" w:pos="1418"/>
        </w:tabs>
        <w:spacing w:line="240" w:lineRule="atLeast"/>
        <w:ind w:firstLine="0"/>
        <w:jc w:val="center"/>
      </w:pPr>
      <w:r w:rsidRPr="006437B5">
        <w:t>***</w:t>
      </w:r>
    </w:p>
    <w:sectPr w:rsidR="00751575" w:rsidRPr="00B800CC" w:rsidSect="00596953">
      <w:headerReference w:type="even" r:id="rId19"/>
      <w:headerReference w:type="default" r:id="rId20"/>
      <w:footerReference w:type="even" r:id="rId21"/>
      <w:footerReference w:type="default" r:id="rId22"/>
      <w:headerReference w:type="first" r:id="rId23"/>
      <w:footerReference w:type="first" r:id="rId2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2CC5" w14:textId="77777777" w:rsidR="00902668" w:rsidRDefault="00902668" w:rsidP="0011702A">
      <w:r>
        <w:separator/>
      </w:r>
    </w:p>
  </w:endnote>
  <w:endnote w:type="continuationSeparator" w:id="0">
    <w:p w14:paraId="5493F4CA" w14:textId="77777777" w:rsidR="00902668" w:rsidRDefault="00902668"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E598" w14:textId="5AD06931" w:rsidR="00964112" w:rsidRPr="00964112" w:rsidRDefault="00964112" w:rsidP="00964112">
    <w:pPr>
      <w:suppressAutoHyphens/>
      <w:jc w:val="right"/>
      <w:rPr>
        <w:lang w:val="fr-FR"/>
      </w:rPr>
    </w:pPr>
    <w:bookmarkStart w:id="3" w:name="_Hlk137223554"/>
    <w:bookmarkStart w:id="4" w:name="_Hlk137223555"/>
    <w:bookmarkStart w:id="5" w:name="_Hlk137223560"/>
    <w:bookmarkStart w:id="6" w:name="_Hlk137223561"/>
    <w:r>
      <w:rPr>
        <w:rFonts w:ascii="Arial" w:hAnsi="Arial" w:cs="Arial"/>
        <w:noProof/>
        <w:snapToGrid w:val="0"/>
        <w:sz w:val="12"/>
        <w:lang w:val="fr-FR"/>
      </w:rPr>
      <w:t>mm_ba/adn_wp15_ac2_2023_45de</w:t>
    </w:r>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CE3" w14:textId="77777777" w:rsidR="00964112" w:rsidRPr="00964112" w:rsidRDefault="00964112" w:rsidP="00964112">
    <w:pPr>
      <w:suppressAutoHyphens/>
      <w:jc w:val="right"/>
      <w:rPr>
        <w:lang w:val="fr-FR"/>
      </w:rPr>
    </w:pPr>
    <w:r>
      <w:rPr>
        <w:rFonts w:ascii="Arial" w:hAnsi="Arial" w:cs="Arial"/>
        <w:noProof/>
        <w:snapToGrid w:val="0"/>
        <w:sz w:val="12"/>
        <w:lang w:val="fr-FR"/>
      </w:rPr>
      <w:t>mm_ba/adn_wp15_ac2_2023_45de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A292" w14:textId="77777777" w:rsidR="002B22AA" w:rsidRDefault="002B22A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81" w14:textId="1F134F56" w:rsidR="00352E31" w:rsidRPr="00954975" w:rsidRDefault="00964112" w:rsidP="00964112">
    <w:pPr>
      <w:suppressAutoHyphens/>
      <w:jc w:val="right"/>
      <w:rPr>
        <w:lang w:val="fr-FR"/>
      </w:rPr>
    </w:pPr>
    <w:r>
      <w:rPr>
        <w:rFonts w:ascii="Arial" w:hAnsi="Arial" w:cs="Arial"/>
        <w:noProof/>
        <w:snapToGrid w:val="0"/>
        <w:sz w:val="12"/>
        <w:lang w:val="fr-FR"/>
      </w:rPr>
      <w:t>mm_ba/adn_wp15_ac2_2023_45de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EA40" w14:textId="77777777" w:rsidR="00964112" w:rsidRPr="00964112" w:rsidRDefault="00964112" w:rsidP="00964112">
    <w:pPr>
      <w:suppressAutoHyphens/>
      <w:jc w:val="right"/>
      <w:rPr>
        <w:lang w:val="fr-FR"/>
      </w:rPr>
    </w:pPr>
    <w:r>
      <w:rPr>
        <w:rFonts w:ascii="Arial" w:hAnsi="Arial" w:cs="Arial"/>
        <w:noProof/>
        <w:snapToGrid w:val="0"/>
        <w:sz w:val="12"/>
        <w:lang w:val="fr-FR"/>
      </w:rPr>
      <w:t>mm_ba/adn_wp15_ac2_2023_45de</w:t>
    </w:r>
  </w:p>
  <w:p w14:paraId="709C06BB" w14:textId="50951DF0" w:rsidR="00352E31" w:rsidRPr="00954975" w:rsidRDefault="00352E31" w:rsidP="001467C2">
    <w:pPr>
      <w:pStyle w:val="Pieddepage"/>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20DF5BD0" w:rsidR="00915307" w:rsidRPr="008D3DAE" w:rsidRDefault="00B665FE" w:rsidP="008D3DAE">
    <w:pPr>
      <w:suppressAutoHyphens/>
      <w:jc w:val="right"/>
      <w:rPr>
        <w:lang w:val="fr-FR"/>
      </w:rPr>
    </w:pPr>
    <w:r>
      <w:rPr>
        <w:rFonts w:ascii="Arial" w:hAnsi="Arial" w:cs="Arial"/>
        <w:noProof/>
        <w:snapToGrid w:val="0"/>
        <w:sz w:val="12"/>
        <w:lang w:val="fr-FR"/>
      </w:rPr>
      <w:t>M</w:t>
    </w:r>
    <w:r w:rsidR="008D3DAE">
      <w:rPr>
        <w:rFonts w:ascii="Arial" w:hAnsi="Arial" w:cs="Arial"/>
        <w:noProof/>
        <w:snapToGrid w:val="0"/>
        <w:sz w:val="12"/>
        <w:lang w:val="fr-FR"/>
      </w:rPr>
      <w:t>m</w:t>
    </w:r>
    <w:r>
      <w:rPr>
        <w:rFonts w:ascii="Arial" w:hAnsi="Arial" w:cs="Arial"/>
        <w:noProof/>
        <w:snapToGrid w:val="0"/>
        <w:sz w:val="12"/>
        <w:lang w:val="fr-FR"/>
      </w:rPr>
      <w:t>_ebueso</w:t>
    </w:r>
    <w:r w:rsidR="008D3DAE">
      <w:rPr>
        <w:rFonts w:ascii="Arial" w:hAnsi="Arial" w:cs="Arial"/>
        <w:noProof/>
        <w:snapToGrid w:val="0"/>
        <w:sz w:val="12"/>
        <w:lang w:val="fr-FR"/>
      </w:rPr>
      <w:t>/adn_wp15_ac2_2023_</w:t>
    </w:r>
    <w:r w:rsidR="009E638E">
      <w:rPr>
        <w:rFonts w:ascii="Arial" w:hAnsi="Arial" w:cs="Arial"/>
        <w:noProof/>
        <w:snapToGrid w:val="0"/>
        <w:sz w:val="12"/>
        <w:lang w:val="fr-FR"/>
      </w:rPr>
      <w:t>40</w:t>
    </w:r>
    <w:r w:rsidR="008D3DAE">
      <w:rPr>
        <w:rFonts w:ascii="Arial" w:hAnsi="Arial" w:cs="Arial"/>
        <w:noProof/>
        <w:snapToGrid w:val="0"/>
        <w:sz w:val="12"/>
        <w:lang w:val="fr-FR"/>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5B869DA6"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AB1B" w14:textId="34207F11" w:rsidR="00964112" w:rsidRPr="00964112" w:rsidRDefault="00964112" w:rsidP="00964112">
    <w:pPr>
      <w:suppressAutoHyphens/>
      <w:jc w:val="right"/>
      <w:rPr>
        <w:lang w:val="fr-FR"/>
      </w:rPr>
    </w:pPr>
    <w:r>
      <w:rPr>
        <w:rFonts w:ascii="Arial" w:hAnsi="Arial" w:cs="Arial"/>
        <w:noProof/>
        <w:snapToGrid w:val="0"/>
        <w:sz w:val="12"/>
        <w:lang w:val="fr-FR"/>
      </w:rPr>
      <w:t>mm_ba/adn_wp15_ac2_2023_45de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D74B" w14:textId="77777777" w:rsidR="00902668" w:rsidRDefault="00902668" w:rsidP="0011702A">
      <w:r>
        <w:separator/>
      </w:r>
    </w:p>
  </w:footnote>
  <w:footnote w:type="continuationSeparator" w:id="0">
    <w:p w14:paraId="4B36F5AD" w14:textId="77777777" w:rsidR="00902668" w:rsidRDefault="00902668" w:rsidP="0011702A">
      <w:r>
        <w:continuationSeparator/>
      </w:r>
    </w:p>
  </w:footnote>
  <w:footnote w:id="1">
    <w:p w14:paraId="4A90418F" w14:textId="104C0CB5"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ECE/TRANS/WP.15/AC.2/2023/</w:t>
      </w:r>
      <w:r w:rsidR="008954EE">
        <w:rPr>
          <w:sz w:val="16"/>
          <w:szCs w:val="16"/>
        </w:rPr>
        <w:t>4</w:t>
      </w:r>
      <w:r w:rsidR="00964112">
        <w:rPr>
          <w:sz w:val="16"/>
          <w:szCs w:val="16"/>
        </w:rPr>
        <w:t>5</w:t>
      </w:r>
      <w:r w:rsidRPr="00B60659">
        <w:rPr>
          <w:sz w:val="16"/>
          <w:szCs w:val="16"/>
        </w:rPr>
        <w:t>.</w:t>
      </w:r>
    </w:p>
  </w:footnote>
  <w:footnote w:id="2">
    <w:p w14:paraId="1B2FF234" w14:textId="32F4EE8C"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xml:space="preserv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C89" w14:textId="48166E7A" w:rsidR="00964112" w:rsidRPr="00B60659" w:rsidRDefault="00964112" w:rsidP="00964112">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CCNR-ZKR/ADN/WP.15/AC.2/2023/</w:t>
    </w:r>
    <w:r>
      <w:rPr>
        <w:rFonts w:ascii="Arial" w:hAnsi="Arial"/>
        <w:snapToGrid w:val="0"/>
        <w:sz w:val="16"/>
        <w:szCs w:val="16"/>
        <w:lang w:val="fr-FR"/>
      </w:rPr>
      <w:t>45</w:t>
    </w:r>
  </w:p>
  <w:p w14:paraId="32E8CF10" w14:textId="77777777" w:rsidR="00964112" w:rsidRPr="00B60659" w:rsidRDefault="00964112" w:rsidP="00964112">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2</w:t>
    </w:r>
    <w:r w:rsidRPr="00B60659">
      <w:rPr>
        <w:rFonts w:ascii="Arial" w:hAnsi="Arial"/>
        <w:snapToGrid w:val="0"/>
        <w:sz w:val="16"/>
        <w:szCs w:val="16"/>
      </w:rPr>
      <w:fldChar w:fldCharType="end"/>
    </w:r>
  </w:p>
  <w:p w14:paraId="6618E4A4" w14:textId="77777777" w:rsidR="00964112" w:rsidRDefault="009641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0FEE" w14:textId="2C2A9260" w:rsidR="00964112" w:rsidRPr="00B60659" w:rsidRDefault="00964112" w:rsidP="00964112">
    <w:pPr>
      <w:widowControl/>
      <w:suppressAutoHyphens/>
      <w:overflowPunct/>
      <w:autoSpaceDE/>
      <w:autoSpaceDN/>
      <w:adjustRightInd/>
      <w:ind w:left="0" w:firstLine="0"/>
      <w:jc w:val="right"/>
      <w:textAlignment w:val="auto"/>
      <w:rPr>
        <w:rFonts w:ascii="Arial" w:hAnsi="Arial"/>
        <w:snapToGrid w:val="0"/>
        <w:sz w:val="16"/>
        <w:szCs w:val="16"/>
        <w:lang w:val="fr-FR"/>
      </w:rPr>
    </w:pPr>
    <w:bookmarkStart w:id="1" w:name="_Hlk137223589"/>
    <w:bookmarkStart w:id="2" w:name="_Hlk137223590"/>
    <w:r w:rsidRPr="00B60659">
      <w:rPr>
        <w:rFonts w:ascii="Arial" w:hAnsi="Arial"/>
        <w:snapToGrid w:val="0"/>
        <w:sz w:val="16"/>
        <w:szCs w:val="16"/>
        <w:lang w:val="fr-FR"/>
      </w:rPr>
      <w:t>CCNR-ZKR/ADN/WP.15/AC.2/2023/</w:t>
    </w:r>
    <w:r>
      <w:rPr>
        <w:rFonts w:ascii="Arial" w:hAnsi="Arial"/>
        <w:snapToGrid w:val="0"/>
        <w:sz w:val="16"/>
        <w:szCs w:val="16"/>
        <w:lang w:val="fr-FR"/>
      </w:rPr>
      <w:t>45</w:t>
    </w:r>
  </w:p>
  <w:p w14:paraId="737D6343" w14:textId="783E2465" w:rsidR="00352E31" w:rsidRPr="00964112" w:rsidRDefault="00964112" w:rsidP="00964112">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2</w:t>
    </w:r>
    <w:r w:rsidRPr="00B60659">
      <w:rPr>
        <w:rFonts w:ascii="Arial" w:hAnsi="Arial"/>
        <w:snapToGrid w:val="0"/>
        <w:sz w:val="16"/>
        <w:szCs w:val="16"/>
      </w:rPr>
      <w:fldChar w:fldCharType="end"/>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450D" w14:textId="77777777" w:rsidR="002B22AA" w:rsidRDefault="002B22A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3746" w14:textId="77777777" w:rsidR="00964112" w:rsidRPr="00B60659" w:rsidRDefault="00964112" w:rsidP="00964112">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CCNR-ZKR/ADN/WP.15/AC.2/2023/</w:t>
    </w:r>
    <w:r>
      <w:rPr>
        <w:rFonts w:ascii="Arial" w:hAnsi="Arial"/>
        <w:snapToGrid w:val="0"/>
        <w:sz w:val="16"/>
        <w:szCs w:val="16"/>
        <w:lang w:val="fr-FR"/>
      </w:rPr>
      <w:t>45</w:t>
    </w:r>
  </w:p>
  <w:p w14:paraId="16D25CC3" w14:textId="77777777" w:rsidR="00964112" w:rsidRPr="00964112" w:rsidRDefault="00964112" w:rsidP="00964112">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p w14:paraId="7B631FB1" w14:textId="10B3DE9E" w:rsidR="00352E31" w:rsidRPr="001467C2" w:rsidRDefault="00352E31" w:rsidP="001467C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7984" w14:textId="77777777" w:rsidR="00964112" w:rsidRPr="00B60659" w:rsidRDefault="00964112" w:rsidP="00964112">
    <w:pPr>
      <w:widowControl/>
      <w:suppressAutoHyphens/>
      <w:overflowPunct/>
      <w:autoSpaceDE/>
      <w:autoSpaceDN/>
      <w:adjustRightInd/>
      <w:ind w:left="0" w:firstLine="0"/>
      <w:jc w:val="right"/>
      <w:textAlignment w:val="auto"/>
      <w:rPr>
        <w:rFonts w:ascii="Arial" w:hAnsi="Arial"/>
        <w:snapToGrid w:val="0"/>
        <w:sz w:val="16"/>
        <w:szCs w:val="16"/>
        <w:lang w:val="fr-FR"/>
      </w:rPr>
    </w:pPr>
    <w:bookmarkStart w:id="12" w:name="_Hlk137223620"/>
    <w:r w:rsidRPr="00B60659">
      <w:rPr>
        <w:rFonts w:ascii="Arial" w:hAnsi="Arial"/>
        <w:snapToGrid w:val="0"/>
        <w:sz w:val="16"/>
        <w:szCs w:val="16"/>
        <w:lang w:val="fr-FR"/>
      </w:rPr>
      <w:t>CCNR-ZKR/ADN/WP.15/AC.2/2023/</w:t>
    </w:r>
    <w:r>
      <w:rPr>
        <w:rFonts w:ascii="Arial" w:hAnsi="Arial"/>
        <w:snapToGrid w:val="0"/>
        <w:sz w:val="16"/>
        <w:szCs w:val="16"/>
        <w:lang w:val="fr-FR"/>
      </w:rPr>
      <w:t>45</w:t>
    </w:r>
  </w:p>
  <w:p w14:paraId="57BB8974" w14:textId="77777777" w:rsidR="00964112" w:rsidRPr="00964112" w:rsidRDefault="00964112" w:rsidP="00964112">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bookmarkEnd w:id="12"/>
  <w:p w14:paraId="04755E71" w14:textId="426E18A2" w:rsidR="00352E31" w:rsidRPr="001467C2" w:rsidRDefault="00352E31" w:rsidP="001467C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5C5D3D9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9E638E">
      <w:rPr>
        <w:rFonts w:ascii="Arial" w:hAnsi="Arial"/>
        <w:snapToGrid w:val="0"/>
        <w:sz w:val="16"/>
        <w:szCs w:val="16"/>
        <w:lang w:val="fr-FR"/>
      </w:rPr>
      <w:t>40</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455A808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6FA0" w14:textId="77777777" w:rsidR="00964112" w:rsidRPr="00B60659" w:rsidRDefault="00964112" w:rsidP="00964112">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CCNR-ZKR/ADN/WP.15/AC.2/2023/</w:t>
    </w:r>
    <w:r>
      <w:rPr>
        <w:rFonts w:ascii="Arial" w:hAnsi="Arial"/>
        <w:snapToGrid w:val="0"/>
        <w:sz w:val="16"/>
        <w:szCs w:val="16"/>
        <w:lang w:val="fr-FR"/>
      </w:rPr>
      <w:t>45</w:t>
    </w:r>
  </w:p>
  <w:p w14:paraId="79F01BB9" w14:textId="77777777" w:rsidR="00964112" w:rsidRPr="00964112" w:rsidRDefault="00964112" w:rsidP="00964112">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5</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8"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9"/>
  </w:num>
  <w:num w:numId="4" w16cid:durableId="58795070">
    <w:abstractNumId w:val="10"/>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8"/>
  </w:num>
  <w:num w:numId="11" w16cid:durableId="848760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0C23"/>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2D01"/>
    <w:rsid w:val="00097410"/>
    <w:rsid w:val="0009790D"/>
    <w:rsid w:val="000A1A85"/>
    <w:rsid w:val="000A304C"/>
    <w:rsid w:val="000A324C"/>
    <w:rsid w:val="000A52B0"/>
    <w:rsid w:val="000B3573"/>
    <w:rsid w:val="000B5196"/>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4818"/>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5780B"/>
    <w:rsid w:val="0016040C"/>
    <w:rsid w:val="0016468C"/>
    <w:rsid w:val="0016790C"/>
    <w:rsid w:val="001729A2"/>
    <w:rsid w:val="001735B9"/>
    <w:rsid w:val="001739E9"/>
    <w:rsid w:val="00176072"/>
    <w:rsid w:val="00176106"/>
    <w:rsid w:val="0017767A"/>
    <w:rsid w:val="001878DE"/>
    <w:rsid w:val="00190390"/>
    <w:rsid w:val="00197CF4"/>
    <w:rsid w:val="001A078E"/>
    <w:rsid w:val="001A791F"/>
    <w:rsid w:val="001B0964"/>
    <w:rsid w:val="001B26EA"/>
    <w:rsid w:val="001B4F22"/>
    <w:rsid w:val="001B7B3E"/>
    <w:rsid w:val="001C0E5C"/>
    <w:rsid w:val="001C1D1B"/>
    <w:rsid w:val="001C303B"/>
    <w:rsid w:val="001C4ED8"/>
    <w:rsid w:val="001C555C"/>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118A"/>
    <w:rsid w:val="002421A1"/>
    <w:rsid w:val="0024233A"/>
    <w:rsid w:val="002431F2"/>
    <w:rsid w:val="002460C4"/>
    <w:rsid w:val="00246C94"/>
    <w:rsid w:val="00250FDB"/>
    <w:rsid w:val="00253DB1"/>
    <w:rsid w:val="002546D9"/>
    <w:rsid w:val="00255192"/>
    <w:rsid w:val="00256B18"/>
    <w:rsid w:val="0027414F"/>
    <w:rsid w:val="002748A2"/>
    <w:rsid w:val="00280779"/>
    <w:rsid w:val="00283323"/>
    <w:rsid w:val="00290B95"/>
    <w:rsid w:val="00291CB3"/>
    <w:rsid w:val="002945CA"/>
    <w:rsid w:val="002A337E"/>
    <w:rsid w:val="002A53A6"/>
    <w:rsid w:val="002B0567"/>
    <w:rsid w:val="002B0630"/>
    <w:rsid w:val="002B22AA"/>
    <w:rsid w:val="002B365C"/>
    <w:rsid w:val="002B3FEF"/>
    <w:rsid w:val="002B4C67"/>
    <w:rsid w:val="002B5AED"/>
    <w:rsid w:val="002B5AFB"/>
    <w:rsid w:val="002B6A69"/>
    <w:rsid w:val="002C0469"/>
    <w:rsid w:val="002C2326"/>
    <w:rsid w:val="002C382E"/>
    <w:rsid w:val="002C47FF"/>
    <w:rsid w:val="002C742A"/>
    <w:rsid w:val="002D1BFB"/>
    <w:rsid w:val="002D4720"/>
    <w:rsid w:val="002D7C79"/>
    <w:rsid w:val="002E0D39"/>
    <w:rsid w:val="002E2DAD"/>
    <w:rsid w:val="002E3745"/>
    <w:rsid w:val="002E3FE8"/>
    <w:rsid w:val="002E60B6"/>
    <w:rsid w:val="002E6A16"/>
    <w:rsid w:val="002E7227"/>
    <w:rsid w:val="002E7F8C"/>
    <w:rsid w:val="002F4FC6"/>
    <w:rsid w:val="00303233"/>
    <w:rsid w:val="003033DD"/>
    <w:rsid w:val="00316D5A"/>
    <w:rsid w:val="0032045B"/>
    <w:rsid w:val="00320C5F"/>
    <w:rsid w:val="003233C8"/>
    <w:rsid w:val="00324B20"/>
    <w:rsid w:val="00325D76"/>
    <w:rsid w:val="00326B14"/>
    <w:rsid w:val="00327204"/>
    <w:rsid w:val="00335F6B"/>
    <w:rsid w:val="00337284"/>
    <w:rsid w:val="00342BA1"/>
    <w:rsid w:val="003439FC"/>
    <w:rsid w:val="00344C19"/>
    <w:rsid w:val="00351F70"/>
    <w:rsid w:val="00352E31"/>
    <w:rsid w:val="00357412"/>
    <w:rsid w:val="00357505"/>
    <w:rsid w:val="00361725"/>
    <w:rsid w:val="00363525"/>
    <w:rsid w:val="0036362E"/>
    <w:rsid w:val="00364E68"/>
    <w:rsid w:val="003702C7"/>
    <w:rsid w:val="00372561"/>
    <w:rsid w:val="0037328B"/>
    <w:rsid w:val="00374990"/>
    <w:rsid w:val="00377558"/>
    <w:rsid w:val="003838C7"/>
    <w:rsid w:val="0038428F"/>
    <w:rsid w:val="003866B8"/>
    <w:rsid w:val="00386A42"/>
    <w:rsid w:val="00387545"/>
    <w:rsid w:val="00394763"/>
    <w:rsid w:val="00395742"/>
    <w:rsid w:val="00397E52"/>
    <w:rsid w:val="003A2337"/>
    <w:rsid w:val="003B23DA"/>
    <w:rsid w:val="003B7D02"/>
    <w:rsid w:val="003C0CEA"/>
    <w:rsid w:val="003C61C4"/>
    <w:rsid w:val="003D3605"/>
    <w:rsid w:val="003D5B9B"/>
    <w:rsid w:val="003D7BD0"/>
    <w:rsid w:val="003E328C"/>
    <w:rsid w:val="003E6E61"/>
    <w:rsid w:val="003F3205"/>
    <w:rsid w:val="003F334D"/>
    <w:rsid w:val="00400ADD"/>
    <w:rsid w:val="00401179"/>
    <w:rsid w:val="0040118C"/>
    <w:rsid w:val="0040293E"/>
    <w:rsid w:val="00405327"/>
    <w:rsid w:val="00406965"/>
    <w:rsid w:val="00410285"/>
    <w:rsid w:val="00411B22"/>
    <w:rsid w:val="00415794"/>
    <w:rsid w:val="004176F9"/>
    <w:rsid w:val="004265CE"/>
    <w:rsid w:val="00427609"/>
    <w:rsid w:val="00427804"/>
    <w:rsid w:val="00430CD0"/>
    <w:rsid w:val="00432779"/>
    <w:rsid w:val="00432C11"/>
    <w:rsid w:val="0043787C"/>
    <w:rsid w:val="00442166"/>
    <w:rsid w:val="00446085"/>
    <w:rsid w:val="004478AE"/>
    <w:rsid w:val="0045323C"/>
    <w:rsid w:val="0045350F"/>
    <w:rsid w:val="00454151"/>
    <w:rsid w:val="0045596C"/>
    <w:rsid w:val="00455E11"/>
    <w:rsid w:val="00464867"/>
    <w:rsid w:val="00466FB5"/>
    <w:rsid w:val="00472198"/>
    <w:rsid w:val="004819A4"/>
    <w:rsid w:val="0048292C"/>
    <w:rsid w:val="00483272"/>
    <w:rsid w:val="004847DC"/>
    <w:rsid w:val="00487722"/>
    <w:rsid w:val="00492FA6"/>
    <w:rsid w:val="00494624"/>
    <w:rsid w:val="0049785E"/>
    <w:rsid w:val="004A0752"/>
    <w:rsid w:val="004A3FE7"/>
    <w:rsid w:val="004A46B8"/>
    <w:rsid w:val="004A4944"/>
    <w:rsid w:val="004B0D93"/>
    <w:rsid w:val="004B25CA"/>
    <w:rsid w:val="004B7EA6"/>
    <w:rsid w:val="004C18DE"/>
    <w:rsid w:val="004D23FB"/>
    <w:rsid w:val="004D323E"/>
    <w:rsid w:val="004E622A"/>
    <w:rsid w:val="004F2E32"/>
    <w:rsid w:val="004F3B7F"/>
    <w:rsid w:val="004F4DE3"/>
    <w:rsid w:val="004F5608"/>
    <w:rsid w:val="004F7A39"/>
    <w:rsid w:val="005009E5"/>
    <w:rsid w:val="005030D3"/>
    <w:rsid w:val="00505200"/>
    <w:rsid w:val="00507603"/>
    <w:rsid w:val="0051114B"/>
    <w:rsid w:val="0051476B"/>
    <w:rsid w:val="00514AB7"/>
    <w:rsid w:val="0051535A"/>
    <w:rsid w:val="00534340"/>
    <w:rsid w:val="00540161"/>
    <w:rsid w:val="00540683"/>
    <w:rsid w:val="005465E0"/>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2196"/>
    <w:rsid w:val="005E5EF7"/>
    <w:rsid w:val="005F26AD"/>
    <w:rsid w:val="005F314B"/>
    <w:rsid w:val="005F3476"/>
    <w:rsid w:val="005F58DF"/>
    <w:rsid w:val="0060269E"/>
    <w:rsid w:val="00602860"/>
    <w:rsid w:val="006047AC"/>
    <w:rsid w:val="00607B11"/>
    <w:rsid w:val="006105FE"/>
    <w:rsid w:val="00611C20"/>
    <w:rsid w:val="006157A9"/>
    <w:rsid w:val="00616CDB"/>
    <w:rsid w:val="00617A1E"/>
    <w:rsid w:val="00620049"/>
    <w:rsid w:val="00620982"/>
    <w:rsid w:val="00622293"/>
    <w:rsid w:val="006256AF"/>
    <w:rsid w:val="00626C86"/>
    <w:rsid w:val="006275F9"/>
    <w:rsid w:val="00630422"/>
    <w:rsid w:val="00630CC5"/>
    <w:rsid w:val="00635F4A"/>
    <w:rsid w:val="00642215"/>
    <w:rsid w:val="006437B5"/>
    <w:rsid w:val="00643AEA"/>
    <w:rsid w:val="00651386"/>
    <w:rsid w:val="00651558"/>
    <w:rsid w:val="0066312D"/>
    <w:rsid w:val="00663395"/>
    <w:rsid w:val="006639F3"/>
    <w:rsid w:val="00666284"/>
    <w:rsid w:val="00670028"/>
    <w:rsid w:val="006702A6"/>
    <w:rsid w:val="00672E12"/>
    <w:rsid w:val="006739C8"/>
    <w:rsid w:val="00687752"/>
    <w:rsid w:val="0069164E"/>
    <w:rsid w:val="006920A8"/>
    <w:rsid w:val="00692386"/>
    <w:rsid w:val="006924C5"/>
    <w:rsid w:val="00693737"/>
    <w:rsid w:val="00693A58"/>
    <w:rsid w:val="006970A1"/>
    <w:rsid w:val="006A0959"/>
    <w:rsid w:val="006A1747"/>
    <w:rsid w:val="006A507B"/>
    <w:rsid w:val="006A73AD"/>
    <w:rsid w:val="006A7F94"/>
    <w:rsid w:val="006B2A78"/>
    <w:rsid w:val="006B51FD"/>
    <w:rsid w:val="006B57B7"/>
    <w:rsid w:val="006B5F03"/>
    <w:rsid w:val="006B6D75"/>
    <w:rsid w:val="006B7C55"/>
    <w:rsid w:val="006C202C"/>
    <w:rsid w:val="006C6A7F"/>
    <w:rsid w:val="006D594B"/>
    <w:rsid w:val="006E10F5"/>
    <w:rsid w:val="006F3126"/>
    <w:rsid w:val="006F3C42"/>
    <w:rsid w:val="006F4A9E"/>
    <w:rsid w:val="0070287D"/>
    <w:rsid w:val="00702BE6"/>
    <w:rsid w:val="00706883"/>
    <w:rsid w:val="007147BF"/>
    <w:rsid w:val="007225A1"/>
    <w:rsid w:val="00727A4A"/>
    <w:rsid w:val="007326C6"/>
    <w:rsid w:val="00741D8D"/>
    <w:rsid w:val="00742BD3"/>
    <w:rsid w:val="00742E01"/>
    <w:rsid w:val="00751575"/>
    <w:rsid w:val="00754516"/>
    <w:rsid w:val="00760FB2"/>
    <w:rsid w:val="007705CB"/>
    <w:rsid w:val="00773B7E"/>
    <w:rsid w:val="0079124E"/>
    <w:rsid w:val="00792E94"/>
    <w:rsid w:val="0079361A"/>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077C"/>
    <w:rsid w:val="008220D9"/>
    <w:rsid w:val="00826787"/>
    <w:rsid w:val="008269FA"/>
    <w:rsid w:val="00830EC1"/>
    <w:rsid w:val="008325CC"/>
    <w:rsid w:val="00834438"/>
    <w:rsid w:val="00835551"/>
    <w:rsid w:val="00836749"/>
    <w:rsid w:val="00837FB8"/>
    <w:rsid w:val="00841328"/>
    <w:rsid w:val="00846931"/>
    <w:rsid w:val="00854209"/>
    <w:rsid w:val="008564F7"/>
    <w:rsid w:val="0086266B"/>
    <w:rsid w:val="0086477D"/>
    <w:rsid w:val="008650FC"/>
    <w:rsid w:val="008677BA"/>
    <w:rsid w:val="0087179D"/>
    <w:rsid w:val="0087551D"/>
    <w:rsid w:val="00876F50"/>
    <w:rsid w:val="00882EBF"/>
    <w:rsid w:val="00894221"/>
    <w:rsid w:val="008954EE"/>
    <w:rsid w:val="00896081"/>
    <w:rsid w:val="008967B7"/>
    <w:rsid w:val="008A42A5"/>
    <w:rsid w:val="008A6928"/>
    <w:rsid w:val="008A6D40"/>
    <w:rsid w:val="008B3106"/>
    <w:rsid w:val="008B56D1"/>
    <w:rsid w:val="008B6668"/>
    <w:rsid w:val="008B7C4B"/>
    <w:rsid w:val="008C42D5"/>
    <w:rsid w:val="008C5274"/>
    <w:rsid w:val="008D3CEC"/>
    <w:rsid w:val="008D3DAE"/>
    <w:rsid w:val="008F283A"/>
    <w:rsid w:val="008F4B57"/>
    <w:rsid w:val="00901FC4"/>
    <w:rsid w:val="00902668"/>
    <w:rsid w:val="00903D48"/>
    <w:rsid w:val="0090748A"/>
    <w:rsid w:val="00912A46"/>
    <w:rsid w:val="00915307"/>
    <w:rsid w:val="009411AB"/>
    <w:rsid w:val="009422FA"/>
    <w:rsid w:val="00944AFB"/>
    <w:rsid w:val="0094594F"/>
    <w:rsid w:val="00946D8A"/>
    <w:rsid w:val="00953866"/>
    <w:rsid w:val="00954975"/>
    <w:rsid w:val="009629E6"/>
    <w:rsid w:val="00962E31"/>
    <w:rsid w:val="00964112"/>
    <w:rsid w:val="00965DC5"/>
    <w:rsid w:val="00966CE6"/>
    <w:rsid w:val="009719C0"/>
    <w:rsid w:val="00975B09"/>
    <w:rsid w:val="009767E1"/>
    <w:rsid w:val="009771C0"/>
    <w:rsid w:val="009777E8"/>
    <w:rsid w:val="00981397"/>
    <w:rsid w:val="0098158C"/>
    <w:rsid w:val="00985BE6"/>
    <w:rsid w:val="00987D27"/>
    <w:rsid w:val="0099031A"/>
    <w:rsid w:val="00991BA0"/>
    <w:rsid w:val="00992A56"/>
    <w:rsid w:val="009A4FC8"/>
    <w:rsid w:val="009B3982"/>
    <w:rsid w:val="009B3B1B"/>
    <w:rsid w:val="009C228D"/>
    <w:rsid w:val="009C79C4"/>
    <w:rsid w:val="009E0ED9"/>
    <w:rsid w:val="009E281C"/>
    <w:rsid w:val="009E3EBD"/>
    <w:rsid w:val="009E638E"/>
    <w:rsid w:val="009E795B"/>
    <w:rsid w:val="009F2186"/>
    <w:rsid w:val="009F2DD9"/>
    <w:rsid w:val="009F3B72"/>
    <w:rsid w:val="009F53D9"/>
    <w:rsid w:val="00A0030F"/>
    <w:rsid w:val="00A005D6"/>
    <w:rsid w:val="00A0311E"/>
    <w:rsid w:val="00A05AB3"/>
    <w:rsid w:val="00A05C9B"/>
    <w:rsid w:val="00A0644E"/>
    <w:rsid w:val="00A0723D"/>
    <w:rsid w:val="00A1154E"/>
    <w:rsid w:val="00A12E60"/>
    <w:rsid w:val="00A1389E"/>
    <w:rsid w:val="00A20E79"/>
    <w:rsid w:val="00A21A7D"/>
    <w:rsid w:val="00A21AF7"/>
    <w:rsid w:val="00A23572"/>
    <w:rsid w:val="00A249EB"/>
    <w:rsid w:val="00A25483"/>
    <w:rsid w:val="00A2645D"/>
    <w:rsid w:val="00A27409"/>
    <w:rsid w:val="00A3038F"/>
    <w:rsid w:val="00A34A45"/>
    <w:rsid w:val="00A435A3"/>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4C7C"/>
    <w:rsid w:val="00AB6055"/>
    <w:rsid w:val="00AB6CAD"/>
    <w:rsid w:val="00AC1577"/>
    <w:rsid w:val="00AC3059"/>
    <w:rsid w:val="00AC5CE3"/>
    <w:rsid w:val="00AC79AA"/>
    <w:rsid w:val="00AD1D10"/>
    <w:rsid w:val="00AD68F2"/>
    <w:rsid w:val="00AD69C2"/>
    <w:rsid w:val="00AD6ABA"/>
    <w:rsid w:val="00AE4908"/>
    <w:rsid w:val="00AE50D2"/>
    <w:rsid w:val="00AE73A7"/>
    <w:rsid w:val="00AE7E9E"/>
    <w:rsid w:val="00AF6E21"/>
    <w:rsid w:val="00B02145"/>
    <w:rsid w:val="00B041A6"/>
    <w:rsid w:val="00B11AE6"/>
    <w:rsid w:val="00B152A7"/>
    <w:rsid w:val="00B17A75"/>
    <w:rsid w:val="00B2269A"/>
    <w:rsid w:val="00B26810"/>
    <w:rsid w:val="00B30626"/>
    <w:rsid w:val="00B308FF"/>
    <w:rsid w:val="00B40836"/>
    <w:rsid w:val="00B40CFC"/>
    <w:rsid w:val="00B41BB5"/>
    <w:rsid w:val="00B45122"/>
    <w:rsid w:val="00B4533C"/>
    <w:rsid w:val="00B47F6F"/>
    <w:rsid w:val="00B51966"/>
    <w:rsid w:val="00B60659"/>
    <w:rsid w:val="00B665FE"/>
    <w:rsid w:val="00B71545"/>
    <w:rsid w:val="00B737F6"/>
    <w:rsid w:val="00B7461E"/>
    <w:rsid w:val="00B76631"/>
    <w:rsid w:val="00B800CC"/>
    <w:rsid w:val="00B80DBC"/>
    <w:rsid w:val="00B81581"/>
    <w:rsid w:val="00B81860"/>
    <w:rsid w:val="00B827ED"/>
    <w:rsid w:val="00B87AB9"/>
    <w:rsid w:val="00B91D33"/>
    <w:rsid w:val="00B92BF7"/>
    <w:rsid w:val="00B93232"/>
    <w:rsid w:val="00B9368D"/>
    <w:rsid w:val="00B940F8"/>
    <w:rsid w:val="00BA2F7E"/>
    <w:rsid w:val="00BA358B"/>
    <w:rsid w:val="00BA3F1F"/>
    <w:rsid w:val="00BA6693"/>
    <w:rsid w:val="00BA6E0D"/>
    <w:rsid w:val="00BB165F"/>
    <w:rsid w:val="00BB2346"/>
    <w:rsid w:val="00BC00D3"/>
    <w:rsid w:val="00BC0C56"/>
    <w:rsid w:val="00BC224B"/>
    <w:rsid w:val="00BC453B"/>
    <w:rsid w:val="00BC4EC9"/>
    <w:rsid w:val="00BD6076"/>
    <w:rsid w:val="00BD77CE"/>
    <w:rsid w:val="00BE5C4D"/>
    <w:rsid w:val="00BE6EB5"/>
    <w:rsid w:val="00BF2066"/>
    <w:rsid w:val="00BF414C"/>
    <w:rsid w:val="00BF6A72"/>
    <w:rsid w:val="00BF7D16"/>
    <w:rsid w:val="00C01D3D"/>
    <w:rsid w:val="00C05BE8"/>
    <w:rsid w:val="00C05CED"/>
    <w:rsid w:val="00C1252B"/>
    <w:rsid w:val="00C161A1"/>
    <w:rsid w:val="00C16233"/>
    <w:rsid w:val="00C24FA8"/>
    <w:rsid w:val="00C27690"/>
    <w:rsid w:val="00C321B7"/>
    <w:rsid w:val="00C3413B"/>
    <w:rsid w:val="00C3512B"/>
    <w:rsid w:val="00C35D25"/>
    <w:rsid w:val="00C42401"/>
    <w:rsid w:val="00C4703A"/>
    <w:rsid w:val="00C47775"/>
    <w:rsid w:val="00C47C41"/>
    <w:rsid w:val="00C509C1"/>
    <w:rsid w:val="00C532C5"/>
    <w:rsid w:val="00C64A71"/>
    <w:rsid w:val="00C7003A"/>
    <w:rsid w:val="00C7159B"/>
    <w:rsid w:val="00C7193B"/>
    <w:rsid w:val="00C72A39"/>
    <w:rsid w:val="00C74BAA"/>
    <w:rsid w:val="00C75520"/>
    <w:rsid w:val="00C801B5"/>
    <w:rsid w:val="00C82985"/>
    <w:rsid w:val="00C90787"/>
    <w:rsid w:val="00C93A09"/>
    <w:rsid w:val="00C942C1"/>
    <w:rsid w:val="00C945EC"/>
    <w:rsid w:val="00C95218"/>
    <w:rsid w:val="00C96029"/>
    <w:rsid w:val="00C96A7D"/>
    <w:rsid w:val="00CA2B03"/>
    <w:rsid w:val="00CA3E92"/>
    <w:rsid w:val="00CA71CC"/>
    <w:rsid w:val="00CB17EE"/>
    <w:rsid w:val="00CB257D"/>
    <w:rsid w:val="00CC62F9"/>
    <w:rsid w:val="00CC6718"/>
    <w:rsid w:val="00CC7E35"/>
    <w:rsid w:val="00CD1C39"/>
    <w:rsid w:val="00CD7A4F"/>
    <w:rsid w:val="00CE1F32"/>
    <w:rsid w:val="00CE293A"/>
    <w:rsid w:val="00CE77BC"/>
    <w:rsid w:val="00CF2359"/>
    <w:rsid w:val="00CF3B37"/>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37C72"/>
    <w:rsid w:val="00D4056A"/>
    <w:rsid w:val="00D46495"/>
    <w:rsid w:val="00D474F4"/>
    <w:rsid w:val="00D510D9"/>
    <w:rsid w:val="00D52AF0"/>
    <w:rsid w:val="00D52F95"/>
    <w:rsid w:val="00D53E0F"/>
    <w:rsid w:val="00D566C8"/>
    <w:rsid w:val="00D6320C"/>
    <w:rsid w:val="00D65991"/>
    <w:rsid w:val="00D7150D"/>
    <w:rsid w:val="00D729A3"/>
    <w:rsid w:val="00D80CB1"/>
    <w:rsid w:val="00D8467E"/>
    <w:rsid w:val="00D85731"/>
    <w:rsid w:val="00D9039B"/>
    <w:rsid w:val="00D92E0F"/>
    <w:rsid w:val="00D97C9F"/>
    <w:rsid w:val="00DA0AF9"/>
    <w:rsid w:val="00DA1F54"/>
    <w:rsid w:val="00DA28E2"/>
    <w:rsid w:val="00DA312C"/>
    <w:rsid w:val="00DA3AF6"/>
    <w:rsid w:val="00DA541A"/>
    <w:rsid w:val="00DB2F25"/>
    <w:rsid w:val="00DB3154"/>
    <w:rsid w:val="00DB57E7"/>
    <w:rsid w:val="00DC66D9"/>
    <w:rsid w:val="00DD2ED1"/>
    <w:rsid w:val="00DE103A"/>
    <w:rsid w:val="00DE554A"/>
    <w:rsid w:val="00DF18E6"/>
    <w:rsid w:val="00DF426C"/>
    <w:rsid w:val="00DF7632"/>
    <w:rsid w:val="00E0097F"/>
    <w:rsid w:val="00E040C4"/>
    <w:rsid w:val="00E1103A"/>
    <w:rsid w:val="00E13946"/>
    <w:rsid w:val="00E14568"/>
    <w:rsid w:val="00E14631"/>
    <w:rsid w:val="00E15BFC"/>
    <w:rsid w:val="00E15F87"/>
    <w:rsid w:val="00E17E95"/>
    <w:rsid w:val="00E22556"/>
    <w:rsid w:val="00E22CBB"/>
    <w:rsid w:val="00E236E5"/>
    <w:rsid w:val="00E23FA8"/>
    <w:rsid w:val="00E240AE"/>
    <w:rsid w:val="00E240C7"/>
    <w:rsid w:val="00E2599A"/>
    <w:rsid w:val="00E25ED5"/>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9445D"/>
    <w:rsid w:val="00EA0422"/>
    <w:rsid w:val="00EA1929"/>
    <w:rsid w:val="00EA2C25"/>
    <w:rsid w:val="00EA7A70"/>
    <w:rsid w:val="00EB4ADF"/>
    <w:rsid w:val="00EB4D3D"/>
    <w:rsid w:val="00EB5EF1"/>
    <w:rsid w:val="00EB7232"/>
    <w:rsid w:val="00EC05BE"/>
    <w:rsid w:val="00EC2C52"/>
    <w:rsid w:val="00ED1827"/>
    <w:rsid w:val="00ED49D7"/>
    <w:rsid w:val="00ED557F"/>
    <w:rsid w:val="00EE4226"/>
    <w:rsid w:val="00EE457F"/>
    <w:rsid w:val="00EE5CAB"/>
    <w:rsid w:val="00EE5D15"/>
    <w:rsid w:val="00EF00ED"/>
    <w:rsid w:val="00EF022A"/>
    <w:rsid w:val="00EF6C77"/>
    <w:rsid w:val="00EF7231"/>
    <w:rsid w:val="00F07812"/>
    <w:rsid w:val="00F10D47"/>
    <w:rsid w:val="00F12E99"/>
    <w:rsid w:val="00F205EE"/>
    <w:rsid w:val="00F24CA4"/>
    <w:rsid w:val="00F26C2C"/>
    <w:rsid w:val="00F31FEF"/>
    <w:rsid w:val="00F330E1"/>
    <w:rsid w:val="00F42DC0"/>
    <w:rsid w:val="00F43BF4"/>
    <w:rsid w:val="00F448A7"/>
    <w:rsid w:val="00F4792F"/>
    <w:rsid w:val="00F52363"/>
    <w:rsid w:val="00F524CA"/>
    <w:rsid w:val="00F52E19"/>
    <w:rsid w:val="00F54B55"/>
    <w:rsid w:val="00F54B5E"/>
    <w:rsid w:val="00F55DD3"/>
    <w:rsid w:val="00F607DC"/>
    <w:rsid w:val="00F632C8"/>
    <w:rsid w:val="00F63BC2"/>
    <w:rsid w:val="00F70B1D"/>
    <w:rsid w:val="00F70D98"/>
    <w:rsid w:val="00F734A9"/>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E2E51"/>
    <w:rsid w:val="00FE2EF4"/>
    <w:rsid w:val="00FE78E8"/>
    <w:rsid w:val="00FE7C92"/>
    <w:rsid w:val="00FF02E4"/>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674292A5-5029-483F-A9B0-49565BAE5375}"/>
</file>

<file path=customXml/itemProps3.xml><?xml version="1.0" encoding="utf-8"?>
<ds:datastoreItem xmlns:ds="http://schemas.openxmlformats.org/officeDocument/2006/customXml" ds:itemID="{062DA775-BE8B-40F9-86C1-30291B81EF95}"/>
</file>

<file path=customXml/itemProps4.xml><?xml version="1.0" encoding="utf-8"?>
<ds:datastoreItem xmlns:ds="http://schemas.openxmlformats.org/officeDocument/2006/customXml" ds:itemID="{0D5D80AE-0286-4A5B-B0D9-858CDC9C1722}"/>
</file>

<file path=docProps/app.xml><?xml version="1.0" encoding="utf-8"?>
<Properties xmlns="http://schemas.openxmlformats.org/officeDocument/2006/extended-properties" xmlns:vt="http://schemas.openxmlformats.org/officeDocument/2006/docPropsVTypes">
  <Template>Normal</Template>
  <TotalTime>8</TotalTime>
  <Pages>6</Pages>
  <Words>1468</Words>
  <Characters>8074</Characters>
  <Application>Microsoft Office Word</Application>
  <DocSecurity>0</DocSecurity>
  <Lines>67</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Neueinstufung der UN-Nr. 1918, ISOPROPYLBENZOL (Cumol) und Stoffe, die Cumol in einer Konzentration von mindestens 0,1 Prozent enthalten </dc:title>
  <dc:creator/>
  <cp:lastModifiedBy>Martine Moench</cp:lastModifiedBy>
  <cp:revision>6</cp:revision>
  <cp:lastPrinted>2017-06-06T08:16:00Z</cp:lastPrinted>
  <dcterms:created xsi:type="dcterms:W3CDTF">2023-06-26T07:52:00Z</dcterms:created>
  <dcterms:modified xsi:type="dcterms:W3CDTF">2023-06-26T08:02:00Z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