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99001C" w:rsidRPr="00EA2D43" w14:paraId="0641C666" w14:textId="77777777" w:rsidTr="00691F20">
        <w:trPr>
          <w:cantSplit/>
          <w:trHeight w:hRule="exact" w:val="851"/>
        </w:trPr>
        <w:tc>
          <w:tcPr>
            <w:tcW w:w="9639" w:type="dxa"/>
            <w:tcBorders>
              <w:bottom w:val="single" w:sz="4" w:space="0" w:color="auto"/>
            </w:tcBorders>
            <w:vAlign w:val="bottom"/>
          </w:tcPr>
          <w:p w14:paraId="059D7FF0" w14:textId="104B76A1" w:rsidR="0099001C" w:rsidRPr="00EA2D43" w:rsidRDefault="0099001C" w:rsidP="00226D9D">
            <w:pPr>
              <w:jc w:val="right"/>
              <w:rPr>
                <w:b/>
                <w:sz w:val="40"/>
                <w:szCs w:val="40"/>
              </w:rPr>
            </w:pPr>
            <w:r w:rsidRPr="00EA2D43">
              <w:rPr>
                <w:b/>
                <w:sz w:val="40"/>
                <w:szCs w:val="40"/>
              </w:rPr>
              <w:t>UN/SCE</w:t>
            </w:r>
            <w:r w:rsidR="00C27AA0">
              <w:rPr>
                <w:b/>
                <w:sz w:val="40"/>
                <w:szCs w:val="40"/>
              </w:rPr>
              <w:t>TDG</w:t>
            </w:r>
            <w:r w:rsidRPr="00EA2D43">
              <w:rPr>
                <w:b/>
                <w:sz w:val="40"/>
                <w:szCs w:val="40"/>
              </w:rPr>
              <w:t>/</w:t>
            </w:r>
            <w:r w:rsidR="007A5788">
              <w:rPr>
                <w:b/>
                <w:sz w:val="40"/>
                <w:szCs w:val="40"/>
              </w:rPr>
              <w:t>6</w:t>
            </w:r>
            <w:r w:rsidR="00980FDB">
              <w:rPr>
                <w:b/>
                <w:sz w:val="40"/>
                <w:szCs w:val="40"/>
              </w:rPr>
              <w:t>2</w:t>
            </w:r>
            <w:r w:rsidRPr="00EA2D43">
              <w:rPr>
                <w:b/>
                <w:sz w:val="40"/>
                <w:szCs w:val="40"/>
              </w:rPr>
              <w:t>/INF.</w:t>
            </w:r>
            <w:r w:rsidR="00DA5C98">
              <w:rPr>
                <w:b/>
                <w:sz w:val="40"/>
                <w:szCs w:val="40"/>
              </w:rPr>
              <w:t>3</w:t>
            </w:r>
          </w:p>
        </w:tc>
      </w:tr>
      <w:tr w:rsidR="0099001C" w:rsidRPr="00EA2D43" w14:paraId="3DDB8869" w14:textId="77777777" w:rsidTr="00BC2AC9">
        <w:trPr>
          <w:cantSplit/>
          <w:trHeight w:hRule="exact" w:val="2991"/>
        </w:trPr>
        <w:tc>
          <w:tcPr>
            <w:tcW w:w="9639" w:type="dxa"/>
            <w:tcBorders>
              <w:top w:val="single" w:sz="4" w:space="0" w:color="auto"/>
            </w:tcBorders>
          </w:tcPr>
          <w:p w14:paraId="2464F0FA" w14:textId="77777777" w:rsidR="00EA2D43" w:rsidRDefault="00EA2D43" w:rsidP="00EA2D43">
            <w:pPr>
              <w:spacing w:before="120"/>
              <w:rPr>
                <w:b/>
                <w:sz w:val="24"/>
                <w:szCs w:val="24"/>
                <w:lang w:val="en-US"/>
              </w:rPr>
            </w:pPr>
            <w:r>
              <w:rPr>
                <w:b/>
                <w:sz w:val="24"/>
                <w:szCs w:val="24"/>
                <w:lang w:val="en-US"/>
              </w:rPr>
              <w:t>Committee of Experts on the Transport of Dangerous Goods</w:t>
            </w:r>
            <w:r>
              <w:rPr>
                <w:b/>
                <w:sz w:val="24"/>
                <w:szCs w:val="24"/>
                <w:lang w:val="en-US"/>
              </w:rPr>
              <w:br/>
              <w:t>and on the Globally Harmonized System of Classification</w:t>
            </w:r>
            <w:r>
              <w:rPr>
                <w:b/>
                <w:sz w:val="24"/>
                <w:szCs w:val="24"/>
                <w:lang w:val="en-US"/>
              </w:rPr>
              <w:br/>
              <w:t>and Labelling of Chemicals</w:t>
            </w:r>
          </w:p>
          <w:p w14:paraId="1956AC41" w14:textId="6311DCC9" w:rsidR="00EA2D43" w:rsidRPr="00426C3A" w:rsidRDefault="00263951" w:rsidP="00426C3A">
            <w:pPr>
              <w:spacing w:before="120"/>
              <w:outlineLvl w:val="0"/>
              <w:rPr>
                <w:rFonts w:ascii="Helv" w:hAnsi="Helv" w:cs="Helv"/>
                <w:b/>
                <w:color w:val="000000"/>
              </w:rPr>
            </w:pPr>
            <w:r w:rsidRPr="006500BA">
              <w:rPr>
                <w:b/>
              </w:rPr>
              <w:t xml:space="preserve">Sub-Committee of Experts on the </w:t>
            </w:r>
            <w:r>
              <w:rPr>
                <w:b/>
              </w:rPr>
              <w:t>Transport of Dangerous Goods</w:t>
            </w:r>
            <w:r w:rsidR="00426C3A">
              <w:rPr>
                <w:rFonts w:ascii="Helv" w:hAnsi="Helv" w:cs="Helv"/>
                <w:b/>
                <w:color w:val="000000"/>
              </w:rPr>
              <w:tab/>
            </w:r>
            <w:r w:rsidR="00426C3A">
              <w:rPr>
                <w:rFonts w:ascii="Helv" w:hAnsi="Helv" w:cs="Helv"/>
                <w:b/>
                <w:color w:val="000000"/>
              </w:rPr>
              <w:tab/>
            </w:r>
            <w:r w:rsidR="00426C3A">
              <w:rPr>
                <w:rFonts w:ascii="Helv" w:hAnsi="Helv" w:cs="Helv"/>
                <w:b/>
                <w:color w:val="000000"/>
              </w:rPr>
              <w:tab/>
            </w:r>
            <w:r w:rsidR="00426C3A">
              <w:rPr>
                <w:rFonts w:ascii="Helv" w:hAnsi="Helv" w:cs="Helv"/>
                <w:b/>
                <w:color w:val="000000"/>
              </w:rPr>
              <w:tab/>
            </w:r>
            <w:r w:rsidR="00D54E5F" w:rsidRPr="00D54E5F">
              <w:rPr>
                <w:rFonts w:asciiTheme="majorBidi" w:hAnsiTheme="majorBidi" w:cstheme="majorBidi"/>
                <w:b/>
                <w:color w:val="000000"/>
              </w:rPr>
              <w:t>25</w:t>
            </w:r>
            <w:r w:rsidR="0058529D">
              <w:rPr>
                <w:rFonts w:asciiTheme="majorBidi" w:hAnsiTheme="majorBidi" w:cstheme="majorBidi"/>
                <w:b/>
                <w:color w:val="000000"/>
              </w:rPr>
              <w:t xml:space="preserve"> </w:t>
            </w:r>
            <w:r w:rsidR="00A72613">
              <w:rPr>
                <w:rFonts w:asciiTheme="majorBidi" w:hAnsiTheme="majorBidi" w:cstheme="majorBidi"/>
                <w:b/>
                <w:color w:val="000000"/>
              </w:rPr>
              <w:t>April</w:t>
            </w:r>
            <w:r w:rsidR="00980FDB">
              <w:rPr>
                <w:rFonts w:asciiTheme="majorBidi" w:hAnsiTheme="majorBidi" w:cstheme="majorBidi"/>
                <w:b/>
                <w:color w:val="000000"/>
              </w:rPr>
              <w:t xml:space="preserve"> </w:t>
            </w:r>
            <w:r w:rsidR="007A5788">
              <w:rPr>
                <w:rFonts w:asciiTheme="majorBidi" w:hAnsiTheme="majorBidi" w:cstheme="majorBidi"/>
                <w:b/>
                <w:color w:val="000000"/>
              </w:rPr>
              <w:t>202</w:t>
            </w:r>
            <w:r w:rsidR="00980FDB">
              <w:rPr>
                <w:rFonts w:asciiTheme="majorBidi" w:hAnsiTheme="majorBidi" w:cstheme="majorBidi"/>
                <w:b/>
                <w:color w:val="000000"/>
              </w:rPr>
              <w:t>3</w:t>
            </w:r>
          </w:p>
          <w:p w14:paraId="34EAFBCC" w14:textId="62B5C89A" w:rsidR="00401917" w:rsidRPr="006500BA" w:rsidRDefault="00401917" w:rsidP="00401917">
            <w:pPr>
              <w:spacing w:before="120"/>
              <w:rPr>
                <w:b/>
              </w:rPr>
            </w:pPr>
            <w:r>
              <w:rPr>
                <w:b/>
              </w:rPr>
              <w:t>Sixty-</w:t>
            </w:r>
            <w:r w:rsidR="00980FDB">
              <w:rPr>
                <w:b/>
              </w:rPr>
              <w:t>second</w:t>
            </w:r>
            <w:r>
              <w:rPr>
                <w:b/>
              </w:rPr>
              <w:t xml:space="preserve"> </w:t>
            </w:r>
            <w:r w:rsidRPr="006500BA">
              <w:rPr>
                <w:b/>
              </w:rPr>
              <w:t>session</w:t>
            </w:r>
          </w:p>
          <w:p w14:paraId="35CAA0DE" w14:textId="2866EABF" w:rsidR="00401917" w:rsidRPr="006500BA" w:rsidRDefault="00B47909" w:rsidP="00401917">
            <w:r>
              <w:t>Geneva, 3-7 July 2023</w:t>
            </w:r>
          </w:p>
          <w:p w14:paraId="398A43BC" w14:textId="7AEE12C7" w:rsidR="00401917" w:rsidRPr="006500BA" w:rsidRDefault="00401917" w:rsidP="00401917">
            <w:r w:rsidRPr="006500BA">
              <w:t xml:space="preserve">Item </w:t>
            </w:r>
            <w:r w:rsidR="005A1FCA">
              <w:t>2 (</w:t>
            </w:r>
            <w:r w:rsidR="00783117">
              <w:t>h</w:t>
            </w:r>
            <w:r w:rsidR="005A1FCA">
              <w:t>)</w:t>
            </w:r>
            <w:r w:rsidRPr="006500BA">
              <w:t xml:space="preserve"> of the provisional agenda</w:t>
            </w:r>
          </w:p>
          <w:p w14:paraId="49DCFCD0" w14:textId="1BCA8DB6" w:rsidR="0099001C" w:rsidRPr="00DA5C98" w:rsidRDefault="00521E28" w:rsidP="004E6690">
            <w:pPr>
              <w:rPr>
                <w:b/>
                <w:bCs/>
                <w:highlight w:val="yellow"/>
              </w:rPr>
            </w:pPr>
            <w:r w:rsidRPr="00DA5C98">
              <w:rPr>
                <w:b/>
                <w:bCs/>
              </w:rPr>
              <w:t xml:space="preserve">Explosives and related </w:t>
            </w:r>
            <w:r w:rsidRPr="00783117">
              <w:rPr>
                <w:b/>
                <w:bCs/>
              </w:rPr>
              <w:t>matters</w:t>
            </w:r>
            <w:r w:rsidR="00783117" w:rsidRPr="00783117">
              <w:rPr>
                <w:b/>
                <w:bCs/>
              </w:rPr>
              <w:t>: miscellaneous</w:t>
            </w:r>
          </w:p>
        </w:tc>
      </w:tr>
    </w:tbl>
    <w:p w14:paraId="5A545CBC" w14:textId="15D8E60C" w:rsidR="00706D51" w:rsidRPr="00BC2AC9" w:rsidRDefault="00706D51" w:rsidP="00A047C4">
      <w:pPr>
        <w:pStyle w:val="HChG"/>
        <w:ind w:right="999"/>
      </w:pPr>
      <w:r w:rsidRPr="00BC2AC9">
        <w:rPr>
          <w:rFonts w:eastAsia="MS Mincho"/>
        </w:rPr>
        <w:tab/>
      </w:r>
      <w:r w:rsidRPr="00BC2AC9">
        <w:rPr>
          <w:rFonts w:eastAsia="MS Mincho"/>
        </w:rPr>
        <w:tab/>
      </w:r>
      <w:r w:rsidR="00F800CA">
        <w:rPr>
          <w:rFonts w:eastAsia="MS Mincho"/>
        </w:rPr>
        <w:t xml:space="preserve">Polymerizing </w:t>
      </w:r>
      <w:r w:rsidR="001968A3">
        <w:rPr>
          <w:rFonts w:eastAsia="MS Mincho"/>
        </w:rPr>
        <w:t>substances</w:t>
      </w:r>
      <w:r w:rsidR="00F800CA">
        <w:rPr>
          <w:rFonts w:eastAsia="MS Mincho"/>
        </w:rPr>
        <w:t xml:space="preserve"> and Self Acceleration</w:t>
      </w:r>
      <w:r w:rsidR="00A047C4">
        <w:rPr>
          <w:rFonts w:eastAsia="MS Mincho"/>
        </w:rPr>
        <w:t xml:space="preserve"> </w:t>
      </w:r>
      <w:r w:rsidR="00F800CA">
        <w:rPr>
          <w:rFonts w:eastAsia="MS Mincho"/>
        </w:rPr>
        <w:t>Polymerization Temperature</w:t>
      </w:r>
      <w:r w:rsidR="001968A3">
        <w:rPr>
          <w:rFonts w:eastAsia="MS Mincho"/>
        </w:rPr>
        <w:t xml:space="preserve"> (SAPT)</w:t>
      </w:r>
    </w:p>
    <w:p w14:paraId="71768A43" w14:textId="4F423F69" w:rsidR="00706D51" w:rsidRDefault="00706D51" w:rsidP="00706D51">
      <w:pPr>
        <w:pStyle w:val="H1G"/>
        <w:spacing w:before="240" w:after="120"/>
      </w:pPr>
      <w:r>
        <w:tab/>
      </w:r>
      <w:r>
        <w:tab/>
        <w:t xml:space="preserve">Submitted by </w:t>
      </w:r>
      <w:r w:rsidR="007D7676">
        <w:t>European Chemical Industry Council (</w:t>
      </w:r>
      <w:r w:rsidR="00E703FB" w:rsidRPr="00965DC9">
        <w:t>Cefic</w:t>
      </w:r>
      <w:r w:rsidR="007D7676">
        <w:t>)</w:t>
      </w:r>
      <w:r w:rsidR="00E703FB" w:rsidRPr="00965DC9">
        <w:t xml:space="preserve"> and </w:t>
      </w:r>
      <w:r w:rsidR="00263372">
        <w:t>Dangerous Goods Advisory Council (</w:t>
      </w:r>
      <w:r w:rsidR="009567AD" w:rsidRPr="00965DC9">
        <w:t>DGAC</w:t>
      </w:r>
      <w:r w:rsidR="00263372">
        <w:t>)</w:t>
      </w:r>
    </w:p>
    <w:p w14:paraId="6BA310BE" w14:textId="77777777" w:rsidR="00706D51" w:rsidRDefault="00706D51" w:rsidP="00B657A1">
      <w:pPr>
        <w:pStyle w:val="HChG"/>
      </w:pPr>
      <w:r>
        <w:tab/>
      </w:r>
      <w:r>
        <w:tab/>
      </w:r>
      <w:r w:rsidRPr="00B657A1">
        <w:t>Introduction</w:t>
      </w:r>
      <w:r>
        <w:rPr>
          <w:lang w:val="en-US"/>
        </w:rPr>
        <w:t xml:space="preserve"> </w:t>
      </w:r>
    </w:p>
    <w:p w14:paraId="7D988E82" w14:textId="02322209" w:rsidR="00CD0707" w:rsidRDefault="00B657A1" w:rsidP="00B657A1">
      <w:pPr>
        <w:pStyle w:val="SingleTxtG"/>
        <w:tabs>
          <w:tab w:val="left" w:pos="1701"/>
        </w:tabs>
      </w:pPr>
      <w:r>
        <w:t>1.</w:t>
      </w:r>
      <w:r>
        <w:tab/>
      </w:r>
      <w:r w:rsidR="001968A3">
        <w:t xml:space="preserve">During </w:t>
      </w:r>
      <w:r w:rsidR="0025679D">
        <w:t>the eighth session of the Carriage of Containers and Cargo (CCC</w:t>
      </w:r>
      <w:r w:rsidR="00C80C9A">
        <w:t>-8</w:t>
      </w:r>
      <w:r w:rsidR="0025679D">
        <w:t>) committee of IMO</w:t>
      </w:r>
      <w:r w:rsidR="00494847" w:rsidRPr="00A72613">
        <w:t>,</w:t>
      </w:r>
      <w:r w:rsidR="00494847">
        <w:t xml:space="preserve"> document CCC</w:t>
      </w:r>
      <w:r w:rsidR="000B4AAF">
        <w:t>/</w:t>
      </w:r>
      <w:r w:rsidR="00494847">
        <w:t>8/6/11</w:t>
      </w:r>
      <w:r w:rsidR="00BF5A7C">
        <w:t xml:space="preserve">, </w:t>
      </w:r>
      <w:r w:rsidR="00BF5A7C" w:rsidRPr="00A72613">
        <w:t>a</w:t>
      </w:r>
      <w:r w:rsidR="00CD0707" w:rsidRPr="00A72613">
        <w:t>s submitted by</w:t>
      </w:r>
      <w:r w:rsidR="00CD0707">
        <w:t xml:space="preserve"> Morocco, Saudi Arabia, Liberia, Qatar, Singapore, United Arab Emirates, BIMCO, ICS, International Group of P&amp;I Associations, ITF, IVODGA, and WSC</w:t>
      </w:r>
      <w:r w:rsidR="00494847">
        <w:t xml:space="preserve"> </w:t>
      </w:r>
      <w:r w:rsidR="007461D0">
        <w:t>was discussed.</w:t>
      </w:r>
    </w:p>
    <w:p w14:paraId="6FFC04B2" w14:textId="28BD3DE4" w:rsidR="00B657A1" w:rsidRDefault="00B657A1" w:rsidP="00B657A1">
      <w:pPr>
        <w:pStyle w:val="SingleTxtG"/>
        <w:tabs>
          <w:tab w:val="left" w:pos="1701"/>
        </w:tabs>
      </w:pPr>
      <w:r>
        <w:t>2.</w:t>
      </w:r>
      <w:r>
        <w:tab/>
      </w:r>
      <w:r w:rsidR="00EA677C">
        <w:t xml:space="preserve">In this document </w:t>
      </w:r>
      <w:r w:rsidR="00FF3AE6">
        <w:t xml:space="preserve">reference was made to </w:t>
      </w:r>
      <w:r w:rsidR="003D7BE7">
        <w:t>(</w:t>
      </w:r>
      <w:r w:rsidR="00D5284C">
        <w:t>q</w:t>
      </w:r>
      <w:r w:rsidR="00AA3B23">
        <w:t>uot</w:t>
      </w:r>
      <w:r w:rsidR="003D7BE7">
        <w:t>e)</w:t>
      </w:r>
      <w:r w:rsidR="00467C48">
        <w:t>:</w:t>
      </w:r>
    </w:p>
    <w:p w14:paraId="69C7198E" w14:textId="4DBD2A35" w:rsidR="00FB0E4A" w:rsidRPr="00FD0419" w:rsidRDefault="00AA3B23" w:rsidP="00B657A1">
      <w:pPr>
        <w:pStyle w:val="SingleTxtG"/>
        <w:tabs>
          <w:tab w:val="left" w:pos="1701"/>
        </w:tabs>
      </w:pPr>
      <w:r w:rsidRPr="003D7BE7">
        <w:rPr>
          <w:i/>
          <w:iCs/>
        </w:rPr>
        <w:t xml:space="preserve">“The </w:t>
      </w:r>
      <w:r w:rsidR="00AD4754" w:rsidRPr="003D7BE7">
        <w:rPr>
          <w:i/>
          <w:iCs/>
        </w:rPr>
        <w:t xml:space="preserve">MSC Flaminia </w:t>
      </w:r>
      <w:r w:rsidR="00FF3AE6" w:rsidRPr="003D7BE7">
        <w:rPr>
          <w:i/>
          <w:iCs/>
        </w:rPr>
        <w:t>incident</w:t>
      </w:r>
      <w:r w:rsidR="00EF193A" w:rsidRPr="003D7BE7">
        <w:rPr>
          <w:rStyle w:val="FootnoteReference"/>
          <w:i/>
          <w:iCs/>
        </w:rPr>
        <w:footnoteReference w:id="2"/>
      </w:r>
      <w:r w:rsidR="00A70729" w:rsidRPr="003D7BE7">
        <w:rPr>
          <w:i/>
          <w:iCs/>
        </w:rPr>
        <w:t xml:space="preserve"> </w:t>
      </w:r>
      <w:r w:rsidR="00D5284C" w:rsidRPr="003D7BE7">
        <w:rPr>
          <w:i/>
          <w:iCs/>
        </w:rPr>
        <w:t>identified</w:t>
      </w:r>
      <w:r w:rsidR="00F2229D" w:rsidRPr="003D7BE7">
        <w:rPr>
          <w:i/>
          <w:iCs/>
        </w:rPr>
        <w:t xml:space="preserve"> </w:t>
      </w:r>
      <w:proofErr w:type="gramStart"/>
      <w:r w:rsidR="003F5048" w:rsidRPr="003D7BE7">
        <w:rPr>
          <w:i/>
          <w:iCs/>
        </w:rPr>
        <w:t>a number of</w:t>
      </w:r>
      <w:proofErr w:type="gramEnd"/>
      <w:r w:rsidR="003F5048" w:rsidRPr="003D7BE7">
        <w:rPr>
          <w:i/>
          <w:iCs/>
        </w:rPr>
        <w:t xml:space="preserve"> issues </w:t>
      </w:r>
      <w:r w:rsidR="002C347A" w:rsidRPr="003D7BE7">
        <w:rPr>
          <w:i/>
          <w:iCs/>
        </w:rPr>
        <w:t xml:space="preserve">regarding additional information concerning special transport </w:t>
      </w:r>
      <w:r w:rsidR="00AB5CA7" w:rsidRPr="003D7BE7">
        <w:rPr>
          <w:i/>
          <w:iCs/>
        </w:rPr>
        <w:t xml:space="preserve">conditions </w:t>
      </w:r>
      <w:r w:rsidR="00AB5CA7" w:rsidRPr="005725E4">
        <w:rPr>
          <w:i/>
          <w:iCs/>
        </w:rPr>
        <w:t>and operational control</w:t>
      </w:r>
      <w:r w:rsidR="00A94669" w:rsidRPr="005725E4">
        <w:rPr>
          <w:i/>
          <w:iCs/>
        </w:rPr>
        <w:t xml:space="preserve">s required for safe transport. A particular concern pertains </w:t>
      </w:r>
      <w:r w:rsidR="007273F9" w:rsidRPr="005725E4">
        <w:rPr>
          <w:i/>
          <w:iCs/>
        </w:rPr>
        <w:t>to control</w:t>
      </w:r>
      <w:r w:rsidR="00965E06" w:rsidRPr="005725E4">
        <w:rPr>
          <w:i/>
          <w:iCs/>
        </w:rPr>
        <w:t>s</w:t>
      </w:r>
      <w:r w:rsidR="007273F9" w:rsidRPr="005725E4">
        <w:rPr>
          <w:i/>
          <w:iCs/>
        </w:rPr>
        <w:t xml:space="preserve"> implemented </w:t>
      </w:r>
      <w:r w:rsidR="00FB0E4A" w:rsidRPr="005725E4">
        <w:rPr>
          <w:i/>
          <w:iCs/>
        </w:rPr>
        <w:t>to</w:t>
      </w:r>
      <w:r w:rsidR="00FB0E4A" w:rsidRPr="003D7BE7">
        <w:rPr>
          <w:i/>
          <w:iCs/>
        </w:rPr>
        <w:t xml:space="preserve"> ensure stabilization for an inhibited polymerizing substance”.</w:t>
      </w:r>
    </w:p>
    <w:p w14:paraId="62288D88" w14:textId="069BF972" w:rsidR="00B657A1" w:rsidRDefault="00B657A1" w:rsidP="00B657A1">
      <w:pPr>
        <w:pStyle w:val="SingleTxtG"/>
      </w:pPr>
      <w:r>
        <w:t>3.</w:t>
      </w:r>
      <w:r>
        <w:tab/>
      </w:r>
      <w:r w:rsidR="00FD0419">
        <w:t>In the document it was proposed to include a new section in the IMDG code</w:t>
      </w:r>
      <w:r w:rsidR="00682F59">
        <w:t xml:space="preserve"> reading</w:t>
      </w:r>
      <w:r w:rsidR="00FD0419">
        <w:t>:</w:t>
      </w:r>
    </w:p>
    <w:p w14:paraId="630823C0" w14:textId="747E0E9B" w:rsidR="00FD0419" w:rsidRPr="00042DC9" w:rsidRDefault="00FD0419" w:rsidP="00B657A1">
      <w:pPr>
        <w:pStyle w:val="SingleTxtG"/>
      </w:pPr>
      <w:r w:rsidRPr="00AC3764">
        <w:rPr>
          <w:i/>
          <w:iCs/>
        </w:rPr>
        <w:t>5.4.1.4.3.8 Stabilized Substances: If the goods to be transported contain the word "STABILIZED" in the proper shipping name and are assigned SP</w:t>
      </w:r>
      <w:r w:rsidR="004A18AA">
        <w:rPr>
          <w:i/>
          <w:iCs/>
        </w:rPr>
        <w:t xml:space="preserve"> </w:t>
      </w:r>
      <w:r w:rsidRPr="00AC3764">
        <w:rPr>
          <w:i/>
          <w:iCs/>
        </w:rPr>
        <w:t xml:space="preserve">386, the SADT/SAPT shall be indicated as "SADT/SAPT </w:t>
      </w:r>
      <w:proofErr w:type="spellStart"/>
      <w:r w:rsidRPr="00AC3764">
        <w:rPr>
          <w:i/>
          <w:iCs/>
        </w:rPr>
        <w:t>xx°C</w:t>
      </w:r>
      <w:proofErr w:type="spellEnd"/>
      <w:r w:rsidR="00B60474" w:rsidRPr="00AC3764">
        <w:rPr>
          <w:i/>
          <w:iCs/>
        </w:rPr>
        <w:t>"</w:t>
      </w:r>
      <w:r w:rsidRPr="00AC3764">
        <w:rPr>
          <w:i/>
          <w:iCs/>
        </w:rPr>
        <w:t xml:space="preserve"> together with the anticipated duration of the effectiveness of inhibitors. Additionally, any special transport conditions or operational controls required for the safe transport shall be included on the dangerous goods transport document.</w:t>
      </w:r>
    </w:p>
    <w:p w14:paraId="0B8D4637" w14:textId="60C34036" w:rsidR="00042DC9" w:rsidRPr="00EA0F7B" w:rsidRDefault="00EA0F7B" w:rsidP="00042DC9">
      <w:pPr>
        <w:pStyle w:val="SingleTxtG"/>
        <w:tabs>
          <w:tab w:val="left" w:pos="1701"/>
        </w:tabs>
      </w:pPr>
      <w:r>
        <w:t xml:space="preserve">CCC-8 deferred the document to </w:t>
      </w:r>
      <w:r w:rsidR="00F822D3" w:rsidRPr="00A72613">
        <w:t>E&amp;T-38</w:t>
      </w:r>
      <w:r w:rsidR="00F822D3">
        <w:t xml:space="preserve"> </w:t>
      </w:r>
      <w:r w:rsidR="00690AA7">
        <w:t>(March 2023).</w:t>
      </w:r>
    </w:p>
    <w:p w14:paraId="1A58022A" w14:textId="181657A3" w:rsidR="00783F74" w:rsidRPr="00783F74" w:rsidRDefault="00B657A1" w:rsidP="00B657A1">
      <w:pPr>
        <w:pStyle w:val="HChG"/>
      </w:pPr>
      <w:r>
        <w:tab/>
      </w:r>
      <w:r>
        <w:tab/>
      </w:r>
      <w:r w:rsidR="00783F74">
        <w:t>Discussion</w:t>
      </w:r>
    </w:p>
    <w:p w14:paraId="705E2640" w14:textId="19C0C3EF" w:rsidR="00FD0419" w:rsidRDefault="00B657A1" w:rsidP="00B657A1">
      <w:pPr>
        <w:pStyle w:val="SingleTxtG"/>
      </w:pPr>
      <w:r>
        <w:t>4.</w:t>
      </w:r>
      <w:r>
        <w:tab/>
      </w:r>
      <w:r w:rsidR="00597743">
        <w:t xml:space="preserve">The concern </w:t>
      </w:r>
      <w:r w:rsidR="001C0BFF" w:rsidRPr="00A72613">
        <w:t xml:space="preserve">was </w:t>
      </w:r>
      <w:r w:rsidR="00597743" w:rsidRPr="00A72613">
        <w:t>raised</w:t>
      </w:r>
      <w:r w:rsidR="00AC3764">
        <w:t xml:space="preserve"> </w:t>
      </w:r>
      <w:r w:rsidR="00783F74">
        <w:t>in CCC/8/6/11</w:t>
      </w:r>
      <w:r w:rsidR="00296DEC">
        <w:t xml:space="preserve"> </w:t>
      </w:r>
      <w:r w:rsidR="00B77F59" w:rsidRPr="00A72613">
        <w:t xml:space="preserve">(see paragraph 2) </w:t>
      </w:r>
      <w:r w:rsidR="00AA33FF" w:rsidRPr="00A72613">
        <w:t>regarding</w:t>
      </w:r>
      <w:r w:rsidR="00AA33FF">
        <w:t xml:space="preserve"> stabilized</w:t>
      </w:r>
      <w:r w:rsidR="009C135B">
        <w:t xml:space="preserve"> </w:t>
      </w:r>
      <w:r w:rsidR="009D6C74">
        <w:t>substances</w:t>
      </w:r>
      <w:r w:rsidR="00DF12D5">
        <w:t>/</w:t>
      </w:r>
      <w:r w:rsidR="009C135B">
        <w:t>stabilized</w:t>
      </w:r>
      <w:r w:rsidR="00AA33FF">
        <w:t xml:space="preserve"> polymerizing substances</w:t>
      </w:r>
      <w:r w:rsidR="008440DF">
        <w:t xml:space="preserve"> and </w:t>
      </w:r>
      <w:r w:rsidR="00AA33FF">
        <w:t xml:space="preserve">their inhibition, </w:t>
      </w:r>
      <w:r w:rsidR="0047074F">
        <w:t xml:space="preserve">which </w:t>
      </w:r>
      <w:r w:rsidR="00C62F49">
        <w:t>resulted in</w:t>
      </w:r>
      <w:r w:rsidR="0047074F">
        <w:t xml:space="preserve"> the proposal to require </w:t>
      </w:r>
      <w:r w:rsidR="00CB5F96">
        <w:t>the mentioning of the SAPT value</w:t>
      </w:r>
      <w:r w:rsidR="00214734">
        <w:t xml:space="preserve"> and </w:t>
      </w:r>
      <w:r w:rsidR="006B7E03">
        <w:t xml:space="preserve">the anticipated </w:t>
      </w:r>
      <w:r w:rsidR="004160EA">
        <w:t xml:space="preserve">duration of the </w:t>
      </w:r>
      <w:r w:rsidR="006B7E03">
        <w:t>effectiveness of the inhibitor</w:t>
      </w:r>
      <w:r w:rsidR="00FE5818">
        <w:t xml:space="preserve"> in the transport documents</w:t>
      </w:r>
      <w:r w:rsidR="00CB5F96">
        <w:t>.</w:t>
      </w:r>
    </w:p>
    <w:p w14:paraId="53C23483" w14:textId="13296D83" w:rsidR="006B61A3" w:rsidRDefault="00B657A1" w:rsidP="00B657A1">
      <w:pPr>
        <w:pStyle w:val="SingleTxtG"/>
      </w:pPr>
      <w:r>
        <w:t>5.</w:t>
      </w:r>
      <w:r>
        <w:tab/>
      </w:r>
      <w:r w:rsidR="004160EA">
        <w:t xml:space="preserve">In discussion with </w:t>
      </w:r>
      <w:r w:rsidR="00220F34">
        <w:t>experts from all stakeholders</w:t>
      </w:r>
      <w:r w:rsidR="007C41AF">
        <w:t>, including authorities</w:t>
      </w:r>
      <w:r w:rsidR="00290ADF">
        <w:t xml:space="preserve"> and </w:t>
      </w:r>
      <w:r w:rsidR="004206EC">
        <w:t xml:space="preserve">expert </w:t>
      </w:r>
      <w:r w:rsidR="00290ADF">
        <w:t>groups like IGUS-EOS</w:t>
      </w:r>
      <w:r w:rsidR="007C41AF">
        <w:t>,</w:t>
      </w:r>
      <w:r w:rsidR="00C76A06">
        <w:t xml:space="preserve"> it became clear that </w:t>
      </w:r>
      <w:r w:rsidR="006E6B36">
        <w:t xml:space="preserve">the </w:t>
      </w:r>
      <w:r w:rsidR="00C76A06">
        <w:t>determination o</w:t>
      </w:r>
      <w:r w:rsidR="000E0B46">
        <w:t xml:space="preserve">f an exact SAPT via the test methods as described in the UN Manual of Tests and Criteria, test series H, is </w:t>
      </w:r>
      <w:r w:rsidR="000E0B46" w:rsidRPr="00A72613">
        <w:t xml:space="preserve">not </w:t>
      </w:r>
      <w:r w:rsidR="00320D6F" w:rsidRPr="00A72613">
        <w:t>straight</w:t>
      </w:r>
      <w:r w:rsidR="00320D6F">
        <w:t xml:space="preserve"> forward or </w:t>
      </w:r>
      <w:r w:rsidR="00927E1D">
        <w:t xml:space="preserve">not </w:t>
      </w:r>
      <w:r w:rsidR="00320D6F">
        <w:t xml:space="preserve">even possible as </w:t>
      </w:r>
      <w:r w:rsidR="000D6604">
        <w:t>described</w:t>
      </w:r>
      <w:r w:rsidR="00320D6F">
        <w:t xml:space="preserve"> in this test manual.</w:t>
      </w:r>
      <w:r w:rsidR="00457B08">
        <w:t xml:space="preserve"> This in contrast with SADT </w:t>
      </w:r>
      <w:r w:rsidR="00457B08">
        <w:lastRenderedPageBreak/>
        <w:t>determinations</w:t>
      </w:r>
      <w:r w:rsidR="00F70182">
        <w:t xml:space="preserve"> </w:t>
      </w:r>
      <w:r w:rsidR="00F70182" w:rsidRPr="00A72613">
        <w:t xml:space="preserve">where </w:t>
      </w:r>
      <w:r w:rsidR="00AB6319" w:rsidRPr="00A72613">
        <w:t xml:space="preserve">there is a </w:t>
      </w:r>
      <w:proofErr w:type="gramStart"/>
      <w:r w:rsidR="004D5A7E" w:rsidRPr="00A72613">
        <w:t>straight forward</w:t>
      </w:r>
      <w:proofErr w:type="gramEnd"/>
      <w:r w:rsidR="004D5A7E" w:rsidRPr="00A72613">
        <w:t xml:space="preserve"> decomposition reaction</w:t>
      </w:r>
      <w:r w:rsidR="004D5A7E">
        <w:t xml:space="preserve"> without the infl</w:t>
      </w:r>
      <w:r w:rsidR="00D53B47">
        <w:t xml:space="preserve">uence of </w:t>
      </w:r>
      <w:r w:rsidR="004D5A7E">
        <w:t>inhibition</w:t>
      </w:r>
      <w:r w:rsidR="00D53B47">
        <w:t>/inhibition effectiveness.</w:t>
      </w:r>
    </w:p>
    <w:p w14:paraId="449F3B07" w14:textId="047DC76F" w:rsidR="004160EA" w:rsidRDefault="00B657A1" w:rsidP="00B657A1">
      <w:pPr>
        <w:pStyle w:val="SingleTxtG"/>
      </w:pPr>
      <w:r>
        <w:t>6.</w:t>
      </w:r>
      <w:r>
        <w:tab/>
      </w:r>
      <w:r w:rsidR="00320D6F">
        <w:t xml:space="preserve">Due to the relative </w:t>
      </w:r>
      <w:r w:rsidR="00E108C8">
        <w:t xml:space="preserve">short period of </w:t>
      </w:r>
      <w:r w:rsidR="000E66BC">
        <w:t xml:space="preserve">introducing </w:t>
      </w:r>
      <w:r w:rsidR="00E322DE">
        <w:t xml:space="preserve">polymerizing substances in the UN Model regulations and all modal regulations, </w:t>
      </w:r>
      <w:r w:rsidR="0049119A">
        <w:t>all the “ins” and “outs” of determi</w:t>
      </w:r>
      <w:r w:rsidR="0075725D">
        <w:t xml:space="preserve">ning </w:t>
      </w:r>
      <w:r w:rsidR="00564193">
        <w:t xml:space="preserve">an </w:t>
      </w:r>
      <w:r w:rsidR="00E108C8">
        <w:t>SAPT</w:t>
      </w:r>
      <w:r w:rsidR="0049119A">
        <w:t xml:space="preserve"> by the traditional test series H methods was not fully </w:t>
      </w:r>
      <w:r w:rsidR="00564193">
        <w:t>studied.</w:t>
      </w:r>
      <w:r w:rsidR="006B61A3">
        <w:t xml:space="preserve"> It appear</w:t>
      </w:r>
      <w:r w:rsidR="00392174">
        <w:t>ed</w:t>
      </w:r>
      <w:r w:rsidR="006B61A3">
        <w:t xml:space="preserve"> that </w:t>
      </w:r>
      <w:r w:rsidR="00816BD1">
        <w:t>several</w:t>
      </w:r>
      <w:r w:rsidR="00316807">
        <w:t xml:space="preserve"> technical aspects need to be discussed regarding the UN test series H</w:t>
      </w:r>
      <w:r w:rsidR="003C278A">
        <w:t xml:space="preserve"> related to the SAPT determination</w:t>
      </w:r>
      <w:r w:rsidR="0069540F">
        <w:t xml:space="preserve"> or even alternative methods to guarantee safe transport</w:t>
      </w:r>
      <w:r w:rsidR="00392174">
        <w:t xml:space="preserve"> in all modes of transport</w:t>
      </w:r>
      <w:r w:rsidR="0069540F">
        <w:t xml:space="preserve"> of stabilized and polymerizing substances.</w:t>
      </w:r>
    </w:p>
    <w:p w14:paraId="22A5E571" w14:textId="67D57F33" w:rsidR="00920324" w:rsidRDefault="00B657A1" w:rsidP="00B657A1">
      <w:pPr>
        <w:pStyle w:val="SingleTxtG"/>
      </w:pPr>
      <w:r>
        <w:t>7.</w:t>
      </w:r>
      <w:r>
        <w:tab/>
      </w:r>
      <w:r w:rsidR="00605576">
        <w:t>Aspect</w:t>
      </w:r>
      <w:r w:rsidR="00F32177">
        <w:t xml:space="preserve">s proposed for discussion </w:t>
      </w:r>
      <w:r w:rsidR="002772D1">
        <w:t>regarding the SA</w:t>
      </w:r>
      <w:r w:rsidR="00D83937">
        <w:t>P</w:t>
      </w:r>
      <w:r w:rsidR="002772D1">
        <w:t xml:space="preserve">T determination </w:t>
      </w:r>
      <w:r w:rsidR="00920324">
        <w:t>are (list is not comprehensive)</w:t>
      </w:r>
      <w:r w:rsidR="002772D1">
        <w:t>:</w:t>
      </w:r>
    </w:p>
    <w:p w14:paraId="1CE58792" w14:textId="757D6D42" w:rsidR="00B07503" w:rsidRDefault="00B657A1" w:rsidP="00B657A1">
      <w:pPr>
        <w:pStyle w:val="Bullet1G"/>
        <w:numPr>
          <w:ilvl w:val="0"/>
          <w:numId w:val="0"/>
        </w:numPr>
        <w:tabs>
          <w:tab w:val="left" w:pos="1701"/>
        </w:tabs>
        <w:ind w:left="1701" w:hanging="170"/>
      </w:pPr>
      <w:r>
        <w:t>•</w:t>
      </w:r>
      <w:r>
        <w:tab/>
      </w:r>
      <w:r w:rsidR="00052AC5">
        <w:t>feasibility of</w:t>
      </w:r>
      <w:r w:rsidR="00B07503">
        <w:t xml:space="preserve"> determin</w:t>
      </w:r>
      <w:r w:rsidR="00052AC5">
        <w:t>ing</w:t>
      </w:r>
      <w:r w:rsidR="00B07503">
        <w:t xml:space="preserve"> a</w:t>
      </w:r>
      <w:r w:rsidR="00F90AF7">
        <w:t>n</w:t>
      </w:r>
      <w:r w:rsidR="00B07503">
        <w:t xml:space="preserve"> </w:t>
      </w:r>
      <w:r w:rsidR="00CB40A9">
        <w:t xml:space="preserve">absolute </w:t>
      </w:r>
      <w:r w:rsidR="00B07503">
        <w:t>SAPT for stabilized polymerizing substances</w:t>
      </w:r>
    </w:p>
    <w:p w14:paraId="31D1E7DB" w14:textId="01355152" w:rsidR="002772D1" w:rsidRDefault="00B657A1" w:rsidP="00B657A1">
      <w:pPr>
        <w:pStyle w:val="Bullet1G"/>
        <w:numPr>
          <w:ilvl w:val="0"/>
          <w:numId w:val="0"/>
        </w:numPr>
        <w:tabs>
          <w:tab w:val="left" w:pos="1701"/>
        </w:tabs>
        <w:ind w:left="1701" w:hanging="170"/>
      </w:pPr>
      <w:r>
        <w:t>•</w:t>
      </w:r>
      <w:r>
        <w:tab/>
      </w:r>
      <w:r w:rsidR="00363EAF">
        <w:t>i</w:t>
      </w:r>
      <w:r w:rsidR="00F11288">
        <w:t>nhib</w:t>
      </w:r>
      <w:r w:rsidR="00537DE9">
        <w:t xml:space="preserve">itor </w:t>
      </w:r>
      <w:r w:rsidR="0073353C">
        <w:t>depletion</w:t>
      </w:r>
      <w:r w:rsidR="009D49D7">
        <w:t xml:space="preserve"> and</w:t>
      </w:r>
      <w:r w:rsidR="0073353C">
        <w:t xml:space="preserve"> temperature dependence</w:t>
      </w:r>
      <w:r w:rsidR="00F36089">
        <w:t xml:space="preserve"> related to </w:t>
      </w:r>
      <w:r w:rsidR="00580000">
        <w:t>transport times</w:t>
      </w:r>
    </w:p>
    <w:p w14:paraId="56442BCF" w14:textId="752E02FB" w:rsidR="00363EAF" w:rsidRDefault="00B657A1" w:rsidP="00B657A1">
      <w:pPr>
        <w:pStyle w:val="Bullet1G"/>
        <w:numPr>
          <w:ilvl w:val="0"/>
          <w:numId w:val="0"/>
        </w:numPr>
        <w:tabs>
          <w:tab w:val="left" w:pos="1701"/>
        </w:tabs>
        <w:ind w:left="1701" w:hanging="170"/>
      </w:pPr>
      <w:r>
        <w:t>•</w:t>
      </w:r>
      <w:r>
        <w:tab/>
      </w:r>
      <w:r w:rsidR="00F32177">
        <w:t xml:space="preserve">applicability of </w:t>
      </w:r>
      <w:r w:rsidR="00920324">
        <w:t xml:space="preserve">individual </w:t>
      </w:r>
      <w:r w:rsidR="00F32177">
        <w:t xml:space="preserve">test </w:t>
      </w:r>
      <w:r w:rsidR="00920324">
        <w:t xml:space="preserve">of </w:t>
      </w:r>
      <w:r w:rsidR="00F32177">
        <w:t>series H</w:t>
      </w:r>
      <w:r w:rsidR="00363EAF">
        <w:t xml:space="preserve"> </w:t>
      </w:r>
      <w:r w:rsidR="001E5A79">
        <w:t>(H1-H4)</w:t>
      </w:r>
    </w:p>
    <w:p w14:paraId="016C9DB8" w14:textId="635CAB8C" w:rsidR="00AE73C4" w:rsidRDefault="00B657A1" w:rsidP="00B657A1">
      <w:pPr>
        <w:pStyle w:val="Bullet1G"/>
        <w:numPr>
          <w:ilvl w:val="0"/>
          <w:numId w:val="0"/>
        </w:numPr>
        <w:tabs>
          <w:tab w:val="left" w:pos="1701"/>
        </w:tabs>
        <w:ind w:left="1701" w:hanging="170"/>
      </w:pPr>
      <w:r>
        <w:t>•</w:t>
      </w:r>
      <w:r>
        <w:tab/>
      </w:r>
      <w:r w:rsidR="00AE73C4">
        <w:t>test conditions (atmosphere</w:t>
      </w:r>
      <w:r w:rsidR="008C759B">
        <w:t>, degree filling etc.)</w:t>
      </w:r>
    </w:p>
    <w:p w14:paraId="2AF8B2CB" w14:textId="19C9876A" w:rsidR="001661FA" w:rsidRDefault="00B657A1" w:rsidP="00B657A1">
      <w:pPr>
        <w:pStyle w:val="Bullet1G"/>
        <w:numPr>
          <w:ilvl w:val="0"/>
          <w:numId w:val="0"/>
        </w:numPr>
        <w:tabs>
          <w:tab w:val="left" w:pos="1701"/>
        </w:tabs>
        <w:ind w:left="1701" w:hanging="170"/>
      </w:pPr>
      <w:r>
        <w:t>•</w:t>
      </w:r>
      <w:r>
        <w:tab/>
      </w:r>
      <w:r w:rsidR="00363EAF">
        <w:t>inhibitor depletion related to test time</w:t>
      </w:r>
      <w:r w:rsidR="00E33F8C">
        <w:t>s</w:t>
      </w:r>
      <w:r w:rsidR="00363EAF">
        <w:t xml:space="preserve"> in test series H</w:t>
      </w:r>
      <w:r w:rsidR="00AE73C4">
        <w:t xml:space="preserve">, </w:t>
      </w:r>
      <w:r w:rsidR="00363EAF">
        <w:t>(</w:t>
      </w:r>
      <w:proofErr w:type="gramStart"/>
      <w:r w:rsidR="00363EAF">
        <w:t>e.g.</w:t>
      </w:r>
      <w:proofErr w:type="gramEnd"/>
      <w:r w:rsidR="00363EAF">
        <w:t xml:space="preserve"> 7 days versus transport times) </w:t>
      </w:r>
    </w:p>
    <w:p w14:paraId="3F2FC87E" w14:textId="66B0701A" w:rsidR="00175196" w:rsidRDefault="00B657A1" w:rsidP="00B657A1">
      <w:pPr>
        <w:pStyle w:val="Bullet1G"/>
        <w:numPr>
          <w:ilvl w:val="0"/>
          <w:numId w:val="0"/>
        </w:numPr>
        <w:tabs>
          <w:tab w:val="left" w:pos="1701"/>
        </w:tabs>
        <w:ind w:left="1701" w:hanging="170"/>
      </w:pPr>
      <w:r>
        <w:t>•</w:t>
      </w:r>
      <w:r>
        <w:tab/>
      </w:r>
      <w:r w:rsidR="00B520B9">
        <w:t xml:space="preserve">SAPT determination </w:t>
      </w:r>
      <w:r w:rsidR="00440258">
        <w:t xml:space="preserve">versus </w:t>
      </w:r>
      <w:r w:rsidR="001661FA">
        <w:t xml:space="preserve">determination of </w:t>
      </w:r>
      <w:r w:rsidR="00440258">
        <w:t>safe transport times</w:t>
      </w:r>
      <w:r w:rsidR="009D5096">
        <w:t xml:space="preserve"> </w:t>
      </w:r>
      <w:r w:rsidR="009D5096" w:rsidRPr="00A53911">
        <w:t>(SP386)</w:t>
      </w:r>
    </w:p>
    <w:p w14:paraId="1B34E29C" w14:textId="3477DA20" w:rsidR="009A6445" w:rsidRPr="009A6445" w:rsidRDefault="00B657A1" w:rsidP="00B657A1">
      <w:pPr>
        <w:pStyle w:val="HChG"/>
      </w:pPr>
      <w:r>
        <w:tab/>
      </w:r>
      <w:r>
        <w:tab/>
      </w:r>
      <w:r w:rsidR="009A6445" w:rsidRPr="009A6445">
        <w:t>Proposal</w:t>
      </w:r>
    </w:p>
    <w:p w14:paraId="79523AD6" w14:textId="66B6CCAF" w:rsidR="0069540F" w:rsidRPr="00A72613" w:rsidRDefault="00B657A1" w:rsidP="00B657A1">
      <w:pPr>
        <w:pStyle w:val="SingleTxtG"/>
      </w:pPr>
      <w:r w:rsidRPr="00A72613">
        <w:t>8.</w:t>
      </w:r>
      <w:r w:rsidRPr="00A72613">
        <w:tab/>
      </w:r>
      <w:r w:rsidR="00440DC8" w:rsidRPr="00A72613">
        <w:t>T</w:t>
      </w:r>
      <w:r w:rsidR="00971679" w:rsidRPr="00A72613">
        <w:t>h</w:t>
      </w:r>
      <w:r w:rsidR="00440DC8" w:rsidRPr="00A72613">
        <w:t xml:space="preserve">e submitters </w:t>
      </w:r>
      <w:r w:rsidR="00B83964">
        <w:t>o</w:t>
      </w:r>
      <w:r w:rsidR="00C600A9" w:rsidRPr="00A72613">
        <w:t>f th</w:t>
      </w:r>
      <w:r w:rsidR="00971679" w:rsidRPr="00A72613">
        <w:t>is information paper</w:t>
      </w:r>
      <w:r w:rsidR="00C600A9" w:rsidRPr="00A72613">
        <w:t xml:space="preserve"> propose to </w:t>
      </w:r>
      <w:r w:rsidR="00B77F59" w:rsidRPr="00A72613">
        <w:t xml:space="preserve">continue discussions on </w:t>
      </w:r>
      <w:r w:rsidR="007C025B" w:rsidRPr="00A72613">
        <w:t>UN test methods and technical discussion</w:t>
      </w:r>
      <w:r w:rsidR="002D14CB" w:rsidRPr="00A72613">
        <w:t xml:space="preserve">s </w:t>
      </w:r>
      <w:r w:rsidR="00B77F59" w:rsidRPr="00A72613">
        <w:t xml:space="preserve">on SAPT within the </w:t>
      </w:r>
      <w:r w:rsidR="00C600A9" w:rsidRPr="00A72613">
        <w:t xml:space="preserve">Explosives Working Group of the </w:t>
      </w:r>
      <w:r w:rsidR="000B4AAF">
        <w:t>S</w:t>
      </w:r>
      <w:r w:rsidR="00C600A9" w:rsidRPr="00A72613">
        <w:t>ub-</w:t>
      </w:r>
      <w:r w:rsidR="000B4AAF">
        <w:t>C</w:t>
      </w:r>
      <w:r w:rsidR="00C600A9" w:rsidRPr="00A72613">
        <w:t xml:space="preserve">ommittee of the </w:t>
      </w:r>
      <w:r w:rsidR="000B4AAF">
        <w:t>T</w:t>
      </w:r>
      <w:r w:rsidR="00C600A9" w:rsidRPr="00A72613">
        <w:t xml:space="preserve">ransport of </w:t>
      </w:r>
      <w:r w:rsidR="000B4AAF">
        <w:t>D</w:t>
      </w:r>
      <w:r w:rsidR="00C600A9" w:rsidRPr="00A72613">
        <w:t xml:space="preserve">angerous </w:t>
      </w:r>
      <w:r w:rsidR="000B4AAF">
        <w:t>G</w:t>
      </w:r>
      <w:r w:rsidR="00C600A9" w:rsidRPr="00A72613">
        <w:t>oods</w:t>
      </w:r>
      <w:r w:rsidR="00E80865" w:rsidRPr="00A72613">
        <w:t>.</w:t>
      </w:r>
    </w:p>
    <w:p w14:paraId="061835A6" w14:textId="649A977E" w:rsidR="00D45103" w:rsidRPr="00B657A1" w:rsidRDefault="00B657A1" w:rsidP="00B657A1">
      <w:pPr>
        <w:spacing w:before="240"/>
        <w:jc w:val="center"/>
        <w:rPr>
          <w:u w:val="single"/>
          <w:lang w:val="en-AU" w:eastAsia="en-AU"/>
        </w:rPr>
      </w:pPr>
      <w:r>
        <w:rPr>
          <w:u w:val="single"/>
          <w:lang w:val="en-AU" w:eastAsia="en-AU"/>
        </w:rPr>
        <w:tab/>
      </w:r>
      <w:r>
        <w:rPr>
          <w:u w:val="single"/>
          <w:lang w:val="en-AU" w:eastAsia="en-AU"/>
        </w:rPr>
        <w:tab/>
      </w:r>
      <w:r>
        <w:rPr>
          <w:u w:val="single"/>
          <w:lang w:val="en-AU" w:eastAsia="en-AU"/>
        </w:rPr>
        <w:tab/>
      </w:r>
    </w:p>
    <w:sectPr w:rsidR="00D45103" w:rsidRPr="00B657A1" w:rsidSect="00B657A1">
      <w:headerReference w:type="even" r:id="rId11"/>
      <w:headerReference w:type="default" r:id="rId12"/>
      <w:footerReference w:type="even" r:id="rId13"/>
      <w:footerReference w:type="default" r:id="rId14"/>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08248" w14:textId="77777777" w:rsidR="00527173" w:rsidRDefault="00527173"/>
  </w:endnote>
  <w:endnote w:type="continuationSeparator" w:id="0">
    <w:p w14:paraId="7D217CDF" w14:textId="77777777" w:rsidR="00527173" w:rsidRDefault="00527173"/>
  </w:endnote>
  <w:endnote w:type="continuationNotice" w:id="1">
    <w:p w14:paraId="5AC149B1" w14:textId="77777777" w:rsidR="00527173" w:rsidRDefault="005271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74D82" w14:textId="77777777" w:rsidR="006C0DC6" w:rsidRPr="0099001C" w:rsidRDefault="006C0DC6" w:rsidP="0099001C">
    <w:pPr>
      <w:pStyle w:val="Footer"/>
      <w:tabs>
        <w:tab w:val="right" w:pos="9638"/>
      </w:tabs>
      <w:rPr>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sidR="00E828B8">
      <w:rPr>
        <w:b/>
        <w:noProof/>
        <w:sz w:val="18"/>
      </w:rPr>
      <w:t>2</w:t>
    </w:r>
    <w:r w:rsidRPr="0099001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F8B54" w14:textId="77777777" w:rsidR="006C0DC6" w:rsidRPr="0099001C" w:rsidRDefault="006C0DC6" w:rsidP="0099001C">
    <w:pPr>
      <w:pStyle w:val="Footer"/>
      <w:tabs>
        <w:tab w:val="right" w:pos="9638"/>
      </w:tabs>
      <w:rPr>
        <w:b/>
        <w:sz w:val="18"/>
      </w:rPr>
    </w:pPr>
    <w:r>
      <w:tab/>
    </w:r>
    <w:r w:rsidRPr="0099001C">
      <w:rPr>
        <w:b/>
        <w:sz w:val="18"/>
      </w:rPr>
      <w:fldChar w:fldCharType="begin"/>
    </w:r>
    <w:r w:rsidRPr="0099001C">
      <w:rPr>
        <w:b/>
        <w:sz w:val="18"/>
      </w:rPr>
      <w:instrText xml:space="preserve"> PAGE  \* MERGEFORMAT </w:instrText>
    </w:r>
    <w:r w:rsidRPr="0099001C">
      <w:rPr>
        <w:b/>
        <w:sz w:val="18"/>
      </w:rPr>
      <w:fldChar w:fldCharType="separate"/>
    </w:r>
    <w:r w:rsidR="00E828B8">
      <w:rPr>
        <w:b/>
        <w:noProof/>
        <w:sz w:val="18"/>
      </w:rPr>
      <w:t>3</w:t>
    </w:r>
    <w:r w:rsidRPr="0099001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3F022" w14:textId="77777777" w:rsidR="00527173" w:rsidRPr="000B175B" w:rsidRDefault="00527173" w:rsidP="000B175B">
      <w:pPr>
        <w:tabs>
          <w:tab w:val="right" w:pos="2155"/>
        </w:tabs>
        <w:spacing w:after="80"/>
        <w:ind w:left="680"/>
        <w:rPr>
          <w:u w:val="single"/>
        </w:rPr>
      </w:pPr>
      <w:r>
        <w:rPr>
          <w:u w:val="single"/>
        </w:rPr>
        <w:tab/>
      </w:r>
    </w:p>
  </w:footnote>
  <w:footnote w:type="continuationSeparator" w:id="0">
    <w:p w14:paraId="4434BD69" w14:textId="77777777" w:rsidR="00527173" w:rsidRPr="00FC68B7" w:rsidRDefault="00527173" w:rsidP="00FC68B7">
      <w:pPr>
        <w:tabs>
          <w:tab w:val="left" w:pos="2155"/>
        </w:tabs>
        <w:spacing w:after="80"/>
        <w:ind w:left="680"/>
        <w:rPr>
          <w:u w:val="single"/>
        </w:rPr>
      </w:pPr>
      <w:r>
        <w:rPr>
          <w:u w:val="single"/>
        </w:rPr>
        <w:tab/>
      </w:r>
    </w:p>
  </w:footnote>
  <w:footnote w:type="continuationNotice" w:id="1">
    <w:p w14:paraId="334AD3B8" w14:textId="77777777" w:rsidR="00527173" w:rsidRDefault="00527173"/>
  </w:footnote>
  <w:footnote w:id="2">
    <w:p w14:paraId="123C50A1" w14:textId="402D3BA6" w:rsidR="00EF193A" w:rsidRPr="00EF193A" w:rsidRDefault="00B657A1" w:rsidP="00B657A1">
      <w:pPr>
        <w:pStyle w:val="FootnoteText"/>
        <w:rPr>
          <w:lang w:val="en-US"/>
        </w:rPr>
      </w:pPr>
      <w:r>
        <w:tab/>
      </w:r>
      <w:r w:rsidR="00EF193A">
        <w:rPr>
          <w:rStyle w:val="FootnoteReference"/>
        </w:rPr>
        <w:footnoteRef/>
      </w:r>
      <w:r w:rsidR="00EF193A">
        <w:t xml:space="preserve"> </w:t>
      </w:r>
      <w:r>
        <w:tab/>
      </w:r>
      <w:r w:rsidR="000A2372">
        <w:rPr>
          <w:lang w:val="en-US"/>
        </w:rPr>
        <w:t xml:space="preserve">The </w:t>
      </w:r>
      <w:r w:rsidR="000A2372" w:rsidRPr="00B657A1">
        <w:t>investigation</w:t>
      </w:r>
      <w:r w:rsidR="000A2372">
        <w:rPr>
          <w:lang w:val="en-US"/>
        </w:rPr>
        <w:t xml:space="preserve"> report by the German Federal Bureau of Maritime Casualty</w:t>
      </w:r>
      <w:r w:rsidR="00756AAE">
        <w:rPr>
          <w:lang w:val="en-US"/>
        </w:rPr>
        <w:t xml:space="preserve"> Investigation is available by clicking here:</w:t>
      </w:r>
      <w:r w:rsidR="00756AAE" w:rsidRPr="005A23B7">
        <w:rPr>
          <w:b/>
          <w:bCs/>
          <w:lang w:val="en-US"/>
        </w:rPr>
        <w:t xml:space="preserve"> </w:t>
      </w:r>
      <w:hyperlink r:id="rId1" w:history="1">
        <w:r w:rsidR="00756AAE" w:rsidRPr="005A23B7">
          <w:rPr>
            <w:rStyle w:val="Hyperlink"/>
            <w:b/>
            <w:bCs/>
            <w:caps/>
            <w:color w:val="17365D" w:themeColor="text2" w:themeShade="BF"/>
            <w:lang w:val="en-US"/>
          </w:rPr>
          <w:t>255/12</w:t>
        </w:r>
      </w:hyperlink>
      <w:r w:rsidR="00FD02AA">
        <w:rPr>
          <w:rStyle w:val="Hyperlink"/>
          <w:b/>
          <w:bCs/>
          <w:caps/>
          <w:color w:val="17365D" w:themeColor="text2" w:themeShade="BF"/>
          <w:lang w:val="en-US"/>
        </w:rPr>
        <w:t xml:space="preserve"> </w:t>
      </w:r>
      <w:hyperlink r:id="rId2" w:history="1">
        <w:r w:rsidR="00FD02AA" w:rsidRPr="005A23B7">
          <w:rPr>
            <w:rStyle w:val="Hyperlink"/>
            <w:b/>
            <w:bCs/>
            <w:caps/>
            <w:color w:val="17365D" w:themeColor="text2" w:themeShade="BF"/>
            <w:lang w:val="en-US"/>
          </w:rPr>
          <w:t>Investigation Report 255/12</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E741E" w14:textId="37061FAF" w:rsidR="006C0DC6" w:rsidRPr="0099001C" w:rsidRDefault="006C0DC6" w:rsidP="00366CA7">
    <w:pPr>
      <w:pStyle w:val="Header"/>
    </w:pPr>
    <w:r>
      <w:t>UN/SCE</w:t>
    </w:r>
    <w:r w:rsidR="00C01A22">
      <w:t>TDG</w:t>
    </w:r>
    <w:r>
      <w:t>/</w:t>
    </w:r>
    <w:r w:rsidR="00685FC7">
      <w:t>62</w:t>
    </w:r>
    <w:r>
      <w:t>/INF.</w:t>
    </w:r>
    <w:r w:rsidR="000B4AAF">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F0B15" w14:textId="0BEE4C91" w:rsidR="006C0DC6" w:rsidRPr="0099001C" w:rsidRDefault="006C0DC6" w:rsidP="0099001C">
    <w:pPr>
      <w:pStyle w:val="Header"/>
      <w:jc w:val="right"/>
    </w:pPr>
    <w:r>
      <w:t>UN/SCE</w:t>
    </w:r>
    <w:r w:rsidR="00C01A22">
      <w:t>TDG</w:t>
    </w:r>
    <w:r>
      <w:t>/</w:t>
    </w:r>
    <w:r w:rsidR="00C01A22">
      <w:t>5</w:t>
    </w:r>
    <w:r w:rsidR="008E4640">
      <w:t>9</w:t>
    </w:r>
    <w:r w:rsidR="00C07F9E">
      <w:t>/</w:t>
    </w:r>
    <w:r>
      <w:t>INF.1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2A29FC"/>
    <w:multiLevelType w:val="hybridMultilevel"/>
    <w:tmpl w:val="D15C664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 w15:restartNumberingAfterBreak="0">
    <w:nsid w:val="60FE405A"/>
    <w:multiLevelType w:val="hybridMultilevel"/>
    <w:tmpl w:val="08DE7CE6"/>
    <w:lvl w:ilvl="0" w:tplc="0407000F">
      <w:start w:val="1"/>
      <w:numFmt w:val="decimal"/>
      <w:lvlText w:val="%1."/>
      <w:lvlJc w:val="left"/>
      <w:pPr>
        <w:ind w:left="1854" w:hanging="360"/>
      </w:pPr>
    </w:lvl>
    <w:lvl w:ilvl="1" w:tplc="04070019">
      <w:start w:val="1"/>
      <w:numFmt w:val="lowerLetter"/>
      <w:lvlText w:val="%2."/>
      <w:lvlJc w:val="left"/>
      <w:pPr>
        <w:ind w:left="2574" w:hanging="360"/>
      </w:pPr>
    </w:lvl>
    <w:lvl w:ilvl="2" w:tplc="0407001B">
      <w:start w:val="1"/>
      <w:numFmt w:val="lowerRoman"/>
      <w:lvlText w:val="%3."/>
      <w:lvlJc w:val="right"/>
      <w:pPr>
        <w:ind w:left="3294" w:hanging="180"/>
      </w:pPr>
    </w:lvl>
    <w:lvl w:ilvl="3" w:tplc="0407000F">
      <w:start w:val="1"/>
      <w:numFmt w:val="decimal"/>
      <w:lvlText w:val="%4."/>
      <w:lvlJc w:val="left"/>
      <w:pPr>
        <w:ind w:left="4014" w:hanging="360"/>
      </w:pPr>
    </w:lvl>
    <w:lvl w:ilvl="4" w:tplc="04070019">
      <w:start w:val="1"/>
      <w:numFmt w:val="lowerLetter"/>
      <w:lvlText w:val="%5."/>
      <w:lvlJc w:val="left"/>
      <w:pPr>
        <w:ind w:left="4734" w:hanging="360"/>
      </w:pPr>
    </w:lvl>
    <w:lvl w:ilvl="5" w:tplc="0407001B">
      <w:start w:val="1"/>
      <w:numFmt w:val="lowerRoman"/>
      <w:lvlText w:val="%6."/>
      <w:lvlJc w:val="right"/>
      <w:pPr>
        <w:ind w:left="5454" w:hanging="180"/>
      </w:pPr>
    </w:lvl>
    <w:lvl w:ilvl="6" w:tplc="0407000F">
      <w:start w:val="1"/>
      <w:numFmt w:val="decimal"/>
      <w:lvlText w:val="%7."/>
      <w:lvlJc w:val="left"/>
      <w:pPr>
        <w:ind w:left="6174" w:hanging="360"/>
      </w:pPr>
    </w:lvl>
    <w:lvl w:ilvl="7" w:tplc="04070019">
      <w:start w:val="1"/>
      <w:numFmt w:val="lowerLetter"/>
      <w:lvlText w:val="%8."/>
      <w:lvlJc w:val="left"/>
      <w:pPr>
        <w:ind w:left="6894" w:hanging="360"/>
      </w:pPr>
    </w:lvl>
    <w:lvl w:ilvl="8" w:tplc="0407001B">
      <w:start w:val="1"/>
      <w:numFmt w:val="lowerRoman"/>
      <w:lvlText w:val="%9."/>
      <w:lvlJc w:val="right"/>
      <w:pPr>
        <w:ind w:left="7614" w:hanging="180"/>
      </w:pPr>
    </w:lvl>
  </w:abstractNum>
  <w:abstractNum w:abstractNumId="3"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n-CA"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01C"/>
    <w:rsid w:val="00001142"/>
    <w:rsid w:val="00002EFA"/>
    <w:rsid w:val="00002F33"/>
    <w:rsid w:val="000042A7"/>
    <w:rsid w:val="000126D2"/>
    <w:rsid w:val="00012767"/>
    <w:rsid w:val="000137FF"/>
    <w:rsid w:val="00013D99"/>
    <w:rsid w:val="000204EA"/>
    <w:rsid w:val="0002214E"/>
    <w:rsid w:val="00025C33"/>
    <w:rsid w:val="0003123C"/>
    <w:rsid w:val="00031CBB"/>
    <w:rsid w:val="00033B3D"/>
    <w:rsid w:val="00042858"/>
    <w:rsid w:val="00042DC9"/>
    <w:rsid w:val="00043E1A"/>
    <w:rsid w:val="0004433E"/>
    <w:rsid w:val="000448F5"/>
    <w:rsid w:val="00050F6B"/>
    <w:rsid w:val="00051214"/>
    <w:rsid w:val="00052AC5"/>
    <w:rsid w:val="00054C58"/>
    <w:rsid w:val="00055014"/>
    <w:rsid w:val="0005512E"/>
    <w:rsid w:val="00057F51"/>
    <w:rsid w:val="000609DB"/>
    <w:rsid w:val="000634BB"/>
    <w:rsid w:val="0006754E"/>
    <w:rsid w:val="000723E7"/>
    <w:rsid w:val="00072C8C"/>
    <w:rsid w:val="00076279"/>
    <w:rsid w:val="00076E62"/>
    <w:rsid w:val="000778B2"/>
    <w:rsid w:val="000803B3"/>
    <w:rsid w:val="00081647"/>
    <w:rsid w:val="00081F44"/>
    <w:rsid w:val="00083694"/>
    <w:rsid w:val="00083C33"/>
    <w:rsid w:val="000877CA"/>
    <w:rsid w:val="00090A51"/>
    <w:rsid w:val="000931C0"/>
    <w:rsid w:val="0009390A"/>
    <w:rsid w:val="00096CD4"/>
    <w:rsid w:val="000A0664"/>
    <w:rsid w:val="000A18E8"/>
    <w:rsid w:val="000A22EE"/>
    <w:rsid w:val="000A2372"/>
    <w:rsid w:val="000A3E88"/>
    <w:rsid w:val="000A5146"/>
    <w:rsid w:val="000B175B"/>
    <w:rsid w:val="000B3A0F"/>
    <w:rsid w:val="000B4AAF"/>
    <w:rsid w:val="000B4C96"/>
    <w:rsid w:val="000C0CCF"/>
    <w:rsid w:val="000C1589"/>
    <w:rsid w:val="000C25B7"/>
    <w:rsid w:val="000C38D0"/>
    <w:rsid w:val="000C5B0B"/>
    <w:rsid w:val="000C6544"/>
    <w:rsid w:val="000C6A00"/>
    <w:rsid w:val="000D191F"/>
    <w:rsid w:val="000D39F8"/>
    <w:rsid w:val="000D3B0C"/>
    <w:rsid w:val="000D6604"/>
    <w:rsid w:val="000D7DB6"/>
    <w:rsid w:val="000E0415"/>
    <w:rsid w:val="000E0B46"/>
    <w:rsid w:val="000E1ED2"/>
    <w:rsid w:val="000E45CC"/>
    <w:rsid w:val="000E51CE"/>
    <w:rsid w:val="000E66BC"/>
    <w:rsid w:val="000F2CE1"/>
    <w:rsid w:val="000F368C"/>
    <w:rsid w:val="000F3DDC"/>
    <w:rsid w:val="000F6C7B"/>
    <w:rsid w:val="001007F0"/>
    <w:rsid w:val="00100A9D"/>
    <w:rsid w:val="00102373"/>
    <w:rsid w:val="001035FB"/>
    <w:rsid w:val="00107042"/>
    <w:rsid w:val="00110386"/>
    <w:rsid w:val="0011098D"/>
    <w:rsid w:val="00110DF6"/>
    <w:rsid w:val="00111F3F"/>
    <w:rsid w:val="0011793B"/>
    <w:rsid w:val="00120412"/>
    <w:rsid w:val="001220B8"/>
    <w:rsid w:val="00123D08"/>
    <w:rsid w:val="001240C5"/>
    <w:rsid w:val="0013106B"/>
    <w:rsid w:val="00132EE2"/>
    <w:rsid w:val="0013397C"/>
    <w:rsid w:val="001362CB"/>
    <w:rsid w:val="0013641F"/>
    <w:rsid w:val="00137D36"/>
    <w:rsid w:val="00144078"/>
    <w:rsid w:val="001547CA"/>
    <w:rsid w:val="00156F3C"/>
    <w:rsid w:val="001608BE"/>
    <w:rsid w:val="00162BF7"/>
    <w:rsid w:val="00163012"/>
    <w:rsid w:val="00163D0D"/>
    <w:rsid w:val="00165823"/>
    <w:rsid w:val="0016583F"/>
    <w:rsid w:val="001661FA"/>
    <w:rsid w:val="00172643"/>
    <w:rsid w:val="00175196"/>
    <w:rsid w:val="001806E6"/>
    <w:rsid w:val="00190AEA"/>
    <w:rsid w:val="001968A3"/>
    <w:rsid w:val="00196CD0"/>
    <w:rsid w:val="001A1B3F"/>
    <w:rsid w:val="001A2C53"/>
    <w:rsid w:val="001A3CE1"/>
    <w:rsid w:val="001A42F3"/>
    <w:rsid w:val="001B1308"/>
    <w:rsid w:val="001B1F42"/>
    <w:rsid w:val="001B4B04"/>
    <w:rsid w:val="001B7FE6"/>
    <w:rsid w:val="001C0BFF"/>
    <w:rsid w:val="001C6663"/>
    <w:rsid w:val="001C7895"/>
    <w:rsid w:val="001D1E09"/>
    <w:rsid w:val="001D1E2A"/>
    <w:rsid w:val="001D26DF"/>
    <w:rsid w:val="001D5B87"/>
    <w:rsid w:val="001D6D9F"/>
    <w:rsid w:val="001E47FD"/>
    <w:rsid w:val="001E4C75"/>
    <w:rsid w:val="001E5A79"/>
    <w:rsid w:val="001E710B"/>
    <w:rsid w:val="001F20EB"/>
    <w:rsid w:val="001F3237"/>
    <w:rsid w:val="00205370"/>
    <w:rsid w:val="00206DE0"/>
    <w:rsid w:val="00211ADF"/>
    <w:rsid w:val="00211D0D"/>
    <w:rsid w:val="00211E0B"/>
    <w:rsid w:val="00214734"/>
    <w:rsid w:val="00220F34"/>
    <w:rsid w:val="00226D5F"/>
    <w:rsid w:val="00226D9D"/>
    <w:rsid w:val="00234380"/>
    <w:rsid w:val="002348F4"/>
    <w:rsid w:val="0023564D"/>
    <w:rsid w:val="00236E81"/>
    <w:rsid w:val="002401EF"/>
    <w:rsid w:val="002405A7"/>
    <w:rsid w:val="00244673"/>
    <w:rsid w:val="00245F5C"/>
    <w:rsid w:val="0024624B"/>
    <w:rsid w:val="002505DA"/>
    <w:rsid w:val="0025679D"/>
    <w:rsid w:val="002570BC"/>
    <w:rsid w:val="00257E45"/>
    <w:rsid w:val="00262488"/>
    <w:rsid w:val="00263372"/>
    <w:rsid w:val="00263951"/>
    <w:rsid w:val="00265671"/>
    <w:rsid w:val="00266898"/>
    <w:rsid w:val="0027313E"/>
    <w:rsid w:val="00275D77"/>
    <w:rsid w:val="002772D1"/>
    <w:rsid w:val="00284A54"/>
    <w:rsid w:val="00285613"/>
    <w:rsid w:val="00286659"/>
    <w:rsid w:val="00290ADF"/>
    <w:rsid w:val="00296DEC"/>
    <w:rsid w:val="002A4DFC"/>
    <w:rsid w:val="002A537C"/>
    <w:rsid w:val="002A5947"/>
    <w:rsid w:val="002A5A2D"/>
    <w:rsid w:val="002A7047"/>
    <w:rsid w:val="002B079A"/>
    <w:rsid w:val="002B3993"/>
    <w:rsid w:val="002B66EE"/>
    <w:rsid w:val="002B670E"/>
    <w:rsid w:val="002B6A44"/>
    <w:rsid w:val="002C133E"/>
    <w:rsid w:val="002C1386"/>
    <w:rsid w:val="002C21E5"/>
    <w:rsid w:val="002C22EC"/>
    <w:rsid w:val="002C347A"/>
    <w:rsid w:val="002C710D"/>
    <w:rsid w:val="002D14CB"/>
    <w:rsid w:val="002D4449"/>
    <w:rsid w:val="002D59D3"/>
    <w:rsid w:val="002E0624"/>
    <w:rsid w:val="002E6284"/>
    <w:rsid w:val="002E716A"/>
    <w:rsid w:val="002E7C49"/>
    <w:rsid w:val="002F1024"/>
    <w:rsid w:val="002F1089"/>
    <w:rsid w:val="002F247E"/>
    <w:rsid w:val="002F3DFA"/>
    <w:rsid w:val="002F7D86"/>
    <w:rsid w:val="00305C3C"/>
    <w:rsid w:val="003073F4"/>
    <w:rsid w:val="003107FA"/>
    <w:rsid w:val="003118D4"/>
    <w:rsid w:val="003127A2"/>
    <w:rsid w:val="003140CE"/>
    <w:rsid w:val="00316807"/>
    <w:rsid w:val="003171BC"/>
    <w:rsid w:val="00320D6F"/>
    <w:rsid w:val="003217B0"/>
    <w:rsid w:val="00321878"/>
    <w:rsid w:val="003229D8"/>
    <w:rsid w:val="0032442E"/>
    <w:rsid w:val="0032489E"/>
    <w:rsid w:val="003265CA"/>
    <w:rsid w:val="00334D85"/>
    <w:rsid w:val="0033745A"/>
    <w:rsid w:val="00337513"/>
    <w:rsid w:val="003376D4"/>
    <w:rsid w:val="00342302"/>
    <w:rsid w:val="003443E5"/>
    <w:rsid w:val="00344B49"/>
    <w:rsid w:val="00350692"/>
    <w:rsid w:val="003506B8"/>
    <w:rsid w:val="00351974"/>
    <w:rsid w:val="00352E14"/>
    <w:rsid w:val="00353DBA"/>
    <w:rsid w:val="003565E5"/>
    <w:rsid w:val="00360834"/>
    <w:rsid w:val="00363EAF"/>
    <w:rsid w:val="00364E58"/>
    <w:rsid w:val="00366CA7"/>
    <w:rsid w:val="0037249C"/>
    <w:rsid w:val="003819B1"/>
    <w:rsid w:val="0038414C"/>
    <w:rsid w:val="003841B8"/>
    <w:rsid w:val="00385DF6"/>
    <w:rsid w:val="003864F3"/>
    <w:rsid w:val="0038656E"/>
    <w:rsid w:val="00387A81"/>
    <w:rsid w:val="00390529"/>
    <w:rsid w:val="00392174"/>
    <w:rsid w:val="0039277A"/>
    <w:rsid w:val="003937A6"/>
    <w:rsid w:val="003972E0"/>
    <w:rsid w:val="003A26B0"/>
    <w:rsid w:val="003A402E"/>
    <w:rsid w:val="003A4B23"/>
    <w:rsid w:val="003A5D05"/>
    <w:rsid w:val="003B232F"/>
    <w:rsid w:val="003B39CC"/>
    <w:rsid w:val="003B7321"/>
    <w:rsid w:val="003C278A"/>
    <w:rsid w:val="003C2CC4"/>
    <w:rsid w:val="003C32AD"/>
    <w:rsid w:val="003C3936"/>
    <w:rsid w:val="003C4B7F"/>
    <w:rsid w:val="003C7292"/>
    <w:rsid w:val="003C72DD"/>
    <w:rsid w:val="003D02C2"/>
    <w:rsid w:val="003D1EA9"/>
    <w:rsid w:val="003D4B23"/>
    <w:rsid w:val="003D621B"/>
    <w:rsid w:val="003D7BE7"/>
    <w:rsid w:val="003E117E"/>
    <w:rsid w:val="003E1216"/>
    <w:rsid w:val="003E1B5B"/>
    <w:rsid w:val="003E351E"/>
    <w:rsid w:val="003F0752"/>
    <w:rsid w:val="003F18A0"/>
    <w:rsid w:val="003F1ED3"/>
    <w:rsid w:val="003F29E4"/>
    <w:rsid w:val="003F4CBA"/>
    <w:rsid w:val="003F5048"/>
    <w:rsid w:val="003F5E77"/>
    <w:rsid w:val="003F668F"/>
    <w:rsid w:val="003F6DAE"/>
    <w:rsid w:val="003F7973"/>
    <w:rsid w:val="003F7A75"/>
    <w:rsid w:val="00401917"/>
    <w:rsid w:val="00405396"/>
    <w:rsid w:val="0040598C"/>
    <w:rsid w:val="00405B36"/>
    <w:rsid w:val="00410733"/>
    <w:rsid w:val="004160C6"/>
    <w:rsid w:val="004160EA"/>
    <w:rsid w:val="004206EC"/>
    <w:rsid w:val="004230C0"/>
    <w:rsid w:val="0042588C"/>
    <w:rsid w:val="00426C3A"/>
    <w:rsid w:val="00426C9C"/>
    <w:rsid w:val="00431377"/>
    <w:rsid w:val="00431C5B"/>
    <w:rsid w:val="00431EFF"/>
    <w:rsid w:val="004325CB"/>
    <w:rsid w:val="0043783F"/>
    <w:rsid w:val="00437EFC"/>
    <w:rsid w:val="00440258"/>
    <w:rsid w:val="00440DC8"/>
    <w:rsid w:val="004458CC"/>
    <w:rsid w:val="00446DE4"/>
    <w:rsid w:val="00451562"/>
    <w:rsid w:val="0045333F"/>
    <w:rsid w:val="00457B08"/>
    <w:rsid w:val="00460DD9"/>
    <w:rsid w:val="0046228F"/>
    <w:rsid w:val="00462C6B"/>
    <w:rsid w:val="00467927"/>
    <w:rsid w:val="00467C48"/>
    <w:rsid w:val="0047074F"/>
    <w:rsid w:val="004750BF"/>
    <w:rsid w:val="004774B9"/>
    <w:rsid w:val="0048291A"/>
    <w:rsid w:val="004901B7"/>
    <w:rsid w:val="0049119A"/>
    <w:rsid w:val="0049427E"/>
    <w:rsid w:val="00494847"/>
    <w:rsid w:val="00497A7B"/>
    <w:rsid w:val="004A0596"/>
    <w:rsid w:val="004A18AA"/>
    <w:rsid w:val="004A2EA2"/>
    <w:rsid w:val="004A3F42"/>
    <w:rsid w:val="004A41CA"/>
    <w:rsid w:val="004A6072"/>
    <w:rsid w:val="004A6319"/>
    <w:rsid w:val="004A6C6E"/>
    <w:rsid w:val="004A707C"/>
    <w:rsid w:val="004A7239"/>
    <w:rsid w:val="004B0E57"/>
    <w:rsid w:val="004B6733"/>
    <w:rsid w:val="004C012B"/>
    <w:rsid w:val="004C4CD5"/>
    <w:rsid w:val="004C7AF7"/>
    <w:rsid w:val="004D16C5"/>
    <w:rsid w:val="004D5A7E"/>
    <w:rsid w:val="004D5CB2"/>
    <w:rsid w:val="004D6E91"/>
    <w:rsid w:val="004D7EFA"/>
    <w:rsid w:val="004E09B1"/>
    <w:rsid w:val="004E478E"/>
    <w:rsid w:val="004E5083"/>
    <w:rsid w:val="004E6690"/>
    <w:rsid w:val="004E674C"/>
    <w:rsid w:val="004E76F6"/>
    <w:rsid w:val="004E7DE6"/>
    <w:rsid w:val="004F1932"/>
    <w:rsid w:val="004F3C20"/>
    <w:rsid w:val="004F43E6"/>
    <w:rsid w:val="004F4B24"/>
    <w:rsid w:val="004F65C1"/>
    <w:rsid w:val="00501115"/>
    <w:rsid w:val="00501D18"/>
    <w:rsid w:val="00503228"/>
    <w:rsid w:val="00503516"/>
    <w:rsid w:val="00505384"/>
    <w:rsid w:val="00515AB9"/>
    <w:rsid w:val="00516318"/>
    <w:rsid w:val="0051748D"/>
    <w:rsid w:val="00517A1B"/>
    <w:rsid w:val="00521E28"/>
    <w:rsid w:val="00525275"/>
    <w:rsid w:val="0052543F"/>
    <w:rsid w:val="00526E8A"/>
    <w:rsid w:val="00527173"/>
    <w:rsid w:val="00532EF8"/>
    <w:rsid w:val="005356FB"/>
    <w:rsid w:val="00537DE9"/>
    <w:rsid w:val="00540DD6"/>
    <w:rsid w:val="005420F2"/>
    <w:rsid w:val="005433C8"/>
    <w:rsid w:val="00545150"/>
    <w:rsid w:val="00545F1A"/>
    <w:rsid w:val="005504B6"/>
    <w:rsid w:val="00551AB9"/>
    <w:rsid w:val="00551FC6"/>
    <w:rsid w:val="00553222"/>
    <w:rsid w:val="00554D1D"/>
    <w:rsid w:val="00562548"/>
    <w:rsid w:val="00562694"/>
    <w:rsid w:val="00564193"/>
    <w:rsid w:val="00564EC3"/>
    <w:rsid w:val="0056627E"/>
    <w:rsid w:val="005664D0"/>
    <w:rsid w:val="00567BC7"/>
    <w:rsid w:val="0057024D"/>
    <w:rsid w:val="00570364"/>
    <w:rsid w:val="00570CC4"/>
    <w:rsid w:val="00571FB2"/>
    <w:rsid w:val="005725E4"/>
    <w:rsid w:val="00572B36"/>
    <w:rsid w:val="005777F3"/>
    <w:rsid w:val="00577EE1"/>
    <w:rsid w:val="00580000"/>
    <w:rsid w:val="0058529D"/>
    <w:rsid w:val="00585897"/>
    <w:rsid w:val="00585A18"/>
    <w:rsid w:val="00586F4A"/>
    <w:rsid w:val="005900D3"/>
    <w:rsid w:val="00592D34"/>
    <w:rsid w:val="00592FDB"/>
    <w:rsid w:val="00597743"/>
    <w:rsid w:val="005A0344"/>
    <w:rsid w:val="005A0903"/>
    <w:rsid w:val="005A1E22"/>
    <w:rsid w:val="005A1FCA"/>
    <w:rsid w:val="005A23B7"/>
    <w:rsid w:val="005A503C"/>
    <w:rsid w:val="005A79B8"/>
    <w:rsid w:val="005B054C"/>
    <w:rsid w:val="005B1B47"/>
    <w:rsid w:val="005B1F1B"/>
    <w:rsid w:val="005B1F57"/>
    <w:rsid w:val="005B2C89"/>
    <w:rsid w:val="005B3DB3"/>
    <w:rsid w:val="005B408C"/>
    <w:rsid w:val="005B7DB1"/>
    <w:rsid w:val="005C22AD"/>
    <w:rsid w:val="005C4858"/>
    <w:rsid w:val="005C53DB"/>
    <w:rsid w:val="005D33AB"/>
    <w:rsid w:val="005D425A"/>
    <w:rsid w:val="005D4725"/>
    <w:rsid w:val="005D4B75"/>
    <w:rsid w:val="005D529D"/>
    <w:rsid w:val="005E27AB"/>
    <w:rsid w:val="005E37E7"/>
    <w:rsid w:val="005E46D3"/>
    <w:rsid w:val="005E667D"/>
    <w:rsid w:val="005E743D"/>
    <w:rsid w:val="005F2648"/>
    <w:rsid w:val="00600487"/>
    <w:rsid w:val="006022FB"/>
    <w:rsid w:val="00602EE8"/>
    <w:rsid w:val="00602FF5"/>
    <w:rsid w:val="006034C6"/>
    <w:rsid w:val="00603E59"/>
    <w:rsid w:val="00605576"/>
    <w:rsid w:val="006055EE"/>
    <w:rsid w:val="00606679"/>
    <w:rsid w:val="00611FC4"/>
    <w:rsid w:val="006176FB"/>
    <w:rsid w:val="006218CD"/>
    <w:rsid w:val="00623353"/>
    <w:rsid w:val="006241C1"/>
    <w:rsid w:val="00624260"/>
    <w:rsid w:val="0062753C"/>
    <w:rsid w:val="00627ED0"/>
    <w:rsid w:val="00633ED0"/>
    <w:rsid w:val="00634702"/>
    <w:rsid w:val="00640B26"/>
    <w:rsid w:val="00640FD5"/>
    <w:rsid w:val="00641F8E"/>
    <w:rsid w:val="00642B1E"/>
    <w:rsid w:val="00643E18"/>
    <w:rsid w:val="0064479D"/>
    <w:rsid w:val="00651B40"/>
    <w:rsid w:val="006545BA"/>
    <w:rsid w:val="00661F7A"/>
    <w:rsid w:val="006632CE"/>
    <w:rsid w:val="00665595"/>
    <w:rsid w:val="006666F6"/>
    <w:rsid w:val="006743E5"/>
    <w:rsid w:val="00676886"/>
    <w:rsid w:val="0068043C"/>
    <w:rsid w:val="00682F59"/>
    <w:rsid w:val="00685FC7"/>
    <w:rsid w:val="006879C9"/>
    <w:rsid w:val="00687A18"/>
    <w:rsid w:val="00690159"/>
    <w:rsid w:val="00690AA7"/>
    <w:rsid w:val="00691F20"/>
    <w:rsid w:val="00693543"/>
    <w:rsid w:val="00693F47"/>
    <w:rsid w:val="00694263"/>
    <w:rsid w:val="006944AB"/>
    <w:rsid w:val="00694E7D"/>
    <w:rsid w:val="0069540F"/>
    <w:rsid w:val="00695C1E"/>
    <w:rsid w:val="006A6EE8"/>
    <w:rsid w:val="006A7392"/>
    <w:rsid w:val="006A7757"/>
    <w:rsid w:val="006B0029"/>
    <w:rsid w:val="006B4E5D"/>
    <w:rsid w:val="006B533E"/>
    <w:rsid w:val="006B5E68"/>
    <w:rsid w:val="006B61A3"/>
    <w:rsid w:val="006B79E3"/>
    <w:rsid w:val="006B7E03"/>
    <w:rsid w:val="006C0DC6"/>
    <w:rsid w:val="006C241B"/>
    <w:rsid w:val="006C2471"/>
    <w:rsid w:val="006C36AA"/>
    <w:rsid w:val="006C3F77"/>
    <w:rsid w:val="006C41F5"/>
    <w:rsid w:val="006C52B9"/>
    <w:rsid w:val="006C5BA1"/>
    <w:rsid w:val="006D1551"/>
    <w:rsid w:val="006D2106"/>
    <w:rsid w:val="006D36D1"/>
    <w:rsid w:val="006D383D"/>
    <w:rsid w:val="006D633D"/>
    <w:rsid w:val="006E191D"/>
    <w:rsid w:val="006E20C4"/>
    <w:rsid w:val="006E2A58"/>
    <w:rsid w:val="006E2CE0"/>
    <w:rsid w:val="006E41A2"/>
    <w:rsid w:val="006E41F6"/>
    <w:rsid w:val="006E564B"/>
    <w:rsid w:val="006E6B36"/>
    <w:rsid w:val="006E7306"/>
    <w:rsid w:val="006E762C"/>
    <w:rsid w:val="006E7CEF"/>
    <w:rsid w:val="006F17B5"/>
    <w:rsid w:val="006F2413"/>
    <w:rsid w:val="00700E12"/>
    <w:rsid w:val="00702BA6"/>
    <w:rsid w:val="00706D51"/>
    <w:rsid w:val="007077BB"/>
    <w:rsid w:val="00711A8E"/>
    <w:rsid w:val="0071349F"/>
    <w:rsid w:val="00717E07"/>
    <w:rsid w:val="007202AF"/>
    <w:rsid w:val="00720DEB"/>
    <w:rsid w:val="00720E11"/>
    <w:rsid w:val="00725594"/>
    <w:rsid w:val="0072632A"/>
    <w:rsid w:val="007273F9"/>
    <w:rsid w:val="0073084C"/>
    <w:rsid w:val="007316E1"/>
    <w:rsid w:val="007326E1"/>
    <w:rsid w:val="0073353C"/>
    <w:rsid w:val="00733AAE"/>
    <w:rsid w:val="00734486"/>
    <w:rsid w:val="00735880"/>
    <w:rsid w:val="00736209"/>
    <w:rsid w:val="007372E2"/>
    <w:rsid w:val="0074105E"/>
    <w:rsid w:val="007435D4"/>
    <w:rsid w:val="00745024"/>
    <w:rsid w:val="007461D0"/>
    <w:rsid w:val="007468B8"/>
    <w:rsid w:val="007473A2"/>
    <w:rsid w:val="00752A06"/>
    <w:rsid w:val="00752BD5"/>
    <w:rsid w:val="0075458D"/>
    <w:rsid w:val="00754EE1"/>
    <w:rsid w:val="00756AAE"/>
    <w:rsid w:val="0075725D"/>
    <w:rsid w:val="00763C11"/>
    <w:rsid w:val="00766D93"/>
    <w:rsid w:val="0077406B"/>
    <w:rsid w:val="007750C3"/>
    <w:rsid w:val="00780296"/>
    <w:rsid w:val="00781A60"/>
    <w:rsid w:val="00783117"/>
    <w:rsid w:val="00783AF2"/>
    <w:rsid w:val="00783AF8"/>
    <w:rsid w:val="00783F74"/>
    <w:rsid w:val="0078417F"/>
    <w:rsid w:val="00786A3A"/>
    <w:rsid w:val="00787C77"/>
    <w:rsid w:val="00790122"/>
    <w:rsid w:val="00792ECE"/>
    <w:rsid w:val="007955EA"/>
    <w:rsid w:val="007A3FBD"/>
    <w:rsid w:val="007A4977"/>
    <w:rsid w:val="007A5788"/>
    <w:rsid w:val="007A6A94"/>
    <w:rsid w:val="007B0262"/>
    <w:rsid w:val="007B6BA5"/>
    <w:rsid w:val="007B7FB2"/>
    <w:rsid w:val="007C025B"/>
    <w:rsid w:val="007C3390"/>
    <w:rsid w:val="007C41AF"/>
    <w:rsid w:val="007C4F4B"/>
    <w:rsid w:val="007C6044"/>
    <w:rsid w:val="007D6D82"/>
    <w:rsid w:val="007D7676"/>
    <w:rsid w:val="007E18A9"/>
    <w:rsid w:val="007E5261"/>
    <w:rsid w:val="007E6124"/>
    <w:rsid w:val="007F025F"/>
    <w:rsid w:val="007F0B83"/>
    <w:rsid w:val="007F48EF"/>
    <w:rsid w:val="007F4FCD"/>
    <w:rsid w:val="007F6611"/>
    <w:rsid w:val="00806235"/>
    <w:rsid w:val="00812CCE"/>
    <w:rsid w:val="008151D2"/>
    <w:rsid w:val="00816933"/>
    <w:rsid w:val="00816BD1"/>
    <w:rsid w:val="0081720F"/>
    <w:rsid w:val="0081732C"/>
    <w:rsid w:val="008175E9"/>
    <w:rsid w:val="00820370"/>
    <w:rsid w:val="0082231C"/>
    <w:rsid w:val="0082396E"/>
    <w:rsid w:val="008242D7"/>
    <w:rsid w:val="008259DF"/>
    <w:rsid w:val="00826EFF"/>
    <w:rsid w:val="00827E05"/>
    <w:rsid w:val="008311A3"/>
    <w:rsid w:val="00832795"/>
    <w:rsid w:val="008349EC"/>
    <w:rsid w:val="00834D4E"/>
    <w:rsid w:val="00836AF7"/>
    <w:rsid w:val="008440DF"/>
    <w:rsid w:val="00847D11"/>
    <w:rsid w:val="0085028A"/>
    <w:rsid w:val="0086000D"/>
    <w:rsid w:val="00862284"/>
    <w:rsid w:val="00864659"/>
    <w:rsid w:val="00865A21"/>
    <w:rsid w:val="0086612E"/>
    <w:rsid w:val="00870D13"/>
    <w:rsid w:val="00871FD5"/>
    <w:rsid w:val="0087209B"/>
    <w:rsid w:val="00874FB8"/>
    <w:rsid w:val="00882090"/>
    <w:rsid w:val="008852E3"/>
    <w:rsid w:val="00887755"/>
    <w:rsid w:val="0089033B"/>
    <w:rsid w:val="00890B04"/>
    <w:rsid w:val="0089306E"/>
    <w:rsid w:val="00896186"/>
    <w:rsid w:val="00897025"/>
    <w:rsid w:val="008979B1"/>
    <w:rsid w:val="00897BD7"/>
    <w:rsid w:val="008A6B25"/>
    <w:rsid w:val="008A6C1B"/>
    <w:rsid w:val="008A6C4F"/>
    <w:rsid w:val="008A7F3B"/>
    <w:rsid w:val="008B40B7"/>
    <w:rsid w:val="008B52E8"/>
    <w:rsid w:val="008B6E26"/>
    <w:rsid w:val="008C0DD5"/>
    <w:rsid w:val="008C3353"/>
    <w:rsid w:val="008C34B0"/>
    <w:rsid w:val="008C3FFB"/>
    <w:rsid w:val="008C759B"/>
    <w:rsid w:val="008D02E6"/>
    <w:rsid w:val="008D314A"/>
    <w:rsid w:val="008D3F4B"/>
    <w:rsid w:val="008E0E46"/>
    <w:rsid w:val="008E0FB3"/>
    <w:rsid w:val="008E1F9C"/>
    <w:rsid w:val="008E4640"/>
    <w:rsid w:val="008E4C4C"/>
    <w:rsid w:val="008E4F84"/>
    <w:rsid w:val="008E573F"/>
    <w:rsid w:val="008E64AE"/>
    <w:rsid w:val="008F02B0"/>
    <w:rsid w:val="008F29C1"/>
    <w:rsid w:val="008F3CB0"/>
    <w:rsid w:val="008F583E"/>
    <w:rsid w:val="0090052B"/>
    <w:rsid w:val="00902BF1"/>
    <w:rsid w:val="0090431C"/>
    <w:rsid w:val="0090763F"/>
    <w:rsid w:val="00907AD2"/>
    <w:rsid w:val="00910260"/>
    <w:rsid w:val="00911047"/>
    <w:rsid w:val="009134D8"/>
    <w:rsid w:val="009147C7"/>
    <w:rsid w:val="00917321"/>
    <w:rsid w:val="00920324"/>
    <w:rsid w:val="00921DF8"/>
    <w:rsid w:val="00927819"/>
    <w:rsid w:val="00927E1D"/>
    <w:rsid w:val="00930308"/>
    <w:rsid w:val="00931073"/>
    <w:rsid w:val="00933D9F"/>
    <w:rsid w:val="0093545E"/>
    <w:rsid w:val="00936565"/>
    <w:rsid w:val="0094040C"/>
    <w:rsid w:val="00940847"/>
    <w:rsid w:val="0094386E"/>
    <w:rsid w:val="009440D4"/>
    <w:rsid w:val="009449FD"/>
    <w:rsid w:val="00946F0A"/>
    <w:rsid w:val="00951778"/>
    <w:rsid w:val="00952BE3"/>
    <w:rsid w:val="009567AD"/>
    <w:rsid w:val="00956805"/>
    <w:rsid w:val="00956B99"/>
    <w:rsid w:val="00957170"/>
    <w:rsid w:val="00957AD6"/>
    <w:rsid w:val="009612BF"/>
    <w:rsid w:val="00963CBA"/>
    <w:rsid w:val="00965DC9"/>
    <w:rsid w:val="00965E06"/>
    <w:rsid w:val="0096659B"/>
    <w:rsid w:val="00966CD7"/>
    <w:rsid w:val="009715EE"/>
    <w:rsid w:val="00971679"/>
    <w:rsid w:val="00974146"/>
    <w:rsid w:val="00974A8D"/>
    <w:rsid w:val="00974ABE"/>
    <w:rsid w:val="00974C60"/>
    <w:rsid w:val="00974F4C"/>
    <w:rsid w:val="0098016B"/>
    <w:rsid w:val="00980FDB"/>
    <w:rsid w:val="00987072"/>
    <w:rsid w:val="0098707E"/>
    <w:rsid w:val="0099001C"/>
    <w:rsid w:val="00991261"/>
    <w:rsid w:val="00993084"/>
    <w:rsid w:val="009A0D5F"/>
    <w:rsid w:val="009A1082"/>
    <w:rsid w:val="009A527C"/>
    <w:rsid w:val="009A5B4A"/>
    <w:rsid w:val="009A6445"/>
    <w:rsid w:val="009B43E1"/>
    <w:rsid w:val="009B4939"/>
    <w:rsid w:val="009B55EC"/>
    <w:rsid w:val="009B6D3A"/>
    <w:rsid w:val="009B71F3"/>
    <w:rsid w:val="009C135B"/>
    <w:rsid w:val="009C17AC"/>
    <w:rsid w:val="009C1FAD"/>
    <w:rsid w:val="009C31E7"/>
    <w:rsid w:val="009C36B5"/>
    <w:rsid w:val="009D0EC7"/>
    <w:rsid w:val="009D0FA6"/>
    <w:rsid w:val="009D1B37"/>
    <w:rsid w:val="009D49A6"/>
    <w:rsid w:val="009D49D7"/>
    <w:rsid w:val="009D5096"/>
    <w:rsid w:val="009D623C"/>
    <w:rsid w:val="009D6C74"/>
    <w:rsid w:val="009E5D46"/>
    <w:rsid w:val="009E72B5"/>
    <w:rsid w:val="009E7885"/>
    <w:rsid w:val="009F16FB"/>
    <w:rsid w:val="009F3106"/>
    <w:rsid w:val="009F3A17"/>
    <w:rsid w:val="009F6CAF"/>
    <w:rsid w:val="00A047C4"/>
    <w:rsid w:val="00A1355C"/>
    <w:rsid w:val="00A1427D"/>
    <w:rsid w:val="00A1649D"/>
    <w:rsid w:val="00A20AEB"/>
    <w:rsid w:val="00A25163"/>
    <w:rsid w:val="00A257FA"/>
    <w:rsid w:val="00A25BA6"/>
    <w:rsid w:val="00A3227A"/>
    <w:rsid w:val="00A32B06"/>
    <w:rsid w:val="00A3359A"/>
    <w:rsid w:val="00A35008"/>
    <w:rsid w:val="00A35AE8"/>
    <w:rsid w:val="00A40A6E"/>
    <w:rsid w:val="00A429E3"/>
    <w:rsid w:val="00A463F1"/>
    <w:rsid w:val="00A52B4E"/>
    <w:rsid w:val="00A530ED"/>
    <w:rsid w:val="00A53911"/>
    <w:rsid w:val="00A5477E"/>
    <w:rsid w:val="00A55FB2"/>
    <w:rsid w:val="00A67424"/>
    <w:rsid w:val="00A70729"/>
    <w:rsid w:val="00A70749"/>
    <w:rsid w:val="00A70B89"/>
    <w:rsid w:val="00A71EC0"/>
    <w:rsid w:val="00A72613"/>
    <w:rsid w:val="00A72F22"/>
    <w:rsid w:val="00A748A6"/>
    <w:rsid w:val="00A76B9A"/>
    <w:rsid w:val="00A77E77"/>
    <w:rsid w:val="00A805EB"/>
    <w:rsid w:val="00A80877"/>
    <w:rsid w:val="00A81711"/>
    <w:rsid w:val="00A8552C"/>
    <w:rsid w:val="00A8577D"/>
    <w:rsid w:val="00A879A4"/>
    <w:rsid w:val="00A91158"/>
    <w:rsid w:val="00A94669"/>
    <w:rsid w:val="00A94CB3"/>
    <w:rsid w:val="00A958C8"/>
    <w:rsid w:val="00AA332B"/>
    <w:rsid w:val="00AA33FF"/>
    <w:rsid w:val="00AA3B23"/>
    <w:rsid w:val="00AA496B"/>
    <w:rsid w:val="00AA5028"/>
    <w:rsid w:val="00AA63F2"/>
    <w:rsid w:val="00AB1332"/>
    <w:rsid w:val="00AB16DB"/>
    <w:rsid w:val="00AB3FD6"/>
    <w:rsid w:val="00AB4960"/>
    <w:rsid w:val="00AB5CA7"/>
    <w:rsid w:val="00AB6319"/>
    <w:rsid w:val="00AB720C"/>
    <w:rsid w:val="00AC1F45"/>
    <w:rsid w:val="00AC35ED"/>
    <w:rsid w:val="00AC3764"/>
    <w:rsid w:val="00AC4E2F"/>
    <w:rsid w:val="00AD4754"/>
    <w:rsid w:val="00AD605D"/>
    <w:rsid w:val="00AE3D8F"/>
    <w:rsid w:val="00AE73C4"/>
    <w:rsid w:val="00AE793D"/>
    <w:rsid w:val="00AF22E6"/>
    <w:rsid w:val="00AF475E"/>
    <w:rsid w:val="00B07503"/>
    <w:rsid w:val="00B10465"/>
    <w:rsid w:val="00B10CA2"/>
    <w:rsid w:val="00B1509D"/>
    <w:rsid w:val="00B172A6"/>
    <w:rsid w:val="00B17E1A"/>
    <w:rsid w:val="00B30179"/>
    <w:rsid w:val="00B325A9"/>
    <w:rsid w:val="00B339D3"/>
    <w:rsid w:val="00B33EC0"/>
    <w:rsid w:val="00B33FCC"/>
    <w:rsid w:val="00B36BD5"/>
    <w:rsid w:val="00B47909"/>
    <w:rsid w:val="00B47B0C"/>
    <w:rsid w:val="00B47D1B"/>
    <w:rsid w:val="00B520B9"/>
    <w:rsid w:val="00B520F8"/>
    <w:rsid w:val="00B523F6"/>
    <w:rsid w:val="00B52E4E"/>
    <w:rsid w:val="00B53CBD"/>
    <w:rsid w:val="00B5742C"/>
    <w:rsid w:val="00B577F4"/>
    <w:rsid w:val="00B60474"/>
    <w:rsid w:val="00B61246"/>
    <w:rsid w:val="00B647CA"/>
    <w:rsid w:val="00B657A1"/>
    <w:rsid w:val="00B66E5A"/>
    <w:rsid w:val="00B74353"/>
    <w:rsid w:val="00B762D3"/>
    <w:rsid w:val="00B77F59"/>
    <w:rsid w:val="00B804CB"/>
    <w:rsid w:val="00B80A98"/>
    <w:rsid w:val="00B81E12"/>
    <w:rsid w:val="00B83093"/>
    <w:rsid w:val="00B83964"/>
    <w:rsid w:val="00B839A7"/>
    <w:rsid w:val="00B845D6"/>
    <w:rsid w:val="00B85329"/>
    <w:rsid w:val="00B87183"/>
    <w:rsid w:val="00B87CF1"/>
    <w:rsid w:val="00B90AC5"/>
    <w:rsid w:val="00B90C56"/>
    <w:rsid w:val="00B91D03"/>
    <w:rsid w:val="00B96314"/>
    <w:rsid w:val="00B963B2"/>
    <w:rsid w:val="00B968A0"/>
    <w:rsid w:val="00BA515F"/>
    <w:rsid w:val="00BB129E"/>
    <w:rsid w:val="00BB60D4"/>
    <w:rsid w:val="00BB659A"/>
    <w:rsid w:val="00BB6799"/>
    <w:rsid w:val="00BC2AC9"/>
    <w:rsid w:val="00BC3830"/>
    <w:rsid w:val="00BC5C60"/>
    <w:rsid w:val="00BC6B7B"/>
    <w:rsid w:val="00BC7496"/>
    <w:rsid w:val="00BC74E9"/>
    <w:rsid w:val="00BD138D"/>
    <w:rsid w:val="00BD2146"/>
    <w:rsid w:val="00BD48C8"/>
    <w:rsid w:val="00BD6280"/>
    <w:rsid w:val="00BE37C1"/>
    <w:rsid w:val="00BE4F74"/>
    <w:rsid w:val="00BE6017"/>
    <w:rsid w:val="00BE618E"/>
    <w:rsid w:val="00BE62C1"/>
    <w:rsid w:val="00BE6BC5"/>
    <w:rsid w:val="00BF3D59"/>
    <w:rsid w:val="00BF5A7C"/>
    <w:rsid w:val="00C01A22"/>
    <w:rsid w:val="00C02990"/>
    <w:rsid w:val="00C030C9"/>
    <w:rsid w:val="00C04DFB"/>
    <w:rsid w:val="00C07F9E"/>
    <w:rsid w:val="00C10DD8"/>
    <w:rsid w:val="00C127CB"/>
    <w:rsid w:val="00C133DE"/>
    <w:rsid w:val="00C17699"/>
    <w:rsid w:val="00C1778D"/>
    <w:rsid w:val="00C2005D"/>
    <w:rsid w:val="00C225E1"/>
    <w:rsid w:val="00C23A6D"/>
    <w:rsid w:val="00C25DDD"/>
    <w:rsid w:val="00C27AA0"/>
    <w:rsid w:val="00C31CDC"/>
    <w:rsid w:val="00C32D7F"/>
    <w:rsid w:val="00C32E0D"/>
    <w:rsid w:val="00C35408"/>
    <w:rsid w:val="00C37443"/>
    <w:rsid w:val="00C41A28"/>
    <w:rsid w:val="00C44676"/>
    <w:rsid w:val="00C463DD"/>
    <w:rsid w:val="00C505B2"/>
    <w:rsid w:val="00C527B3"/>
    <w:rsid w:val="00C55437"/>
    <w:rsid w:val="00C55A7E"/>
    <w:rsid w:val="00C564FA"/>
    <w:rsid w:val="00C56E7F"/>
    <w:rsid w:val="00C600A9"/>
    <w:rsid w:val="00C626BE"/>
    <w:rsid w:val="00C62F49"/>
    <w:rsid w:val="00C63480"/>
    <w:rsid w:val="00C6468A"/>
    <w:rsid w:val="00C67158"/>
    <w:rsid w:val="00C67B25"/>
    <w:rsid w:val="00C7172A"/>
    <w:rsid w:val="00C745C3"/>
    <w:rsid w:val="00C766BF"/>
    <w:rsid w:val="00C76A06"/>
    <w:rsid w:val="00C80C9A"/>
    <w:rsid w:val="00C900CD"/>
    <w:rsid w:val="00CA1321"/>
    <w:rsid w:val="00CA2E75"/>
    <w:rsid w:val="00CA2E8B"/>
    <w:rsid w:val="00CA2F88"/>
    <w:rsid w:val="00CA390E"/>
    <w:rsid w:val="00CA56FF"/>
    <w:rsid w:val="00CA73A2"/>
    <w:rsid w:val="00CA797A"/>
    <w:rsid w:val="00CB1281"/>
    <w:rsid w:val="00CB40A9"/>
    <w:rsid w:val="00CB5F96"/>
    <w:rsid w:val="00CB70D1"/>
    <w:rsid w:val="00CC1344"/>
    <w:rsid w:val="00CC44E0"/>
    <w:rsid w:val="00CC4AD6"/>
    <w:rsid w:val="00CD0707"/>
    <w:rsid w:val="00CE3324"/>
    <w:rsid w:val="00CE4A8F"/>
    <w:rsid w:val="00CE4B9D"/>
    <w:rsid w:val="00CF2085"/>
    <w:rsid w:val="00CF2FA9"/>
    <w:rsid w:val="00CF5B9E"/>
    <w:rsid w:val="00CF6EE8"/>
    <w:rsid w:val="00D00141"/>
    <w:rsid w:val="00D008DB"/>
    <w:rsid w:val="00D030E1"/>
    <w:rsid w:val="00D067AA"/>
    <w:rsid w:val="00D06CD2"/>
    <w:rsid w:val="00D0737E"/>
    <w:rsid w:val="00D1722D"/>
    <w:rsid w:val="00D17E6C"/>
    <w:rsid w:val="00D2031B"/>
    <w:rsid w:val="00D21980"/>
    <w:rsid w:val="00D24347"/>
    <w:rsid w:val="00D25FE2"/>
    <w:rsid w:val="00D279BB"/>
    <w:rsid w:val="00D317BB"/>
    <w:rsid w:val="00D3192B"/>
    <w:rsid w:val="00D31A35"/>
    <w:rsid w:val="00D35D8F"/>
    <w:rsid w:val="00D42106"/>
    <w:rsid w:val="00D43252"/>
    <w:rsid w:val="00D45103"/>
    <w:rsid w:val="00D5284C"/>
    <w:rsid w:val="00D53B47"/>
    <w:rsid w:val="00D54AB1"/>
    <w:rsid w:val="00D54E5F"/>
    <w:rsid w:val="00D57892"/>
    <w:rsid w:val="00D60093"/>
    <w:rsid w:val="00D61666"/>
    <w:rsid w:val="00D637C6"/>
    <w:rsid w:val="00D63AF3"/>
    <w:rsid w:val="00D655D5"/>
    <w:rsid w:val="00D66932"/>
    <w:rsid w:val="00D71971"/>
    <w:rsid w:val="00D74E9A"/>
    <w:rsid w:val="00D77993"/>
    <w:rsid w:val="00D81879"/>
    <w:rsid w:val="00D81A2B"/>
    <w:rsid w:val="00D83937"/>
    <w:rsid w:val="00D91C9C"/>
    <w:rsid w:val="00D95F86"/>
    <w:rsid w:val="00D978C6"/>
    <w:rsid w:val="00DA2989"/>
    <w:rsid w:val="00DA3054"/>
    <w:rsid w:val="00DA4AC8"/>
    <w:rsid w:val="00DA5C98"/>
    <w:rsid w:val="00DA67AD"/>
    <w:rsid w:val="00DB2A67"/>
    <w:rsid w:val="00DB2BED"/>
    <w:rsid w:val="00DB579F"/>
    <w:rsid w:val="00DB5D0F"/>
    <w:rsid w:val="00DC3156"/>
    <w:rsid w:val="00DC3242"/>
    <w:rsid w:val="00DC410C"/>
    <w:rsid w:val="00DC7D1E"/>
    <w:rsid w:val="00DD5F36"/>
    <w:rsid w:val="00DD6DB6"/>
    <w:rsid w:val="00DD738F"/>
    <w:rsid w:val="00DE057D"/>
    <w:rsid w:val="00DE0580"/>
    <w:rsid w:val="00DE7C9F"/>
    <w:rsid w:val="00DF0A29"/>
    <w:rsid w:val="00DF12D5"/>
    <w:rsid w:val="00DF12F7"/>
    <w:rsid w:val="00DF1FBC"/>
    <w:rsid w:val="00DF2C64"/>
    <w:rsid w:val="00DF30CC"/>
    <w:rsid w:val="00DF545B"/>
    <w:rsid w:val="00DF6813"/>
    <w:rsid w:val="00E01030"/>
    <w:rsid w:val="00E01575"/>
    <w:rsid w:val="00E023E0"/>
    <w:rsid w:val="00E027C0"/>
    <w:rsid w:val="00E02BA9"/>
    <w:rsid w:val="00E02C81"/>
    <w:rsid w:val="00E0362D"/>
    <w:rsid w:val="00E06EAB"/>
    <w:rsid w:val="00E07263"/>
    <w:rsid w:val="00E108C8"/>
    <w:rsid w:val="00E130AB"/>
    <w:rsid w:val="00E26913"/>
    <w:rsid w:val="00E322DE"/>
    <w:rsid w:val="00E329E0"/>
    <w:rsid w:val="00E33F8C"/>
    <w:rsid w:val="00E369CA"/>
    <w:rsid w:val="00E405EE"/>
    <w:rsid w:val="00E4125F"/>
    <w:rsid w:val="00E41B04"/>
    <w:rsid w:val="00E43A7D"/>
    <w:rsid w:val="00E443CE"/>
    <w:rsid w:val="00E55197"/>
    <w:rsid w:val="00E57B4F"/>
    <w:rsid w:val="00E61D33"/>
    <w:rsid w:val="00E61DE0"/>
    <w:rsid w:val="00E61F55"/>
    <w:rsid w:val="00E6200B"/>
    <w:rsid w:val="00E64376"/>
    <w:rsid w:val="00E6498A"/>
    <w:rsid w:val="00E676B4"/>
    <w:rsid w:val="00E703FB"/>
    <w:rsid w:val="00E713DC"/>
    <w:rsid w:val="00E71905"/>
    <w:rsid w:val="00E7260F"/>
    <w:rsid w:val="00E72811"/>
    <w:rsid w:val="00E80865"/>
    <w:rsid w:val="00E80F5F"/>
    <w:rsid w:val="00E826C0"/>
    <w:rsid w:val="00E828B8"/>
    <w:rsid w:val="00E82C26"/>
    <w:rsid w:val="00E85856"/>
    <w:rsid w:val="00E85ED4"/>
    <w:rsid w:val="00E87921"/>
    <w:rsid w:val="00E87EC4"/>
    <w:rsid w:val="00E9006B"/>
    <w:rsid w:val="00E96630"/>
    <w:rsid w:val="00E96D11"/>
    <w:rsid w:val="00E97278"/>
    <w:rsid w:val="00E97F8A"/>
    <w:rsid w:val="00EA0243"/>
    <w:rsid w:val="00EA0F7B"/>
    <w:rsid w:val="00EA264E"/>
    <w:rsid w:val="00EA2D43"/>
    <w:rsid w:val="00EA3A41"/>
    <w:rsid w:val="00EA4CA3"/>
    <w:rsid w:val="00EA677C"/>
    <w:rsid w:val="00EA7F49"/>
    <w:rsid w:val="00EB1FE7"/>
    <w:rsid w:val="00EB3339"/>
    <w:rsid w:val="00EB430E"/>
    <w:rsid w:val="00EC2105"/>
    <w:rsid w:val="00EC24F9"/>
    <w:rsid w:val="00EC326B"/>
    <w:rsid w:val="00EC3AE0"/>
    <w:rsid w:val="00EC48A8"/>
    <w:rsid w:val="00EC5C86"/>
    <w:rsid w:val="00EC65A6"/>
    <w:rsid w:val="00ED5C86"/>
    <w:rsid w:val="00ED7A2A"/>
    <w:rsid w:val="00EF09B7"/>
    <w:rsid w:val="00EF0A24"/>
    <w:rsid w:val="00EF193A"/>
    <w:rsid w:val="00EF1D7F"/>
    <w:rsid w:val="00EF3A31"/>
    <w:rsid w:val="00EF7CDC"/>
    <w:rsid w:val="00F05659"/>
    <w:rsid w:val="00F10E8A"/>
    <w:rsid w:val="00F11288"/>
    <w:rsid w:val="00F14F1C"/>
    <w:rsid w:val="00F17440"/>
    <w:rsid w:val="00F2229D"/>
    <w:rsid w:val="00F22733"/>
    <w:rsid w:val="00F23051"/>
    <w:rsid w:val="00F244D5"/>
    <w:rsid w:val="00F244F1"/>
    <w:rsid w:val="00F26CE9"/>
    <w:rsid w:val="00F32177"/>
    <w:rsid w:val="00F34768"/>
    <w:rsid w:val="00F359EF"/>
    <w:rsid w:val="00F36089"/>
    <w:rsid w:val="00F366BF"/>
    <w:rsid w:val="00F36C4A"/>
    <w:rsid w:val="00F377FC"/>
    <w:rsid w:val="00F429EB"/>
    <w:rsid w:val="00F44963"/>
    <w:rsid w:val="00F52A98"/>
    <w:rsid w:val="00F52B1B"/>
    <w:rsid w:val="00F53A2D"/>
    <w:rsid w:val="00F53EDA"/>
    <w:rsid w:val="00F55EC3"/>
    <w:rsid w:val="00F5718D"/>
    <w:rsid w:val="00F61158"/>
    <w:rsid w:val="00F618D8"/>
    <w:rsid w:val="00F65F0D"/>
    <w:rsid w:val="00F66BB0"/>
    <w:rsid w:val="00F70182"/>
    <w:rsid w:val="00F707E4"/>
    <w:rsid w:val="00F70F95"/>
    <w:rsid w:val="00F73A93"/>
    <w:rsid w:val="00F75508"/>
    <w:rsid w:val="00F7753D"/>
    <w:rsid w:val="00F800CA"/>
    <w:rsid w:val="00F811D5"/>
    <w:rsid w:val="00F822D3"/>
    <w:rsid w:val="00F8280A"/>
    <w:rsid w:val="00F85F34"/>
    <w:rsid w:val="00F90AF7"/>
    <w:rsid w:val="00F93A12"/>
    <w:rsid w:val="00F94435"/>
    <w:rsid w:val="00F965D8"/>
    <w:rsid w:val="00F96ABA"/>
    <w:rsid w:val="00FA013B"/>
    <w:rsid w:val="00FA06F7"/>
    <w:rsid w:val="00FA0B28"/>
    <w:rsid w:val="00FA3A6F"/>
    <w:rsid w:val="00FA51E0"/>
    <w:rsid w:val="00FA749A"/>
    <w:rsid w:val="00FA7945"/>
    <w:rsid w:val="00FA7B44"/>
    <w:rsid w:val="00FB09F9"/>
    <w:rsid w:val="00FB0E4A"/>
    <w:rsid w:val="00FB171A"/>
    <w:rsid w:val="00FB213D"/>
    <w:rsid w:val="00FB48D5"/>
    <w:rsid w:val="00FB5541"/>
    <w:rsid w:val="00FC3D2E"/>
    <w:rsid w:val="00FC4669"/>
    <w:rsid w:val="00FC4F4B"/>
    <w:rsid w:val="00FC68B7"/>
    <w:rsid w:val="00FC6DE3"/>
    <w:rsid w:val="00FD02AA"/>
    <w:rsid w:val="00FD0419"/>
    <w:rsid w:val="00FD4F7E"/>
    <w:rsid w:val="00FD7BF6"/>
    <w:rsid w:val="00FE57F9"/>
    <w:rsid w:val="00FE5818"/>
    <w:rsid w:val="00FE6FC6"/>
    <w:rsid w:val="00FE7DCB"/>
    <w:rsid w:val="00FF0A40"/>
    <w:rsid w:val="00FF2BB3"/>
    <w:rsid w:val="00FF3AE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0C77BF"/>
  <w15:docId w15:val="{6BC5E79B-7B87-4C03-A101-22157840D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qFormat/>
    <w:rsid w:val="0099001C"/>
    <w:rPr>
      <w:b/>
      <w:sz w:val="28"/>
      <w:lang w:val="en-GB" w:eastAsia="en-US" w:bidi="ar-SA"/>
    </w:rPr>
  </w:style>
  <w:style w:type="character" w:customStyle="1" w:styleId="SingleTxtGChar">
    <w:name w:val="_ Single Txt_G Char"/>
    <w:link w:val="SingleTxtG"/>
    <w:qFormat/>
    <w:rsid w:val="006A7757"/>
    <w:rPr>
      <w:lang w:eastAsia="en-US"/>
    </w:rPr>
  </w:style>
  <w:style w:type="character" w:customStyle="1" w:styleId="FootnoteTextChar">
    <w:name w:val="Footnote Text Char"/>
    <w:aliases w:val="5_G Char"/>
    <w:link w:val="FootnoteText"/>
    <w:rsid w:val="006A7757"/>
    <w:rPr>
      <w:sz w:val="18"/>
      <w:lang w:eastAsia="en-US"/>
    </w:rPr>
  </w:style>
  <w:style w:type="character" w:customStyle="1" w:styleId="apple-converted-space">
    <w:name w:val="apple-converted-space"/>
    <w:rsid w:val="009B55EC"/>
  </w:style>
  <w:style w:type="paragraph" w:customStyle="1" w:styleId="Default">
    <w:name w:val="Default"/>
    <w:rsid w:val="004E5083"/>
    <w:pPr>
      <w:autoSpaceDE w:val="0"/>
      <w:autoSpaceDN w:val="0"/>
      <w:adjustRightInd w:val="0"/>
    </w:pPr>
    <w:rPr>
      <w:color w:val="000000"/>
      <w:sz w:val="24"/>
      <w:szCs w:val="24"/>
    </w:rPr>
  </w:style>
  <w:style w:type="character" w:styleId="CommentReference">
    <w:name w:val="annotation reference"/>
    <w:basedOn w:val="DefaultParagraphFont"/>
    <w:semiHidden/>
    <w:unhideWhenUsed/>
    <w:rsid w:val="00874FB8"/>
    <w:rPr>
      <w:sz w:val="6"/>
    </w:rPr>
  </w:style>
  <w:style w:type="paragraph" w:styleId="BalloonText">
    <w:name w:val="Balloon Text"/>
    <w:basedOn w:val="Normal"/>
    <w:link w:val="BalloonTextChar"/>
    <w:semiHidden/>
    <w:unhideWhenUsed/>
    <w:rsid w:val="007E18A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7E18A9"/>
    <w:rPr>
      <w:rFonts w:ascii="Segoe UI" w:hAnsi="Segoe UI" w:cs="Segoe UI"/>
      <w:sz w:val="18"/>
      <w:szCs w:val="18"/>
      <w:lang w:eastAsia="en-US"/>
    </w:rPr>
  </w:style>
  <w:style w:type="character" w:customStyle="1" w:styleId="H1GChar">
    <w:name w:val="_ H_1_G Char"/>
    <w:link w:val="H1G"/>
    <w:qFormat/>
    <w:locked/>
    <w:rsid w:val="00706D51"/>
    <w:rPr>
      <w:b/>
      <w:sz w:val="24"/>
      <w:lang w:eastAsia="en-US"/>
    </w:rPr>
  </w:style>
  <w:style w:type="paragraph" w:styleId="Revision">
    <w:name w:val="Revision"/>
    <w:hidden/>
    <w:uiPriority w:val="99"/>
    <w:semiHidden/>
    <w:rsid w:val="000E51CE"/>
    <w:rPr>
      <w:lang w:eastAsia="en-US"/>
    </w:rPr>
  </w:style>
  <w:style w:type="paragraph" w:styleId="CommentText">
    <w:name w:val="annotation text"/>
    <w:basedOn w:val="Normal"/>
    <w:link w:val="CommentTextChar"/>
    <w:semiHidden/>
    <w:unhideWhenUsed/>
    <w:rsid w:val="00EF193A"/>
    <w:pPr>
      <w:spacing w:line="240" w:lineRule="auto"/>
    </w:pPr>
  </w:style>
  <w:style w:type="character" w:customStyle="1" w:styleId="CommentTextChar">
    <w:name w:val="Comment Text Char"/>
    <w:basedOn w:val="DefaultParagraphFont"/>
    <w:link w:val="CommentText"/>
    <w:semiHidden/>
    <w:rsid w:val="00EF193A"/>
    <w:rPr>
      <w:lang w:eastAsia="en-US"/>
    </w:rPr>
  </w:style>
  <w:style w:type="paragraph" w:styleId="CommentSubject">
    <w:name w:val="annotation subject"/>
    <w:basedOn w:val="CommentText"/>
    <w:next w:val="CommentText"/>
    <w:link w:val="CommentSubjectChar"/>
    <w:semiHidden/>
    <w:unhideWhenUsed/>
    <w:rsid w:val="00EF193A"/>
    <w:rPr>
      <w:b/>
      <w:bCs/>
    </w:rPr>
  </w:style>
  <w:style w:type="character" w:customStyle="1" w:styleId="CommentSubjectChar">
    <w:name w:val="Comment Subject Char"/>
    <w:basedOn w:val="CommentTextChar"/>
    <w:link w:val="CommentSubject"/>
    <w:semiHidden/>
    <w:rsid w:val="00EF193A"/>
    <w:rPr>
      <w:b/>
      <w:bCs/>
      <w:lang w:eastAsia="en-US"/>
    </w:rPr>
  </w:style>
  <w:style w:type="character" w:styleId="UnresolvedMention">
    <w:name w:val="Unresolved Mention"/>
    <w:basedOn w:val="DefaultParagraphFont"/>
    <w:uiPriority w:val="99"/>
    <w:semiHidden/>
    <w:unhideWhenUsed/>
    <w:rsid w:val="00756AAE"/>
    <w:rPr>
      <w:color w:val="605E5C"/>
      <w:shd w:val="clear" w:color="auto" w:fill="E1DFDD"/>
    </w:rPr>
  </w:style>
  <w:style w:type="paragraph" w:styleId="PlainText">
    <w:name w:val="Plain Text"/>
    <w:basedOn w:val="Normal"/>
    <w:link w:val="PlainTextChar"/>
    <w:uiPriority w:val="99"/>
    <w:semiHidden/>
    <w:unhideWhenUsed/>
    <w:rsid w:val="001608BE"/>
    <w:pPr>
      <w:suppressAutoHyphens w:val="0"/>
      <w:spacing w:line="240" w:lineRule="auto"/>
    </w:pPr>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1608BE"/>
    <w:rPr>
      <w:rFonts w:ascii="Calibri" w:eastAsiaTheme="minorHAnsi" w:hAnsi="Calibri" w:cstheme="minorBidi"/>
      <w:sz w:val="22"/>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884595">
      <w:bodyDiv w:val="1"/>
      <w:marLeft w:val="0"/>
      <w:marRight w:val="0"/>
      <w:marTop w:val="0"/>
      <w:marBottom w:val="0"/>
      <w:divBdr>
        <w:top w:val="none" w:sz="0" w:space="0" w:color="auto"/>
        <w:left w:val="none" w:sz="0" w:space="0" w:color="auto"/>
        <w:bottom w:val="none" w:sz="0" w:space="0" w:color="auto"/>
        <w:right w:val="none" w:sz="0" w:space="0" w:color="auto"/>
      </w:divBdr>
    </w:div>
    <w:div w:id="858590753">
      <w:bodyDiv w:val="1"/>
      <w:marLeft w:val="0"/>
      <w:marRight w:val="0"/>
      <w:marTop w:val="0"/>
      <w:marBottom w:val="0"/>
      <w:divBdr>
        <w:top w:val="none" w:sz="0" w:space="0" w:color="auto"/>
        <w:left w:val="none" w:sz="0" w:space="0" w:color="auto"/>
        <w:bottom w:val="none" w:sz="0" w:space="0" w:color="auto"/>
        <w:right w:val="none" w:sz="0" w:space="0" w:color="auto"/>
      </w:divBdr>
    </w:div>
    <w:div w:id="1021472815">
      <w:bodyDiv w:val="1"/>
      <w:marLeft w:val="0"/>
      <w:marRight w:val="0"/>
      <w:marTop w:val="0"/>
      <w:marBottom w:val="0"/>
      <w:divBdr>
        <w:top w:val="none" w:sz="0" w:space="0" w:color="auto"/>
        <w:left w:val="none" w:sz="0" w:space="0" w:color="auto"/>
        <w:bottom w:val="none" w:sz="0" w:space="0" w:color="auto"/>
        <w:right w:val="none" w:sz="0" w:space="0" w:color="auto"/>
      </w:divBdr>
      <w:divsChild>
        <w:div w:id="503401896">
          <w:marLeft w:val="0"/>
          <w:marRight w:val="0"/>
          <w:marTop w:val="0"/>
          <w:marBottom w:val="0"/>
          <w:divBdr>
            <w:top w:val="none" w:sz="0" w:space="0" w:color="auto"/>
            <w:left w:val="none" w:sz="0" w:space="0" w:color="auto"/>
            <w:bottom w:val="none" w:sz="0" w:space="0" w:color="auto"/>
            <w:right w:val="none" w:sz="0" w:space="0" w:color="auto"/>
          </w:divBdr>
        </w:div>
        <w:div w:id="775439950">
          <w:marLeft w:val="0"/>
          <w:marRight w:val="0"/>
          <w:marTop w:val="0"/>
          <w:marBottom w:val="0"/>
          <w:divBdr>
            <w:top w:val="none" w:sz="0" w:space="0" w:color="auto"/>
            <w:left w:val="none" w:sz="0" w:space="0" w:color="auto"/>
            <w:bottom w:val="none" w:sz="0" w:space="0" w:color="auto"/>
            <w:right w:val="none" w:sz="0" w:space="0" w:color="auto"/>
          </w:divBdr>
        </w:div>
        <w:div w:id="876968543">
          <w:marLeft w:val="0"/>
          <w:marRight w:val="0"/>
          <w:marTop w:val="0"/>
          <w:marBottom w:val="0"/>
          <w:divBdr>
            <w:top w:val="none" w:sz="0" w:space="0" w:color="auto"/>
            <w:left w:val="none" w:sz="0" w:space="0" w:color="auto"/>
            <w:bottom w:val="none" w:sz="0" w:space="0" w:color="auto"/>
            <w:right w:val="none" w:sz="0" w:space="0" w:color="auto"/>
          </w:divBdr>
        </w:div>
        <w:div w:id="1339113150">
          <w:marLeft w:val="0"/>
          <w:marRight w:val="0"/>
          <w:marTop w:val="0"/>
          <w:marBottom w:val="0"/>
          <w:divBdr>
            <w:top w:val="none" w:sz="0" w:space="0" w:color="auto"/>
            <w:left w:val="none" w:sz="0" w:space="0" w:color="auto"/>
            <w:bottom w:val="none" w:sz="0" w:space="0" w:color="auto"/>
            <w:right w:val="none" w:sz="0" w:space="0" w:color="auto"/>
          </w:divBdr>
        </w:div>
      </w:divsChild>
    </w:div>
    <w:div w:id="1023440843">
      <w:bodyDiv w:val="1"/>
      <w:marLeft w:val="0"/>
      <w:marRight w:val="0"/>
      <w:marTop w:val="0"/>
      <w:marBottom w:val="0"/>
      <w:divBdr>
        <w:top w:val="none" w:sz="0" w:space="0" w:color="auto"/>
        <w:left w:val="none" w:sz="0" w:space="0" w:color="auto"/>
        <w:bottom w:val="none" w:sz="0" w:space="0" w:color="auto"/>
        <w:right w:val="none" w:sz="0" w:space="0" w:color="auto"/>
      </w:divBdr>
    </w:div>
    <w:div w:id="1073547098">
      <w:bodyDiv w:val="1"/>
      <w:marLeft w:val="0"/>
      <w:marRight w:val="0"/>
      <w:marTop w:val="0"/>
      <w:marBottom w:val="0"/>
      <w:divBdr>
        <w:top w:val="none" w:sz="0" w:space="0" w:color="auto"/>
        <w:left w:val="none" w:sz="0" w:space="0" w:color="auto"/>
        <w:bottom w:val="none" w:sz="0" w:space="0" w:color="auto"/>
        <w:right w:val="none" w:sz="0" w:space="0" w:color="auto"/>
      </w:divBdr>
      <w:divsChild>
        <w:div w:id="157506478">
          <w:marLeft w:val="0"/>
          <w:marRight w:val="0"/>
          <w:marTop w:val="0"/>
          <w:marBottom w:val="0"/>
          <w:divBdr>
            <w:top w:val="none" w:sz="0" w:space="0" w:color="auto"/>
            <w:left w:val="none" w:sz="0" w:space="0" w:color="auto"/>
            <w:bottom w:val="none" w:sz="0" w:space="0" w:color="auto"/>
            <w:right w:val="none" w:sz="0" w:space="0" w:color="auto"/>
          </w:divBdr>
        </w:div>
        <w:div w:id="506288603">
          <w:marLeft w:val="0"/>
          <w:marRight w:val="0"/>
          <w:marTop w:val="0"/>
          <w:marBottom w:val="0"/>
          <w:divBdr>
            <w:top w:val="none" w:sz="0" w:space="0" w:color="auto"/>
            <w:left w:val="none" w:sz="0" w:space="0" w:color="auto"/>
            <w:bottom w:val="none" w:sz="0" w:space="0" w:color="auto"/>
            <w:right w:val="none" w:sz="0" w:space="0" w:color="auto"/>
          </w:divBdr>
        </w:div>
        <w:div w:id="551429916">
          <w:marLeft w:val="0"/>
          <w:marRight w:val="0"/>
          <w:marTop w:val="0"/>
          <w:marBottom w:val="0"/>
          <w:divBdr>
            <w:top w:val="none" w:sz="0" w:space="0" w:color="auto"/>
            <w:left w:val="none" w:sz="0" w:space="0" w:color="auto"/>
            <w:bottom w:val="none" w:sz="0" w:space="0" w:color="auto"/>
            <w:right w:val="none" w:sz="0" w:space="0" w:color="auto"/>
          </w:divBdr>
        </w:div>
        <w:div w:id="1051882702">
          <w:marLeft w:val="0"/>
          <w:marRight w:val="0"/>
          <w:marTop w:val="0"/>
          <w:marBottom w:val="0"/>
          <w:divBdr>
            <w:top w:val="none" w:sz="0" w:space="0" w:color="auto"/>
            <w:left w:val="none" w:sz="0" w:space="0" w:color="auto"/>
            <w:bottom w:val="none" w:sz="0" w:space="0" w:color="auto"/>
            <w:right w:val="none" w:sz="0" w:space="0" w:color="auto"/>
          </w:divBdr>
        </w:div>
        <w:div w:id="1067998298">
          <w:marLeft w:val="0"/>
          <w:marRight w:val="0"/>
          <w:marTop w:val="0"/>
          <w:marBottom w:val="0"/>
          <w:divBdr>
            <w:top w:val="none" w:sz="0" w:space="0" w:color="auto"/>
            <w:left w:val="none" w:sz="0" w:space="0" w:color="auto"/>
            <w:bottom w:val="none" w:sz="0" w:space="0" w:color="auto"/>
            <w:right w:val="none" w:sz="0" w:space="0" w:color="auto"/>
          </w:divBdr>
        </w:div>
        <w:div w:id="1288852012">
          <w:marLeft w:val="0"/>
          <w:marRight w:val="0"/>
          <w:marTop w:val="0"/>
          <w:marBottom w:val="0"/>
          <w:divBdr>
            <w:top w:val="none" w:sz="0" w:space="0" w:color="auto"/>
            <w:left w:val="none" w:sz="0" w:space="0" w:color="auto"/>
            <w:bottom w:val="none" w:sz="0" w:space="0" w:color="auto"/>
            <w:right w:val="none" w:sz="0" w:space="0" w:color="auto"/>
          </w:divBdr>
        </w:div>
        <w:div w:id="1592199607">
          <w:marLeft w:val="0"/>
          <w:marRight w:val="0"/>
          <w:marTop w:val="0"/>
          <w:marBottom w:val="0"/>
          <w:divBdr>
            <w:top w:val="none" w:sz="0" w:space="0" w:color="auto"/>
            <w:left w:val="none" w:sz="0" w:space="0" w:color="auto"/>
            <w:bottom w:val="none" w:sz="0" w:space="0" w:color="auto"/>
            <w:right w:val="none" w:sz="0" w:space="0" w:color="auto"/>
          </w:divBdr>
        </w:div>
        <w:div w:id="1647470945">
          <w:marLeft w:val="0"/>
          <w:marRight w:val="0"/>
          <w:marTop w:val="0"/>
          <w:marBottom w:val="0"/>
          <w:divBdr>
            <w:top w:val="none" w:sz="0" w:space="0" w:color="auto"/>
            <w:left w:val="none" w:sz="0" w:space="0" w:color="auto"/>
            <w:bottom w:val="none" w:sz="0" w:space="0" w:color="auto"/>
            <w:right w:val="none" w:sz="0" w:space="0" w:color="auto"/>
          </w:divBdr>
        </w:div>
        <w:div w:id="2061515067">
          <w:marLeft w:val="0"/>
          <w:marRight w:val="0"/>
          <w:marTop w:val="0"/>
          <w:marBottom w:val="0"/>
          <w:divBdr>
            <w:top w:val="none" w:sz="0" w:space="0" w:color="auto"/>
            <w:left w:val="none" w:sz="0" w:space="0" w:color="auto"/>
            <w:bottom w:val="none" w:sz="0" w:space="0" w:color="auto"/>
            <w:right w:val="none" w:sz="0" w:space="0" w:color="auto"/>
          </w:divBdr>
        </w:div>
      </w:divsChild>
    </w:div>
    <w:div w:id="1080175225">
      <w:bodyDiv w:val="1"/>
      <w:marLeft w:val="0"/>
      <w:marRight w:val="0"/>
      <w:marTop w:val="0"/>
      <w:marBottom w:val="0"/>
      <w:divBdr>
        <w:top w:val="none" w:sz="0" w:space="0" w:color="auto"/>
        <w:left w:val="none" w:sz="0" w:space="0" w:color="auto"/>
        <w:bottom w:val="none" w:sz="0" w:space="0" w:color="auto"/>
        <w:right w:val="none" w:sz="0" w:space="0" w:color="auto"/>
      </w:divBdr>
      <w:divsChild>
        <w:div w:id="282200259">
          <w:marLeft w:val="0"/>
          <w:marRight w:val="0"/>
          <w:marTop w:val="0"/>
          <w:marBottom w:val="0"/>
          <w:divBdr>
            <w:top w:val="none" w:sz="0" w:space="0" w:color="auto"/>
            <w:left w:val="none" w:sz="0" w:space="0" w:color="auto"/>
            <w:bottom w:val="none" w:sz="0" w:space="0" w:color="auto"/>
            <w:right w:val="none" w:sz="0" w:space="0" w:color="auto"/>
          </w:divBdr>
        </w:div>
        <w:div w:id="466819039">
          <w:marLeft w:val="0"/>
          <w:marRight w:val="0"/>
          <w:marTop w:val="0"/>
          <w:marBottom w:val="0"/>
          <w:divBdr>
            <w:top w:val="none" w:sz="0" w:space="0" w:color="auto"/>
            <w:left w:val="none" w:sz="0" w:space="0" w:color="auto"/>
            <w:bottom w:val="none" w:sz="0" w:space="0" w:color="auto"/>
            <w:right w:val="none" w:sz="0" w:space="0" w:color="auto"/>
          </w:divBdr>
        </w:div>
        <w:div w:id="571543197">
          <w:marLeft w:val="0"/>
          <w:marRight w:val="0"/>
          <w:marTop w:val="0"/>
          <w:marBottom w:val="0"/>
          <w:divBdr>
            <w:top w:val="none" w:sz="0" w:space="0" w:color="auto"/>
            <w:left w:val="none" w:sz="0" w:space="0" w:color="auto"/>
            <w:bottom w:val="none" w:sz="0" w:space="0" w:color="auto"/>
            <w:right w:val="none" w:sz="0" w:space="0" w:color="auto"/>
          </w:divBdr>
        </w:div>
        <w:div w:id="587546595">
          <w:marLeft w:val="0"/>
          <w:marRight w:val="0"/>
          <w:marTop w:val="0"/>
          <w:marBottom w:val="0"/>
          <w:divBdr>
            <w:top w:val="none" w:sz="0" w:space="0" w:color="auto"/>
            <w:left w:val="none" w:sz="0" w:space="0" w:color="auto"/>
            <w:bottom w:val="none" w:sz="0" w:space="0" w:color="auto"/>
            <w:right w:val="none" w:sz="0" w:space="0" w:color="auto"/>
          </w:divBdr>
        </w:div>
        <w:div w:id="665519665">
          <w:marLeft w:val="0"/>
          <w:marRight w:val="0"/>
          <w:marTop w:val="0"/>
          <w:marBottom w:val="0"/>
          <w:divBdr>
            <w:top w:val="none" w:sz="0" w:space="0" w:color="auto"/>
            <w:left w:val="none" w:sz="0" w:space="0" w:color="auto"/>
            <w:bottom w:val="none" w:sz="0" w:space="0" w:color="auto"/>
            <w:right w:val="none" w:sz="0" w:space="0" w:color="auto"/>
          </w:divBdr>
        </w:div>
        <w:div w:id="674890756">
          <w:marLeft w:val="0"/>
          <w:marRight w:val="0"/>
          <w:marTop w:val="0"/>
          <w:marBottom w:val="0"/>
          <w:divBdr>
            <w:top w:val="none" w:sz="0" w:space="0" w:color="auto"/>
            <w:left w:val="none" w:sz="0" w:space="0" w:color="auto"/>
            <w:bottom w:val="none" w:sz="0" w:space="0" w:color="auto"/>
            <w:right w:val="none" w:sz="0" w:space="0" w:color="auto"/>
          </w:divBdr>
        </w:div>
        <w:div w:id="785463826">
          <w:marLeft w:val="0"/>
          <w:marRight w:val="0"/>
          <w:marTop w:val="0"/>
          <w:marBottom w:val="0"/>
          <w:divBdr>
            <w:top w:val="none" w:sz="0" w:space="0" w:color="auto"/>
            <w:left w:val="none" w:sz="0" w:space="0" w:color="auto"/>
            <w:bottom w:val="none" w:sz="0" w:space="0" w:color="auto"/>
            <w:right w:val="none" w:sz="0" w:space="0" w:color="auto"/>
          </w:divBdr>
        </w:div>
        <w:div w:id="1570575683">
          <w:marLeft w:val="0"/>
          <w:marRight w:val="0"/>
          <w:marTop w:val="0"/>
          <w:marBottom w:val="0"/>
          <w:divBdr>
            <w:top w:val="none" w:sz="0" w:space="0" w:color="auto"/>
            <w:left w:val="none" w:sz="0" w:space="0" w:color="auto"/>
            <w:bottom w:val="none" w:sz="0" w:space="0" w:color="auto"/>
            <w:right w:val="none" w:sz="0" w:space="0" w:color="auto"/>
          </w:divBdr>
        </w:div>
        <w:div w:id="1655529675">
          <w:marLeft w:val="0"/>
          <w:marRight w:val="0"/>
          <w:marTop w:val="0"/>
          <w:marBottom w:val="0"/>
          <w:divBdr>
            <w:top w:val="none" w:sz="0" w:space="0" w:color="auto"/>
            <w:left w:val="none" w:sz="0" w:space="0" w:color="auto"/>
            <w:bottom w:val="none" w:sz="0" w:space="0" w:color="auto"/>
            <w:right w:val="none" w:sz="0" w:space="0" w:color="auto"/>
          </w:divBdr>
        </w:div>
        <w:div w:id="1709453230">
          <w:marLeft w:val="0"/>
          <w:marRight w:val="0"/>
          <w:marTop w:val="0"/>
          <w:marBottom w:val="0"/>
          <w:divBdr>
            <w:top w:val="none" w:sz="0" w:space="0" w:color="auto"/>
            <w:left w:val="none" w:sz="0" w:space="0" w:color="auto"/>
            <w:bottom w:val="none" w:sz="0" w:space="0" w:color="auto"/>
            <w:right w:val="none" w:sz="0" w:space="0" w:color="auto"/>
          </w:divBdr>
        </w:div>
        <w:div w:id="1803035094">
          <w:marLeft w:val="0"/>
          <w:marRight w:val="0"/>
          <w:marTop w:val="0"/>
          <w:marBottom w:val="0"/>
          <w:divBdr>
            <w:top w:val="none" w:sz="0" w:space="0" w:color="auto"/>
            <w:left w:val="none" w:sz="0" w:space="0" w:color="auto"/>
            <w:bottom w:val="none" w:sz="0" w:space="0" w:color="auto"/>
            <w:right w:val="none" w:sz="0" w:space="0" w:color="auto"/>
          </w:divBdr>
        </w:div>
        <w:div w:id="1922643426">
          <w:marLeft w:val="0"/>
          <w:marRight w:val="0"/>
          <w:marTop w:val="0"/>
          <w:marBottom w:val="0"/>
          <w:divBdr>
            <w:top w:val="none" w:sz="0" w:space="0" w:color="auto"/>
            <w:left w:val="none" w:sz="0" w:space="0" w:color="auto"/>
            <w:bottom w:val="none" w:sz="0" w:space="0" w:color="auto"/>
            <w:right w:val="none" w:sz="0" w:space="0" w:color="auto"/>
          </w:divBdr>
        </w:div>
      </w:divsChild>
    </w:div>
    <w:div w:id="1261254202">
      <w:bodyDiv w:val="1"/>
      <w:marLeft w:val="0"/>
      <w:marRight w:val="0"/>
      <w:marTop w:val="0"/>
      <w:marBottom w:val="0"/>
      <w:divBdr>
        <w:top w:val="none" w:sz="0" w:space="0" w:color="auto"/>
        <w:left w:val="none" w:sz="0" w:space="0" w:color="auto"/>
        <w:bottom w:val="none" w:sz="0" w:space="0" w:color="auto"/>
        <w:right w:val="none" w:sz="0" w:space="0" w:color="auto"/>
      </w:divBdr>
    </w:div>
    <w:div w:id="188745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bsu-bund.de/SharedDocs/pdf/EN/Investigation_Report/2014/Investigation_Report_255_12.pdf?__blob=publicationFile" TargetMode="External"/><Relationship Id="rId1" Type="http://schemas.openxmlformats.org/officeDocument/2006/relationships/hyperlink" Target="https://www.bsu-bund.de/SharedDocs/pdf/EN/Investigation_Report/2014/Investigation_Report_255_12.pdf?__blob=publicationFil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Alicia Dorca Garcia</DisplayName>
        <AccountId>1313</AccountId>
        <AccountType/>
      </UserInfo>
      <UserInfo>
        <DisplayName>Lucille Caillot</DisplayName>
        <AccountId>32</AccountId>
        <AccountType/>
      </UserInfo>
      <UserInfo>
        <DisplayName>Romain Hubert</DisplayName>
        <AccountId>40</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83F86B-9625-4827-9D9F-60446F5CD9AE}">
  <ds:schemaRefs>
    <ds:schemaRef ds:uri="http://schemas.openxmlformats.org/officeDocument/2006/bibliography"/>
  </ds:schemaRefs>
</ds:datastoreItem>
</file>

<file path=customXml/itemProps2.xml><?xml version="1.0" encoding="utf-8"?>
<ds:datastoreItem xmlns:ds="http://schemas.openxmlformats.org/officeDocument/2006/customXml" ds:itemID="{A7C351D9-8A49-438A-9189-4382436757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511AC8-661A-4DE6-8DC5-37F7F8D8D5E0}">
  <ds:schemaRefs>
    <ds:schemaRef ds:uri="http://www.w3.org/XML/1998/namespac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b4a1c0d-4a69-4996-a84a-fc699b9f49de"/>
    <ds:schemaRef ds:uri="985ec44e-1bab-4c0b-9df0-6ba128686fc9"/>
    <ds:schemaRef ds:uri="acccb6d4-dbe5-46d2-b4d3-5733603d8cc6"/>
    <ds:schemaRef ds:uri="http://purl.org/dc/dcmitype/"/>
  </ds:schemaRefs>
</ds:datastoreItem>
</file>

<file path=customXml/itemProps4.xml><?xml version="1.0" encoding="utf-8"?>
<ds:datastoreItem xmlns:ds="http://schemas.openxmlformats.org/officeDocument/2006/customXml" ds:itemID="{5FAEA003-6B9F-4963-BD7F-267F75DF90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PlainPage_E.dot</Template>
  <TotalTime>1</TotalTime>
  <Pages>2</Pages>
  <Words>598</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UN/SCEGHS/19/INF</vt:lpstr>
    </vt:vector>
  </TitlesOfParts>
  <Company>CSD</Company>
  <LinksUpToDate>false</LinksUpToDate>
  <CharactersWithSpaces>3886</CharactersWithSpaces>
  <SharedDoc>false</SharedDoc>
  <HLinks>
    <vt:vector size="12" baseType="variant">
      <vt:variant>
        <vt:i4>6094932</vt:i4>
      </vt:variant>
      <vt:variant>
        <vt:i4>3</vt:i4>
      </vt:variant>
      <vt:variant>
        <vt:i4>0</vt:i4>
      </vt:variant>
      <vt:variant>
        <vt:i4>5</vt:i4>
      </vt:variant>
      <vt:variant>
        <vt:lpwstr>https://www.bsu-bund.de/SharedDocs/pdf/EN/Investigation_Report/2014/Investigation_Report_255_12.pdf?__blob=publicationFile</vt:lpwstr>
      </vt:variant>
      <vt:variant>
        <vt:lpwstr/>
      </vt:variant>
      <vt:variant>
        <vt:i4>6094932</vt:i4>
      </vt:variant>
      <vt:variant>
        <vt:i4>0</vt:i4>
      </vt:variant>
      <vt:variant>
        <vt:i4>0</vt:i4>
      </vt:variant>
      <vt:variant>
        <vt:i4>5</vt:i4>
      </vt:variant>
      <vt:variant>
        <vt:lpwstr>https://www.bsu-bund.de/SharedDocs/pdf/EN/Investigation_Report/2014/Investigation_Report_255_12.pdf?__blob=publicationFile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UN/SCETDG/62/INF.3</dc:title>
  <dc:subject/>
  <dc:creator>Garcia_Couto</dc:creator>
  <cp:keywords/>
  <cp:lastModifiedBy>Alicia Dorca Garcia</cp:lastModifiedBy>
  <cp:revision>2</cp:revision>
  <cp:lastPrinted>2019-06-28T15:05:00Z</cp:lastPrinted>
  <dcterms:created xsi:type="dcterms:W3CDTF">2023-05-09T07:14:00Z</dcterms:created>
  <dcterms:modified xsi:type="dcterms:W3CDTF">2023-05-09T07:14:00Z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9476400</vt:r8>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y fmtid="{D5CDD505-2E9C-101B-9397-08002B2CF9AE}" pid="7" name="Office of Origin">
    <vt:lpwstr/>
  </property>
</Properties>
</file>