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DF5EAA0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C2E3B0" w14:textId="77777777" w:rsidR="00132EA9" w:rsidRPr="00DB58B5" w:rsidRDefault="00132EA9" w:rsidP="00013C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A59249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E9A89A" w14:textId="73EB6CAE" w:rsidR="00132EA9" w:rsidRPr="00DB58B5" w:rsidRDefault="00013C93" w:rsidP="00013C93">
            <w:pPr>
              <w:jc w:val="right"/>
            </w:pPr>
            <w:r w:rsidRPr="00013C93">
              <w:rPr>
                <w:sz w:val="40"/>
              </w:rPr>
              <w:t>ST</w:t>
            </w:r>
            <w:r>
              <w:t>/SG/AC</w:t>
            </w:r>
            <w:r w:rsidR="00A74653" w:rsidRPr="00A74653">
              <w:t>.</w:t>
            </w:r>
            <w:r>
              <w:t>10/C</w:t>
            </w:r>
            <w:r w:rsidR="00A74653" w:rsidRPr="00A74653">
              <w:t>.</w:t>
            </w:r>
            <w:r>
              <w:t>3/2023/7</w:t>
            </w:r>
          </w:p>
        </w:tc>
      </w:tr>
      <w:tr w:rsidR="00132EA9" w:rsidRPr="00DB58B5" w14:paraId="16087CD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36A4F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9C4E13" wp14:editId="336C01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634AF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919522" w14:textId="2BF3A469" w:rsidR="00132EA9" w:rsidRDefault="00013C93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A74653" w:rsidRPr="00A74653">
              <w:t>.</w:t>
            </w:r>
            <w:r>
              <w:t xml:space="preserve"> générale</w:t>
            </w:r>
          </w:p>
          <w:p w14:paraId="61365F30" w14:textId="77777777" w:rsidR="00013C93" w:rsidRDefault="00013C93" w:rsidP="00013C93">
            <w:pPr>
              <w:spacing w:line="240" w:lineRule="exact"/>
            </w:pPr>
            <w:r>
              <w:t>11 avril 2023</w:t>
            </w:r>
          </w:p>
          <w:p w14:paraId="6E7BEB4F" w14:textId="77777777" w:rsidR="00013C93" w:rsidRDefault="00013C93" w:rsidP="00013C93">
            <w:pPr>
              <w:spacing w:line="240" w:lineRule="exact"/>
            </w:pPr>
            <w:r>
              <w:t>Français</w:t>
            </w:r>
          </w:p>
          <w:p w14:paraId="59406250" w14:textId="34170CD7" w:rsidR="00013C93" w:rsidRPr="00DB58B5" w:rsidRDefault="00013C93" w:rsidP="00013C93">
            <w:pPr>
              <w:spacing w:line="240" w:lineRule="exact"/>
            </w:pPr>
            <w:r>
              <w:t>Original : anglais</w:t>
            </w:r>
          </w:p>
        </w:tc>
      </w:tr>
    </w:tbl>
    <w:p w14:paraId="6DDED172" w14:textId="5C24810E" w:rsidR="00013C93" w:rsidRPr="00AF522A" w:rsidRDefault="00013C93" w:rsidP="00013C93">
      <w:pPr>
        <w:spacing w:before="120"/>
        <w:rPr>
          <w:b/>
          <w:sz w:val="32"/>
          <w:szCs w:val="32"/>
          <w:lang w:val="fr-FR"/>
        </w:rPr>
      </w:pPr>
      <w:r w:rsidRPr="00AF522A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AF522A">
        <w:rPr>
          <w:b/>
          <w:bCs/>
          <w:sz w:val="24"/>
          <w:szCs w:val="24"/>
          <w:lang w:val="fr-FR"/>
        </w:rPr>
        <w:t xml:space="preserve">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AF522A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AF522A">
        <w:rPr>
          <w:b/>
          <w:bCs/>
          <w:sz w:val="24"/>
          <w:szCs w:val="24"/>
          <w:lang w:val="fr-FR"/>
        </w:rPr>
        <w:t>de classification et d</w:t>
      </w:r>
      <w:r>
        <w:rPr>
          <w:b/>
          <w:bCs/>
          <w:sz w:val="24"/>
          <w:szCs w:val="24"/>
          <w:lang w:val="fr-FR"/>
        </w:rPr>
        <w:t>’</w:t>
      </w:r>
      <w:r w:rsidRPr="00AF522A">
        <w:rPr>
          <w:b/>
          <w:bCs/>
          <w:sz w:val="24"/>
          <w:szCs w:val="24"/>
          <w:lang w:val="fr-FR"/>
        </w:rPr>
        <w:t>étiquetage des produits chimiques</w:t>
      </w:r>
    </w:p>
    <w:p w14:paraId="1815FDC0" w14:textId="77777777" w:rsidR="00013C93" w:rsidRPr="00AF522A" w:rsidRDefault="00013C93" w:rsidP="00013C93">
      <w:pPr>
        <w:spacing w:before="120"/>
        <w:rPr>
          <w:rFonts w:ascii="Helv" w:hAnsi="Helv" w:cs="Helv"/>
          <w:b/>
          <w:color w:val="000000"/>
          <w:lang w:val="fr-FR"/>
        </w:rPr>
      </w:pPr>
      <w:r w:rsidRPr="00AF522A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AF522A">
        <w:rPr>
          <w:b/>
          <w:bCs/>
          <w:lang w:val="fr-FR"/>
        </w:rPr>
        <w:t>experts du transport des marchandises dangereuses</w:t>
      </w:r>
    </w:p>
    <w:p w14:paraId="1EB461A1" w14:textId="77777777" w:rsidR="00013C93" w:rsidRPr="00AF522A" w:rsidRDefault="00013C93" w:rsidP="00013C93">
      <w:pPr>
        <w:spacing w:before="120"/>
        <w:rPr>
          <w:b/>
          <w:lang w:val="fr-FR"/>
        </w:rPr>
      </w:pPr>
      <w:r w:rsidRPr="00AF522A">
        <w:rPr>
          <w:b/>
          <w:bCs/>
          <w:lang w:val="fr-FR"/>
        </w:rPr>
        <w:t>Soixante-deuxième session</w:t>
      </w:r>
    </w:p>
    <w:p w14:paraId="09121DC8" w14:textId="77777777" w:rsidR="00013C93" w:rsidRPr="00AF522A" w:rsidRDefault="00013C93" w:rsidP="00013C93">
      <w:pPr>
        <w:rPr>
          <w:lang w:val="fr-FR"/>
        </w:rPr>
      </w:pPr>
      <w:r w:rsidRPr="00AF522A">
        <w:rPr>
          <w:lang w:val="fr-FR"/>
        </w:rPr>
        <w:t xml:space="preserve">Genève, 3-7 juillet 2023 </w:t>
      </w:r>
    </w:p>
    <w:p w14:paraId="170D2F4A" w14:textId="77777777" w:rsidR="00013C93" w:rsidRPr="00AF522A" w:rsidRDefault="00013C93" w:rsidP="00013C93">
      <w:pPr>
        <w:rPr>
          <w:lang w:val="fr-FR"/>
        </w:rPr>
      </w:pPr>
      <w:r w:rsidRPr="00AF522A">
        <w:rPr>
          <w:lang w:val="fr-FR"/>
        </w:rPr>
        <w:t>Point 3 de l</w:t>
      </w:r>
      <w:r>
        <w:rPr>
          <w:lang w:val="fr-FR"/>
        </w:rPr>
        <w:t>’</w:t>
      </w:r>
      <w:r w:rsidRPr="00AF522A">
        <w:rPr>
          <w:lang w:val="fr-FR"/>
        </w:rPr>
        <w:t>ordre du jour provisoire</w:t>
      </w:r>
    </w:p>
    <w:p w14:paraId="6FDBF51C" w14:textId="77777777" w:rsidR="00013C93" w:rsidRPr="00AF522A" w:rsidRDefault="00013C93" w:rsidP="00013C93">
      <w:pPr>
        <w:rPr>
          <w:b/>
          <w:bCs/>
          <w:lang w:val="fr-FR"/>
        </w:rPr>
      </w:pPr>
      <w:r w:rsidRPr="00AF522A">
        <w:rPr>
          <w:b/>
          <w:bCs/>
          <w:lang w:val="fr-FR"/>
        </w:rPr>
        <w:t>Inscription, classement et emballage</w:t>
      </w:r>
    </w:p>
    <w:p w14:paraId="64571B18" w14:textId="77777777" w:rsidR="00013C93" w:rsidRPr="00AF522A" w:rsidRDefault="00013C93" w:rsidP="00013C93">
      <w:pPr>
        <w:pStyle w:val="HChG"/>
        <w:ind w:right="992"/>
        <w:rPr>
          <w:lang w:val="fr-FR"/>
        </w:rPr>
      </w:pPr>
      <w:r w:rsidRPr="00AF522A">
        <w:rPr>
          <w:lang w:val="fr-FR"/>
        </w:rPr>
        <w:tab/>
      </w:r>
      <w:r w:rsidRPr="00AF522A">
        <w:rPr>
          <w:lang w:val="fr-FR"/>
        </w:rPr>
        <w:tab/>
      </w:r>
      <w:r w:rsidRPr="00AF522A">
        <w:rPr>
          <w:bCs/>
          <w:lang w:val="fr-FR"/>
        </w:rPr>
        <w:t>Amendements aux dispositions spéciales 145 et 146</w:t>
      </w:r>
    </w:p>
    <w:p w14:paraId="7CB76585" w14:textId="4592F471" w:rsidR="00013C93" w:rsidRPr="00AF522A" w:rsidRDefault="00013C93" w:rsidP="00013C93">
      <w:pPr>
        <w:pStyle w:val="H1G"/>
        <w:rPr>
          <w:lang w:val="fr-FR"/>
        </w:rPr>
      </w:pPr>
      <w:r w:rsidRPr="00AF522A">
        <w:rPr>
          <w:lang w:val="fr-FR"/>
        </w:rPr>
        <w:tab/>
      </w:r>
      <w:r w:rsidRPr="00AF522A">
        <w:rPr>
          <w:lang w:val="fr-FR"/>
        </w:rPr>
        <w:tab/>
        <w:t>Communication de l</w:t>
      </w:r>
      <w:r>
        <w:rPr>
          <w:lang w:val="fr-FR"/>
        </w:rPr>
        <w:t>’</w:t>
      </w:r>
      <w:r w:rsidRPr="00AF522A">
        <w:rPr>
          <w:lang w:val="fr-FR"/>
        </w:rPr>
        <w:t>expert de la Chine</w:t>
      </w:r>
      <w:r w:rsidRPr="00013C9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2BE9E8C" w14:textId="77777777" w:rsidR="00013C93" w:rsidRPr="00AF522A" w:rsidRDefault="00013C93" w:rsidP="00013C93">
      <w:pPr>
        <w:pStyle w:val="HChG"/>
        <w:rPr>
          <w:lang w:val="fr-FR"/>
        </w:rPr>
      </w:pPr>
      <w:r w:rsidRPr="00AF522A">
        <w:rPr>
          <w:lang w:val="fr-FR"/>
        </w:rPr>
        <w:tab/>
      </w:r>
      <w:r w:rsidRPr="00AF522A">
        <w:rPr>
          <w:lang w:val="fr-FR"/>
        </w:rPr>
        <w:tab/>
        <w:t>Introduction</w:t>
      </w:r>
    </w:p>
    <w:p w14:paraId="05D524D3" w14:textId="334BD759" w:rsidR="00013C93" w:rsidRPr="00AF522A" w:rsidRDefault="00013C93" w:rsidP="00013C93">
      <w:pPr>
        <w:pStyle w:val="SingleTxtG"/>
        <w:rPr>
          <w:lang w:val="fr-FR"/>
        </w:rPr>
      </w:pPr>
      <w:r w:rsidRPr="00AF522A">
        <w:rPr>
          <w:lang w:val="fr-FR"/>
        </w:rPr>
        <w:t>1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ab/>
        <w:t xml:space="preserve">Conformément au nom et à la description figurant dans la colonne (2) de la </w:t>
      </w:r>
      <w:r>
        <w:rPr>
          <w:lang w:val="fr-FR"/>
        </w:rPr>
        <w:t>l</w:t>
      </w:r>
      <w:r w:rsidRPr="00AF522A">
        <w:rPr>
          <w:lang w:val="fr-FR"/>
        </w:rPr>
        <w:t xml:space="preserve">iste des marchandises dangereuses, </w:t>
      </w:r>
      <w:r>
        <w:rPr>
          <w:lang w:val="fr-FR"/>
        </w:rPr>
        <w:t>les</w:t>
      </w:r>
      <w:r w:rsidRPr="00AF522A">
        <w:rPr>
          <w:lang w:val="fr-FR"/>
        </w:rPr>
        <w:t xml:space="preserve"> « BOISSONS ALCOOLISÉES contenant plus de 70 % d</w:t>
      </w:r>
      <w:r>
        <w:rPr>
          <w:lang w:val="fr-FR"/>
        </w:rPr>
        <w:t>’</w:t>
      </w:r>
      <w:r w:rsidRPr="00AF522A">
        <w:rPr>
          <w:lang w:val="fr-FR"/>
        </w:rPr>
        <w:t>alcool en volume »</w:t>
      </w:r>
      <w:r>
        <w:rPr>
          <w:lang w:val="fr-FR"/>
        </w:rPr>
        <w:t xml:space="preserve"> sont affectées au groupe d’emballage II et</w:t>
      </w:r>
      <w:r w:rsidRPr="00AF522A">
        <w:rPr>
          <w:lang w:val="fr-FR"/>
        </w:rPr>
        <w:t xml:space="preserve"> les « BOISSONS ALCOOLISÉES contenant entre 24 % et 70 % d</w:t>
      </w:r>
      <w:r>
        <w:rPr>
          <w:lang w:val="fr-FR"/>
        </w:rPr>
        <w:t>’</w:t>
      </w:r>
      <w:r w:rsidRPr="00AF522A">
        <w:rPr>
          <w:lang w:val="fr-FR"/>
        </w:rPr>
        <w:t>alcool en volume »</w:t>
      </w:r>
      <w:r>
        <w:rPr>
          <w:lang w:val="fr-FR"/>
        </w:rPr>
        <w:t xml:space="preserve"> au groupe d’emballage</w:t>
      </w:r>
      <w:r w:rsidR="00A74653">
        <w:rPr>
          <w:lang w:val="fr-FR"/>
        </w:rPr>
        <w:t> </w:t>
      </w:r>
      <w:r>
        <w:rPr>
          <w:lang w:val="fr-FR"/>
        </w:rPr>
        <w:t>III, pour le No ONU 3065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Toutefois, les points d</w:t>
      </w:r>
      <w:r>
        <w:rPr>
          <w:lang w:val="fr-FR"/>
        </w:rPr>
        <w:t>’</w:t>
      </w:r>
      <w:r w:rsidRPr="00AF522A">
        <w:rPr>
          <w:lang w:val="fr-FR"/>
        </w:rPr>
        <w:t>éclair des boissons alcoolisées dépendent non seulement de leur teneur en alcool, mais aussi de leur teneur variable en d</w:t>
      </w:r>
      <w:r>
        <w:rPr>
          <w:lang w:val="fr-FR"/>
        </w:rPr>
        <w:t>’</w:t>
      </w:r>
      <w:r w:rsidRPr="00AF522A">
        <w:rPr>
          <w:lang w:val="fr-FR"/>
        </w:rPr>
        <w:t>autres composants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Le point d</w:t>
      </w:r>
      <w:r>
        <w:rPr>
          <w:lang w:val="fr-FR"/>
        </w:rPr>
        <w:t>’</w:t>
      </w:r>
      <w:r w:rsidRPr="00AF522A">
        <w:rPr>
          <w:lang w:val="fr-FR"/>
        </w:rPr>
        <w:t>éclair des boissons contenant un peu moins de 70 % d</w:t>
      </w:r>
      <w:r>
        <w:rPr>
          <w:lang w:val="fr-FR"/>
        </w:rPr>
        <w:t>’</w:t>
      </w:r>
      <w:r w:rsidRPr="00AF522A">
        <w:rPr>
          <w:lang w:val="fr-FR"/>
        </w:rPr>
        <w:t>alcool p</w:t>
      </w:r>
      <w:r>
        <w:rPr>
          <w:lang w:val="fr-FR"/>
        </w:rPr>
        <w:t>ouvan</w:t>
      </w:r>
      <w:r w:rsidRPr="00AF522A">
        <w:rPr>
          <w:lang w:val="fr-FR"/>
        </w:rPr>
        <w:t>t parfois être inférieur à 23</w:t>
      </w:r>
      <w:r w:rsidR="00A74653">
        <w:rPr>
          <w:lang w:val="fr-FR"/>
        </w:rPr>
        <w:t> </w:t>
      </w:r>
      <w:r w:rsidRPr="00AF522A">
        <w:rPr>
          <w:lang w:val="fr-FR"/>
        </w:rPr>
        <w:t xml:space="preserve">°C, </w:t>
      </w:r>
      <w:r>
        <w:rPr>
          <w:lang w:val="fr-FR"/>
        </w:rPr>
        <w:t>elles devraient,</w:t>
      </w:r>
      <w:r w:rsidRPr="00AF522A">
        <w:rPr>
          <w:lang w:val="fr-FR"/>
        </w:rPr>
        <w:t xml:space="preserve"> selon les critères du 2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3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2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6 du Règlement type</w:t>
      </w:r>
      <w:r>
        <w:rPr>
          <w:lang w:val="fr-FR"/>
        </w:rPr>
        <w:t>, relever du groupe d’emballage II</w:t>
      </w:r>
      <w:r w:rsidR="00A74653" w:rsidRPr="00A74653">
        <w:rPr>
          <w:lang w:val="fr-FR"/>
        </w:rPr>
        <w:t>.</w:t>
      </w:r>
    </w:p>
    <w:p w14:paraId="5CF25C76" w14:textId="19ED91E3" w:rsidR="00013C93" w:rsidRPr="00AF522A" w:rsidRDefault="00013C93" w:rsidP="00013C93">
      <w:pPr>
        <w:pStyle w:val="SingleTxtG"/>
        <w:rPr>
          <w:lang w:val="fr-FR"/>
        </w:rPr>
      </w:pPr>
      <w:r w:rsidRPr="00AF522A">
        <w:rPr>
          <w:lang w:val="fr-FR"/>
        </w:rPr>
        <w:t>2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ab/>
        <w:t>Comme il s</w:t>
      </w:r>
      <w:r>
        <w:rPr>
          <w:lang w:val="fr-FR"/>
        </w:rPr>
        <w:t>’</w:t>
      </w:r>
      <w:r w:rsidRPr="00AF522A">
        <w:rPr>
          <w:lang w:val="fr-FR"/>
        </w:rPr>
        <w:t xml:space="preserve">agit de produits en vrac transportés en grandes quantités dans le monde entier, il est raisonnable de </w:t>
      </w:r>
      <w:r>
        <w:rPr>
          <w:lang w:val="fr-FR"/>
        </w:rPr>
        <w:t>subordonner</w:t>
      </w:r>
      <w:r w:rsidRPr="00AF522A">
        <w:rPr>
          <w:lang w:val="fr-FR"/>
        </w:rPr>
        <w:t xml:space="preserve"> les groupes d</w:t>
      </w:r>
      <w:r>
        <w:rPr>
          <w:lang w:val="fr-FR"/>
        </w:rPr>
        <w:t>’</w:t>
      </w:r>
      <w:r w:rsidRPr="00AF522A">
        <w:rPr>
          <w:lang w:val="fr-FR"/>
        </w:rPr>
        <w:t xml:space="preserve">emballage des boissons alcoolisées </w:t>
      </w:r>
      <w:r>
        <w:rPr>
          <w:lang w:val="fr-FR"/>
        </w:rPr>
        <w:t>à</w:t>
      </w:r>
      <w:r w:rsidRPr="00AF522A">
        <w:rPr>
          <w:lang w:val="fr-FR"/>
        </w:rPr>
        <w:t xml:space="preserve"> la teneur en alcool afin de réduire au minimum la nécessité de réaliser des essais </w:t>
      </w:r>
      <w:r>
        <w:rPr>
          <w:lang w:val="fr-FR"/>
        </w:rPr>
        <w:t>visant à</w:t>
      </w:r>
      <w:r w:rsidRPr="00AF522A">
        <w:rPr>
          <w:lang w:val="fr-FR"/>
        </w:rPr>
        <w:t xml:space="preserve"> déterminer le point d</w:t>
      </w:r>
      <w:r>
        <w:rPr>
          <w:lang w:val="fr-FR"/>
        </w:rPr>
        <w:t>’</w:t>
      </w:r>
      <w:r w:rsidRPr="00AF522A">
        <w:rPr>
          <w:lang w:val="fr-FR"/>
        </w:rPr>
        <w:t>éclair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</w:t>
      </w:r>
      <w:r>
        <w:rPr>
          <w:lang w:val="fr-FR"/>
        </w:rPr>
        <w:t>Cependant</w:t>
      </w:r>
      <w:r w:rsidRPr="00AF522A">
        <w:rPr>
          <w:lang w:val="fr-FR"/>
        </w:rPr>
        <w:t xml:space="preserve">, le libellé </w:t>
      </w:r>
      <w:r>
        <w:rPr>
          <w:lang w:val="fr-FR"/>
        </w:rPr>
        <w:t>(</w:t>
      </w:r>
      <w:r w:rsidRPr="00AF522A">
        <w:rPr>
          <w:lang w:val="fr-FR"/>
        </w:rPr>
        <w:t>« boissons alcoolisées du groupe d</w:t>
      </w:r>
      <w:r>
        <w:rPr>
          <w:lang w:val="fr-FR"/>
        </w:rPr>
        <w:t>’</w:t>
      </w:r>
      <w:r w:rsidRPr="00AF522A">
        <w:rPr>
          <w:lang w:val="fr-FR"/>
        </w:rPr>
        <w:t>emballage III/II »</w:t>
      </w:r>
      <w:r>
        <w:rPr>
          <w:lang w:val="fr-FR"/>
        </w:rPr>
        <w:t>)</w:t>
      </w:r>
      <w:r w:rsidRPr="00AF522A">
        <w:rPr>
          <w:lang w:val="fr-FR"/>
        </w:rPr>
        <w:t xml:space="preserve"> </w:t>
      </w:r>
      <w:r>
        <w:rPr>
          <w:lang w:val="fr-FR"/>
        </w:rPr>
        <w:t xml:space="preserve">actuellement </w:t>
      </w:r>
      <w:r w:rsidRPr="00AF522A">
        <w:rPr>
          <w:lang w:val="fr-FR"/>
        </w:rPr>
        <w:t>utilisé dans les dispositions spéciales 145 et 146</w:t>
      </w:r>
      <w:r>
        <w:rPr>
          <w:lang w:val="fr-FR"/>
        </w:rPr>
        <w:t>,</w:t>
      </w:r>
      <w:r w:rsidRPr="00AF522A">
        <w:rPr>
          <w:lang w:val="fr-FR"/>
        </w:rPr>
        <w:t xml:space="preserve"> attribuées respectivement aux deux rubriques</w:t>
      </w:r>
      <w:r>
        <w:rPr>
          <w:lang w:val="fr-FR"/>
        </w:rPr>
        <w:t>,</w:t>
      </w:r>
      <w:r w:rsidRPr="00AF522A">
        <w:rPr>
          <w:lang w:val="fr-FR"/>
        </w:rPr>
        <w:t xml:space="preserve"> peut prêter à confusion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Par exemple, certaines parties concernées peuvent estimer que les boissons alcoolisées contenant au plus 70 % d</w:t>
      </w:r>
      <w:r>
        <w:rPr>
          <w:lang w:val="fr-FR"/>
        </w:rPr>
        <w:t>’</w:t>
      </w:r>
      <w:r w:rsidRPr="00AF522A">
        <w:rPr>
          <w:lang w:val="fr-FR"/>
        </w:rPr>
        <w:t>alcool mais ayant un point d</w:t>
      </w:r>
      <w:r>
        <w:rPr>
          <w:lang w:val="fr-FR"/>
        </w:rPr>
        <w:t>’</w:t>
      </w:r>
      <w:r w:rsidRPr="00AF522A">
        <w:rPr>
          <w:lang w:val="fr-FR"/>
        </w:rPr>
        <w:t>éclair inférieur à 23℃ ne peuvent pas être exemptées par la disposition spéciale 145 si elles sont transportées dans des récipients dont la contenance est supérieure à 5 litres mais ne dépasse pas 250 litres, car le point d</w:t>
      </w:r>
      <w:r>
        <w:rPr>
          <w:lang w:val="fr-FR"/>
        </w:rPr>
        <w:t>’</w:t>
      </w:r>
      <w:r w:rsidRPr="00AF522A">
        <w:rPr>
          <w:lang w:val="fr-FR"/>
        </w:rPr>
        <w:t>éclair de ces boissons correspond à celui des liquides inflammables du groupe d</w:t>
      </w:r>
      <w:r>
        <w:rPr>
          <w:lang w:val="fr-FR"/>
        </w:rPr>
        <w:t>’</w:t>
      </w:r>
      <w:r w:rsidRPr="00AF522A">
        <w:rPr>
          <w:lang w:val="fr-FR"/>
        </w:rPr>
        <w:t>emballage II, conformément au 2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3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2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6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Cela ne correspond pas aux rubriques de la </w:t>
      </w:r>
      <w:r>
        <w:rPr>
          <w:lang w:val="fr-FR"/>
        </w:rPr>
        <w:t>l</w:t>
      </w:r>
      <w:r w:rsidRPr="00AF522A">
        <w:rPr>
          <w:lang w:val="fr-FR"/>
        </w:rPr>
        <w:t>iste des marchandises dangereuses</w:t>
      </w:r>
      <w:r w:rsidR="00A74653" w:rsidRPr="00A74653">
        <w:rPr>
          <w:lang w:val="fr-FR"/>
        </w:rPr>
        <w:t>.</w:t>
      </w:r>
    </w:p>
    <w:p w14:paraId="58D20258" w14:textId="6B4E3876" w:rsidR="00013C93" w:rsidRPr="00AF522A" w:rsidRDefault="00013C93" w:rsidP="00013C93">
      <w:pPr>
        <w:pStyle w:val="SingleTxtG"/>
        <w:rPr>
          <w:lang w:val="fr-FR"/>
        </w:rPr>
      </w:pPr>
      <w:r w:rsidRPr="00AF522A">
        <w:rPr>
          <w:lang w:val="fr-FR"/>
        </w:rPr>
        <w:t>3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ab/>
        <w:t>En faisant référence à la teneur en alcool au lieu des groupes d</w:t>
      </w:r>
      <w:r>
        <w:rPr>
          <w:lang w:val="fr-FR"/>
        </w:rPr>
        <w:t>’</w:t>
      </w:r>
      <w:r w:rsidRPr="00AF522A">
        <w:rPr>
          <w:lang w:val="fr-FR"/>
        </w:rPr>
        <w:t xml:space="preserve">emballage dans ces deux dispositions spéciales, on peut </w:t>
      </w:r>
      <w:r>
        <w:rPr>
          <w:lang w:val="fr-FR"/>
        </w:rPr>
        <w:t>dissiper</w:t>
      </w:r>
      <w:r w:rsidRPr="00AF522A">
        <w:rPr>
          <w:lang w:val="fr-FR"/>
        </w:rPr>
        <w:t xml:space="preserve"> cette confusion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 xml:space="preserve"> Les experts de la Chine proposent donc d</w:t>
      </w:r>
      <w:r>
        <w:rPr>
          <w:lang w:val="fr-FR"/>
        </w:rPr>
        <w:t>’</w:t>
      </w:r>
      <w:r w:rsidRPr="00AF522A">
        <w:rPr>
          <w:lang w:val="fr-FR"/>
        </w:rPr>
        <w:t>améliorer le libellé actuel des dispositions spéciales 145 et 146, comme suggéré au paragraphe 5 ci-dessous, afin de les rendre plus claires</w:t>
      </w:r>
      <w:r w:rsidR="00A74653" w:rsidRPr="00A74653">
        <w:rPr>
          <w:lang w:val="fr-FR"/>
        </w:rPr>
        <w:t>.</w:t>
      </w:r>
    </w:p>
    <w:p w14:paraId="0BB0BDE4" w14:textId="6C564DAD" w:rsidR="00013C93" w:rsidRPr="00AF522A" w:rsidRDefault="00013C93" w:rsidP="00013C93">
      <w:pPr>
        <w:pStyle w:val="SingleTxtG"/>
        <w:keepNext/>
        <w:keepLines/>
        <w:rPr>
          <w:lang w:val="fr-FR"/>
        </w:rPr>
      </w:pPr>
      <w:r w:rsidRPr="00AF522A">
        <w:rPr>
          <w:lang w:val="fr-FR"/>
        </w:rPr>
        <w:lastRenderedPageBreak/>
        <w:t>4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ab/>
        <w:t xml:space="preserve">Une expression analogue à celle de la rubrique </w:t>
      </w:r>
      <w:r>
        <w:rPr>
          <w:lang w:val="fr-FR"/>
        </w:rPr>
        <w:t>correspondant au</w:t>
      </w:r>
      <w:r w:rsidRPr="00AF522A">
        <w:rPr>
          <w:lang w:val="fr-FR"/>
        </w:rPr>
        <w:t xml:space="preserve"> groupe d</w:t>
      </w:r>
      <w:r>
        <w:rPr>
          <w:lang w:val="fr-FR"/>
        </w:rPr>
        <w:t>’</w:t>
      </w:r>
      <w:r w:rsidRPr="00AF522A">
        <w:rPr>
          <w:lang w:val="fr-FR"/>
        </w:rPr>
        <w:t>emballage</w:t>
      </w:r>
      <w:r w:rsidR="00A74653">
        <w:rPr>
          <w:lang w:val="fr-FR"/>
        </w:rPr>
        <w:t> </w:t>
      </w:r>
      <w:r w:rsidRPr="00AF522A">
        <w:rPr>
          <w:lang w:val="fr-FR"/>
        </w:rPr>
        <w:t>III du No ONU 3065 figure dans la disposition spéciale A9 des Instructions techniques pour la sécurité du transport aérien des marchandises dangereuses de l</w:t>
      </w:r>
      <w:r>
        <w:rPr>
          <w:lang w:val="fr-FR"/>
        </w:rPr>
        <w:t>’</w:t>
      </w:r>
      <w:r w:rsidRPr="00AF522A">
        <w:rPr>
          <w:lang w:val="fr-FR"/>
        </w:rPr>
        <w:t>Organisation de l</w:t>
      </w:r>
      <w:r>
        <w:rPr>
          <w:lang w:val="fr-FR"/>
        </w:rPr>
        <w:t>’</w:t>
      </w:r>
      <w:r w:rsidRPr="00AF522A">
        <w:rPr>
          <w:lang w:val="fr-FR"/>
        </w:rPr>
        <w:t xml:space="preserve">aviation civile internationale (OACI) </w:t>
      </w:r>
      <w:r>
        <w:rPr>
          <w:lang w:val="fr-FR"/>
        </w:rPr>
        <w:t>, selon laquelle</w:t>
      </w:r>
      <w:r w:rsidRPr="00AF522A">
        <w:rPr>
          <w:lang w:val="fr-FR"/>
        </w:rPr>
        <w:t xml:space="preserve"> </w:t>
      </w:r>
      <w:r w:rsidRPr="003B5917">
        <w:rPr>
          <w:i/>
          <w:iCs/>
          <w:lang w:val="fr-FR"/>
        </w:rPr>
        <w:t xml:space="preserve">les boissons alcoolisées </w:t>
      </w:r>
      <w:r w:rsidRPr="003B5917">
        <w:rPr>
          <w:b/>
          <w:bCs/>
          <w:i/>
          <w:iCs/>
          <w:lang w:val="fr-FR"/>
        </w:rPr>
        <w:t>dont le pourcentage d</w:t>
      </w:r>
      <w:r>
        <w:rPr>
          <w:b/>
          <w:bCs/>
          <w:i/>
          <w:iCs/>
          <w:lang w:val="fr-FR"/>
        </w:rPr>
        <w:t>’</w:t>
      </w:r>
      <w:r w:rsidRPr="003B5917">
        <w:rPr>
          <w:b/>
          <w:bCs/>
          <w:i/>
          <w:iCs/>
          <w:lang w:val="fr-FR"/>
        </w:rPr>
        <w:t>alcool en volume n</w:t>
      </w:r>
      <w:r>
        <w:rPr>
          <w:b/>
          <w:bCs/>
          <w:i/>
          <w:iCs/>
          <w:lang w:val="fr-FR"/>
        </w:rPr>
        <w:t>’</w:t>
      </w:r>
      <w:r w:rsidRPr="003B5917">
        <w:rPr>
          <w:b/>
          <w:bCs/>
          <w:i/>
          <w:iCs/>
          <w:lang w:val="fr-FR"/>
        </w:rPr>
        <w:t>excède pas 70 %</w:t>
      </w:r>
      <w:r w:rsidRPr="003B5917">
        <w:rPr>
          <w:i/>
          <w:iCs/>
          <w:lang w:val="fr-FR"/>
        </w:rPr>
        <w:t xml:space="preserve"> et qui sont placées dans des récipients ne sont pas soumises aux Instructions lorsqu</w:t>
      </w:r>
      <w:r>
        <w:rPr>
          <w:i/>
          <w:iCs/>
          <w:lang w:val="fr-FR"/>
        </w:rPr>
        <w:t>’</w:t>
      </w:r>
      <w:r w:rsidRPr="003B5917">
        <w:rPr>
          <w:i/>
          <w:iCs/>
          <w:lang w:val="fr-FR"/>
        </w:rPr>
        <w:t>elles sont transportées comme fret</w:t>
      </w:r>
      <w:r w:rsidR="00A74653" w:rsidRPr="00A74653">
        <w:rPr>
          <w:lang w:val="fr-FR"/>
        </w:rPr>
        <w:t>.</w:t>
      </w:r>
    </w:p>
    <w:p w14:paraId="16719817" w14:textId="77777777" w:rsidR="00013C93" w:rsidRPr="00AF522A" w:rsidRDefault="00013C93" w:rsidP="00013C93">
      <w:pPr>
        <w:pStyle w:val="HChG"/>
        <w:rPr>
          <w:rFonts w:eastAsia="Times New Roman"/>
          <w:lang w:val="fr-FR"/>
        </w:rPr>
      </w:pPr>
      <w:r w:rsidRPr="00AF522A">
        <w:rPr>
          <w:lang w:val="fr-FR"/>
        </w:rPr>
        <w:tab/>
      </w:r>
      <w:r w:rsidRPr="00AF522A">
        <w:rPr>
          <w:lang w:val="fr-FR"/>
        </w:rPr>
        <w:tab/>
      </w:r>
      <w:r w:rsidRPr="00AF522A">
        <w:rPr>
          <w:lang w:val="fr-FR"/>
        </w:rPr>
        <w:tab/>
      </w:r>
      <w:r w:rsidRPr="00AF522A">
        <w:rPr>
          <w:bCs/>
          <w:lang w:val="fr-FR"/>
        </w:rPr>
        <w:t>Proposition</w:t>
      </w:r>
    </w:p>
    <w:p w14:paraId="1EE4700B" w14:textId="1B9DE5AA" w:rsidR="00013C93" w:rsidRPr="00AF522A" w:rsidRDefault="00013C93" w:rsidP="00013C93">
      <w:pPr>
        <w:pStyle w:val="SingleTxtG"/>
        <w:rPr>
          <w:lang w:val="fr-FR"/>
        </w:rPr>
      </w:pPr>
      <w:r w:rsidRPr="00AF522A">
        <w:rPr>
          <w:lang w:val="fr-FR"/>
        </w:rPr>
        <w:t>5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ab/>
        <w:t>Au chapitre 3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3, modifier les dispositions spéciales 145 et 146 comme suit (les modifications qu</w:t>
      </w:r>
      <w:r>
        <w:rPr>
          <w:lang w:val="fr-FR"/>
        </w:rPr>
        <w:t>’</w:t>
      </w:r>
      <w:r w:rsidRPr="00AF522A">
        <w:rPr>
          <w:lang w:val="fr-FR"/>
        </w:rPr>
        <w:t>il est proposé d</w:t>
      </w:r>
      <w:r>
        <w:rPr>
          <w:lang w:val="fr-FR"/>
        </w:rPr>
        <w:t>’</w:t>
      </w:r>
      <w:r w:rsidRPr="00AF522A">
        <w:rPr>
          <w:lang w:val="fr-FR"/>
        </w:rPr>
        <w:t xml:space="preserve">apporter au texte actuel figurent en caractères </w:t>
      </w:r>
      <w:r w:rsidRPr="003B5917">
        <w:rPr>
          <w:b/>
          <w:bCs/>
          <w:u w:val="single"/>
          <w:lang w:val="fr-FR"/>
        </w:rPr>
        <w:t>gras soulignés</w:t>
      </w:r>
      <w:r w:rsidRPr="00AF522A">
        <w:rPr>
          <w:lang w:val="fr-FR"/>
        </w:rPr>
        <w:t xml:space="preserve"> pour les ajouts et </w:t>
      </w:r>
      <w:r w:rsidRPr="003B5917">
        <w:rPr>
          <w:strike/>
          <w:lang w:val="fr-FR"/>
        </w:rPr>
        <w:t>biffés</w:t>
      </w:r>
      <w:r w:rsidRPr="00AF522A">
        <w:rPr>
          <w:lang w:val="fr-FR"/>
        </w:rPr>
        <w:t xml:space="preserve"> pour les suppressions) :</w:t>
      </w:r>
    </w:p>
    <w:p w14:paraId="64C70325" w14:textId="40F37B37" w:rsidR="00013C93" w:rsidRDefault="00013C93" w:rsidP="00013C93">
      <w:pPr>
        <w:spacing w:after="120"/>
        <w:ind w:left="2552" w:right="1134" w:hanging="851"/>
        <w:jc w:val="both"/>
        <w:rPr>
          <w:lang w:val="fr-FR"/>
        </w:rPr>
      </w:pPr>
      <w:r w:rsidRPr="00AF522A">
        <w:rPr>
          <w:lang w:val="fr-FR"/>
        </w:rPr>
        <w:t>« 145</w:t>
      </w:r>
      <w:r w:rsidRPr="00AF522A">
        <w:rPr>
          <w:lang w:val="fr-FR"/>
        </w:rPr>
        <w:tab/>
        <w:t xml:space="preserve">Sauf pour le transport par air, les boissons alcoolisées </w:t>
      </w:r>
      <w:r w:rsidRPr="00AF522A">
        <w:rPr>
          <w:strike/>
          <w:lang w:val="fr-FR"/>
        </w:rPr>
        <w:t>du groupe d</w:t>
      </w:r>
      <w:r>
        <w:rPr>
          <w:strike/>
          <w:lang w:val="fr-FR"/>
        </w:rPr>
        <w:t>’</w:t>
      </w:r>
      <w:r w:rsidRPr="00AF522A">
        <w:rPr>
          <w:strike/>
          <w:lang w:val="fr-FR"/>
        </w:rPr>
        <w:t>emballage III,</w:t>
      </w:r>
      <w:r w:rsidRPr="00AF522A">
        <w:rPr>
          <w:b/>
          <w:bCs/>
          <w:u w:val="single"/>
          <w:lang w:val="fr-FR"/>
        </w:rPr>
        <w:t xml:space="preserve"> contenant entre 24 % et 70 % d</w:t>
      </w:r>
      <w:r>
        <w:rPr>
          <w:b/>
          <w:bCs/>
          <w:u w:val="single"/>
          <w:lang w:val="fr-FR"/>
        </w:rPr>
        <w:t>’</w:t>
      </w:r>
      <w:r w:rsidRPr="00AF522A">
        <w:rPr>
          <w:b/>
          <w:bCs/>
          <w:u w:val="single"/>
          <w:lang w:val="fr-FR"/>
        </w:rPr>
        <w:t>alcool en volume,</w:t>
      </w:r>
      <w:r w:rsidRPr="00AF522A">
        <w:rPr>
          <w:lang w:val="fr-FR"/>
        </w:rPr>
        <w:t xml:space="preserve"> lorsqu</w:t>
      </w:r>
      <w:r>
        <w:rPr>
          <w:lang w:val="fr-FR"/>
        </w:rPr>
        <w:t>’</w:t>
      </w:r>
      <w:r w:rsidRPr="00AF522A">
        <w:rPr>
          <w:lang w:val="fr-FR"/>
        </w:rPr>
        <w:t>elles sont transportées en récipients d</w:t>
      </w:r>
      <w:r>
        <w:rPr>
          <w:lang w:val="fr-FR"/>
        </w:rPr>
        <w:t>’</w:t>
      </w:r>
      <w:r w:rsidRPr="00AF522A">
        <w:rPr>
          <w:lang w:val="fr-FR"/>
        </w:rPr>
        <w:t>une contenance ne dépassant pas 250 l, ne sont pas soumises au présent Règlement</w:t>
      </w:r>
      <w:r w:rsidR="00A74653" w:rsidRPr="00A74653">
        <w:rPr>
          <w:lang w:val="fr-FR"/>
        </w:rPr>
        <w:t>.</w:t>
      </w:r>
      <w:r>
        <w:rPr>
          <w:lang w:val="fr-FR"/>
        </w:rPr>
        <w:t xml:space="preserve"> </w:t>
      </w:r>
    </w:p>
    <w:p w14:paraId="5EA9367D" w14:textId="6246508F" w:rsidR="00013C93" w:rsidRDefault="00013C93" w:rsidP="00013C93">
      <w:pPr>
        <w:spacing w:after="120"/>
        <w:ind w:left="2552" w:right="1134" w:hanging="851"/>
        <w:jc w:val="both"/>
      </w:pPr>
      <w:r w:rsidRPr="00AF522A">
        <w:rPr>
          <w:lang w:val="fr-FR"/>
        </w:rPr>
        <w:t>146</w:t>
      </w:r>
      <w:r w:rsidRPr="00AF522A">
        <w:rPr>
          <w:lang w:val="fr-FR"/>
        </w:rPr>
        <w:tab/>
        <w:t xml:space="preserve">Sauf pour le transport par air et par mer, les boissons alcoolisées </w:t>
      </w:r>
      <w:r w:rsidRPr="00AF522A">
        <w:rPr>
          <w:strike/>
          <w:lang w:val="fr-FR"/>
        </w:rPr>
        <w:t>du groupe d</w:t>
      </w:r>
      <w:r>
        <w:rPr>
          <w:strike/>
          <w:lang w:val="fr-FR"/>
        </w:rPr>
        <w:t>’</w:t>
      </w:r>
      <w:r w:rsidRPr="00AF522A">
        <w:rPr>
          <w:strike/>
          <w:lang w:val="fr-FR"/>
        </w:rPr>
        <w:t>emballage II</w:t>
      </w:r>
      <w:r w:rsidRPr="00AF522A">
        <w:rPr>
          <w:b/>
          <w:bCs/>
          <w:u w:val="single"/>
          <w:lang w:val="fr-FR"/>
        </w:rPr>
        <w:t xml:space="preserve"> contenant plus de 70 % d</w:t>
      </w:r>
      <w:r>
        <w:rPr>
          <w:b/>
          <w:bCs/>
          <w:u w:val="single"/>
          <w:lang w:val="fr-FR"/>
        </w:rPr>
        <w:t>’</w:t>
      </w:r>
      <w:r w:rsidRPr="00AF522A">
        <w:rPr>
          <w:b/>
          <w:bCs/>
          <w:u w:val="single"/>
          <w:lang w:val="fr-FR"/>
        </w:rPr>
        <w:t>alcool en volume</w:t>
      </w:r>
      <w:r w:rsidRPr="00AF522A">
        <w:rPr>
          <w:lang w:val="fr-FR"/>
        </w:rPr>
        <w:t>, lorsqu</w:t>
      </w:r>
      <w:r>
        <w:rPr>
          <w:lang w:val="fr-FR"/>
        </w:rPr>
        <w:t>’</w:t>
      </w:r>
      <w:r w:rsidRPr="00AF522A">
        <w:rPr>
          <w:lang w:val="fr-FR"/>
        </w:rPr>
        <w:t>elles sont transportées en récipients d</w:t>
      </w:r>
      <w:r>
        <w:rPr>
          <w:lang w:val="fr-FR"/>
        </w:rPr>
        <w:t>’</w:t>
      </w:r>
      <w:r w:rsidRPr="00AF522A">
        <w:rPr>
          <w:lang w:val="fr-FR"/>
        </w:rPr>
        <w:t>une contenance ne dépassant pas 5 l, ne sont pas soumises au présent Règlement</w:t>
      </w:r>
      <w:r w:rsidR="00A74653" w:rsidRPr="00A74653">
        <w:rPr>
          <w:lang w:val="fr-FR"/>
        </w:rPr>
        <w:t>.</w:t>
      </w:r>
      <w:r w:rsidRPr="00AF522A">
        <w:rPr>
          <w:lang w:val="fr-FR"/>
        </w:rPr>
        <w:t> »</w:t>
      </w:r>
      <w:r w:rsidR="00A74653" w:rsidRPr="00A74653">
        <w:rPr>
          <w:lang w:val="fr-FR"/>
        </w:rPr>
        <w:t>.</w:t>
      </w:r>
    </w:p>
    <w:p w14:paraId="4573F55A" w14:textId="6565678B" w:rsidR="00446FE5" w:rsidRPr="00013C93" w:rsidRDefault="00013C93" w:rsidP="00013C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13C93" w:rsidSect="00013C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5B4C" w14:textId="77777777" w:rsidR="0019001C" w:rsidRDefault="0019001C" w:rsidP="00F95C08">
      <w:pPr>
        <w:spacing w:line="240" w:lineRule="auto"/>
      </w:pPr>
    </w:p>
  </w:endnote>
  <w:endnote w:type="continuationSeparator" w:id="0">
    <w:p w14:paraId="5D288849" w14:textId="77777777" w:rsidR="0019001C" w:rsidRPr="00AC3823" w:rsidRDefault="0019001C" w:rsidP="00AC3823">
      <w:pPr>
        <w:pStyle w:val="Pieddepage"/>
      </w:pPr>
    </w:p>
  </w:endnote>
  <w:endnote w:type="continuationNotice" w:id="1">
    <w:p w14:paraId="0418438C" w14:textId="77777777" w:rsidR="0019001C" w:rsidRDefault="001900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F7CC" w14:textId="54FF5547" w:rsidR="00013C93" w:rsidRPr="00013C93" w:rsidRDefault="00013C93" w:rsidP="00013C93">
    <w:pPr>
      <w:pStyle w:val="Pieddepage"/>
      <w:tabs>
        <w:tab w:val="right" w:pos="9638"/>
      </w:tabs>
    </w:pPr>
    <w:r w:rsidRPr="00013C93">
      <w:rPr>
        <w:b/>
        <w:sz w:val="18"/>
      </w:rPr>
      <w:fldChar w:fldCharType="begin"/>
    </w:r>
    <w:r w:rsidRPr="00013C93">
      <w:rPr>
        <w:b/>
        <w:sz w:val="18"/>
      </w:rPr>
      <w:instrText xml:space="preserve"> PAGE  \* MERGEFORMAT </w:instrText>
    </w:r>
    <w:r w:rsidRPr="00013C93">
      <w:rPr>
        <w:b/>
        <w:sz w:val="18"/>
      </w:rPr>
      <w:fldChar w:fldCharType="separate"/>
    </w:r>
    <w:r w:rsidRPr="00013C93">
      <w:rPr>
        <w:b/>
        <w:noProof/>
        <w:sz w:val="18"/>
      </w:rPr>
      <w:t>2</w:t>
    </w:r>
    <w:r w:rsidRPr="00013C93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A74653" w:rsidRPr="00A74653">
      <w:t>.</w:t>
    </w:r>
    <w:r>
      <w:t>23-06586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CF72" w14:textId="1908D7EE" w:rsidR="00013C93" w:rsidRPr="00013C93" w:rsidRDefault="00013C93" w:rsidP="00013C93">
    <w:pPr>
      <w:pStyle w:val="Pieddepage"/>
      <w:tabs>
        <w:tab w:val="right" w:pos="9638"/>
      </w:tabs>
      <w:rPr>
        <w:b/>
        <w:sz w:val="18"/>
      </w:rPr>
    </w:pPr>
    <w:r>
      <w:t>GE</w:t>
    </w:r>
    <w:r w:rsidR="00A74653" w:rsidRPr="00A74653">
      <w:t>.</w:t>
    </w:r>
    <w:r>
      <w:t>23-06586</w:t>
    </w:r>
    <w:r>
      <w:tab/>
    </w:r>
    <w:r w:rsidRPr="00013C93">
      <w:rPr>
        <w:b/>
        <w:sz w:val="18"/>
      </w:rPr>
      <w:fldChar w:fldCharType="begin"/>
    </w:r>
    <w:r w:rsidRPr="00013C93">
      <w:rPr>
        <w:b/>
        <w:sz w:val="18"/>
      </w:rPr>
      <w:instrText xml:space="preserve"> PAGE  \* MERGEFORMAT </w:instrText>
    </w:r>
    <w:r w:rsidRPr="00013C93">
      <w:rPr>
        <w:b/>
        <w:sz w:val="18"/>
      </w:rPr>
      <w:fldChar w:fldCharType="separate"/>
    </w:r>
    <w:r w:rsidRPr="00013C93">
      <w:rPr>
        <w:b/>
        <w:noProof/>
        <w:sz w:val="18"/>
      </w:rPr>
      <w:t>3</w:t>
    </w:r>
    <w:r w:rsidRPr="00013C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993" w14:textId="442A9F1B" w:rsidR="0068456F" w:rsidRPr="00013C93" w:rsidRDefault="00013C93" w:rsidP="00013C93">
    <w:pPr>
      <w:pStyle w:val="Pieddepage"/>
      <w:spacing w:before="120"/>
      <w:rPr>
        <w:sz w:val="20"/>
      </w:rPr>
    </w:pPr>
    <w:r>
      <w:rPr>
        <w:sz w:val="20"/>
      </w:rPr>
      <w:t>GE</w:t>
    </w:r>
    <w:r w:rsidR="00A74653" w:rsidRPr="00A74653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E263D3" wp14:editId="193DD1F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23-06586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DA0B9A" wp14:editId="3DEFD46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160523    160523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1EFB" w14:textId="77777777" w:rsidR="0019001C" w:rsidRPr="00AC3823" w:rsidRDefault="001900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66140D" w14:textId="77777777" w:rsidR="0019001C" w:rsidRPr="00AC3823" w:rsidRDefault="001900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FCC0CB" w14:textId="77777777" w:rsidR="0019001C" w:rsidRPr="00AC3823" w:rsidRDefault="0019001C">
      <w:pPr>
        <w:spacing w:line="240" w:lineRule="auto"/>
        <w:rPr>
          <w:sz w:val="2"/>
          <w:szCs w:val="2"/>
        </w:rPr>
      </w:pPr>
    </w:p>
  </w:footnote>
  <w:footnote w:id="2">
    <w:p w14:paraId="31B85D9B" w14:textId="1A67F162" w:rsidR="00013C93" w:rsidRPr="00013C93" w:rsidRDefault="00013C93">
      <w:pPr>
        <w:pStyle w:val="Notedebasdepage"/>
      </w:pPr>
      <w:r>
        <w:rPr>
          <w:rStyle w:val="Appelnotedebasdep"/>
        </w:rPr>
        <w:tab/>
      </w:r>
      <w:r w:rsidRPr="00013C9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</w:t>
      </w:r>
      <w:r w:rsidR="00A74653" w:rsidRPr="00A74653">
        <w:rPr>
          <w:lang w:val="fr-FR"/>
        </w:rPr>
        <w:t>.</w:t>
      </w:r>
      <w:r>
        <w:rPr>
          <w:lang w:val="fr-FR"/>
        </w:rPr>
        <w:t xml:space="preserve"> 20), tableau 20</w:t>
      </w:r>
      <w:r w:rsidR="00A74653" w:rsidRPr="00A74653">
        <w:rPr>
          <w:lang w:val="fr-FR"/>
        </w:rPr>
        <w:t>.</w:t>
      </w:r>
      <w:r>
        <w:rPr>
          <w:lang w:val="fr-FR"/>
        </w:rPr>
        <w:t>6</w:t>
      </w:r>
      <w:r w:rsidR="00A74653" w:rsidRPr="00A7465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9B" w14:textId="1CBAF355" w:rsidR="00013C93" w:rsidRPr="00013C93" w:rsidRDefault="00013C93">
    <w:pPr>
      <w:pStyle w:val="En-tte"/>
    </w:pPr>
    <w:fldSimple w:instr=" TITLE  \* MERGEFORMAT ">
      <w:r w:rsidR="00B60B67">
        <w:t>ST/SG/AC.10/C.3/2023/7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4A7C" w14:textId="1C5E61C4" w:rsidR="00013C93" w:rsidRPr="00013C93" w:rsidRDefault="00013C93" w:rsidP="00013C93">
    <w:pPr>
      <w:pStyle w:val="En-tte"/>
      <w:jc w:val="right"/>
    </w:pPr>
    <w:fldSimple w:instr=" TITLE  \* MERGEFORMAT ">
      <w:r w:rsidR="00B60B67">
        <w:t>ST/SG/AC.10/C.3/2023/7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67595844">
    <w:abstractNumId w:val="12"/>
  </w:num>
  <w:num w:numId="2" w16cid:durableId="491526721">
    <w:abstractNumId w:val="11"/>
  </w:num>
  <w:num w:numId="3" w16cid:durableId="1040087575">
    <w:abstractNumId w:val="10"/>
  </w:num>
  <w:num w:numId="4" w16cid:durableId="1315597122">
    <w:abstractNumId w:val="8"/>
  </w:num>
  <w:num w:numId="5" w16cid:durableId="1877765872">
    <w:abstractNumId w:val="3"/>
  </w:num>
  <w:num w:numId="6" w16cid:durableId="1268392339">
    <w:abstractNumId w:val="2"/>
  </w:num>
  <w:num w:numId="7" w16cid:durableId="2014526790">
    <w:abstractNumId w:val="1"/>
  </w:num>
  <w:num w:numId="8" w16cid:durableId="279341480">
    <w:abstractNumId w:val="0"/>
  </w:num>
  <w:num w:numId="9" w16cid:durableId="1787264679">
    <w:abstractNumId w:val="9"/>
  </w:num>
  <w:num w:numId="10" w16cid:durableId="608046587">
    <w:abstractNumId w:val="7"/>
  </w:num>
  <w:num w:numId="11" w16cid:durableId="488331403">
    <w:abstractNumId w:val="6"/>
  </w:num>
  <w:num w:numId="12" w16cid:durableId="466512390">
    <w:abstractNumId w:val="5"/>
  </w:num>
  <w:num w:numId="13" w16cid:durableId="1956059669">
    <w:abstractNumId w:val="4"/>
  </w:num>
  <w:num w:numId="14" w16cid:durableId="2105610169">
    <w:abstractNumId w:val="12"/>
  </w:num>
  <w:num w:numId="15" w16cid:durableId="1180849099">
    <w:abstractNumId w:val="11"/>
  </w:num>
  <w:num w:numId="16" w16cid:durableId="850990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C"/>
    <w:rsid w:val="00013C93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9001C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91381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74653"/>
    <w:rsid w:val="00A81281"/>
    <w:rsid w:val="00AC3823"/>
    <w:rsid w:val="00AE323C"/>
    <w:rsid w:val="00B00181"/>
    <w:rsid w:val="00B00B0D"/>
    <w:rsid w:val="00B60B67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E531"/>
  <w15:docId w15:val="{D7F21D16-BBAE-4826-9C20-E2D4FF8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qFormat/>
    <w:locked/>
    <w:rsid w:val="00013C9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013C9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013C9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462</Words>
  <Characters>3547</Characters>
  <Application>Microsoft Office Word</Application>
  <DocSecurity>0</DocSecurity>
  <Lines>1182</Lines>
  <Paragraphs>334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ST/SG/AC.10/C.3/2023/7</dc:title>
  <dc:subject/>
  <dc:creator>Maud DARICHE</dc:creator>
  <cp:keywords/>
  <cp:lastModifiedBy>Maud Dariche</cp:lastModifiedBy>
  <cp:revision>3</cp:revision>
  <cp:lastPrinted>2023-05-16T09:12:00Z</cp:lastPrinted>
  <dcterms:created xsi:type="dcterms:W3CDTF">2023-05-16T09:12:00Z</dcterms:created>
  <dcterms:modified xsi:type="dcterms:W3CDTF">2023-05-16T09:12:00Z</dcterms:modified>
</cp:coreProperties>
</file>