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10386D" w14:textId="77777777" w:rsidTr="006476E1">
        <w:trPr>
          <w:trHeight w:val="851"/>
        </w:trPr>
        <w:tc>
          <w:tcPr>
            <w:tcW w:w="1259" w:type="dxa"/>
            <w:tcBorders>
              <w:top w:val="nil"/>
              <w:left w:val="nil"/>
              <w:bottom w:val="single" w:sz="4" w:space="0" w:color="auto"/>
              <w:right w:val="nil"/>
            </w:tcBorders>
          </w:tcPr>
          <w:p w14:paraId="26BAB2A3" w14:textId="77777777" w:rsidR="00E52109" w:rsidRPr="002A32CB" w:rsidRDefault="00E52109" w:rsidP="004858F5"/>
        </w:tc>
        <w:tc>
          <w:tcPr>
            <w:tcW w:w="2236" w:type="dxa"/>
            <w:tcBorders>
              <w:top w:val="nil"/>
              <w:left w:val="nil"/>
              <w:bottom w:val="single" w:sz="4" w:space="0" w:color="auto"/>
              <w:right w:val="nil"/>
            </w:tcBorders>
            <w:vAlign w:val="bottom"/>
          </w:tcPr>
          <w:p w14:paraId="6363D07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7411005" w14:textId="0EEA682F" w:rsidR="00E52109" w:rsidRDefault="00474D27" w:rsidP="00474D27">
            <w:pPr>
              <w:suppressAutoHyphens w:val="0"/>
              <w:jc w:val="right"/>
            </w:pPr>
            <w:r w:rsidRPr="00474D27">
              <w:rPr>
                <w:sz w:val="40"/>
              </w:rPr>
              <w:t>ST</w:t>
            </w:r>
            <w:r>
              <w:t>/SG/AC.10/C.3/2023/</w:t>
            </w:r>
            <w:r w:rsidR="004201F3">
              <w:t>7</w:t>
            </w:r>
          </w:p>
        </w:tc>
      </w:tr>
      <w:tr w:rsidR="00E52109" w14:paraId="54746F6C" w14:textId="77777777" w:rsidTr="006476E1">
        <w:trPr>
          <w:trHeight w:val="2835"/>
        </w:trPr>
        <w:tc>
          <w:tcPr>
            <w:tcW w:w="1259" w:type="dxa"/>
            <w:tcBorders>
              <w:top w:val="single" w:sz="4" w:space="0" w:color="auto"/>
              <w:left w:val="nil"/>
              <w:bottom w:val="single" w:sz="12" w:space="0" w:color="auto"/>
              <w:right w:val="nil"/>
            </w:tcBorders>
          </w:tcPr>
          <w:p w14:paraId="175198AC" w14:textId="77777777" w:rsidR="00E52109" w:rsidRDefault="00E52109" w:rsidP="006476E1">
            <w:pPr>
              <w:spacing w:before="120"/>
              <w:jc w:val="center"/>
            </w:pPr>
            <w:r>
              <w:rPr>
                <w:noProof/>
                <w:lang w:val="fr-CH" w:eastAsia="fr-CH"/>
              </w:rPr>
              <w:drawing>
                <wp:inline distT="0" distB="0" distL="0" distR="0" wp14:anchorId="5D4CB42C" wp14:editId="62A8E5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5AC79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47C7FEA" w14:textId="77777777" w:rsidR="00D94B05" w:rsidRDefault="00474D27" w:rsidP="00474D27">
            <w:pPr>
              <w:suppressAutoHyphens w:val="0"/>
              <w:spacing w:before="240" w:line="240" w:lineRule="exact"/>
            </w:pPr>
            <w:r>
              <w:t>Distr.: General</w:t>
            </w:r>
          </w:p>
          <w:p w14:paraId="6F35C7AB" w14:textId="6974F3DC" w:rsidR="00474D27" w:rsidRDefault="00226565" w:rsidP="00474D27">
            <w:pPr>
              <w:suppressAutoHyphens w:val="0"/>
              <w:spacing w:line="240" w:lineRule="exact"/>
            </w:pPr>
            <w:r>
              <w:t>11</w:t>
            </w:r>
            <w:r w:rsidR="00B355B7">
              <w:t xml:space="preserve"> </w:t>
            </w:r>
            <w:r w:rsidR="005F2C9C">
              <w:t>April</w:t>
            </w:r>
            <w:r w:rsidR="00474D27">
              <w:t xml:space="preserve"> 2023</w:t>
            </w:r>
          </w:p>
          <w:p w14:paraId="31B52485" w14:textId="77777777" w:rsidR="00474D27" w:rsidRDefault="00474D27" w:rsidP="00474D27">
            <w:pPr>
              <w:suppressAutoHyphens w:val="0"/>
              <w:spacing w:line="240" w:lineRule="exact"/>
            </w:pPr>
          </w:p>
          <w:p w14:paraId="25A8B6AA" w14:textId="0D46E30D" w:rsidR="00474D27" w:rsidRDefault="00474D27" w:rsidP="00474D27">
            <w:pPr>
              <w:suppressAutoHyphens w:val="0"/>
              <w:spacing w:line="240" w:lineRule="exact"/>
            </w:pPr>
            <w:r>
              <w:t>Original: English</w:t>
            </w:r>
          </w:p>
        </w:tc>
      </w:tr>
    </w:tbl>
    <w:p w14:paraId="43EC8544" w14:textId="77777777" w:rsidR="005A5B2E" w:rsidRPr="006500BA" w:rsidRDefault="005A5B2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C164E8" w14:textId="77777777" w:rsidR="005A5B2E" w:rsidRPr="006500BA" w:rsidRDefault="005A5B2E" w:rsidP="004858F5">
      <w:pPr>
        <w:spacing w:before="120"/>
        <w:rPr>
          <w:rFonts w:ascii="Helv" w:hAnsi="Helv" w:cs="Helv"/>
          <w:b/>
          <w:color w:val="000000"/>
        </w:rPr>
      </w:pPr>
      <w:r w:rsidRPr="006500BA">
        <w:rPr>
          <w:b/>
        </w:rPr>
        <w:t xml:space="preserve">Sub-Committee of Experts on the </w:t>
      </w:r>
      <w:r>
        <w:rPr>
          <w:b/>
        </w:rPr>
        <w:t>Transport of Dangerous Goods</w:t>
      </w:r>
    </w:p>
    <w:p w14:paraId="0D490501" w14:textId="5F901D51" w:rsidR="005A5B2E" w:rsidRPr="006500BA" w:rsidRDefault="00FF661B" w:rsidP="004858F5">
      <w:pPr>
        <w:spacing w:before="120"/>
        <w:rPr>
          <w:b/>
        </w:rPr>
      </w:pPr>
      <w:r>
        <w:rPr>
          <w:b/>
        </w:rPr>
        <w:t>Sixty-second</w:t>
      </w:r>
      <w:r w:rsidR="005A5B2E">
        <w:rPr>
          <w:b/>
        </w:rPr>
        <w:t xml:space="preserve"> </w:t>
      </w:r>
      <w:r w:rsidR="005A5B2E" w:rsidRPr="006500BA">
        <w:rPr>
          <w:b/>
        </w:rPr>
        <w:t>session</w:t>
      </w:r>
    </w:p>
    <w:p w14:paraId="4551C058" w14:textId="6444E203" w:rsidR="005A5B2E" w:rsidRPr="006500BA" w:rsidRDefault="005A5B2E" w:rsidP="004858F5">
      <w:r w:rsidRPr="006500BA">
        <w:t xml:space="preserve">Geneva, </w:t>
      </w:r>
      <w:r>
        <w:t xml:space="preserve">3-7 July 2023 </w:t>
      </w:r>
    </w:p>
    <w:p w14:paraId="6C4CC6A9" w14:textId="0874CAF3" w:rsidR="005A5B2E" w:rsidRPr="006500BA" w:rsidRDefault="005A5B2E" w:rsidP="004858F5">
      <w:r w:rsidRPr="006500BA">
        <w:t xml:space="preserve">Item </w:t>
      </w:r>
      <w:r w:rsidR="005F2C9C">
        <w:t>3</w:t>
      </w:r>
      <w:r w:rsidRPr="006500BA">
        <w:t xml:space="preserve"> of the provisional agenda</w:t>
      </w:r>
    </w:p>
    <w:p w14:paraId="27FD7E5F" w14:textId="490BCBD2" w:rsidR="00AF5DE1" w:rsidRDefault="00CB1B16" w:rsidP="004858F5">
      <w:pPr>
        <w:rPr>
          <w:b/>
          <w:bCs/>
        </w:rPr>
      </w:pPr>
      <w:r w:rsidRPr="00FB1407">
        <w:rPr>
          <w:b/>
        </w:rPr>
        <w:t>Listing, classification and packing</w:t>
      </w:r>
    </w:p>
    <w:p w14:paraId="69D24852" w14:textId="75A23526" w:rsidR="00043167" w:rsidRDefault="00043167" w:rsidP="00E74539">
      <w:pPr>
        <w:pStyle w:val="HChG"/>
        <w:ind w:right="992"/>
      </w:pPr>
      <w:r>
        <w:tab/>
      </w:r>
      <w:r>
        <w:tab/>
      </w:r>
      <w:r w:rsidR="00323272" w:rsidRPr="00323272">
        <w:t xml:space="preserve">Amendments on </w:t>
      </w:r>
      <w:r w:rsidR="00544AD1">
        <w:t>s</w:t>
      </w:r>
      <w:r w:rsidR="00323272" w:rsidRPr="00323272">
        <w:t xml:space="preserve">pecial </w:t>
      </w:r>
      <w:r w:rsidR="00544AD1">
        <w:t>p</w:t>
      </w:r>
      <w:r w:rsidR="00323272" w:rsidRPr="00323272">
        <w:t>rovisions 145 and 146</w:t>
      </w:r>
    </w:p>
    <w:p w14:paraId="432D5FEF" w14:textId="17688EDD" w:rsidR="00043167" w:rsidRDefault="00043167" w:rsidP="00043167">
      <w:pPr>
        <w:pStyle w:val="H1G"/>
      </w:pPr>
      <w:r>
        <w:tab/>
      </w:r>
      <w:r>
        <w:tab/>
      </w:r>
      <w:r w:rsidRPr="00043167">
        <w:t>Transmitted</w:t>
      </w:r>
      <w:r>
        <w:t xml:space="preserve"> by </w:t>
      </w:r>
      <w:r w:rsidR="00940A77">
        <w:t xml:space="preserve">the </w:t>
      </w:r>
      <w:r w:rsidR="003956C5" w:rsidRPr="00AF2D23">
        <w:rPr>
          <w:rFonts w:eastAsia="Arial Unicode MS" w:cs="Arial Unicode MS"/>
          <w:lang w:eastAsia="en-US"/>
        </w:rPr>
        <w:t xml:space="preserve">expert from </w:t>
      </w:r>
      <w:r w:rsidR="004201F3">
        <w:rPr>
          <w:rFonts w:eastAsia="Arial Unicode MS" w:cs="Arial Unicode MS"/>
          <w:lang w:eastAsia="en-US"/>
        </w:rPr>
        <w:t>China</w:t>
      </w:r>
      <w:r>
        <w:rPr>
          <w:rStyle w:val="FootnoteReference"/>
        </w:rPr>
        <w:footnoteReference w:id="2"/>
      </w:r>
    </w:p>
    <w:p w14:paraId="3EC63994" w14:textId="5DBF4CFD" w:rsidR="00043167" w:rsidRDefault="00043167" w:rsidP="00043167">
      <w:pPr>
        <w:pStyle w:val="HChG"/>
      </w:pPr>
      <w:r>
        <w:tab/>
      </w:r>
      <w:r>
        <w:tab/>
      </w:r>
      <w:r w:rsidR="00AC1D7C">
        <w:t>Introduction</w:t>
      </w:r>
    </w:p>
    <w:p w14:paraId="26C99361" w14:textId="2FF7E902" w:rsidR="005B113F" w:rsidRDefault="005B113F" w:rsidP="005B113F">
      <w:pPr>
        <w:pStyle w:val="SingleTxtG"/>
      </w:pPr>
      <w:r>
        <w:t>1.</w:t>
      </w:r>
      <w:r>
        <w:tab/>
        <w:t>In accordance with the name and description shown in column (2) of the D</w:t>
      </w:r>
      <w:r w:rsidR="006E56FF">
        <w:t xml:space="preserve">angerous </w:t>
      </w:r>
      <w:r>
        <w:t>G</w:t>
      </w:r>
      <w:r w:rsidR="006E56FF">
        <w:t>oods</w:t>
      </w:r>
      <w:r>
        <w:t xml:space="preserve"> List, </w:t>
      </w:r>
      <w:r w:rsidR="006E56FF">
        <w:t>Packing Group (</w:t>
      </w:r>
      <w:r>
        <w:t>PG</w:t>
      </w:r>
      <w:r w:rsidR="006E56FF">
        <w:t>)</w:t>
      </w:r>
      <w:r>
        <w:t xml:space="preserve"> II entry of UN No. 3065 is for </w:t>
      </w:r>
      <w:r w:rsidRPr="006E56FF">
        <w:rPr>
          <w:i/>
          <w:iCs/>
        </w:rPr>
        <w:t>“ALCOHOLIC BEVERAGES, with more than 70 % alcohol by volume”</w:t>
      </w:r>
      <w:r>
        <w:t xml:space="preserve">, while PG III entry is for </w:t>
      </w:r>
      <w:r w:rsidRPr="006E56FF">
        <w:rPr>
          <w:i/>
          <w:iCs/>
        </w:rPr>
        <w:t>“ALCOHOLIC BEVERAGES, with more than 24 % but not more than 70 % alcohol by volume”</w:t>
      </w:r>
      <w:r>
        <w:t>. However, the flash points of alcoholic beverages depend not only on their alcohol contents, but also on the varied contents of other components. The flash point of beverages with alcohol of slightly less than 70% may somet</w:t>
      </w:r>
      <w:r>
        <w:rPr>
          <w:rFonts w:hint="eastAsia"/>
        </w:rPr>
        <w:t>imes be below 23</w:t>
      </w:r>
      <w:r w:rsidR="006E56FF">
        <w:t> °</w:t>
      </w:r>
      <w:r w:rsidR="00B61DCE">
        <w:t>C</w:t>
      </w:r>
      <w:r>
        <w:rPr>
          <w:rFonts w:hint="eastAsia"/>
        </w:rPr>
        <w:t>, which means that they should be classified as PG II based on the criteria in 2.3.2.6 of the Model Regulations.</w:t>
      </w:r>
    </w:p>
    <w:p w14:paraId="1E27C55C" w14:textId="7F7B1414" w:rsidR="005B113F" w:rsidRDefault="005B113F" w:rsidP="005B113F">
      <w:pPr>
        <w:pStyle w:val="SingleTxtG"/>
      </w:pPr>
      <w:r>
        <w:t>2.</w:t>
      </w:r>
      <w:r>
        <w:tab/>
        <w:t>As a bulk commodity transported worldwide in large volumes, it is reasonable to determine the packing groups of alcoholic beverages based on the alcohol content to minimize the necessity for flash point tests. However, the current text “alcoholic beverages of packing group III/II” used in special provisions 145 and 146 assigned to the two entries respectively can cause confusion. For example, some relevant parties may believe that alcoholic beverages with not more than 70 % alcohol but a flash point bel</w:t>
      </w:r>
      <w:r>
        <w:rPr>
          <w:rFonts w:hint="eastAsia"/>
        </w:rPr>
        <w:t>ow 23</w:t>
      </w:r>
      <w:r>
        <w:rPr>
          <w:rFonts w:hint="eastAsia"/>
        </w:rPr>
        <w:t>℃</w:t>
      </w:r>
      <w:r>
        <w:rPr>
          <w:rFonts w:hint="eastAsia"/>
        </w:rPr>
        <w:t xml:space="preserve"> cannot be exempted by </w:t>
      </w:r>
      <w:r w:rsidR="008D48D1">
        <w:t xml:space="preserve">special provision </w:t>
      </w:r>
      <w:r>
        <w:rPr>
          <w:rFonts w:hint="eastAsia"/>
        </w:rPr>
        <w:t>145 if they are carried in receptacles of not more than 250 litres but more than 5 litres, as their flash points fall in the scope of PG II flammable liquids according to 2.3.2.6. This is not consistent with the entries in th</w:t>
      </w:r>
      <w:r>
        <w:t>e D</w:t>
      </w:r>
      <w:r w:rsidR="007B2519">
        <w:t xml:space="preserve">angerous </w:t>
      </w:r>
      <w:r>
        <w:t>G</w:t>
      </w:r>
      <w:r w:rsidR="007B2519">
        <w:t>oods</w:t>
      </w:r>
      <w:r>
        <w:t xml:space="preserve"> List.</w:t>
      </w:r>
    </w:p>
    <w:p w14:paraId="76CB1B15" w14:textId="6D3A6C58" w:rsidR="005B113F" w:rsidRDefault="005B113F" w:rsidP="005B113F">
      <w:pPr>
        <w:pStyle w:val="SingleTxtG"/>
      </w:pPr>
      <w:r>
        <w:t>3.</w:t>
      </w:r>
      <w:r>
        <w:tab/>
        <w:t xml:space="preserve">By referring to alcohol contents instead of packing groups in these two special provisions, this misunderstanding can be eliminated. Thus, the experts from China propose that the current language in special provisions 145 and 146 should be improved as </w:t>
      </w:r>
      <w:r w:rsidR="009A0387">
        <w:t xml:space="preserve">suggested </w:t>
      </w:r>
      <w:r>
        <w:t>in paragraph 5 below to achieve better clarity.</w:t>
      </w:r>
    </w:p>
    <w:p w14:paraId="607FB1F5" w14:textId="5FB82BA9" w:rsidR="008D087F" w:rsidRDefault="005B113F" w:rsidP="005B113F">
      <w:pPr>
        <w:pStyle w:val="SingleTxtG"/>
      </w:pPr>
      <w:r>
        <w:t>4.</w:t>
      </w:r>
      <w:r>
        <w:tab/>
        <w:t xml:space="preserve">Similar expression can be found in special provision A9 of </w:t>
      </w:r>
      <w:r w:rsidR="000D7986" w:rsidRPr="000D7986">
        <w:t>International Civil Aviation Organization</w:t>
      </w:r>
      <w:r w:rsidR="000D7986">
        <w:t xml:space="preserve"> (</w:t>
      </w:r>
      <w:r>
        <w:t>ICAO</w:t>
      </w:r>
      <w:r w:rsidR="000D7986">
        <w:t>)</w:t>
      </w:r>
      <w:r>
        <w:t xml:space="preserve"> </w:t>
      </w:r>
      <w:r w:rsidRPr="000B1B59">
        <w:t>Technical Instructions for</w:t>
      </w:r>
      <w:r>
        <w:t xml:space="preserve"> PG III entry of UN</w:t>
      </w:r>
      <w:r w:rsidR="000B1B59">
        <w:t> </w:t>
      </w:r>
      <w:r>
        <w:t>3065: “</w:t>
      </w:r>
      <w:r w:rsidRPr="000B1B59">
        <w:rPr>
          <w:i/>
          <w:iCs/>
        </w:rPr>
        <w:t xml:space="preserve">Alcoholic beverages </w:t>
      </w:r>
      <w:r w:rsidRPr="000B1B59">
        <w:rPr>
          <w:b/>
          <w:bCs/>
          <w:i/>
          <w:iCs/>
        </w:rPr>
        <w:t>containing not more than 70 per cent alcohol by volume</w:t>
      </w:r>
      <w:r w:rsidRPr="000B1B59">
        <w:rPr>
          <w:i/>
          <w:iCs/>
        </w:rPr>
        <w:t>, when packed in receptacles, are not subject to these Instructions when carried as cargo</w:t>
      </w:r>
      <w:r>
        <w:t>.”</w:t>
      </w:r>
    </w:p>
    <w:p w14:paraId="2A6675DE" w14:textId="6D70F564" w:rsidR="00D9151A" w:rsidRDefault="007A676C" w:rsidP="007A676C">
      <w:pPr>
        <w:pStyle w:val="HChG"/>
        <w:rPr>
          <w:rFonts w:eastAsia="Times New Roman"/>
        </w:rPr>
      </w:pPr>
      <w:r>
        <w:lastRenderedPageBreak/>
        <w:tab/>
      </w:r>
      <w:r>
        <w:tab/>
      </w:r>
      <w:r w:rsidR="00D9151A">
        <w:tab/>
        <w:t>Proposal</w:t>
      </w:r>
    </w:p>
    <w:p w14:paraId="1F3DC5B4" w14:textId="4251F9FA" w:rsidR="00544AD1" w:rsidRPr="00536DEB" w:rsidRDefault="00544AD1" w:rsidP="009E6820">
      <w:pPr>
        <w:pStyle w:val="SingleTxtG"/>
      </w:pPr>
      <w:r>
        <w:t>5.</w:t>
      </w:r>
      <w:r>
        <w:tab/>
      </w:r>
      <w:r w:rsidR="007145C3">
        <w:t xml:space="preserve">In </w:t>
      </w:r>
      <w:r w:rsidR="00673C4E">
        <w:t>Chapter 3.3 a</w:t>
      </w:r>
      <w:r w:rsidRPr="00536DEB">
        <w:t>mend special provisions 145 and 146 as follows (deleted text appears in</w:t>
      </w:r>
      <w:r w:rsidRPr="00536DEB">
        <w:rPr>
          <w:strike/>
        </w:rPr>
        <w:t xml:space="preserve"> strikethrough</w:t>
      </w:r>
      <w:r w:rsidRPr="00536DEB">
        <w:t xml:space="preserve"> and new text in</w:t>
      </w:r>
      <w:r w:rsidRPr="00536DEB">
        <w:rPr>
          <w:rFonts w:hint="eastAsia"/>
        </w:rPr>
        <w:t xml:space="preserve"> </w:t>
      </w:r>
      <w:r w:rsidRPr="00536DEB">
        <w:rPr>
          <w:b/>
          <w:u w:val="single"/>
        </w:rPr>
        <w:t>bold underlined</w:t>
      </w:r>
      <w:r w:rsidRPr="00536DEB">
        <w:t>):</w:t>
      </w:r>
    </w:p>
    <w:p w14:paraId="1FD65000" w14:textId="5003DB7A" w:rsidR="00544AD1" w:rsidRDefault="00120790" w:rsidP="00120790">
      <w:pPr>
        <w:spacing w:after="120"/>
        <w:ind w:leftChars="863" w:left="2268" w:hangingChars="271" w:hanging="542"/>
      </w:pPr>
      <w:r>
        <w:t>“</w:t>
      </w:r>
      <w:r w:rsidR="00544AD1" w:rsidRPr="008414BB">
        <w:t>145</w:t>
      </w:r>
      <w:r>
        <w:tab/>
      </w:r>
      <w:r w:rsidR="00544AD1" w:rsidRPr="008414BB">
        <w:t xml:space="preserve">Other than for air transport, alcoholic beverages </w:t>
      </w:r>
      <w:r w:rsidR="00544AD1" w:rsidRPr="008414BB">
        <w:rPr>
          <w:strike/>
        </w:rPr>
        <w:t>of packing group III</w:t>
      </w:r>
      <w:r w:rsidR="00544AD1" w:rsidRPr="008414BB">
        <w:rPr>
          <w:b/>
          <w:u w:val="single"/>
        </w:rPr>
        <w:t xml:space="preserve"> </w:t>
      </w:r>
      <w:r w:rsidR="00544AD1">
        <w:rPr>
          <w:b/>
          <w:u w:val="single"/>
        </w:rPr>
        <w:t>containing</w:t>
      </w:r>
      <w:r w:rsidR="00544AD1" w:rsidRPr="008414BB">
        <w:rPr>
          <w:b/>
          <w:u w:val="single"/>
        </w:rPr>
        <w:t xml:space="preserve"> more than 24 % but not more than 70 % alcohol by volume</w:t>
      </w:r>
      <w:r w:rsidR="00544AD1" w:rsidRPr="008414BB">
        <w:t>, when carried in receptacles of 250 litres or less, are not subject to these Regulations.</w:t>
      </w:r>
    </w:p>
    <w:p w14:paraId="7BC7E005" w14:textId="23893610" w:rsidR="00544AD1" w:rsidRPr="008414BB" w:rsidRDefault="00544AD1" w:rsidP="00120790">
      <w:pPr>
        <w:spacing w:after="120"/>
        <w:ind w:leftChars="863" w:left="2268" w:hangingChars="271" w:hanging="542"/>
      </w:pPr>
      <w:r>
        <w:t>146</w:t>
      </w:r>
      <w:r w:rsidR="00120790">
        <w:tab/>
      </w:r>
      <w:r w:rsidRPr="008414BB">
        <w:t xml:space="preserve">Other than for air and sea transport, alcoholic beverages </w:t>
      </w:r>
      <w:r w:rsidRPr="008414BB">
        <w:rPr>
          <w:strike/>
        </w:rPr>
        <w:t>of packing group II</w:t>
      </w:r>
      <w:r w:rsidRPr="008414BB">
        <w:t xml:space="preserve"> </w:t>
      </w:r>
      <w:r>
        <w:rPr>
          <w:b/>
          <w:u w:val="single"/>
        </w:rPr>
        <w:t>containing</w:t>
      </w:r>
      <w:r w:rsidRPr="008414BB">
        <w:rPr>
          <w:b/>
          <w:u w:val="single"/>
        </w:rPr>
        <w:t xml:space="preserve"> more than 70 % alcohol by volume</w:t>
      </w:r>
      <w:r>
        <w:t xml:space="preserve">, when </w:t>
      </w:r>
      <w:r w:rsidRPr="008414BB">
        <w:t>carried in receptacles of 5 litres or less, are not subject to these Regulations.</w:t>
      </w:r>
      <w:r w:rsidR="00120790">
        <w:t>”</w:t>
      </w:r>
    </w:p>
    <w:p w14:paraId="074B002C" w14:textId="6D7F1241" w:rsidR="00A00A4B" w:rsidRDefault="00A00A4B" w:rsidP="00A00A4B">
      <w:pPr>
        <w:spacing w:after="120"/>
        <w:contextualSpacing/>
        <w:jc w:val="center"/>
        <w:rPr>
          <w:u w:val="single"/>
        </w:rPr>
      </w:pPr>
      <w:r>
        <w:rPr>
          <w:u w:val="single"/>
        </w:rPr>
        <w:tab/>
      </w:r>
      <w:r>
        <w:rPr>
          <w:u w:val="single"/>
        </w:rPr>
        <w:tab/>
      </w:r>
      <w:r>
        <w:rPr>
          <w:u w:val="single"/>
        </w:rPr>
        <w:tab/>
      </w:r>
    </w:p>
    <w:sectPr w:rsidR="00A00A4B" w:rsidSect="00474D27">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2C57" w14:textId="77777777" w:rsidR="004835A9" w:rsidRPr="00C47B2E" w:rsidRDefault="004835A9" w:rsidP="00C47B2E">
      <w:pPr>
        <w:pStyle w:val="Footer"/>
      </w:pPr>
    </w:p>
  </w:endnote>
  <w:endnote w:type="continuationSeparator" w:id="0">
    <w:p w14:paraId="78899811" w14:textId="77777777" w:rsidR="004835A9" w:rsidRPr="00C47B2E" w:rsidRDefault="004835A9" w:rsidP="00C47B2E">
      <w:pPr>
        <w:pStyle w:val="Footer"/>
      </w:pPr>
    </w:p>
  </w:endnote>
  <w:endnote w:type="continuationNotice" w:id="1">
    <w:p w14:paraId="5E6DBEB5" w14:textId="77777777" w:rsidR="004835A9" w:rsidRPr="00C47B2E" w:rsidRDefault="004835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775" w14:textId="6CF07199" w:rsidR="00D94B05" w:rsidRPr="00474D27" w:rsidRDefault="00474D27" w:rsidP="00474D27">
    <w:pPr>
      <w:pStyle w:val="Footer"/>
      <w:tabs>
        <w:tab w:val="right" w:pos="9598"/>
        <w:tab w:val="right" w:pos="9638"/>
      </w:tabs>
      <w:rPr>
        <w:sz w:val="18"/>
      </w:rPr>
    </w:pPr>
    <w:r w:rsidRPr="00474D27">
      <w:rPr>
        <w:b/>
        <w:sz w:val="18"/>
      </w:rPr>
      <w:fldChar w:fldCharType="begin"/>
    </w:r>
    <w:r w:rsidRPr="00474D27">
      <w:rPr>
        <w:b/>
        <w:sz w:val="18"/>
      </w:rPr>
      <w:instrText xml:space="preserve"> PAGE  \* MERGEFORMAT </w:instrText>
    </w:r>
    <w:r w:rsidRPr="00474D27">
      <w:rPr>
        <w:b/>
        <w:sz w:val="18"/>
      </w:rPr>
      <w:fldChar w:fldCharType="separate"/>
    </w:r>
    <w:r w:rsidRPr="00474D27">
      <w:rPr>
        <w:b/>
        <w:noProof/>
        <w:sz w:val="18"/>
      </w:rPr>
      <w:t>2</w:t>
    </w:r>
    <w:r w:rsidRPr="00474D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BC8" w14:textId="5D2A3268" w:rsidR="00D94B05" w:rsidRPr="00474D27" w:rsidRDefault="00474D27" w:rsidP="00474D27">
    <w:pPr>
      <w:pStyle w:val="Footer"/>
      <w:tabs>
        <w:tab w:val="left" w:pos="5775"/>
        <w:tab w:val="right" w:pos="9598"/>
        <w:tab w:val="right" w:pos="9638"/>
      </w:tabs>
      <w:rPr>
        <w:sz w:val="18"/>
      </w:rPr>
    </w:pPr>
    <w:r>
      <w:rPr>
        <w:b/>
        <w:sz w:val="18"/>
      </w:rPr>
      <w:tab/>
    </w:r>
    <w:r w:rsidRPr="00474D27">
      <w:rPr>
        <w:sz w:val="18"/>
      </w:rPr>
      <w:fldChar w:fldCharType="begin"/>
    </w:r>
    <w:r w:rsidRPr="00474D27">
      <w:rPr>
        <w:sz w:val="18"/>
      </w:rPr>
      <w:instrText xml:space="preserve"> PAGE  \* MERGEFORMAT </w:instrText>
    </w:r>
    <w:r w:rsidRPr="00474D27">
      <w:rPr>
        <w:sz w:val="18"/>
      </w:rPr>
      <w:fldChar w:fldCharType="separate"/>
    </w:r>
    <w:r w:rsidRPr="00474D27">
      <w:rPr>
        <w:noProof/>
        <w:sz w:val="18"/>
      </w:rPr>
      <w:t>3</w:t>
    </w:r>
    <w:r w:rsidRPr="00474D2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4115" w14:textId="4D68A160" w:rsidR="00D94B05" w:rsidRDefault="00084D31" w:rsidP="00084D31">
    <w:pPr>
      <w:pStyle w:val="Footer"/>
      <w:rPr>
        <w:rFonts w:asciiTheme="majorBidi" w:hAnsiTheme="majorBidi" w:cstheme="majorBidi"/>
        <w:sz w:val="20"/>
      </w:rPr>
    </w:pPr>
    <w:r w:rsidRPr="00084D31">
      <w:rPr>
        <w:rFonts w:asciiTheme="majorBidi" w:hAnsiTheme="majorBidi" w:cstheme="majorBidi"/>
        <w:noProof/>
        <w:sz w:val="20"/>
        <w:lang w:val="en-US"/>
      </w:rPr>
      <w:drawing>
        <wp:anchor distT="0" distB="0" distL="114300" distR="114300" simplePos="0" relativeHeight="251660288" behindDoc="0" locked="1" layoutInCell="1" allowOverlap="1" wp14:anchorId="2D58D44E" wp14:editId="43D5897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B75819" w14:textId="6E1FB439" w:rsidR="00084D31" w:rsidRPr="00084D31" w:rsidRDefault="00084D31" w:rsidP="00084D31">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GE.23-06586(E)</w:t>
    </w:r>
    <w:r>
      <w:rPr>
        <w:rFonts w:asciiTheme="majorBidi" w:hAnsiTheme="majorBidi" w:cstheme="majorBidi"/>
        <w:noProof/>
        <w:sz w:val="20"/>
      </w:rPr>
      <w:drawing>
        <wp:anchor distT="0" distB="0" distL="114300" distR="114300" simplePos="0" relativeHeight="251661312" behindDoc="0" locked="0" layoutInCell="1" allowOverlap="1" wp14:anchorId="407CBFAE" wp14:editId="4B9FFA0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28C8" w14:textId="77777777" w:rsidR="004835A9" w:rsidRPr="00C47B2E" w:rsidRDefault="004835A9" w:rsidP="00C47B2E">
      <w:pPr>
        <w:tabs>
          <w:tab w:val="right" w:pos="2155"/>
        </w:tabs>
        <w:spacing w:after="80" w:line="240" w:lineRule="auto"/>
        <w:ind w:left="680"/>
      </w:pPr>
      <w:r>
        <w:rPr>
          <w:u w:val="single"/>
        </w:rPr>
        <w:tab/>
      </w:r>
    </w:p>
  </w:footnote>
  <w:footnote w:type="continuationSeparator" w:id="0">
    <w:p w14:paraId="1C917A39" w14:textId="77777777" w:rsidR="004835A9" w:rsidRPr="00C47B2E" w:rsidRDefault="004835A9" w:rsidP="005E716E">
      <w:pPr>
        <w:tabs>
          <w:tab w:val="right" w:pos="2155"/>
        </w:tabs>
        <w:spacing w:after="80" w:line="240" w:lineRule="auto"/>
        <w:ind w:left="680"/>
      </w:pPr>
      <w:r>
        <w:rPr>
          <w:u w:val="single"/>
        </w:rPr>
        <w:tab/>
      </w:r>
    </w:p>
  </w:footnote>
  <w:footnote w:type="continuationNotice" w:id="1">
    <w:p w14:paraId="767D9365" w14:textId="77777777" w:rsidR="004835A9" w:rsidRPr="00C47B2E" w:rsidRDefault="004835A9" w:rsidP="00C47B2E">
      <w:pPr>
        <w:pStyle w:val="Footer"/>
      </w:pPr>
    </w:p>
  </w:footnote>
  <w:footnote w:id="2">
    <w:p w14:paraId="3D016CE1" w14:textId="775915C9" w:rsidR="00043167" w:rsidRPr="00537719" w:rsidRDefault="00043167" w:rsidP="00537719">
      <w:pPr>
        <w:pStyle w:val="FootnoteText"/>
        <w:ind w:firstLine="0"/>
        <w:rPr>
          <w:lang w:val="fr-CH"/>
        </w:rPr>
      </w:pPr>
      <w:r>
        <w:rPr>
          <w:rStyle w:val="FootnoteReference"/>
        </w:rPr>
        <w:footnoteRef/>
      </w:r>
      <w:r>
        <w:t xml:space="preserve"> </w:t>
      </w:r>
      <w:r w:rsidR="00537719"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FB9" w14:textId="4BC276DD" w:rsidR="00474D27" w:rsidRPr="00F42AED" w:rsidRDefault="00F42AED">
    <w:pPr>
      <w:pStyle w:val="Header"/>
      <w:rPr>
        <w:lang w:val="fr-CH"/>
      </w:rPr>
    </w:pPr>
    <w:r>
      <w:rPr>
        <w:lang w:val="fr-CH"/>
      </w:rPr>
      <w:t>ST/SG/AC.10/C.3/2023/</w:t>
    </w:r>
    <w:r w:rsidR="009E6820">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4C95" w14:textId="369AE3C0" w:rsidR="00D94B05" w:rsidRPr="00474D27" w:rsidRDefault="0077736E" w:rsidP="00474D27">
    <w:pPr>
      <w:pStyle w:val="Header"/>
      <w:jc w:val="right"/>
    </w:pPr>
    <w:r>
      <w:fldChar w:fldCharType="begin"/>
    </w:r>
    <w:r>
      <w:instrText xml:space="preserve"> TITLE  \* MERGEFORMAT </w:instrText>
    </w:r>
    <w:r>
      <w:fldChar w:fldCharType="separate"/>
    </w:r>
    <w:r w:rsidR="00474D27">
      <w:t>ST/SG/AC.10/C.3/2023/</w:t>
    </w:r>
    <w:r w:rsidR="00104559">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76A7" w14:textId="77777777" w:rsidR="00B157E2" w:rsidRDefault="00B157E2" w:rsidP="00213FD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137C7"/>
    <w:multiLevelType w:val="hybridMultilevel"/>
    <w:tmpl w:val="00309CDC"/>
    <w:lvl w:ilvl="0" w:tplc="F6023836">
      <w:start w:val="1"/>
      <w:numFmt w:val="decimal"/>
      <w:lvlText w:val="%1."/>
      <w:lvlJc w:val="left"/>
      <w:pPr>
        <w:ind w:left="1494" w:hanging="36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7050D7"/>
    <w:multiLevelType w:val="hybridMultilevel"/>
    <w:tmpl w:val="08DE7C6A"/>
    <w:lvl w:ilvl="0" w:tplc="BB3EE580">
      <w:start w:val="1"/>
      <w:numFmt w:val="decimal"/>
      <w:lvlText w:val="%1."/>
      <w:lvlJc w:val="left"/>
      <w:pPr>
        <w:tabs>
          <w:tab w:val="num" w:pos="2257"/>
        </w:tabs>
        <w:ind w:left="2257" w:hanging="555"/>
      </w:pPr>
    </w:lvl>
    <w:lvl w:ilvl="1" w:tplc="0809000F">
      <w:start w:val="1"/>
      <w:numFmt w:val="decimal"/>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6" w15:restartNumberingAfterBreak="0">
    <w:nsid w:val="1A1A1A36"/>
    <w:multiLevelType w:val="hybridMultilevel"/>
    <w:tmpl w:val="7B5886AE"/>
    <w:lvl w:ilvl="0" w:tplc="B2889A1A">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1BE72468"/>
    <w:multiLevelType w:val="hybridMultilevel"/>
    <w:tmpl w:val="F77E5E72"/>
    <w:lvl w:ilvl="0" w:tplc="52501996">
      <w:numFmt w:val="bullet"/>
      <w:lvlText w:val="-"/>
      <w:lvlJc w:val="left"/>
      <w:pPr>
        <w:ind w:left="2064" w:hanging="360"/>
      </w:pPr>
      <w:rPr>
        <w:rFonts w:ascii="Times New Roman" w:eastAsia="SimSun" w:hAnsi="Times New Roman" w:cs="Times New Roman" w:hint="default"/>
      </w:rPr>
    </w:lvl>
    <w:lvl w:ilvl="1" w:tplc="04070003" w:tentative="1">
      <w:start w:val="1"/>
      <w:numFmt w:val="bullet"/>
      <w:lvlText w:val="o"/>
      <w:lvlJc w:val="left"/>
      <w:pPr>
        <w:ind w:left="2784" w:hanging="360"/>
      </w:pPr>
      <w:rPr>
        <w:rFonts w:ascii="Courier New" w:hAnsi="Courier New" w:cs="Courier New" w:hint="default"/>
      </w:rPr>
    </w:lvl>
    <w:lvl w:ilvl="2" w:tplc="04070005" w:tentative="1">
      <w:start w:val="1"/>
      <w:numFmt w:val="bullet"/>
      <w:lvlText w:val=""/>
      <w:lvlJc w:val="left"/>
      <w:pPr>
        <w:ind w:left="3504" w:hanging="360"/>
      </w:pPr>
      <w:rPr>
        <w:rFonts w:ascii="Wingdings" w:hAnsi="Wingdings" w:hint="default"/>
      </w:rPr>
    </w:lvl>
    <w:lvl w:ilvl="3" w:tplc="04070001" w:tentative="1">
      <w:start w:val="1"/>
      <w:numFmt w:val="bullet"/>
      <w:lvlText w:val=""/>
      <w:lvlJc w:val="left"/>
      <w:pPr>
        <w:ind w:left="4224" w:hanging="360"/>
      </w:pPr>
      <w:rPr>
        <w:rFonts w:ascii="Symbol" w:hAnsi="Symbol" w:hint="default"/>
      </w:rPr>
    </w:lvl>
    <w:lvl w:ilvl="4" w:tplc="04070003" w:tentative="1">
      <w:start w:val="1"/>
      <w:numFmt w:val="bullet"/>
      <w:lvlText w:val="o"/>
      <w:lvlJc w:val="left"/>
      <w:pPr>
        <w:ind w:left="4944" w:hanging="360"/>
      </w:pPr>
      <w:rPr>
        <w:rFonts w:ascii="Courier New" w:hAnsi="Courier New" w:cs="Courier New" w:hint="default"/>
      </w:rPr>
    </w:lvl>
    <w:lvl w:ilvl="5" w:tplc="04070005" w:tentative="1">
      <w:start w:val="1"/>
      <w:numFmt w:val="bullet"/>
      <w:lvlText w:val=""/>
      <w:lvlJc w:val="left"/>
      <w:pPr>
        <w:ind w:left="5664" w:hanging="360"/>
      </w:pPr>
      <w:rPr>
        <w:rFonts w:ascii="Wingdings" w:hAnsi="Wingdings" w:hint="default"/>
      </w:rPr>
    </w:lvl>
    <w:lvl w:ilvl="6" w:tplc="04070001" w:tentative="1">
      <w:start w:val="1"/>
      <w:numFmt w:val="bullet"/>
      <w:lvlText w:val=""/>
      <w:lvlJc w:val="left"/>
      <w:pPr>
        <w:ind w:left="6384" w:hanging="360"/>
      </w:pPr>
      <w:rPr>
        <w:rFonts w:ascii="Symbol" w:hAnsi="Symbol" w:hint="default"/>
      </w:rPr>
    </w:lvl>
    <w:lvl w:ilvl="7" w:tplc="04070003" w:tentative="1">
      <w:start w:val="1"/>
      <w:numFmt w:val="bullet"/>
      <w:lvlText w:val="o"/>
      <w:lvlJc w:val="left"/>
      <w:pPr>
        <w:ind w:left="7104" w:hanging="360"/>
      </w:pPr>
      <w:rPr>
        <w:rFonts w:ascii="Courier New" w:hAnsi="Courier New" w:cs="Courier New" w:hint="default"/>
      </w:rPr>
    </w:lvl>
    <w:lvl w:ilvl="8" w:tplc="04070005" w:tentative="1">
      <w:start w:val="1"/>
      <w:numFmt w:val="bullet"/>
      <w:lvlText w:val=""/>
      <w:lvlJc w:val="left"/>
      <w:pPr>
        <w:ind w:left="782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E5C4B"/>
    <w:multiLevelType w:val="hybridMultilevel"/>
    <w:tmpl w:val="5F9EBCE4"/>
    <w:lvl w:ilvl="0" w:tplc="AA4A4E3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364023">
    <w:abstractNumId w:val="10"/>
  </w:num>
  <w:num w:numId="2" w16cid:durableId="2127582402">
    <w:abstractNumId w:val="8"/>
  </w:num>
  <w:num w:numId="3" w16cid:durableId="1699889314">
    <w:abstractNumId w:val="0"/>
  </w:num>
  <w:num w:numId="4" w16cid:durableId="27687559">
    <w:abstractNumId w:val="11"/>
  </w:num>
  <w:num w:numId="5" w16cid:durableId="1327707316">
    <w:abstractNumId w:val="12"/>
  </w:num>
  <w:num w:numId="6" w16cid:durableId="1784419432">
    <w:abstractNumId w:val="14"/>
  </w:num>
  <w:num w:numId="7" w16cid:durableId="916673398">
    <w:abstractNumId w:val="4"/>
  </w:num>
  <w:num w:numId="8" w16cid:durableId="46883055">
    <w:abstractNumId w:val="1"/>
  </w:num>
  <w:num w:numId="9" w16cid:durableId="1199901246">
    <w:abstractNumId w:val="13"/>
  </w:num>
  <w:num w:numId="10" w16cid:durableId="734858586">
    <w:abstractNumId w:val="1"/>
  </w:num>
  <w:num w:numId="11" w16cid:durableId="854417570">
    <w:abstractNumId w:val="13"/>
  </w:num>
  <w:num w:numId="12" w16cid:durableId="1454666748">
    <w:abstractNumId w:val="3"/>
  </w:num>
  <w:num w:numId="13" w16cid:durableId="273634392">
    <w:abstractNumId w:val="3"/>
  </w:num>
  <w:num w:numId="14" w16cid:durableId="409541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683419">
    <w:abstractNumId w:val="9"/>
  </w:num>
  <w:num w:numId="16" w16cid:durableId="344207308">
    <w:abstractNumId w:val="7"/>
  </w:num>
  <w:num w:numId="17" w16cid:durableId="1911043208">
    <w:abstractNumId w:val="5"/>
  </w:num>
  <w:num w:numId="18" w16cid:durableId="1424648491">
    <w:abstractNumId w:val="6"/>
  </w:num>
  <w:num w:numId="19" w16cid:durableId="108457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27"/>
    <w:rsid w:val="00014935"/>
    <w:rsid w:val="0002191D"/>
    <w:rsid w:val="00033A5E"/>
    <w:rsid w:val="00043167"/>
    <w:rsid w:val="00046E92"/>
    <w:rsid w:val="00047271"/>
    <w:rsid w:val="00063C90"/>
    <w:rsid w:val="000716C0"/>
    <w:rsid w:val="00074E6C"/>
    <w:rsid w:val="00084D31"/>
    <w:rsid w:val="000B03BE"/>
    <w:rsid w:val="000B1B59"/>
    <w:rsid w:val="000C5AD2"/>
    <w:rsid w:val="000D7986"/>
    <w:rsid w:val="000D7D5C"/>
    <w:rsid w:val="000F52F8"/>
    <w:rsid w:val="00101B98"/>
    <w:rsid w:val="00104559"/>
    <w:rsid w:val="00120790"/>
    <w:rsid w:val="00120C2A"/>
    <w:rsid w:val="00146B5F"/>
    <w:rsid w:val="001514D1"/>
    <w:rsid w:val="00182158"/>
    <w:rsid w:val="00187149"/>
    <w:rsid w:val="0018724B"/>
    <w:rsid w:val="001B40F8"/>
    <w:rsid w:val="001C3551"/>
    <w:rsid w:val="001D25EA"/>
    <w:rsid w:val="001D2F05"/>
    <w:rsid w:val="001F0C9C"/>
    <w:rsid w:val="0020197F"/>
    <w:rsid w:val="002131BE"/>
    <w:rsid w:val="00213FDB"/>
    <w:rsid w:val="00226565"/>
    <w:rsid w:val="00232546"/>
    <w:rsid w:val="002345AE"/>
    <w:rsid w:val="00235E2C"/>
    <w:rsid w:val="00236C45"/>
    <w:rsid w:val="00247E2C"/>
    <w:rsid w:val="0025292A"/>
    <w:rsid w:val="00257032"/>
    <w:rsid w:val="00267D25"/>
    <w:rsid w:val="002735F0"/>
    <w:rsid w:val="0028082C"/>
    <w:rsid w:val="00282305"/>
    <w:rsid w:val="002A32CB"/>
    <w:rsid w:val="002A3DB4"/>
    <w:rsid w:val="002C444C"/>
    <w:rsid w:val="002D06B8"/>
    <w:rsid w:val="002D1238"/>
    <w:rsid w:val="002D5B2C"/>
    <w:rsid w:val="002D6C53"/>
    <w:rsid w:val="002E5FE5"/>
    <w:rsid w:val="002F5595"/>
    <w:rsid w:val="002F55D0"/>
    <w:rsid w:val="00316BD4"/>
    <w:rsid w:val="00323272"/>
    <w:rsid w:val="00324661"/>
    <w:rsid w:val="00334F6A"/>
    <w:rsid w:val="00336D8A"/>
    <w:rsid w:val="00342AC8"/>
    <w:rsid w:val="00343302"/>
    <w:rsid w:val="003466BA"/>
    <w:rsid w:val="00356BFB"/>
    <w:rsid w:val="003736D0"/>
    <w:rsid w:val="00376E0E"/>
    <w:rsid w:val="00381BAE"/>
    <w:rsid w:val="0038229B"/>
    <w:rsid w:val="003956C5"/>
    <w:rsid w:val="003979DE"/>
    <w:rsid w:val="003A548E"/>
    <w:rsid w:val="003A579D"/>
    <w:rsid w:val="003A57B8"/>
    <w:rsid w:val="003B4550"/>
    <w:rsid w:val="003C0009"/>
    <w:rsid w:val="003D2A18"/>
    <w:rsid w:val="003D7634"/>
    <w:rsid w:val="003F19A6"/>
    <w:rsid w:val="004113B9"/>
    <w:rsid w:val="00413386"/>
    <w:rsid w:val="004147C3"/>
    <w:rsid w:val="00417054"/>
    <w:rsid w:val="004201F3"/>
    <w:rsid w:val="004256DA"/>
    <w:rsid w:val="00450E5C"/>
    <w:rsid w:val="00461253"/>
    <w:rsid w:val="00474D27"/>
    <w:rsid w:val="00474E12"/>
    <w:rsid w:val="0047616C"/>
    <w:rsid w:val="004835A9"/>
    <w:rsid w:val="004858F5"/>
    <w:rsid w:val="004A22BC"/>
    <w:rsid w:val="004A2814"/>
    <w:rsid w:val="004A5D44"/>
    <w:rsid w:val="004A60F0"/>
    <w:rsid w:val="004C0622"/>
    <w:rsid w:val="004D36F4"/>
    <w:rsid w:val="004D4360"/>
    <w:rsid w:val="004D47C6"/>
    <w:rsid w:val="005038FC"/>
    <w:rsid w:val="00504020"/>
    <w:rsid w:val="005042C2"/>
    <w:rsid w:val="00531CA1"/>
    <w:rsid w:val="00537719"/>
    <w:rsid w:val="00544AD1"/>
    <w:rsid w:val="005661C8"/>
    <w:rsid w:val="00573A69"/>
    <w:rsid w:val="00591F37"/>
    <w:rsid w:val="005A1D1A"/>
    <w:rsid w:val="005A5B2E"/>
    <w:rsid w:val="005B113F"/>
    <w:rsid w:val="005B3493"/>
    <w:rsid w:val="005C4A7C"/>
    <w:rsid w:val="005D3B6A"/>
    <w:rsid w:val="005E0693"/>
    <w:rsid w:val="005E716E"/>
    <w:rsid w:val="005F2C9C"/>
    <w:rsid w:val="006004DB"/>
    <w:rsid w:val="00605236"/>
    <w:rsid w:val="006060DB"/>
    <w:rsid w:val="00620A15"/>
    <w:rsid w:val="006252C5"/>
    <w:rsid w:val="00631728"/>
    <w:rsid w:val="006476E1"/>
    <w:rsid w:val="0064795E"/>
    <w:rsid w:val="00650C58"/>
    <w:rsid w:val="00652FB3"/>
    <w:rsid w:val="00657AC8"/>
    <w:rsid w:val="006604DF"/>
    <w:rsid w:val="00663344"/>
    <w:rsid w:val="00670EA2"/>
    <w:rsid w:val="00671529"/>
    <w:rsid w:val="00673C4E"/>
    <w:rsid w:val="0067442E"/>
    <w:rsid w:val="00684C97"/>
    <w:rsid w:val="0069534D"/>
    <w:rsid w:val="006E2B61"/>
    <w:rsid w:val="006E2D45"/>
    <w:rsid w:val="006E56FF"/>
    <w:rsid w:val="006F1330"/>
    <w:rsid w:val="006F2FAC"/>
    <w:rsid w:val="0070489D"/>
    <w:rsid w:val="00713FFC"/>
    <w:rsid w:val="007145C3"/>
    <w:rsid w:val="00722E86"/>
    <w:rsid w:val="007268F9"/>
    <w:rsid w:val="00750282"/>
    <w:rsid w:val="00750B54"/>
    <w:rsid w:val="007633D0"/>
    <w:rsid w:val="00764440"/>
    <w:rsid w:val="0077101B"/>
    <w:rsid w:val="007746BE"/>
    <w:rsid w:val="007A676C"/>
    <w:rsid w:val="007B0E5A"/>
    <w:rsid w:val="007B2519"/>
    <w:rsid w:val="007C4E30"/>
    <w:rsid w:val="007C52B0"/>
    <w:rsid w:val="007C6033"/>
    <w:rsid w:val="007D11AD"/>
    <w:rsid w:val="007D24D4"/>
    <w:rsid w:val="007D68E7"/>
    <w:rsid w:val="00804255"/>
    <w:rsid w:val="00806D0A"/>
    <w:rsid w:val="008147C8"/>
    <w:rsid w:val="0081753A"/>
    <w:rsid w:val="0082196F"/>
    <w:rsid w:val="00825AA9"/>
    <w:rsid w:val="00840CC9"/>
    <w:rsid w:val="00850A14"/>
    <w:rsid w:val="00857D23"/>
    <w:rsid w:val="00871197"/>
    <w:rsid w:val="00877E21"/>
    <w:rsid w:val="008B292F"/>
    <w:rsid w:val="008C556F"/>
    <w:rsid w:val="008D03A2"/>
    <w:rsid w:val="008D087F"/>
    <w:rsid w:val="008D1419"/>
    <w:rsid w:val="008D48D1"/>
    <w:rsid w:val="00903577"/>
    <w:rsid w:val="00911BEE"/>
    <w:rsid w:val="00931AAD"/>
    <w:rsid w:val="00940A77"/>
    <w:rsid w:val="009411B4"/>
    <w:rsid w:val="00946F1D"/>
    <w:rsid w:val="009678E9"/>
    <w:rsid w:val="00971461"/>
    <w:rsid w:val="00983471"/>
    <w:rsid w:val="009A0387"/>
    <w:rsid w:val="009D0139"/>
    <w:rsid w:val="009D717D"/>
    <w:rsid w:val="009D7775"/>
    <w:rsid w:val="009E6820"/>
    <w:rsid w:val="009F1D5A"/>
    <w:rsid w:val="009F5CDC"/>
    <w:rsid w:val="00A00A4B"/>
    <w:rsid w:val="00A02E71"/>
    <w:rsid w:val="00A072D7"/>
    <w:rsid w:val="00A148B1"/>
    <w:rsid w:val="00A34C8D"/>
    <w:rsid w:val="00A421FF"/>
    <w:rsid w:val="00A775CF"/>
    <w:rsid w:val="00A816FD"/>
    <w:rsid w:val="00AC1D7C"/>
    <w:rsid w:val="00AC5ADA"/>
    <w:rsid w:val="00AD1018"/>
    <w:rsid w:val="00AD1A9C"/>
    <w:rsid w:val="00AD30E5"/>
    <w:rsid w:val="00AD677D"/>
    <w:rsid w:val="00AF5DE1"/>
    <w:rsid w:val="00AF7683"/>
    <w:rsid w:val="00B06045"/>
    <w:rsid w:val="00B157E2"/>
    <w:rsid w:val="00B206DD"/>
    <w:rsid w:val="00B355B7"/>
    <w:rsid w:val="00B4659A"/>
    <w:rsid w:val="00B516CA"/>
    <w:rsid w:val="00B52EF4"/>
    <w:rsid w:val="00B61DCE"/>
    <w:rsid w:val="00B6373A"/>
    <w:rsid w:val="00B777AD"/>
    <w:rsid w:val="00B965A6"/>
    <w:rsid w:val="00BB4D76"/>
    <w:rsid w:val="00BD1D89"/>
    <w:rsid w:val="00BD3DA0"/>
    <w:rsid w:val="00BE701E"/>
    <w:rsid w:val="00BF225A"/>
    <w:rsid w:val="00C03015"/>
    <w:rsid w:val="00C0358D"/>
    <w:rsid w:val="00C223D7"/>
    <w:rsid w:val="00C33081"/>
    <w:rsid w:val="00C35A27"/>
    <w:rsid w:val="00C47B2E"/>
    <w:rsid w:val="00C50F64"/>
    <w:rsid w:val="00C52C67"/>
    <w:rsid w:val="00C75205"/>
    <w:rsid w:val="00C82ACF"/>
    <w:rsid w:val="00C84008"/>
    <w:rsid w:val="00CA3FD5"/>
    <w:rsid w:val="00CB1B16"/>
    <w:rsid w:val="00CC6034"/>
    <w:rsid w:val="00CE44A0"/>
    <w:rsid w:val="00D014B0"/>
    <w:rsid w:val="00D02F1A"/>
    <w:rsid w:val="00D17E4C"/>
    <w:rsid w:val="00D22DA6"/>
    <w:rsid w:val="00D27A3B"/>
    <w:rsid w:val="00D33845"/>
    <w:rsid w:val="00D35429"/>
    <w:rsid w:val="00D43C34"/>
    <w:rsid w:val="00D63CD2"/>
    <w:rsid w:val="00D65499"/>
    <w:rsid w:val="00D729DB"/>
    <w:rsid w:val="00D87DC2"/>
    <w:rsid w:val="00D9151A"/>
    <w:rsid w:val="00D91CB7"/>
    <w:rsid w:val="00D94B05"/>
    <w:rsid w:val="00D96044"/>
    <w:rsid w:val="00DA6169"/>
    <w:rsid w:val="00DB2890"/>
    <w:rsid w:val="00DB7C5B"/>
    <w:rsid w:val="00DE47EE"/>
    <w:rsid w:val="00DE5A65"/>
    <w:rsid w:val="00DF2A2A"/>
    <w:rsid w:val="00E02C2B"/>
    <w:rsid w:val="00E0660D"/>
    <w:rsid w:val="00E078CC"/>
    <w:rsid w:val="00E16678"/>
    <w:rsid w:val="00E21C27"/>
    <w:rsid w:val="00E26BCF"/>
    <w:rsid w:val="00E418FB"/>
    <w:rsid w:val="00E466FD"/>
    <w:rsid w:val="00E52109"/>
    <w:rsid w:val="00E56028"/>
    <w:rsid w:val="00E57ACC"/>
    <w:rsid w:val="00E66A67"/>
    <w:rsid w:val="00E733C9"/>
    <w:rsid w:val="00E74539"/>
    <w:rsid w:val="00E75317"/>
    <w:rsid w:val="00EB44A4"/>
    <w:rsid w:val="00EC0CE6"/>
    <w:rsid w:val="00EC2831"/>
    <w:rsid w:val="00EC7809"/>
    <w:rsid w:val="00EC7C1D"/>
    <w:rsid w:val="00ED14FE"/>
    <w:rsid w:val="00ED6C48"/>
    <w:rsid w:val="00EE3045"/>
    <w:rsid w:val="00EF5A71"/>
    <w:rsid w:val="00F06EDF"/>
    <w:rsid w:val="00F33E3B"/>
    <w:rsid w:val="00F42AED"/>
    <w:rsid w:val="00F44451"/>
    <w:rsid w:val="00F508CE"/>
    <w:rsid w:val="00F62B6B"/>
    <w:rsid w:val="00F65F5D"/>
    <w:rsid w:val="00F86A3A"/>
    <w:rsid w:val="00F86C92"/>
    <w:rsid w:val="00FC66DF"/>
    <w:rsid w:val="00FE5056"/>
    <w:rsid w:val="00FF66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7DFE"/>
  <w15:docId w15:val="{2A86FE4C-C66E-4CB8-A9B0-050A1F3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uiPriority w:val="99"/>
    <w:qFormat/>
    <w:locked/>
    <w:rsid w:val="00043167"/>
    <w:rPr>
      <w:b/>
      <w:sz w:val="28"/>
    </w:rPr>
  </w:style>
  <w:style w:type="character" w:customStyle="1" w:styleId="H1GChar">
    <w:name w:val="_ H_1_G Char"/>
    <w:link w:val="H1G"/>
    <w:uiPriority w:val="99"/>
    <w:locked/>
    <w:rsid w:val="00043167"/>
    <w:rPr>
      <w:b/>
      <w:sz w:val="24"/>
    </w:rPr>
  </w:style>
  <w:style w:type="paragraph" w:styleId="ListParagraph">
    <w:name w:val="List Paragraph"/>
    <w:basedOn w:val="Normal"/>
    <w:uiPriority w:val="34"/>
    <w:qFormat/>
    <w:rsid w:val="00D9151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uiPriority w:val="99"/>
    <w:qFormat/>
    <w:locked/>
    <w:rsid w:val="00D9151A"/>
  </w:style>
  <w:style w:type="character" w:customStyle="1" w:styleId="rynqvb">
    <w:name w:val="rynqvb"/>
    <w:basedOn w:val="DefaultParagraphFont"/>
    <w:rsid w:val="002A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77562834">
      <w:bodyDiv w:val="1"/>
      <w:marLeft w:val="0"/>
      <w:marRight w:val="0"/>
      <w:marTop w:val="0"/>
      <w:marBottom w:val="0"/>
      <w:divBdr>
        <w:top w:val="none" w:sz="0" w:space="0" w:color="auto"/>
        <w:left w:val="none" w:sz="0" w:space="0" w:color="auto"/>
        <w:bottom w:val="none" w:sz="0" w:space="0" w:color="auto"/>
        <w:right w:val="none" w:sz="0" w:space="0" w:color="auto"/>
      </w:divBdr>
    </w:div>
    <w:div w:id="457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9910-9DB8-4D22-A445-417F8DD4F85C}">
  <ds:schemaRefs>
    <ds:schemaRef ds:uri="http://schemas.microsoft.com/sharepoint/v3/contenttype/forms"/>
  </ds:schemaRefs>
</ds:datastoreItem>
</file>

<file path=customXml/itemProps2.xml><?xml version="1.0" encoding="utf-8"?>
<ds:datastoreItem xmlns:ds="http://schemas.openxmlformats.org/officeDocument/2006/customXml" ds:itemID="{A2AB0C96-4BFA-44A5-9F1B-8D5A4D46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2697</Characters>
  <Application>Microsoft Office Word</Application>
  <DocSecurity>0</DocSecurity>
  <Lines>55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ST/SG/AC.10/C.3/2023/7</dc:title>
  <dc:subject>2306586</dc:subject>
  <dc:creator>Laurence BERTHET</dc:creator>
  <cp:keywords/>
  <dc:description/>
  <cp:lastModifiedBy>Maria Rosario Corazon Gatmaytan</cp:lastModifiedBy>
  <cp:revision>2</cp:revision>
  <dcterms:created xsi:type="dcterms:W3CDTF">2023-04-11T11:10:00Z</dcterms:created>
  <dcterms:modified xsi:type="dcterms:W3CDTF">2023-04-11T11:10:00Z</dcterms:modified>
</cp:coreProperties>
</file>