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34628F" w14:paraId="735FB511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7515056" w14:textId="77777777" w:rsidR="00132EA9" w:rsidRPr="00DB58B5" w:rsidRDefault="00132EA9" w:rsidP="0034628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583D83E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E0BBD09" w14:textId="0FC45720" w:rsidR="0034628F" w:rsidRPr="0034628F" w:rsidRDefault="0034628F" w:rsidP="0034628F">
            <w:pPr>
              <w:jc w:val="right"/>
              <w:rPr>
                <w:lang w:val="en-US"/>
              </w:rPr>
            </w:pPr>
            <w:r w:rsidRPr="0034628F">
              <w:rPr>
                <w:sz w:val="40"/>
                <w:lang w:val="en-US"/>
              </w:rPr>
              <w:t>ST</w:t>
            </w:r>
            <w:r w:rsidRPr="0034628F">
              <w:rPr>
                <w:lang w:val="en-US"/>
              </w:rPr>
              <w:t>/SG/AC.10/C.3/2023/6−</w:t>
            </w:r>
            <w:r w:rsidRPr="0034628F">
              <w:rPr>
                <w:sz w:val="40"/>
                <w:lang w:val="en-US"/>
              </w:rPr>
              <w:t>ST</w:t>
            </w:r>
            <w:r w:rsidRPr="0034628F">
              <w:rPr>
                <w:lang w:val="en-US"/>
              </w:rPr>
              <w:t>/SG/AC.10/C.4/2023/1</w:t>
            </w:r>
          </w:p>
        </w:tc>
      </w:tr>
      <w:tr w:rsidR="00132EA9" w:rsidRPr="00DB58B5" w14:paraId="05966034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9B25339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6FAEDC0" wp14:editId="637F9FB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2F89E7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07A4DB" w14:textId="77777777" w:rsidR="00132EA9" w:rsidRDefault="0034628F" w:rsidP="00F01738">
            <w:pPr>
              <w:spacing w:before="240"/>
            </w:pPr>
            <w:r>
              <w:t>Distr. générale</w:t>
            </w:r>
          </w:p>
          <w:p w14:paraId="7A265E7C" w14:textId="77777777" w:rsidR="0034628F" w:rsidRDefault="0034628F" w:rsidP="0034628F">
            <w:pPr>
              <w:spacing w:line="240" w:lineRule="exact"/>
            </w:pPr>
            <w:r>
              <w:t>13 avril 2023</w:t>
            </w:r>
          </w:p>
          <w:p w14:paraId="2CB2EB7A" w14:textId="77777777" w:rsidR="0034628F" w:rsidRDefault="0034628F" w:rsidP="0034628F">
            <w:pPr>
              <w:spacing w:line="240" w:lineRule="exact"/>
            </w:pPr>
            <w:r>
              <w:t>Français</w:t>
            </w:r>
          </w:p>
          <w:p w14:paraId="7FCA0E5F" w14:textId="1493E22F" w:rsidR="0034628F" w:rsidRPr="00DB58B5" w:rsidRDefault="0034628F" w:rsidP="0034628F">
            <w:pPr>
              <w:spacing w:line="240" w:lineRule="exact"/>
            </w:pPr>
            <w:r>
              <w:t>Original : anglais</w:t>
            </w:r>
          </w:p>
        </w:tc>
      </w:tr>
    </w:tbl>
    <w:p w14:paraId="63E9C713" w14:textId="1B39C390" w:rsidR="0034628F" w:rsidRPr="00CA0680" w:rsidRDefault="0034628F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5B068C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5B068C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Grilledutableau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34628F" w14:paraId="53D7098A" w14:textId="77777777" w:rsidTr="009C3129">
        <w:tc>
          <w:tcPr>
            <w:tcW w:w="4820" w:type="dxa"/>
          </w:tcPr>
          <w:p w14:paraId="1A870443" w14:textId="12095F92" w:rsidR="0034628F" w:rsidRDefault="0034628F" w:rsidP="009C3129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</w:t>
            </w:r>
            <w:r w:rsidR="005B068C">
              <w:rPr>
                <w:b/>
              </w:rPr>
              <w:t>’</w:t>
            </w:r>
            <w:r w:rsidRPr="00CA0680">
              <w:rPr>
                <w:b/>
              </w:rPr>
              <w:t>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14:paraId="48BB4872" w14:textId="110113C8" w:rsidR="0034628F" w:rsidRDefault="005B068C" w:rsidP="009C3129">
            <w:pPr>
              <w:spacing w:before="120"/>
              <w:rPr>
                <w:b/>
              </w:rPr>
            </w:pPr>
            <w:r w:rsidRPr="005B068C">
              <w:rPr>
                <w:b/>
                <w:bCs/>
                <w:lang w:val="fr-FR"/>
              </w:rPr>
              <w:t>Sous-Comité d</w:t>
            </w:r>
            <w:r>
              <w:rPr>
                <w:b/>
                <w:bCs/>
                <w:lang w:val="fr-FR"/>
              </w:rPr>
              <w:t>’</w:t>
            </w:r>
            <w:r w:rsidRPr="005B068C">
              <w:rPr>
                <w:b/>
                <w:bCs/>
                <w:lang w:val="fr-FR"/>
              </w:rPr>
              <w:t>experts du Système général harmonisé de classification et d</w:t>
            </w:r>
            <w:r>
              <w:rPr>
                <w:b/>
                <w:bCs/>
                <w:lang w:val="fr-FR"/>
              </w:rPr>
              <w:t>’</w:t>
            </w:r>
            <w:r w:rsidRPr="005B068C">
              <w:rPr>
                <w:b/>
                <w:bCs/>
                <w:lang w:val="fr-FR"/>
              </w:rPr>
              <w:t>étiquetage des produits chimiques</w:t>
            </w:r>
          </w:p>
        </w:tc>
      </w:tr>
      <w:tr w:rsidR="0034628F" w14:paraId="5E9122E9" w14:textId="77777777" w:rsidTr="009C3129">
        <w:tc>
          <w:tcPr>
            <w:tcW w:w="4820" w:type="dxa"/>
          </w:tcPr>
          <w:p w14:paraId="7B95E1F3" w14:textId="5EEEA3B5" w:rsidR="0034628F" w:rsidRPr="00CA0680" w:rsidRDefault="0034628F" w:rsidP="009C3129">
            <w:pPr>
              <w:spacing w:before="120"/>
              <w:rPr>
                <w:b/>
              </w:rPr>
            </w:pPr>
            <w:r>
              <w:rPr>
                <w:b/>
                <w:bCs/>
                <w:lang w:val="fr-FR"/>
              </w:rPr>
              <w:t>Soixante-deuxième</w:t>
            </w:r>
            <w:r>
              <w:rPr>
                <w:b/>
              </w:rPr>
              <w:t xml:space="preserve"> </w:t>
            </w:r>
            <w:r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14:paraId="400A19EB" w14:textId="01F10DDA" w:rsidR="0034628F" w:rsidRDefault="0034628F" w:rsidP="009C3129">
            <w:pPr>
              <w:spacing w:before="120"/>
              <w:rPr>
                <w:b/>
              </w:rPr>
            </w:pPr>
            <w:r>
              <w:rPr>
                <w:b/>
                <w:bCs/>
                <w:lang w:val="fr-FR"/>
              </w:rPr>
              <w:t>Quarante-quatrième</w:t>
            </w:r>
            <w:r>
              <w:rPr>
                <w:b/>
              </w:rPr>
              <w:t xml:space="preserve"> session</w:t>
            </w:r>
          </w:p>
        </w:tc>
      </w:tr>
      <w:tr w:rsidR="0034628F" w14:paraId="398D303E" w14:textId="77777777" w:rsidTr="009C3129">
        <w:tc>
          <w:tcPr>
            <w:tcW w:w="4820" w:type="dxa"/>
          </w:tcPr>
          <w:p w14:paraId="00F53CFC" w14:textId="58AB53D8" w:rsidR="0034628F" w:rsidRDefault="0034628F" w:rsidP="009C3129">
            <w:r>
              <w:t xml:space="preserve">Genève, </w:t>
            </w:r>
            <w:r>
              <w:rPr>
                <w:lang w:val="fr-FR"/>
              </w:rPr>
              <w:t>3-7 juillet 2023</w:t>
            </w:r>
          </w:p>
          <w:p w14:paraId="5B313815" w14:textId="5296652F" w:rsidR="0034628F" w:rsidRDefault="0034628F" w:rsidP="009C3129">
            <w:r>
              <w:t>Point 2 h) de l</w:t>
            </w:r>
            <w:r w:rsidR="005B068C">
              <w:t>’</w:t>
            </w:r>
            <w:r>
              <w:t>ordre du jour provisoire</w:t>
            </w:r>
          </w:p>
          <w:p w14:paraId="0A4161BD" w14:textId="7B722C2A" w:rsidR="0034628F" w:rsidRPr="003B79D9" w:rsidRDefault="0034628F" w:rsidP="009C3129">
            <w:pPr>
              <w:rPr>
                <w:b/>
              </w:rPr>
            </w:pPr>
            <w:r>
              <w:rPr>
                <w:b/>
                <w:bCs/>
                <w:lang w:val="fr-FR"/>
              </w:rPr>
              <w:t>Explosifs et questions connexes</w:t>
            </w:r>
            <w:r w:rsidR="009A2F31">
              <w:rPr>
                <w:b/>
                <w:bCs/>
                <w:lang w:val="fr-FR"/>
              </w:rPr>
              <w:t> </w:t>
            </w:r>
            <w:r>
              <w:rPr>
                <w:b/>
                <w:bCs/>
                <w:lang w:val="fr-FR"/>
              </w:rPr>
              <w:t>: autres questions</w:t>
            </w:r>
          </w:p>
        </w:tc>
        <w:tc>
          <w:tcPr>
            <w:tcW w:w="4820" w:type="dxa"/>
          </w:tcPr>
          <w:p w14:paraId="094F4204" w14:textId="1135AB05" w:rsidR="0034628F" w:rsidRDefault="0034628F" w:rsidP="009C3129">
            <w:r>
              <w:t xml:space="preserve">Genève, </w:t>
            </w:r>
            <w:r>
              <w:rPr>
                <w:lang w:val="fr-FR"/>
              </w:rPr>
              <w:t>10-12 juillet 2023</w:t>
            </w:r>
          </w:p>
          <w:p w14:paraId="40A44954" w14:textId="20C8651B" w:rsidR="0034628F" w:rsidRDefault="0034628F" w:rsidP="009C3129">
            <w:r>
              <w:t>Point 2 a) de l</w:t>
            </w:r>
            <w:r w:rsidR="005B068C">
              <w:t>’</w:t>
            </w:r>
            <w:r>
              <w:t>ordre du jour provisoire</w:t>
            </w:r>
          </w:p>
          <w:p w14:paraId="799DE5FE" w14:textId="1506CE1E" w:rsidR="0034628F" w:rsidRPr="003B79D9" w:rsidRDefault="0034628F" w:rsidP="009C3129">
            <w:pPr>
              <w:rPr>
                <w:b/>
              </w:rPr>
            </w:pPr>
            <w:r>
              <w:rPr>
                <w:b/>
                <w:bCs/>
                <w:lang w:val="fr-FR"/>
              </w:rPr>
              <w:t>Travaux du Sous-Comité d</w:t>
            </w:r>
            <w:r w:rsidR="005B068C">
              <w:rPr>
                <w:b/>
                <w:bCs/>
                <w:lang w:val="fr-FR"/>
              </w:rPr>
              <w:t>’</w:t>
            </w:r>
            <w:r>
              <w:rPr>
                <w:b/>
                <w:bCs/>
                <w:lang w:val="fr-FR"/>
              </w:rPr>
              <w:t>experts du transport des marchandises dangereuses sur des questions intéressant le Sous-Comité d</w:t>
            </w:r>
            <w:r w:rsidR="005B068C">
              <w:rPr>
                <w:b/>
                <w:bCs/>
                <w:lang w:val="fr-FR"/>
              </w:rPr>
              <w:t>’</w:t>
            </w:r>
            <w:r>
              <w:rPr>
                <w:b/>
                <w:bCs/>
                <w:lang w:val="fr-FR"/>
              </w:rPr>
              <w:t>experts du Système général harmonisé de classification et d</w:t>
            </w:r>
            <w:r w:rsidR="005B068C">
              <w:rPr>
                <w:b/>
                <w:bCs/>
                <w:lang w:val="fr-FR"/>
              </w:rPr>
              <w:t>’</w:t>
            </w:r>
            <w:r>
              <w:rPr>
                <w:b/>
                <w:bCs/>
                <w:lang w:val="fr-FR"/>
              </w:rPr>
              <w:t>étiquetage des produits chimiques</w:t>
            </w:r>
          </w:p>
        </w:tc>
      </w:tr>
    </w:tbl>
    <w:p w14:paraId="1EFEA1A9" w14:textId="3A678333" w:rsidR="0034628F" w:rsidRPr="00430E9A" w:rsidRDefault="0034628F" w:rsidP="0034628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Amendement à la section 51.4.4.2 e) du Manuel d</w:t>
      </w:r>
      <w:r w:rsidR="005B068C">
        <w:rPr>
          <w:lang w:val="fr-FR"/>
        </w:rPr>
        <w:t>’</w:t>
      </w:r>
      <w:r>
        <w:rPr>
          <w:lang w:val="fr-FR"/>
        </w:rPr>
        <w:t>épreuves et</w:t>
      </w:r>
      <w:r>
        <w:rPr>
          <w:lang w:val="fr-FR"/>
        </w:rPr>
        <w:t> </w:t>
      </w:r>
      <w:r>
        <w:rPr>
          <w:lang w:val="fr-FR"/>
        </w:rPr>
        <w:t>de critères</w:t>
      </w:r>
    </w:p>
    <w:p w14:paraId="298C91F5" w14:textId="7FDBCD37" w:rsidR="0034628F" w:rsidRPr="00430E9A" w:rsidRDefault="0034628F" w:rsidP="0034628F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 w:rsidR="005B068C">
        <w:rPr>
          <w:lang w:val="fr-FR"/>
        </w:rPr>
        <w:t>’</w:t>
      </w:r>
      <w:r>
        <w:rPr>
          <w:lang w:val="fr-FR"/>
        </w:rPr>
        <w:t>expert de la Chine</w:t>
      </w:r>
      <w:r w:rsidRPr="0034628F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10C83B60" w14:textId="77777777" w:rsidR="0034628F" w:rsidRPr="00430E9A" w:rsidRDefault="0034628F" w:rsidP="0034628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6C9A7D68" w14:textId="6A660B6F" w:rsidR="0034628F" w:rsidRPr="00430E9A" w:rsidRDefault="0034628F" w:rsidP="0034628F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Le présent document vise à réviser le sous-paragraphe 51.4.4.2</w:t>
      </w:r>
      <w:r w:rsidR="00741D48">
        <w:rPr>
          <w:lang w:val="fr-FR"/>
        </w:rPr>
        <w:t> </w:t>
      </w:r>
      <w:r>
        <w:rPr>
          <w:lang w:val="fr-FR"/>
        </w:rPr>
        <w:t>e) de la section</w:t>
      </w:r>
      <w:r w:rsidR="00741D48">
        <w:rPr>
          <w:lang w:val="fr-FR"/>
        </w:rPr>
        <w:t> </w:t>
      </w:r>
      <w:r>
        <w:rPr>
          <w:lang w:val="fr-FR"/>
        </w:rPr>
        <w:t>51 (Procédures de classement, méthodes d</w:t>
      </w:r>
      <w:r w:rsidR="005B068C">
        <w:rPr>
          <w:lang w:val="fr-FR"/>
        </w:rPr>
        <w:t>’</w:t>
      </w:r>
      <w:r>
        <w:rPr>
          <w:lang w:val="fr-FR"/>
        </w:rPr>
        <w:t>épreuve et critères relatifs aux matières explosibles désensibilisées) du Manuel d</w:t>
      </w:r>
      <w:r w:rsidR="005B068C">
        <w:rPr>
          <w:lang w:val="fr-FR"/>
        </w:rPr>
        <w:t>’</w:t>
      </w:r>
      <w:r>
        <w:rPr>
          <w:lang w:val="fr-FR"/>
        </w:rPr>
        <w:t>épreuves et de critères. Le texte actuel du 51.4.4.2 e) est difficile à comprendre et, en l</w:t>
      </w:r>
      <w:r w:rsidR="005B068C">
        <w:rPr>
          <w:lang w:val="fr-FR"/>
        </w:rPr>
        <w:t>’</w:t>
      </w:r>
      <w:r>
        <w:rPr>
          <w:lang w:val="fr-FR"/>
        </w:rPr>
        <w:t>absence d</w:t>
      </w:r>
      <w:r w:rsidR="005B068C">
        <w:rPr>
          <w:lang w:val="fr-FR"/>
        </w:rPr>
        <w:t>’</w:t>
      </w:r>
      <w:r>
        <w:rPr>
          <w:lang w:val="fr-FR"/>
        </w:rPr>
        <w:t>une définition de I</w:t>
      </w:r>
      <w:r>
        <w:rPr>
          <w:vertAlign w:val="subscript"/>
          <w:lang w:val="fr-FR"/>
        </w:rPr>
        <w:t>calculée</w:t>
      </w:r>
      <w:r>
        <w:rPr>
          <w:lang w:val="fr-FR"/>
        </w:rPr>
        <w:t>, la formule énoncée au 51.4.4.2 f) est inutilisable.</w:t>
      </w:r>
    </w:p>
    <w:p w14:paraId="7DC9ED12" w14:textId="18A6A429" w:rsidR="0034628F" w:rsidRPr="00430E9A" w:rsidRDefault="0034628F" w:rsidP="0034628F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L</w:t>
      </w:r>
      <w:r w:rsidR="005B068C">
        <w:rPr>
          <w:lang w:val="fr-FR"/>
        </w:rPr>
        <w:t>’</w:t>
      </w:r>
      <w:r>
        <w:rPr>
          <w:lang w:val="fr-FR"/>
        </w:rPr>
        <w:t>expert de la Chine se réfère aux définitions de I</w:t>
      </w:r>
      <w:r>
        <w:rPr>
          <w:vertAlign w:val="subscript"/>
          <w:lang w:val="fr-FR"/>
        </w:rPr>
        <w:t>relevant</w:t>
      </w:r>
      <w:r>
        <w:rPr>
          <w:lang w:val="fr-FR"/>
        </w:rPr>
        <w:t xml:space="preserve"> (I</w:t>
      </w:r>
      <w:r>
        <w:rPr>
          <w:vertAlign w:val="subscript"/>
          <w:lang w:val="fr-FR"/>
        </w:rPr>
        <w:t>pertinente</w:t>
      </w:r>
      <w:r>
        <w:rPr>
          <w:lang w:val="fr-FR"/>
        </w:rPr>
        <w:t>) et I</w:t>
      </w:r>
      <w:r>
        <w:rPr>
          <w:vertAlign w:val="subscript"/>
          <w:lang w:val="fr-FR"/>
        </w:rPr>
        <w:t>calculated</w:t>
      </w:r>
      <w:r>
        <w:rPr>
          <w:lang w:val="fr-FR"/>
        </w:rPr>
        <w:t xml:space="preserve"> (I</w:t>
      </w:r>
      <w:r>
        <w:rPr>
          <w:vertAlign w:val="subscript"/>
          <w:lang w:val="fr-FR"/>
        </w:rPr>
        <w:t>calculée</w:t>
      </w:r>
      <w:r>
        <w:rPr>
          <w:lang w:val="fr-FR"/>
        </w:rPr>
        <w:t>) données à l</w:t>
      </w:r>
      <w:r w:rsidR="005B068C">
        <w:rPr>
          <w:lang w:val="fr-FR"/>
        </w:rPr>
        <w:t>’</w:t>
      </w:r>
      <w:r>
        <w:rPr>
          <w:lang w:val="fr-FR"/>
        </w:rPr>
        <w:t xml:space="preserve">annexe F (burning rate test) de </w:t>
      </w:r>
      <w:r w:rsidRPr="00430E9A">
        <w:rPr>
          <w:i/>
          <w:iCs/>
          <w:lang w:val="fr-FR"/>
        </w:rPr>
        <w:t>Organic peroxides</w:t>
      </w:r>
      <w:r w:rsidR="009A2F31">
        <w:rPr>
          <w:i/>
          <w:iCs/>
          <w:lang w:val="fr-FR"/>
        </w:rPr>
        <w:t> </w:t>
      </w:r>
      <w:r w:rsidRPr="00430E9A">
        <w:rPr>
          <w:i/>
          <w:iCs/>
          <w:lang w:val="fr-FR"/>
        </w:rPr>
        <w:t>: Storage</w:t>
      </w:r>
      <w:r>
        <w:rPr>
          <w:lang w:val="fr-FR"/>
        </w:rPr>
        <w:t xml:space="preserve"> (</w:t>
      </w:r>
      <w:r w:rsidRPr="005B068C">
        <w:rPr>
          <w:lang w:val="fr-FR"/>
        </w:rPr>
        <w:t>Hazardous Substances Publication Series 8:2011 version 1.0, décembre 2011</w:t>
      </w:r>
      <w:r>
        <w:rPr>
          <w:lang w:val="fr-FR"/>
        </w:rPr>
        <w:t>), qui est la version mise à jour de la référence [4] de la section 51, et conclut que la description faite au 51.4.4.2 e) est problématique.</w:t>
      </w:r>
    </w:p>
    <w:p w14:paraId="4698DA21" w14:textId="2BF9640E" w:rsidR="0034628F" w:rsidRPr="00430E9A" w:rsidRDefault="0034628F" w:rsidP="0034628F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L</w:t>
      </w:r>
      <w:r w:rsidR="005B068C">
        <w:rPr>
          <w:lang w:val="fr-FR"/>
        </w:rPr>
        <w:t>’</w:t>
      </w:r>
      <w:r>
        <w:rPr>
          <w:lang w:val="fr-FR"/>
        </w:rPr>
        <w:t>expert de la Chine a soumis au Sous-Comité d</w:t>
      </w:r>
      <w:r w:rsidR="005B068C">
        <w:rPr>
          <w:lang w:val="fr-FR"/>
        </w:rPr>
        <w:t>’</w:t>
      </w:r>
      <w:r>
        <w:rPr>
          <w:lang w:val="fr-FR"/>
        </w:rPr>
        <w:t>experts du transport des marchandises dangereuses, à sa soixante et unième session, le document informel INF.32, dans lequel il proposait de modifier le texte du 51.4.4.2</w:t>
      </w:r>
      <w:r w:rsidR="00CD7B83">
        <w:rPr>
          <w:lang w:val="fr-FR"/>
        </w:rPr>
        <w:t> </w:t>
      </w:r>
      <w:r>
        <w:rPr>
          <w:lang w:val="fr-FR"/>
        </w:rPr>
        <w:t>e). Au cours des débats, plusieurs experts ont approuvé la proposition mais ont indiqué qu</w:t>
      </w:r>
      <w:r w:rsidR="005B068C">
        <w:rPr>
          <w:lang w:val="fr-FR"/>
        </w:rPr>
        <w:t>’</w:t>
      </w:r>
      <w:r>
        <w:rPr>
          <w:lang w:val="fr-FR"/>
        </w:rPr>
        <w:t>ils avaient besoin de plus de temps pour l</w:t>
      </w:r>
      <w:r w:rsidR="005B068C">
        <w:rPr>
          <w:lang w:val="fr-FR"/>
        </w:rPr>
        <w:t>’</w:t>
      </w:r>
      <w:r>
        <w:rPr>
          <w:lang w:val="fr-FR"/>
        </w:rPr>
        <w:t>examiner et qu</w:t>
      </w:r>
      <w:r w:rsidR="005B068C">
        <w:rPr>
          <w:lang w:val="fr-FR"/>
        </w:rPr>
        <w:t>’</w:t>
      </w:r>
      <w:r>
        <w:rPr>
          <w:lang w:val="fr-FR"/>
        </w:rPr>
        <w:t>ils préféraient reporter l</w:t>
      </w:r>
      <w:r w:rsidR="005B068C">
        <w:rPr>
          <w:lang w:val="fr-FR"/>
        </w:rPr>
        <w:t>’</w:t>
      </w:r>
      <w:r>
        <w:rPr>
          <w:lang w:val="fr-FR"/>
        </w:rPr>
        <w:t>examen de cette question à une session ultérieure. Les experts chinois ont accepté de soumettre au Sous-Comité une proposition révisée plus détaillée, dans un document officiel, à sa soixante-deuxième session.</w:t>
      </w:r>
    </w:p>
    <w:p w14:paraId="70F4F0F0" w14:textId="22FB7F4F" w:rsidR="0034628F" w:rsidRPr="00430E9A" w:rsidRDefault="0034628F" w:rsidP="0034628F">
      <w:pPr>
        <w:pStyle w:val="HChG"/>
        <w:rPr>
          <w:rFonts w:eastAsia="Times New Roman"/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  <w:t>Proposition</w:t>
      </w:r>
    </w:p>
    <w:p w14:paraId="7FCC15EE" w14:textId="33E8BC3A" w:rsidR="0034628F" w:rsidRPr="00430E9A" w:rsidRDefault="0034628F" w:rsidP="0034628F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 xml:space="preserve">Modifier le texte du 51.4.4.2 e) comme suit (les suppressions sont </w:t>
      </w:r>
      <w:r>
        <w:rPr>
          <w:strike/>
          <w:lang w:val="fr-FR"/>
        </w:rPr>
        <w:t>biffées</w:t>
      </w:r>
      <w:r>
        <w:rPr>
          <w:lang w:val="fr-FR"/>
        </w:rPr>
        <w:t xml:space="preserve">, les ajouts sont </w:t>
      </w:r>
      <w:r>
        <w:rPr>
          <w:b/>
          <w:bCs/>
          <w:u w:val="single"/>
          <w:lang w:val="fr-FR"/>
        </w:rPr>
        <w:t>en caractères gras soulignés</w:t>
      </w:r>
      <w:r>
        <w:rPr>
          <w:lang w:val="fr-FR"/>
        </w:rPr>
        <w:t>)</w:t>
      </w:r>
      <w:r>
        <w:rPr>
          <w:lang w:val="fr-FR"/>
        </w:rPr>
        <w:t> </w:t>
      </w:r>
      <w:r>
        <w:rPr>
          <w:lang w:val="fr-FR"/>
        </w:rPr>
        <w:t>:</w:t>
      </w:r>
    </w:p>
    <w:p w14:paraId="74F570F2" w14:textId="4D6699A3" w:rsidR="0034628F" w:rsidRDefault="0034628F" w:rsidP="0034628F">
      <w:pPr>
        <w:pStyle w:val="SingleTxtG"/>
        <w:ind w:left="2268" w:hanging="567"/>
        <w:rPr>
          <w:lang w:val="fr-FR"/>
        </w:rPr>
      </w:pPr>
      <w:r>
        <w:rPr>
          <w:lang w:val="fr-FR"/>
        </w:rPr>
        <w:t>« e)</w:t>
      </w:r>
      <w:r>
        <w:rPr>
          <w:lang w:val="fr-FR"/>
        </w:rPr>
        <w:tab/>
        <w:t>I</w:t>
      </w:r>
      <w:r>
        <w:rPr>
          <w:vertAlign w:val="subscript"/>
          <w:lang w:val="fr-FR"/>
        </w:rPr>
        <w:t>pertinente</w:t>
      </w:r>
      <w:r>
        <w:rPr>
          <w:lang w:val="fr-FR"/>
        </w:rPr>
        <w:t xml:space="preserve"> est obtenu</w:t>
      </w:r>
      <w:r w:rsidRPr="00970675">
        <w:rPr>
          <w:lang w:val="fr-FR"/>
        </w:rPr>
        <w:t>e</w:t>
      </w:r>
      <w:r>
        <w:rPr>
          <w:lang w:val="fr-FR"/>
        </w:rPr>
        <w:t xml:space="preserve"> à partir de l</w:t>
      </w:r>
      <w:r w:rsidR="005B068C">
        <w:rPr>
          <w:lang w:val="fr-FR"/>
        </w:rPr>
        <w:t>’</w:t>
      </w:r>
      <w:r>
        <w:rPr>
          <w:lang w:val="fr-FR"/>
        </w:rPr>
        <w:t xml:space="preserve">intensité maximale de la courbe </w:t>
      </w:r>
      <w:r>
        <w:rPr>
          <w:b/>
          <w:bCs/>
          <w:u w:val="single"/>
          <w:lang w:val="fr-FR"/>
        </w:rPr>
        <w:t>d</w:t>
      </w:r>
      <w:r w:rsidR="005B068C">
        <w:rPr>
          <w:b/>
          <w:bCs/>
          <w:u w:val="single"/>
          <w:lang w:val="fr-FR"/>
        </w:rPr>
        <w:t>’</w:t>
      </w:r>
      <w:r>
        <w:rPr>
          <w:b/>
          <w:bCs/>
          <w:u w:val="single"/>
          <w:lang w:val="fr-FR"/>
        </w:rPr>
        <w:t>ajustement</w:t>
      </w:r>
      <w:r>
        <w:rPr>
          <w:lang w:val="fr-FR"/>
        </w:rPr>
        <w:t xml:space="preserve"> </w:t>
      </w:r>
      <w:r>
        <w:rPr>
          <w:b/>
          <w:bCs/>
          <w:u w:val="single"/>
          <w:lang w:val="fr-FR"/>
        </w:rPr>
        <w:t>de la valeur mesurée</w:t>
      </w:r>
      <w:r>
        <w:rPr>
          <w:lang w:val="fr-FR"/>
        </w:rPr>
        <w:t xml:space="preserve"> du rayonnement de chaleur</w:t>
      </w:r>
      <w:r>
        <w:rPr>
          <w:b/>
          <w:bCs/>
          <w:u w:val="single"/>
          <w:lang w:val="fr-FR"/>
        </w:rPr>
        <w:t>.</w:t>
      </w:r>
      <w:r>
        <w:rPr>
          <w:lang w:val="fr-FR"/>
        </w:rPr>
        <w:t xml:space="preserve"> </w:t>
      </w:r>
      <w:r>
        <w:rPr>
          <w:b/>
          <w:bCs/>
          <w:u w:val="single"/>
          <w:lang w:val="fr-FR"/>
        </w:rPr>
        <w:t>I</w:t>
      </w:r>
      <w:r>
        <w:rPr>
          <w:b/>
          <w:bCs/>
          <w:u w:val="single"/>
          <w:vertAlign w:val="subscript"/>
          <w:lang w:val="fr-FR"/>
        </w:rPr>
        <w:t>calculée</w:t>
      </w:r>
      <w:r>
        <w:rPr>
          <w:b/>
          <w:bCs/>
          <w:u w:val="single"/>
          <w:lang w:val="fr-FR"/>
        </w:rPr>
        <w:t xml:space="preserve"> est</w:t>
      </w:r>
      <w:r>
        <w:rPr>
          <w:lang w:val="fr-FR"/>
        </w:rPr>
        <w:t xml:space="preserve"> calculé</w:t>
      </w:r>
      <w:r>
        <w:rPr>
          <w:b/>
          <w:bCs/>
          <w:u w:val="single"/>
          <w:lang w:val="fr-FR"/>
        </w:rPr>
        <w:t>e</w:t>
      </w:r>
      <w:r>
        <w:rPr>
          <w:lang w:val="fr-FR"/>
        </w:rPr>
        <w:t xml:space="preserve"> </w:t>
      </w:r>
      <w:r w:rsidRPr="00970675">
        <w:rPr>
          <w:strike/>
          <w:lang w:val="fr-FR"/>
        </w:rPr>
        <w:t>comme une</w:t>
      </w:r>
      <w:r>
        <w:rPr>
          <w:lang w:val="fr-FR"/>
        </w:rPr>
        <w:t xml:space="preserve"> </w:t>
      </w:r>
      <w:r>
        <w:rPr>
          <w:b/>
          <w:bCs/>
          <w:u w:val="single"/>
          <w:lang w:val="fr-FR"/>
        </w:rPr>
        <w:t xml:space="preserve">en tant que </w:t>
      </w:r>
      <w:r>
        <w:rPr>
          <w:lang w:val="fr-FR"/>
        </w:rPr>
        <w:t>valeur moyenne du rayonnement en convertissant la surface intégrée dans un rectangle de taille égale pendant le même laps de temps. »</w:t>
      </w:r>
      <w:r w:rsidR="00741D48">
        <w:rPr>
          <w:lang w:val="fr-FR"/>
        </w:rPr>
        <w:t>.</w:t>
      </w:r>
    </w:p>
    <w:p w14:paraId="3B86519C" w14:textId="2AF5929C" w:rsidR="0034628F" w:rsidRPr="0034628F" w:rsidRDefault="0034628F" w:rsidP="0034628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4628F" w:rsidRPr="0034628F" w:rsidSect="0034628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E479" w14:textId="77777777" w:rsidR="007607DF" w:rsidRDefault="007607DF" w:rsidP="00F95C08">
      <w:pPr>
        <w:spacing w:line="240" w:lineRule="auto"/>
      </w:pPr>
    </w:p>
  </w:endnote>
  <w:endnote w:type="continuationSeparator" w:id="0">
    <w:p w14:paraId="510597C2" w14:textId="77777777" w:rsidR="007607DF" w:rsidRPr="00AC3823" w:rsidRDefault="007607DF" w:rsidP="00AC3823">
      <w:pPr>
        <w:pStyle w:val="Pieddepage"/>
      </w:pPr>
    </w:p>
  </w:endnote>
  <w:endnote w:type="continuationNotice" w:id="1">
    <w:p w14:paraId="1B6AC6E2" w14:textId="77777777" w:rsidR="007607DF" w:rsidRDefault="007607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E87B" w14:textId="4911D391" w:rsidR="0034628F" w:rsidRPr="0034628F" w:rsidRDefault="0034628F" w:rsidP="0034628F">
    <w:pPr>
      <w:pStyle w:val="Pieddepage"/>
      <w:tabs>
        <w:tab w:val="right" w:pos="9638"/>
      </w:tabs>
    </w:pPr>
    <w:r w:rsidRPr="0034628F">
      <w:rPr>
        <w:b/>
        <w:sz w:val="18"/>
      </w:rPr>
      <w:fldChar w:fldCharType="begin"/>
    </w:r>
    <w:r w:rsidRPr="0034628F">
      <w:rPr>
        <w:b/>
        <w:sz w:val="18"/>
      </w:rPr>
      <w:instrText xml:space="preserve"> PAGE  \* MERGEFORMAT </w:instrText>
    </w:r>
    <w:r w:rsidRPr="0034628F">
      <w:rPr>
        <w:b/>
        <w:sz w:val="18"/>
      </w:rPr>
      <w:fldChar w:fldCharType="separate"/>
    </w:r>
    <w:r w:rsidRPr="0034628F">
      <w:rPr>
        <w:b/>
        <w:noProof/>
        <w:sz w:val="18"/>
      </w:rPr>
      <w:t>2</w:t>
    </w:r>
    <w:r w:rsidRPr="0034628F">
      <w:rPr>
        <w:b/>
        <w:sz w:val="18"/>
      </w:rPr>
      <w:fldChar w:fldCharType="end"/>
    </w:r>
    <w:r>
      <w:rPr>
        <w:b/>
        <w:sz w:val="18"/>
      </w:rPr>
      <w:tab/>
    </w:r>
    <w:r>
      <w:t>GE.23-06854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7ACD" w14:textId="4E607889" w:rsidR="0034628F" w:rsidRPr="0034628F" w:rsidRDefault="0034628F" w:rsidP="0034628F">
    <w:pPr>
      <w:pStyle w:val="Pieddepage"/>
      <w:tabs>
        <w:tab w:val="right" w:pos="9638"/>
      </w:tabs>
      <w:rPr>
        <w:b/>
        <w:sz w:val="18"/>
      </w:rPr>
    </w:pPr>
    <w:r>
      <w:t>GE.23-06854</w:t>
    </w:r>
    <w:r>
      <w:tab/>
    </w:r>
    <w:r w:rsidRPr="0034628F">
      <w:rPr>
        <w:b/>
        <w:sz w:val="18"/>
      </w:rPr>
      <w:fldChar w:fldCharType="begin"/>
    </w:r>
    <w:r w:rsidRPr="0034628F">
      <w:rPr>
        <w:b/>
        <w:sz w:val="18"/>
      </w:rPr>
      <w:instrText xml:space="preserve"> PAGE  \* MERGEFORMAT </w:instrText>
    </w:r>
    <w:r w:rsidRPr="0034628F">
      <w:rPr>
        <w:b/>
        <w:sz w:val="18"/>
      </w:rPr>
      <w:fldChar w:fldCharType="separate"/>
    </w:r>
    <w:r w:rsidRPr="0034628F">
      <w:rPr>
        <w:b/>
        <w:noProof/>
        <w:sz w:val="18"/>
      </w:rPr>
      <w:t>3</w:t>
    </w:r>
    <w:r w:rsidRPr="0034628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7FB8" w14:textId="0DF7091D" w:rsidR="0068456F" w:rsidRPr="0034628F" w:rsidRDefault="0034628F" w:rsidP="0034628F">
    <w:pPr>
      <w:pStyle w:val="Pieddepage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4E46D04" wp14:editId="44F09CF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23-06854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0B022FA" wp14:editId="3261244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2104119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160523    160523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F577" w14:textId="77777777" w:rsidR="007607DF" w:rsidRPr="00AC3823" w:rsidRDefault="007607D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5ECB3C" w14:textId="77777777" w:rsidR="007607DF" w:rsidRPr="00AC3823" w:rsidRDefault="007607D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2BF7DD" w14:textId="77777777" w:rsidR="007607DF" w:rsidRPr="00AC3823" w:rsidRDefault="007607DF">
      <w:pPr>
        <w:spacing w:line="240" w:lineRule="auto"/>
        <w:rPr>
          <w:sz w:val="2"/>
          <w:szCs w:val="2"/>
        </w:rPr>
      </w:pPr>
    </w:p>
  </w:footnote>
  <w:footnote w:id="2">
    <w:p w14:paraId="6A4DF988" w14:textId="33E46D8E" w:rsidR="0034628F" w:rsidRPr="0034628F" w:rsidRDefault="0034628F">
      <w:pPr>
        <w:pStyle w:val="Notedebasdepage"/>
      </w:pPr>
      <w:r>
        <w:rPr>
          <w:rStyle w:val="Appelnotedebasdep"/>
        </w:rPr>
        <w:tab/>
      </w:r>
      <w:r w:rsidRPr="0034628F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A/77/6 (Sect. 20), tableau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0460" w14:textId="07936B47" w:rsidR="0034628F" w:rsidRPr="0034628F" w:rsidRDefault="0034628F">
    <w:pPr>
      <w:pStyle w:val="En-tte"/>
      <w:rPr>
        <w:lang w:val="en-US"/>
      </w:rPr>
    </w:pPr>
    <w:r>
      <w:fldChar w:fldCharType="begin"/>
    </w:r>
    <w:r w:rsidRPr="0034628F">
      <w:rPr>
        <w:lang w:val="en-US"/>
      </w:rPr>
      <w:instrText xml:space="preserve"> TITLE  \* MERGEFORMAT </w:instrText>
    </w:r>
    <w:r>
      <w:fldChar w:fldCharType="separate"/>
    </w:r>
    <w:r w:rsidRPr="0034628F">
      <w:rPr>
        <w:lang w:val="en-US"/>
      </w:rPr>
      <w:t>ST/SG/AC.10/C.3/2023/6</w:t>
    </w:r>
    <w:r>
      <w:fldChar w:fldCharType="end"/>
    </w:r>
    <w:r w:rsidRPr="0034628F">
      <w:rPr>
        <w:lang w:val="en-US"/>
      </w:rPr>
      <w:br/>
    </w:r>
    <w:r>
      <w:fldChar w:fldCharType="begin"/>
    </w:r>
    <w:r w:rsidRPr="0034628F">
      <w:rPr>
        <w:lang w:val="en-US"/>
      </w:rPr>
      <w:instrText xml:space="preserve"> KEYWORDS  \* MERGEFORMAT </w:instrText>
    </w:r>
    <w:r>
      <w:fldChar w:fldCharType="separate"/>
    </w:r>
    <w:r w:rsidRPr="0034628F">
      <w:rPr>
        <w:lang w:val="en-US"/>
      </w:rPr>
      <w:t>ST/SG/AC.10/C.4/2023/1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C5FD" w14:textId="1BB23350" w:rsidR="0034628F" w:rsidRPr="0034628F" w:rsidRDefault="0034628F" w:rsidP="0034628F">
    <w:pPr>
      <w:pStyle w:val="En-tte"/>
      <w:jc w:val="right"/>
      <w:rPr>
        <w:lang w:val="en-US"/>
      </w:rPr>
    </w:pPr>
    <w:r>
      <w:fldChar w:fldCharType="begin"/>
    </w:r>
    <w:r w:rsidRPr="0034628F">
      <w:rPr>
        <w:lang w:val="en-US"/>
      </w:rPr>
      <w:instrText xml:space="preserve"> TITLE  \* MERGEFORMAT </w:instrText>
    </w:r>
    <w:r>
      <w:fldChar w:fldCharType="separate"/>
    </w:r>
    <w:r w:rsidRPr="0034628F">
      <w:rPr>
        <w:lang w:val="en-US"/>
      </w:rPr>
      <w:t>ST/SG/AC.10/C.3/2023/6</w:t>
    </w:r>
    <w:r>
      <w:fldChar w:fldCharType="end"/>
    </w:r>
    <w:r w:rsidRPr="0034628F">
      <w:rPr>
        <w:lang w:val="en-US"/>
      </w:rPr>
      <w:br/>
    </w:r>
    <w:r>
      <w:fldChar w:fldCharType="begin"/>
    </w:r>
    <w:r w:rsidRPr="0034628F">
      <w:rPr>
        <w:lang w:val="en-US"/>
      </w:rPr>
      <w:instrText xml:space="preserve"> KEYWORDS  \* MERGEFORMAT </w:instrText>
    </w:r>
    <w:r>
      <w:fldChar w:fldCharType="separate"/>
    </w:r>
    <w:r w:rsidRPr="0034628F">
      <w:rPr>
        <w:lang w:val="en-US"/>
      </w:rPr>
      <w:t>ST/SG/AC.10/C.4/2023/1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692994214">
    <w:abstractNumId w:val="12"/>
  </w:num>
  <w:num w:numId="2" w16cid:durableId="1682321542">
    <w:abstractNumId w:val="11"/>
  </w:num>
  <w:num w:numId="3" w16cid:durableId="1143155096">
    <w:abstractNumId w:val="10"/>
  </w:num>
  <w:num w:numId="4" w16cid:durableId="1300266287">
    <w:abstractNumId w:val="8"/>
  </w:num>
  <w:num w:numId="5" w16cid:durableId="1636065768">
    <w:abstractNumId w:val="3"/>
  </w:num>
  <w:num w:numId="6" w16cid:durableId="628316921">
    <w:abstractNumId w:val="2"/>
  </w:num>
  <w:num w:numId="7" w16cid:durableId="497498254">
    <w:abstractNumId w:val="1"/>
  </w:num>
  <w:num w:numId="8" w16cid:durableId="1776094581">
    <w:abstractNumId w:val="0"/>
  </w:num>
  <w:num w:numId="9" w16cid:durableId="1038776337">
    <w:abstractNumId w:val="9"/>
  </w:num>
  <w:num w:numId="10" w16cid:durableId="632440522">
    <w:abstractNumId w:val="7"/>
  </w:num>
  <w:num w:numId="11" w16cid:durableId="118109812">
    <w:abstractNumId w:val="6"/>
  </w:num>
  <w:num w:numId="12" w16cid:durableId="2057006064">
    <w:abstractNumId w:val="5"/>
  </w:num>
  <w:num w:numId="13" w16cid:durableId="338048180">
    <w:abstractNumId w:val="4"/>
  </w:num>
  <w:num w:numId="14" w16cid:durableId="705368025">
    <w:abstractNumId w:val="12"/>
  </w:num>
  <w:num w:numId="15" w16cid:durableId="900209083">
    <w:abstractNumId w:val="11"/>
  </w:num>
  <w:num w:numId="16" w16cid:durableId="1376912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DF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34628F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5B068C"/>
    <w:rsid w:val="0068456F"/>
    <w:rsid w:val="0071601D"/>
    <w:rsid w:val="00741D48"/>
    <w:rsid w:val="007607DF"/>
    <w:rsid w:val="007A62E6"/>
    <w:rsid w:val="0080684C"/>
    <w:rsid w:val="008123E0"/>
    <w:rsid w:val="00871C75"/>
    <w:rsid w:val="008776DC"/>
    <w:rsid w:val="008B40CD"/>
    <w:rsid w:val="008B4309"/>
    <w:rsid w:val="009705C8"/>
    <w:rsid w:val="009A2F31"/>
    <w:rsid w:val="009C1CF4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CD7B83"/>
    <w:rsid w:val="00D3439C"/>
    <w:rsid w:val="00D767BD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02EAB"/>
  <w15:docId w15:val="{37C97F9E-EE68-47CE-BA13-EE7DF708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584D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84D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84D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584DC4"/>
  </w:style>
  <w:style w:type="character" w:customStyle="1" w:styleId="NotedefinCar">
    <w:name w:val="Note de fin Car"/>
    <w:aliases w:val="2_G Car"/>
    <w:basedOn w:val="Policepardfaut"/>
    <w:link w:val="Notedefin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2</TotalTime>
  <Pages>2</Pages>
  <Words>442</Words>
  <Characters>2450</Characters>
  <Application>Microsoft Office Word</Application>
  <DocSecurity>0</DocSecurity>
  <Lines>46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ST/SG/AC.10/C.3/2023/6</vt:lpstr>
    </vt:vector>
  </TitlesOfParts>
  <Company>DCM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ST/SG/AC.10/C.3/2023/6</dc:title>
  <dc:creator>Julien OKRZESIK</dc:creator>
  <cp:keywords>ST/SG/AC.10/C.4/2023/1</cp:keywords>
  <cp:lastModifiedBy>Julien Okrzesik</cp:lastModifiedBy>
  <cp:revision>2</cp:revision>
  <cp:lastPrinted>2014-05-14T10:59:00Z</cp:lastPrinted>
  <dcterms:created xsi:type="dcterms:W3CDTF">2023-05-16T08:42:00Z</dcterms:created>
  <dcterms:modified xsi:type="dcterms:W3CDTF">2023-05-16T08:42:00Z</dcterms:modified>
</cp:coreProperties>
</file>