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088DE574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5BA0B" w14:textId="77777777" w:rsidR="00E52109" w:rsidRPr="005F5E3F" w:rsidRDefault="00E52109" w:rsidP="004858F5">
            <w:pPr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AF1FD8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5983B" w14:textId="31ACD517" w:rsidR="00E52109" w:rsidRDefault="007D0B5C" w:rsidP="007D0B5C">
            <w:pPr>
              <w:suppressAutoHyphens w:val="0"/>
              <w:jc w:val="right"/>
            </w:pPr>
            <w:r w:rsidRPr="007D0B5C">
              <w:rPr>
                <w:sz w:val="40"/>
              </w:rPr>
              <w:t>ST</w:t>
            </w:r>
            <w:r>
              <w:t>/SG/AC.10/C.3/2023/4</w:t>
            </w:r>
          </w:p>
        </w:tc>
      </w:tr>
      <w:tr w:rsidR="00E52109" w14:paraId="3EC00307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A85AB2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736834" wp14:editId="3D71771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AC4A69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2617341" w14:textId="77777777" w:rsidR="00D94B05" w:rsidRDefault="007D0B5C" w:rsidP="007D0B5C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5B7A969A" w14:textId="54EAC971" w:rsidR="007D0B5C" w:rsidRDefault="00C5469C" w:rsidP="007D0B5C">
            <w:pPr>
              <w:suppressAutoHyphens w:val="0"/>
              <w:spacing w:line="240" w:lineRule="exact"/>
            </w:pPr>
            <w:r>
              <w:t>20</w:t>
            </w:r>
            <w:r w:rsidR="007D0B5C">
              <w:t xml:space="preserve"> April 2023</w:t>
            </w:r>
          </w:p>
          <w:p w14:paraId="0C88D6FE" w14:textId="77777777" w:rsidR="007D0B5C" w:rsidRDefault="007D0B5C" w:rsidP="007D0B5C">
            <w:pPr>
              <w:suppressAutoHyphens w:val="0"/>
              <w:spacing w:line="240" w:lineRule="exact"/>
            </w:pPr>
          </w:p>
          <w:p w14:paraId="43AF7FA0" w14:textId="78AC93CE" w:rsidR="007D0B5C" w:rsidRDefault="007D0B5C" w:rsidP="007D0B5C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35D36604" w14:textId="77777777" w:rsidR="00A16B9F" w:rsidRDefault="00A16B9F" w:rsidP="00A16B9F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Committee of Experts on the Transport of Dangerous Goods</w:t>
      </w:r>
      <w:r>
        <w:rPr>
          <w:b/>
          <w:sz w:val="24"/>
          <w:szCs w:val="24"/>
        </w:rPr>
        <w:br/>
        <w:t>and on the Globally Harmonized System of Classification</w:t>
      </w:r>
      <w:r>
        <w:rPr>
          <w:b/>
          <w:sz w:val="24"/>
          <w:szCs w:val="24"/>
        </w:rPr>
        <w:br/>
        <w:t>and Labelling of Chemicals</w:t>
      </w:r>
    </w:p>
    <w:p w14:paraId="09FD6AD1" w14:textId="77777777" w:rsidR="00A16B9F" w:rsidRDefault="00A16B9F" w:rsidP="00A16B9F">
      <w:pPr>
        <w:spacing w:before="120"/>
        <w:rPr>
          <w:rFonts w:ascii="Helv" w:hAnsi="Helv" w:cs="Helv"/>
          <w:b/>
          <w:color w:val="000000"/>
        </w:rPr>
      </w:pPr>
      <w:r>
        <w:rPr>
          <w:b/>
        </w:rPr>
        <w:t>Sub-Committee of Experts on the Transport of Dangerous Goods</w:t>
      </w:r>
    </w:p>
    <w:p w14:paraId="59F792B7" w14:textId="74C3D9D0" w:rsidR="00A16B9F" w:rsidRDefault="00A33FAE" w:rsidP="00A16B9F">
      <w:pPr>
        <w:spacing w:before="120"/>
        <w:rPr>
          <w:b/>
        </w:rPr>
      </w:pPr>
      <w:r>
        <w:rPr>
          <w:b/>
        </w:rPr>
        <w:t xml:space="preserve">Sixty-second </w:t>
      </w:r>
      <w:r w:rsidR="00A16B9F">
        <w:rPr>
          <w:b/>
        </w:rPr>
        <w:t>session</w:t>
      </w:r>
    </w:p>
    <w:p w14:paraId="09C45891" w14:textId="3755CAB3" w:rsidR="00A16B9F" w:rsidRDefault="00A16B9F" w:rsidP="00A16B9F">
      <w:r>
        <w:t>Geneva, 3-7 July</w:t>
      </w:r>
      <w:r w:rsidR="003648CA">
        <w:t xml:space="preserve"> 2023</w:t>
      </w:r>
    </w:p>
    <w:p w14:paraId="4C865D3C" w14:textId="77777777" w:rsidR="00A16B9F" w:rsidRDefault="00A16B9F" w:rsidP="00A16B9F">
      <w:r>
        <w:t>Item 6 (d) of the provisional agenda</w:t>
      </w:r>
    </w:p>
    <w:p w14:paraId="59B3A73A" w14:textId="4B9B6075" w:rsidR="00A16B9F" w:rsidRDefault="00A16B9F" w:rsidP="00A16B9F">
      <w:pPr>
        <w:rPr>
          <w:b/>
          <w:bCs/>
        </w:rPr>
      </w:pPr>
      <w:r>
        <w:rPr>
          <w:b/>
          <w:bCs/>
        </w:rPr>
        <w:t xml:space="preserve">Miscellaneous proposals for amendments to the </w:t>
      </w:r>
      <w:r w:rsidR="00A33FAE">
        <w:rPr>
          <w:b/>
          <w:bCs/>
        </w:rPr>
        <w:br/>
      </w:r>
      <w:r>
        <w:rPr>
          <w:b/>
          <w:bCs/>
        </w:rPr>
        <w:t>Model Regulations</w:t>
      </w:r>
      <w:r w:rsidR="00A33FAE">
        <w:rPr>
          <w:b/>
          <w:bCs/>
        </w:rPr>
        <w:t xml:space="preserve"> </w:t>
      </w:r>
      <w:r>
        <w:rPr>
          <w:b/>
          <w:bCs/>
        </w:rPr>
        <w:t xml:space="preserve">on the Transport of Dangerous Goods: </w:t>
      </w:r>
      <w:r w:rsidR="00A33FAE">
        <w:rPr>
          <w:b/>
          <w:bCs/>
        </w:rPr>
        <w:br/>
      </w:r>
      <w:r>
        <w:rPr>
          <w:b/>
          <w:bCs/>
        </w:rPr>
        <w:t>other miscellaneous proposals</w:t>
      </w:r>
    </w:p>
    <w:p w14:paraId="5C235381" w14:textId="7D0B5132" w:rsidR="00A16B9F" w:rsidRDefault="00A16B9F" w:rsidP="00A16B9F">
      <w:pPr>
        <w:pStyle w:val="HChG"/>
        <w:rPr>
          <w:color w:val="000000" w:themeColor="text1"/>
        </w:rPr>
      </w:pPr>
      <w:r>
        <w:tab/>
      </w:r>
      <w:r>
        <w:tab/>
      </w:r>
      <w:r w:rsidR="00CC241A">
        <w:rPr>
          <w:rFonts w:asciiTheme="majorBidi" w:hAnsiTheme="majorBidi" w:cstheme="majorBidi"/>
        </w:rPr>
        <w:t>Amendments to the Spanish language version</w:t>
      </w:r>
    </w:p>
    <w:p w14:paraId="52476A3B" w14:textId="070495D2" w:rsidR="00A16B9F" w:rsidRDefault="00A16B9F" w:rsidP="00A16B9F">
      <w:pPr>
        <w:pStyle w:val="H1G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eastAsia="Arial Unicode MS"/>
          <w:lang w:val="en-US"/>
        </w:rPr>
        <w:t>Transmitted by the expert</w:t>
      </w:r>
      <w:r w:rsidR="00E11A72">
        <w:rPr>
          <w:rFonts w:eastAsia="Arial Unicode MS"/>
          <w:lang w:val="en-US"/>
        </w:rPr>
        <w:t>s</w:t>
      </w:r>
      <w:r>
        <w:rPr>
          <w:rFonts w:eastAsia="Arial Unicode MS"/>
          <w:lang w:val="en-US"/>
        </w:rPr>
        <w:t xml:space="preserve"> from </w:t>
      </w:r>
      <w:r w:rsidR="00E11A72">
        <w:rPr>
          <w:rFonts w:eastAsia="Arial Unicode MS"/>
          <w:lang w:val="en-US"/>
        </w:rPr>
        <w:t xml:space="preserve">Mexico and </w:t>
      </w:r>
      <w:r>
        <w:rPr>
          <w:rFonts w:eastAsia="Arial Unicode MS"/>
          <w:lang w:val="en-US"/>
        </w:rPr>
        <w:t>Spain</w:t>
      </w:r>
      <w:r w:rsidR="00340F5C" w:rsidRPr="00340F5C">
        <w:rPr>
          <w:rStyle w:val="FootnoteReference"/>
          <w:rFonts w:eastAsia="Arial Unicode MS"/>
          <w:sz w:val="20"/>
          <w:vertAlign w:val="baseline"/>
          <w:lang w:val="en-US"/>
        </w:rPr>
        <w:footnoteReference w:customMarkFollows="1" w:id="2"/>
        <w:t>*</w:t>
      </w:r>
    </w:p>
    <w:p w14:paraId="18C348A1" w14:textId="77777777" w:rsidR="00A16B9F" w:rsidRDefault="00A16B9F" w:rsidP="00A16B9F">
      <w:pPr>
        <w:pStyle w:val="HChG"/>
      </w:pPr>
      <w:r>
        <w:tab/>
        <w:t>I.</w:t>
      </w:r>
      <w:r>
        <w:tab/>
        <w:t>Introduction</w:t>
      </w:r>
    </w:p>
    <w:p w14:paraId="3CC89621" w14:textId="04B6CFF1" w:rsidR="00255D6B" w:rsidRDefault="00255D6B" w:rsidP="005F530E">
      <w:pPr>
        <w:pStyle w:val="SingleTxtG"/>
      </w:pPr>
      <w:r w:rsidRPr="00775F8F">
        <w:t>1.</w:t>
      </w:r>
      <w:r>
        <w:tab/>
        <w:t xml:space="preserve">In the process of translating RID/ADR to Spanish, </w:t>
      </w:r>
      <w:r w:rsidR="00EB558F">
        <w:t xml:space="preserve">we have reviewed </w:t>
      </w:r>
      <w:r>
        <w:t xml:space="preserve">the Spanish language version of the Model Regulations, and </w:t>
      </w:r>
      <w:r w:rsidR="00EB558F">
        <w:t xml:space="preserve">we have noted </w:t>
      </w:r>
      <w:r>
        <w:t>several aspects that should be corrected in the Spanish language version.</w:t>
      </w:r>
    </w:p>
    <w:p w14:paraId="76345583" w14:textId="77777777" w:rsidR="00255D6B" w:rsidRDefault="00255D6B" w:rsidP="005F530E">
      <w:pPr>
        <w:pStyle w:val="SingleTxtG"/>
      </w:pPr>
      <w:r>
        <w:t>2.</w:t>
      </w:r>
      <w:r>
        <w:tab/>
        <w:t xml:space="preserve">The amendments proposed here are </w:t>
      </w:r>
      <w:r w:rsidRPr="006343C6">
        <w:t>only applicable to the Spanish language version</w:t>
      </w:r>
      <w:r>
        <w:t>.</w:t>
      </w:r>
    </w:p>
    <w:p w14:paraId="50C18783" w14:textId="5F04A0D9" w:rsidR="00255D6B" w:rsidRDefault="00255D6B" w:rsidP="005F530E">
      <w:pPr>
        <w:pStyle w:val="SingleTxtG"/>
      </w:pPr>
      <w:r>
        <w:t>3.</w:t>
      </w:r>
      <w:r>
        <w:tab/>
        <w:t xml:space="preserve">Ensuring a more systematic approach, a better rationale and less differences between the different </w:t>
      </w:r>
      <w:r w:rsidR="00E25B82">
        <w:t>linguistic</w:t>
      </w:r>
      <w:r w:rsidR="00544E07">
        <w:t xml:space="preserve"> </w:t>
      </w:r>
      <w:r>
        <w:t xml:space="preserve">version of the Model Regulations helps </w:t>
      </w:r>
      <w:r w:rsidR="00544E07">
        <w:t>to create</w:t>
      </w:r>
      <w:r>
        <w:t xml:space="preserve"> clearer legal texts and </w:t>
      </w:r>
      <w:r w:rsidR="009A018F">
        <w:t xml:space="preserve">to avoid </w:t>
      </w:r>
      <w:r>
        <w:t xml:space="preserve">different criteria between different countries and inspection services, and </w:t>
      </w:r>
      <w:r w:rsidR="009A018F">
        <w:t xml:space="preserve">in </w:t>
      </w:r>
      <w:r>
        <w:t xml:space="preserve">that </w:t>
      </w:r>
      <w:r w:rsidR="009A018F">
        <w:t xml:space="preserve">way </w:t>
      </w:r>
      <w:r>
        <w:t>helps to implement the objective 16.6 of the Agenda 2030 (Develop effective, accountable and transparent institutions at all levels).</w:t>
      </w:r>
    </w:p>
    <w:p w14:paraId="2B788F6C" w14:textId="4772C9BE" w:rsidR="00255D6B" w:rsidRDefault="005F530E" w:rsidP="005F530E">
      <w:pPr>
        <w:pStyle w:val="HChG"/>
      </w:pPr>
      <w:r>
        <w:tab/>
        <w:t>II.</w:t>
      </w:r>
      <w:r>
        <w:tab/>
      </w:r>
      <w:r w:rsidR="00255D6B" w:rsidRPr="00E01658">
        <w:t>Analysis</w:t>
      </w:r>
    </w:p>
    <w:p w14:paraId="4B22EC1D" w14:textId="5FD190E8" w:rsidR="00255D6B" w:rsidRPr="00784284" w:rsidRDefault="005F530E" w:rsidP="005F530E">
      <w:pPr>
        <w:pStyle w:val="H1G"/>
      </w:pPr>
      <w:r>
        <w:tab/>
        <w:t>A.</w:t>
      </w:r>
      <w:r>
        <w:tab/>
      </w:r>
      <w:r w:rsidR="00255D6B" w:rsidRPr="00784284">
        <w:t>Vapour pressure</w:t>
      </w:r>
    </w:p>
    <w:p w14:paraId="15C8F220" w14:textId="6E99C722" w:rsidR="00255D6B" w:rsidRDefault="00255D6B" w:rsidP="005F530E">
      <w:pPr>
        <w:pStyle w:val="SingleTxtG"/>
      </w:pPr>
      <w:r>
        <w:t>4.</w:t>
      </w:r>
      <w:r>
        <w:tab/>
        <w:t>Vapour pressure has been translated into Spanish sometimes as “</w:t>
      </w:r>
      <w:proofErr w:type="spellStart"/>
      <w:r>
        <w:t>presión</w:t>
      </w:r>
      <w:proofErr w:type="spellEnd"/>
      <w:r>
        <w:t xml:space="preserve"> de vapor” (vapour pressure) and sometimes as “</w:t>
      </w:r>
      <w:proofErr w:type="spellStart"/>
      <w:r>
        <w:t>tensión</w:t>
      </w:r>
      <w:proofErr w:type="spellEnd"/>
      <w:r>
        <w:t xml:space="preserve"> de vapor” (vapour tension). </w:t>
      </w:r>
      <w:r w:rsidRPr="00E931E6">
        <w:t xml:space="preserve">Tension is a concept that should only be applied to solids and liquids, but that should not be used for gases. </w:t>
      </w:r>
      <w:r>
        <w:t xml:space="preserve"> Therefore, the </w:t>
      </w:r>
      <w:r w:rsidR="007B16CE">
        <w:t>term</w:t>
      </w:r>
      <w:r>
        <w:t xml:space="preserve"> used to translate vapour pressure should always be “</w:t>
      </w:r>
      <w:proofErr w:type="spellStart"/>
      <w:r>
        <w:t>presión</w:t>
      </w:r>
      <w:proofErr w:type="spellEnd"/>
      <w:r>
        <w:t xml:space="preserve"> de vapor”. The corresponding amendments are included into proposal 1.</w:t>
      </w:r>
    </w:p>
    <w:p w14:paraId="58FD6414" w14:textId="10AC81CC" w:rsidR="00255D6B" w:rsidRPr="00157069" w:rsidRDefault="005F530E" w:rsidP="005F530E">
      <w:pPr>
        <w:pStyle w:val="H1G"/>
        <w:rPr>
          <w:lang w:val="en-US"/>
        </w:rPr>
      </w:pPr>
      <w:r>
        <w:rPr>
          <w:lang w:val="en-US"/>
        </w:rPr>
        <w:lastRenderedPageBreak/>
        <w:tab/>
        <w:t>B.</w:t>
      </w:r>
      <w:r>
        <w:rPr>
          <w:lang w:val="en-US"/>
        </w:rPr>
        <w:tab/>
      </w:r>
      <w:r w:rsidR="00255D6B" w:rsidRPr="00157069">
        <w:rPr>
          <w:lang w:val="en-US"/>
        </w:rPr>
        <w:t xml:space="preserve">Saturated </w:t>
      </w:r>
      <w:proofErr w:type="spellStart"/>
      <w:r w:rsidR="00255D6B" w:rsidRPr="00157069">
        <w:rPr>
          <w:lang w:val="en-US"/>
        </w:rPr>
        <w:t>vapour</w:t>
      </w:r>
      <w:proofErr w:type="spellEnd"/>
      <w:r w:rsidR="00255D6B" w:rsidRPr="00157069">
        <w:rPr>
          <w:lang w:val="en-US"/>
        </w:rPr>
        <w:t xml:space="preserve"> concentration</w:t>
      </w:r>
    </w:p>
    <w:p w14:paraId="0BF544C9" w14:textId="17BCCF41" w:rsidR="00255D6B" w:rsidRDefault="00255D6B" w:rsidP="00255D6B">
      <w:pPr>
        <w:pStyle w:val="SingleTxtG"/>
      </w:pPr>
      <w:r w:rsidRPr="00E931E6">
        <w:t>5.</w:t>
      </w:r>
      <w:r w:rsidRPr="00E931E6">
        <w:tab/>
      </w:r>
      <w:proofErr w:type="gramStart"/>
      <w:r w:rsidRPr="00E931E6">
        <w:t>In</w:t>
      </w:r>
      <w:proofErr w:type="gramEnd"/>
      <w:r w:rsidRPr="00E931E6">
        <w:t xml:space="preserve"> several occasions, the expression “saturated vapour concentration” has been translated as “</w:t>
      </w:r>
      <w:proofErr w:type="spellStart"/>
      <w:r w:rsidRPr="00E931E6">
        <w:t>concentración</w:t>
      </w:r>
      <w:proofErr w:type="spellEnd"/>
      <w:r w:rsidRPr="00E931E6">
        <w:t xml:space="preserve"> </w:t>
      </w:r>
      <w:proofErr w:type="spellStart"/>
      <w:r w:rsidRPr="00E931E6">
        <w:t>saturada</w:t>
      </w:r>
      <w:proofErr w:type="spellEnd"/>
      <w:r w:rsidRPr="00E931E6">
        <w:t xml:space="preserve"> de vapor” instead of “</w:t>
      </w:r>
      <w:proofErr w:type="spellStart"/>
      <w:r w:rsidRPr="00E931E6">
        <w:t>concentración</w:t>
      </w:r>
      <w:proofErr w:type="spellEnd"/>
      <w:r w:rsidRPr="00E931E6">
        <w:t xml:space="preserve"> de vapor </w:t>
      </w:r>
      <w:proofErr w:type="spellStart"/>
      <w:r w:rsidRPr="00E931E6">
        <w:t>saturado</w:t>
      </w:r>
      <w:proofErr w:type="spellEnd"/>
      <w:r w:rsidRPr="00E931E6">
        <w:t xml:space="preserve">”. </w:t>
      </w:r>
      <w:r>
        <w:t>This is an error that should be corrected (see proposal 2)</w:t>
      </w:r>
      <w:r w:rsidR="00332CB0">
        <w:t>.</w:t>
      </w:r>
    </w:p>
    <w:p w14:paraId="08B19B87" w14:textId="109D2FC3" w:rsidR="00255D6B" w:rsidRPr="00157069" w:rsidRDefault="005F530E" w:rsidP="005F530E">
      <w:pPr>
        <w:pStyle w:val="H1G"/>
      </w:pPr>
      <w:r>
        <w:tab/>
        <w:t>C.</w:t>
      </w:r>
      <w:r>
        <w:tab/>
      </w:r>
      <w:r w:rsidR="00255D6B" w:rsidRPr="00157069">
        <w:t>Ion</w:t>
      </w:r>
    </w:p>
    <w:p w14:paraId="20A83534" w14:textId="20E2BC56" w:rsidR="00255D6B" w:rsidRDefault="00255D6B" w:rsidP="00255D6B">
      <w:pPr>
        <w:pStyle w:val="SingleTxtG"/>
      </w:pPr>
      <w:r>
        <w:t>6.</w:t>
      </w:r>
      <w:r>
        <w:tab/>
        <w:t xml:space="preserve">According to the rules regulating accents marks </w:t>
      </w:r>
      <w:r w:rsidR="003D522F">
        <w:t>in</w:t>
      </w:r>
      <w:r>
        <w:t xml:space="preserve"> Spanish since 2010, the word “ion” should not have an accent mark. This </w:t>
      </w:r>
      <w:r w:rsidR="00675BF9">
        <w:t>should</w:t>
      </w:r>
      <w:r>
        <w:t xml:space="preserve"> be corrected in different places of the regulation (see proposal 3).</w:t>
      </w:r>
    </w:p>
    <w:p w14:paraId="700DD757" w14:textId="24080A1C" w:rsidR="00255D6B" w:rsidRPr="005F530E" w:rsidRDefault="005F530E" w:rsidP="005F530E">
      <w:pPr>
        <w:pStyle w:val="H1G"/>
      </w:pPr>
      <w:r>
        <w:tab/>
        <w:t>D.</w:t>
      </w:r>
      <w:r>
        <w:tab/>
      </w:r>
      <w:r w:rsidR="00255D6B" w:rsidRPr="005F530E">
        <w:t>Mass</w:t>
      </w:r>
    </w:p>
    <w:p w14:paraId="5E0B216F" w14:textId="762F2ADA" w:rsidR="00255D6B" w:rsidRDefault="00255D6B" w:rsidP="00255D6B">
      <w:pPr>
        <w:pStyle w:val="SingleTxtG"/>
      </w:pPr>
      <w:r>
        <w:t>7.</w:t>
      </w:r>
      <w:r>
        <w:tab/>
        <w:t>In several different cases, “mass” has been translated as “peso” (weight) instead of “masa”</w:t>
      </w:r>
      <w:r w:rsidR="005F530E">
        <w:t xml:space="preserve"> </w:t>
      </w:r>
      <w:r>
        <w:t xml:space="preserve">(mass), or these concepts have been used erroneously. This </w:t>
      </w:r>
      <w:r w:rsidR="00675BF9">
        <w:t>should</w:t>
      </w:r>
      <w:r>
        <w:t xml:space="preserve"> be corrected in the cases mentioned in proposal 4.</w:t>
      </w:r>
    </w:p>
    <w:p w14:paraId="6C0E90D7" w14:textId="793C1546" w:rsidR="00255D6B" w:rsidRPr="005F530E" w:rsidRDefault="005F530E" w:rsidP="005F530E">
      <w:pPr>
        <w:pStyle w:val="H1G"/>
      </w:pPr>
      <w:r>
        <w:tab/>
        <w:t>E.</w:t>
      </w:r>
      <w:r>
        <w:tab/>
      </w:r>
      <w:r w:rsidR="00255D6B" w:rsidRPr="005F530E">
        <w:t>At or below</w:t>
      </w:r>
    </w:p>
    <w:p w14:paraId="05D76911" w14:textId="5E499488" w:rsidR="00255D6B" w:rsidRDefault="00255D6B" w:rsidP="00255D6B">
      <w:pPr>
        <w:pStyle w:val="SingleTxtG"/>
      </w:pPr>
      <w:r>
        <w:t>8.</w:t>
      </w:r>
      <w:r>
        <w:tab/>
        <w:t xml:space="preserve">On one occasion </w:t>
      </w:r>
      <w:r w:rsidR="004F6908">
        <w:t>we have</w:t>
      </w:r>
      <w:r>
        <w:t xml:space="preserve"> noted that “at or below” has been mistakenly translated by “at and above”. This is corrected in proposal 5</w:t>
      </w:r>
      <w:r w:rsidR="00F54EF2">
        <w:t>.</w:t>
      </w:r>
    </w:p>
    <w:p w14:paraId="33E66673" w14:textId="74F58BA7" w:rsidR="00255D6B" w:rsidRPr="005F530E" w:rsidRDefault="005F530E" w:rsidP="005F530E">
      <w:pPr>
        <w:pStyle w:val="HChG"/>
      </w:pPr>
      <w:r>
        <w:tab/>
        <w:t>III.</w:t>
      </w:r>
      <w:r>
        <w:tab/>
      </w:r>
      <w:r w:rsidR="00255D6B" w:rsidRPr="005F530E">
        <w:t>Proposals</w:t>
      </w:r>
    </w:p>
    <w:p w14:paraId="28F5293D" w14:textId="1A2F6406" w:rsidR="00255D6B" w:rsidRPr="005F530E" w:rsidRDefault="005F530E" w:rsidP="005F530E">
      <w:pPr>
        <w:pStyle w:val="H1G"/>
      </w:pPr>
      <w:r>
        <w:tab/>
        <w:t>A.</w:t>
      </w:r>
      <w:r>
        <w:tab/>
      </w:r>
      <w:r w:rsidR="00255D6B" w:rsidRPr="005F530E">
        <w:t>Proposal 1</w:t>
      </w:r>
    </w:p>
    <w:p w14:paraId="603BCC5F" w14:textId="24C52A2A" w:rsidR="00255D6B" w:rsidRDefault="00255D6B" w:rsidP="00CC569C">
      <w:pPr>
        <w:pStyle w:val="SingleTxtG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Pr="00CC569C">
        <w:t>Replace</w:t>
      </w:r>
      <w:r>
        <w:rPr>
          <w:lang w:val="en-US"/>
        </w:rPr>
        <w:t xml:space="preserve"> “</w:t>
      </w:r>
      <w:proofErr w:type="spellStart"/>
      <w:r>
        <w:rPr>
          <w:lang w:val="en-US"/>
        </w:rPr>
        <w:t>tensión</w:t>
      </w:r>
      <w:proofErr w:type="spellEnd"/>
      <w:r>
        <w:rPr>
          <w:lang w:val="en-US"/>
        </w:rPr>
        <w:t>” by “</w:t>
      </w:r>
      <w:proofErr w:type="spellStart"/>
      <w:r>
        <w:rPr>
          <w:lang w:val="en-US"/>
        </w:rPr>
        <w:t>presión</w:t>
      </w:r>
      <w:proofErr w:type="spellEnd"/>
      <w:r>
        <w:rPr>
          <w:lang w:val="en-US"/>
        </w:rPr>
        <w:t xml:space="preserve">” in the following </w:t>
      </w:r>
      <w:r w:rsidR="00F54EF2">
        <w:rPr>
          <w:lang w:val="en-US"/>
        </w:rPr>
        <w:t>instances</w:t>
      </w:r>
      <w:r w:rsidR="00BD79CA">
        <w:rPr>
          <w:lang w:val="en-US"/>
        </w:rPr>
        <w:t>, as indicated</w:t>
      </w:r>
      <w:r w:rsidR="0031373E">
        <w:rPr>
          <w:lang w:val="en-US"/>
        </w:rPr>
        <w:t xml:space="preserve"> (deleted text shown </w:t>
      </w:r>
      <w:r w:rsidR="0031373E" w:rsidRPr="00FE0533">
        <w:rPr>
          <w:strike/>
          <w:lang w:val="en-US"/>
        </w:rPr>
        <w:t>stricken through</w:t>
      </w:r>
      <w:r w:rsidR="0031373E" w:rsidRPr="001A391D">
        <w:rPr>
          <w:lang w:val="en-US"/>
        </w:rPr>
        <w:t xml:space="preserve">, new text </w:t>
      </w:r>
      <w:r w:rsidR="0031373E" w:rsidRPr="001A391D">
        <w:rPr>
          <w:b/>
          <w:bCs/>
          <w:lang w:val="en-US"/>
        </w:rPr>
        <w:t>in bold</w:t>
      </w:r>
      <w:r w:rsidR="0031373E" w:rsidRPr="001A391D">
        <w:rPr>
          <w:lang w:val="en-US"/>
        </w:rPr>
        <w:t>)</w:t>
      </w:r>
      <w:r>
        <w:rPr>
          <w:lang w:val="en-US"/>
        </w:rPr>
        <w:t xml:space="preserve">: </w:t>
      </w:r>
    </w:p>
    <w:p w14:paraId="711C2FBA" w14:textId="1CF2A58C" w:rsidR="00255D6B" w:rsidRDefault="00B67EB7" w:rsidP="00CC569C">
      <w:pPr>
        <w:pStyle w:val="SingleTxtG"/>
        <w:rPr>
          <w:rFonts w:eastAsiaTheme="minorEastAsia"/>
          <w:lang w:val="en-US"/>
        </w:rPr>
      </w:pPr>
      <w:r>
        <w:t>(a)</w:t>
      </w:r>
      <w:r>
        <w:tab/>
      </w:r>
      <w:r w:rsidR="00255D6B" w:rsidRPr="00B67EB7">
        <w:t>RECOMMENDATIONS ON THE TRANSPORT OF DANGEROUS GOODS,</w:t>
      </w:r>
      <w:r>
        <w:t xml:space="preserve"> </w:t>
      </w:r>
      <w:r w:rsidR="00255D6B" w:rsidRPr="00B67EB7">
        <w:rPr>
          <w:rFonts w:eastAsiaTheme="minorEastAsia"/>
        </w:rPr>
        <w:t>F</w:t>
      </w:r>
      <w:r w:rsidR="00255D6B" w:rsidRPr="00B67EB7">
        <w:t>igure 1: Data sheet to be submitted to the United Nations for new or amended classification of substances, Section 2, Paragraph 2.4:</w:t>
      </w:r>
    </w:p>
    <w:p w14:paraId="615FDCE4" w14:textId="60EEE498" w:rsidR="00255D6B" w:rsidRDefault="00255D6B" w:rsidP="00FB7750">
      <w:pPr>
        <w:pStyle w:val="SingleTxtG"/>
        <w:ind w:left="1701"/>
        <w:rPr>
          <w:lang w:val="es-ES"/>
        </w:rPr>
      </w:pPr>
      <w:r>
        <w:rPr>
          <w:lang w:val="es-ES"/>
        </w:rPr>
        <w:t>“</w:t>
      </w:r>
      <w:r w:rsidRPr="004C6CB3">
        <w:rPr>
          <w:lang w:val="es-ES"/>
        </w:rPr>
        <w:t xml:space="preserve">2.4 </w:t>
      </w:r>
      <w:r w:rsidRPr="004C6CB3">
        <w:rPr>
          <w:strike/>
          <w:lang w:val="es-ES"/>
        </w:rPr>
        <w:t>Tensión</w:t>
      </w:r>
      <w:r w:rsidRPr="004C6CB3">
        <w:rPr>
          <w:lang w:val="es-ES"/>
        </w:rPr>
        <w:t xml:space="preserve"> </w:t>
      </w:r>
      <w:r w:rsidRPr="004C6CB3">
        <w:rPr>
          <w:b/>
          <w:u w:val="single"/>
          <w:lang w:val="es-ES"/>
        </w:rPr>
        <w:t>Presión</w:t>
      </w:r>
      <w:r w:rsidRPr="004C6CB3">
        <w:rPr>
          <w:lang w:val="es-ES"/>
        </w:rPr>
        <w:t xml:space="preserve"> de vapor </w:t>
      </w:r>
      <w:proofErr w:type="gramStart"/>
      <w:r w:rsidRPr="004C6CB3">
        <w:rPr>
          <w:lang w:val="es-ES"/>
        </w:rPr>
        <w:t>a:</w:t>
      </w:r>
      <w:r w:rsidR="00FB7750">
        <w:rPr>
          <w:lang w:val="es-ES"/>
        </w:rPr>
        <w:t>......</w:t>
      </w:r>
      <w:proofErr w:type="gramEnd"/>
      <w:r>
        <w:rPr>
          <w:lang w:val="es-ES"/>
        </w:rPr>
        <w:t>”</w:t>
      </w:r>
      <w:r w:rsidRPr="004C6CB3">
        <w:rPr>
          <w:lang w:val="es-ES"/>
        </w:rPr>
        <w:t xml:space="preserve"> </w:t>
      </w:r>
    </w:p>
    <w:p w14:paraId="35AA0D71" w14:textId="50AE52F6" w:rsidR="00255D6B" w:rsidRPr="00015A11" w:rsidRDefault="00B67EB7" w:rsidP="00CC569C">
      <w:pPr>
        <w:pStyle w:val="SingleTxtG"/>
        <w:rPr>
          <w:rFonts w:eastAsiaTheme="minorEastAsia"/>
          <w:lang w:val="es-ES"/>
        </w:rPr>
      </w:pPr>
      <w:r w:rsidRPr="00015A11">
        <w:rPr>
          <w:lang w:val="es-ES"/>
        </w:rPr>
        <w:t>(b)</w:t>
      </w:r>
      <w:r w:rsidRPr="00015A11">
        <w:rPr>
          <w:lang w:val="es-ES"/>
        </w:rPr>
        <w:tab/>
      </w:r>
      <w:r w:rsidR="00255D6B" w:rsidRPr="00015A11">
        <w:rPr>
          <w:rFonts w:eastAsiaTheme="minorEastAsia"/>
          <w:lang w:val="es-ES"/>
        </w:rPr>
        <w:t xml:space="preserve">1.2.1, </w:t>
      </w:r>
      <w:proofErr w:type="spellStart"/>
      <w:r w:rsidR="00255D6B" w:rsidRPr="00015A11">
        <w:rPr>
          <w:rFonts w:eastAsiaTheme="minorEastAsia"/>
          <w:lang w:val="es-ES"/>
        </w:rPr>
        <w:t>definition</w:t>
      </w:r>
      <w:proofErr w:type="spellEnd"/>
      <w:r w:rsidR="00255D6B" w:rsidRPr="00015A11">
        <w:rPr>
          <w:rFonts w:eastAsiaTheme="minorEastAsia"/>
          <w:lang w:val="es-ES"/>
        </w:rPr>
        <w:t xml:space="preserve"> </w:t>
      </w:r>
      <w:proofErr w:type="spellStart"/>
      <w:r w:rsidR="00255D6B" w:rsidRPr="00015A11">
        <w:rPr>
          <w:rFonts w:eastAsiaTheme="minorEastAsia"/>
          <w:lang w:val="es-ES"/>
        </w:rPr>
        <w:t>of</w:t>
      </w:r>
      <w:proofErr w:type="spellEnd"/>
      <w:r w:rsidR="002B4E58" w:rsidRPr="00015A11">
        <w:rPr>
          <w:rFonts w:eastAsiaTheme="minorEastAsia"/>
          <w:lang w:val="es-ES"/>
        </w:rPr>
        <w:t xml:space="preserve"> “</w:t>
      </w:r>
      <w:r w:rsidR="002B4E58" w:rsidRPr="00015A11">
        <w:rPr>
          <w:rFonts w:eastAsiaTheme="minorEastAsia"/>
          <w:i/>
          <w:iCs/>
          <w:lang w:val="es-ES"/>
        </w:rPr>
        <w:t>líquido</w:t>
      </w:r>
      <w:r w:rsidR="002B4E58" w:rsidRPr="00015A11">
        <w:rPr>
          <w:rFonts w:eastAsiaTheme="minorEastAsia"/>
          <w:lang w:val="es-ES"/>
        </w:rPr>
        <w:t>”</w:t>
      </w:r>
      <w:r w:rsidR="00255D6B" w:rsidRPr="00015A11">
        <w:rPr>
          <w:rFonts w:eastAsiaTheme="minorEastAsia"/>
          <w:lang w:val="es-ES"/>
        </w:rPr>
        <w:t>:</w:t>
      </w:r>
    </w:p>
    <w:p w14:paraId="57D27021" w14:textId="62DFBDBA" w:rsidR="00255D6B" w:rsidRDefault="00255D6B" w:rsidP="00FB7750">
      <w:pPr>
        <w:pStyle w:val="SingleTxtG"/>
        <w:ind w:left="1701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“</w:t>
      </w:r>
      <w:r w:rsidRPr="00FB7750">
        <w:rPr>
          <w:lang w:val="es-ES"/>
        </w:rPr>
        <w:t>Por</w:t>
      </w:r>
      <w:r w:rsidRPr="004C6CB3">
        <w:rPr>
          <w:rFonts w:eastAsiaTheme="minorEastAsia"/>
          <w:lang w:val="es-ES"/>
        </w:rPr>
        <w:t xml:space="preserve"> </w:t>
      </w:r>
      <w:r w:rsidRPr="008F7F79">
        <w:rPr>
          <w:rFonts w:eastAsiaTheme="minorEastAsia"/>
          <w:i/>
          <w:iCs/>
          <w:lang w:val="es-ES"/>
        </w:rPr>
        <w:t>líquido</w:t>
      </w:r>
      <w:r w:rsidRPr="004C6CB3">
        <w:rPr>
          <w:rFonts w:eastAsiaTheme="minorEastAsia"/>
          <w:lang w:val="es-ES"/>
        </w:rPr>
        <w:t>, toda mercancía peligrosa que a 50</w:t>
      </w:r>
      <w:r>
        <w:rPr>
          <w:rFonts w:eastAsiaTheme="minorEastAsia"/>
          <w:lang w:val="es-ES"/>
        </w:rPr>
        <w:t xml:space="preserve"> </w:t>
      </w:r>
      <w:proofErr w:type="spellStart"/>
      <w:r w:rsidRPr="004C6CB3">
        <w:rPr>
          <w:rFonts w:eastAsiaTheme="minorEastAsia"/>
          <w:lang w:val="es-ES"/>
        </w:rPr>
        <w:t>ºC</w:t>
      </w:r>
      <w:proofErr w:type="spellEnd"/>
      <w:r w:rsidRPr="004C6CB3">
        <w:rPr>
          <w:rFonts w:eastAsiaTheme="minorEastAsia"/>
          <w:lang w:val="es-ES"/>
        </w:rPr>
        <w:t xml:space="preserve"> tiene una </w:t>
      </w:r>
      <w:r w:rsidRPr="004C6CB3">
        <w:rPr>
          <w:rFonts w:eastAsiaTheme="minorEastAsia"/>
          <w:strike/>
          <w:lang w:val="es-ES"/>
        </w:rPr>
        <w:t>tensión</w:t>
      </w:r>
      <w:r w:rsidRPr="004C6CB3">
        <w:rPr>
          <w:rFonts w:eastAsiaTheme="minorEastAsia"/>
          <w:lang w:val="es-ES"/>
        </w:rPr>
        <w:t xml:space="preserve"> </w:t>
      </w:r>
      <w:r w:rsidRPr="004C6CB3">
        <w:rPr>
          <w:rFonts w:eastAsiaTheme="minorEastAsia"/>
          <w:b/>
          <w:u w:val="single"/>
          <w:lang w:val="es-ES"/>
        </w:rPr>
        <w:t>presión</w:t>
      </w:r>
      <w:r w:rsidRPr="004C6CB3">
        <w:rPr>
          <w:rFonts w:eastAsiaTheme="minorEastAsia"/>
          <w:lang w:val="es-ES"/>
        </w:rPr>
        <w:t xml:space="preserve"> de vapor de, como mínimo, 300 kPa (3</w:t>
      </w:r>
      <w:r>
        <w:rPr>
          <w:rFonts w:eastAsiaTheme="minorEastAsia"/>
          <w:lang w:val="es-ES"/>
        </w:rPr>
        <w:t xml:space="preserve"> </w:t>
      </w:r>
      <w:r w:rsidRPr="004C6CB3">
        <w:rPr>
          <w:rFonts w:eastAsiaTheme="minorEastAsia"/>
          <w:lang w:val="es-ES"/>
        </w:rPr>
        <w:t>bar), que no es totalmente gaseoso a 20</w:t>
      </w:r>
      <w:r>
        <w:rPr>
          <w:rFonts w:eastAsiaTheme="minorEastAsia"/>
          <w:lang w:val="es-ES"/>
        </w:rPr>
        <w:t xml:space="preserve"> </w:t>
      </w:r>
      <w:proofErr w:type="spellStart"/>
      <w:r w:rsidRPr="004C6CB3">
        <w:rPr>
          <w:rFonts w:eastAsiaTheme="minorEastAsia"/>
          <w:lang w:val="es-ES"/>
        </w:rPr>
        <w:t>ºC</w:t>
      </w:r>
      <w:proofErr w:type="spellEnd"/>
      <w:r w:rsidRPr="004C6CB3">
        <w:rPr>
          <w:rFonts w:eastAsiaTheme="minorEastAsia"/>
          <w:lang w:val="es-ES"/>
        </w:rPr>
        <w:t xml:space="preserve"> y a una presión de 101</w:t>
      </w:r>
      <w:r>
        <w:rPr>
          <w:rFonts w:eastAsiaTheme="minorEastAsia"/>
          <w:lang w:val="es-ES"/>
        </w:rPr>
        <w:t>,</w:t>
      </w:r>
      <w:r w:rsidRPr="004C6CB3">
        <w:rPr>
          <w:rFonts w:eastAsiaTheme="minorEastAsia"/>
          <w:lang w:val="es-ES"/>
        </w:rPr>
        <w:t>3</w:t>
      </w:r>
      <w:r>
        <w:rPr>
          <w:rFonts w:eastAsiaTheme="minorEastAsia"/>
          <w:lang w:val="es-ES"/>
        </w:rPr>
        <w:t xml:space="preserve"> </w:t>
      </w:r>
      <w:r w:rsidRPr="004C6CB3">
        <w:rPr>
          <w:rFonts w:eastAsiaTheme="minorEastAsia"/>
          <w:lang w:val="es-ES"/>
        </w:rPr>
        <w:t xml:space="preserve">kPa, </w:t>
      </w:r>
      <w:r w:rsidR="00CB52E7">
        <w:rPr>
          <w:rFonts w:eastAsiaTheme="minorEastAsia"/>
          <w:lang w:val="es-ES"/>
        </w:rPr>
        <w:t>...</w:t>
      </w:r>
      <w:r>
        <w:rPr>
          <w:rFonts w:eastAsiaTheme="minorEastAsia"/>
          <w:lang w:val="es-ES"/>
        </w:rPr>
        <w:t>”</w:t>
      </w:r>
    </w:p>
    <w:p w14:paraId="3F249827" w14:textId="5CCFA07D" w:rsidR="00255D6B" w:rsidRPr="004C6CB3" w:rsidRDefault="00B67EB7" w:rsidP="00CC569C">
      <w:pPr>
        <w:pStyle w:val="SingleTxtG"/>
        <w:rPr>
          <w:rFonts w:eastAsiaTheme="minorEastAsia"/>
          <w:lang w:val="es-ES"/>
        </w:rPr>
      </w:pPr>
      <w:r w:rsidRPr="00015A11">
        <w:rPr>
          <w:lang w:val="es-ES"/>
        </w:rPr>
        <w:t>(c)</w:t>
      </w:r>
      <w:r w:rsidRPr="00015A11">
        <w:rPr>
          <w:lang w:val="es-ES"/>
        </w:rPr>
        <w:tab/>
      </w:r>
      <w:r w:rsidR="00255D6B">
        <w:rPr>
          <w:rFonts w:eastAsiaTheme="minorEastAsia"/>
          <w:lang w:val="es-ES"/>
        </w:rPr>
        <w:t>1.2.2.5:</w:t>
      </w:r>
    </w:p>
    <w:p w14:paraId="79EDD4CD" w14:textId="3780B903" w:rsidR="00255D6B" w:rsidRDefault="00255D6B" w:rsidP="00FB7750">
      <w:pPr>
        <w:pStyle w:val="SingleTxtG"/>
        <w:ind w:left="1701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“</w:t>
      </w:r>
      <w:r w:rsidR="00767DF8">
        <w:rPr>
          <w:rFonts w:eastAsiaTheme="minorEastAsia"/>
          <w:lang w:val="es-ES"/>
        </w:rPr>
        <w:t xml:space="preserve">... </w:t>
      </w:r>
      <w:r w:rsidRPr="004C6CB3">
        <w:rPr>
          <w:rFonts w:eastAsiaTheme="minorEastAsia"/>
          <w:lang w:val="es-ES"/>
        </w:rPr>
        <w:t xml:space="preserve">sin embargo, la </w:t>
      </w:r>
      <w:r w:rsidRPr="00937DFF">
        <w:rPr>
          <w:rFonts w:eastAsiaTheme="minorEastAsia"/>
          <w:strike/>
          <w:lang w:val="es-ES"/>
        </w:rPr>
        <w:t>t</w:t>
      </w:r>
      <w:r>
        <w:rPr>
          <w:rFonts w:eastAsiaTheme="minorEastAsia"/>
          <w:strike/>
          <w:lang w:val="es-ES"/>
        </w:rPr>
        <w:t>ensión</w:t>
      </w:r>
      <w:r w:rsidRPr="004C6CB3">
        <w:rPr>
          <w:rFonts w:eastAsiaTheme="minorEastAsia"/>
          <w:lang w:val="es-ES"/>
        </w:rPr>
        <w:t xml:space="preserve"> </w:t>
      </w:r>
      <w:r w:rsidRPr="004C6CB3">
        <w:rPr>
          <w:rFonts w:eastAsiaTheme="minorEastAsia"/>
          <w:b/>
          <w:u w:val="single"/>
          <w:lang w:val="es-ES"/>
        </w:rPr>
        <w:t>presión</w:t>
      </w:r>
      <w:r w:rsidRPr="004C6CB3">
        <w:rPr>
          <w:rFonts w:eastAsiaTheme="minorEastAsia"/>
          <w:lang w:val="es-ES"/>
        </w:rPr>
        <w:t xml:space="preserve"> de vapor de las sustancias se expresa siempre como presión absoluta.</w:t>
      </w:r>
      <w:r>
        <w:rPr>
          <w:rFonts w:eastAsiaTheme="minorEastAsia"/>
          <w:lang w:val="es-ES"/>
        </w:rPr>
        <w:t>”</w:t>
      </w:r>
    </w:p>
    <w:p w14:paraId="3409A500" w14:textId="761D4AE8" w:rsidR="00255D6B" w:rsidRDefault="00B67EB7" w:rsidP="00CC569C">
      <w:pPr>
        <w:pStyle w:val="SingleTxtG"/>
        <w:rPr>
          <w:rFonts w:eastAsiaTheme="minorEastAsia"/>
          <w:lang w:val="es-ES"/>
        </w:rPr>
      </w:pPr>
      <w:r w:rsidRPr="00015A11">
        <w:rPr>
          <w:lang w:val="es-ES"/>
        </w:rPr>
        <w:t>(d)</w:t>
      </w:r>
      <w:r w:rsidRPr="00015A11">
        <w:rPr>
          <w:lang w:val="es-ES"/>
        </w:rPr>
        <w:tab/>
      </w:r>
      <w:r w:rsidR="00255D6B">
        <w:rPr>
          <w:rFonts w:eastAsiaTheme="minorEastAsia"/>
          <w:lang w:val="es-ES"/>
        </w:rPr>
        <w:t>2.2.1.1</w:t>
      </w:r>
      <w:r w:rsidR="006F3A77">
        <w:rPr>
          <w:rFonts w:eastAsiaTheme="minorEastAsia"/>
          <w:lang w:val="es-ES"/>
        </w:rPr>
        <w:t xml:space="preserve"> a)</w:t>
      </w:r>
      <w:r w:rsidR="00255D6B">
        <w:rPr>
          <w:rFonts w:eastAsiaTheme="minorEastAsia"/>
          <w:lang w:val="es-ES"/>
        </w:rPr>
        <w:t>:</w:t>
      </w:r>
    </w:p>
    <w:p w14:paraId="68F09420" w14:textId="66F41E81" w:rsidR="00255D6B" w:rsidRDefault="006F3A77" w:rsidP="00FB7750">
      <w:pPr>
        <w:pStyle w:val="SingleTxtG"/>
        <w:ind w:left="1701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“</w:t>
      </w:r>
      <w:r w:rsidR="00255D6B" w:rsidRPr="004C6CB3">
        <w:rPr>
          <w:rFonts w:eastAsiaTheme="minorEastAsia"/>
          <w:lang w:val="es-ES"/>
        </w:rPr>
        <w:t>A 50</w:t>
      </w:r>
      <w:r w:rsidR="00255D6B">
        <w:rPr>
          <w:rFonts w:eastAsiaTheme="minorEastAsia"/>
          <w:lang w:val="es-ES"/>
        </w:rPr>
        <w:t xml:space="preserve"> </w:t>
      </w:r>
      <w:proofErr w:type="spellStart"/>
      <w:r w:rsidR="00255D6B" w:rsidRPr="004C6CB3">
        <w:rPr>
          <w:rFonts w:eastAsiaTheme="minorEastAsia"/>
          <w:lang w:val="es-ES"/>
        </w:rPr>
        <w:t>º</w:t>
      </w:r>
      <w:r w:rsidR="00255D6B">
        <w:rPr>
          <w:rFonts w:eastAsiaTheme="minorEastAsia"/>
          <w:lang w:val="es-ES"/>
        </w:rPr>
        <w:t>C</w:t>
      </w:r>
      <w:proofErr w:type="spellEnd"/>
      <w:r w:rsidR="00255D6B" w:rsidRPr="004C6CB3">
        <w:rPr>
          <w:rFonts w:eastAsiaTheme="minorEastAsia"/>
          <w:lang w:val="es-ES"/>
        </w:rPr>
        <w:t xml:space="preserve"> tenga una </w:t>
      </w:r>
      <w:r w:rsidR="00255D6B" w:rsidRPr="004C6CB3">
        <w:rPr>
          <w:rFonts w:eastAsiaTheme="minorEastAsia"/>
          <w:strike/>
          <w:lang w:val="es-ES"/>
        </w:rPr>
        <w:t>tensión</w:t>
      </w:r>
      <w:r w:rsidR="00255D6B" w:rsidRPr="004C6CB3">
        <w:rPr>
          <w:rFonts w:eastAsiaTheme="minorEastAsia"/>
          <w:lang w:val="es-ES"/>
        </w:rPr>
        <w:t xml:space="preserve"> </w:t>
      </w:r>
      <w:r w:rsidR="00255D6B" w:rsidRPr="004C6CB3">
        <w:rPr>
          <w:rFonts w:eastAsiaTheme="minorEastAsia"/>
          <w:b/>
          <w:u w:val="single"/>
          <w:lang w:val="es-ES"/>
        </w:rPr>
        <w:t>presión</w:t>
      </w:r>
      <w:r w:rsidR="00255D6B" w:rsidRPr="004C6CB3">
        <w:rPr>
          <w:rFonts w:eastAsiaTheme="minorEastAsia"/>
          <w:lang w:val="es-ES"/>
        </w:rPr>
        <w:t xml:space="preserve"> de vapor superior a 300</w:t>
      </w:r>
      <w:r w:rsidR="00255D6B">
        <w:rPr>
          <w:rFonts w:eastAsiaTheme="minorEastAsia"/>
          <w:lang w:val="es-ES"/>
        </w:rPr>
        <w:t xml:space="preserve"> kP</w:t>
      </w:r>
      <w:r w:rsidR="00255D6B" w:rsidRPr="004C6CB3">
        <w:rPr>
          <w:rFonts w:eastAsiaTheme="minorEastAsia"/>
          <w:lang w:val="es-ES"/>
        </w:rPr>
        <w:t>a o que,</w:t>
      </w:r>
      <w:r w:rsidR="00255D6B">
        <w:rPr>
          <w:rFonts w:eastAsiaTheme="minorEastAsia"/>
          <w:lang w:val="es-ES"/>
        </w:rPr>
        <w:t>”</w:t>
      </w:r>
    </w:p>
    <w:p w14:paraId="706F7CF1" w14:textId="6B849F2F" w:rsidR="00255D6B" w:rsidRPr="004C6CB3" w:rsidRDefault="00B67EB7" w:rsidP="00CC569C">
      <w:pPr>
        <w:pStyle w:val="SingleTxtG"/>
        <w:rPr>
          <w:rFonts w:eastAsiaTheme="minorEastAsia"/>
          <w:lang w:val="es-ES"/>
        </w:rPr>
      </w:pPr>
      <w:r w:rsidRPr="000F32A1">
        <w:rPr>
          <w:lang w:val="es-ES"/>
        </w:rPr>
        <w:t>(e)</w:t>
      </w:r>
      <w:r w:rsidRPr="000F32A1">
        <w:rPr>
          <w:lang w:val="es-ES"/>
        </w:rPr>
        <w:tab/>
      </w:r>
      <w:r w:rsidR="00DE7EF0" w:rsidRPr="000F32A1">
        <w:rPr>
          <w:lang w:val="es-ES"/>
        </w:rPr>
        <w:t xml:space="preserve">4.1.4.1, </w:t>
      </w:r>
      <w:r w:rsidR="00255D6B" w:rsidRPr="000F32A1">
        <w:rPr>
          <w:lang w:val="es-ES"/>
        </w:rPr>
        <w:t>P203</w:t>
      </w:r>
      <w:r w:rsidR="00CB52E7" w:rsidRPr="000F32A1">
        <w:rPr>
          <w:lang w:val="es-ES"/>
        </w:rPr>
        <w:t xml:space="preserve"> 5)</w:t>
      </w:r>
      <w:r w:rsidRPr="000F32A1">
        <w:rPr>
          <w:lang w:val="es-ES"/>
        </w:rPr>
        <w:t>:</w:t>
      </w:r>
    </w:p>
    <w:p w14:paraId="00192A48" w14:textId="4ED35BEF" w:rsidR="00255D6B" w:rsidRDefault="00255D6B" w:rsidP="00FB7750">
      <w:pPr>
        <w:pStyle w:val="SingleTxtG"/>
        <w:ind w:left="1701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“</w:t>
      </w:r>
      <w:r w:rsidR="00CB52E7">
        <w:rPr>
          <w:rFonts w:eastAsiaTheme="minorEastAsia"/>
          <w:lang w:val="es-ES"/>
        </w:rPr>
        <w:t xml:space="preserve">... </w:t>
      </w:r>
      <w:r>
        <w:rPr>
          <w:rFonts w:eastAsiaTheme="minorEastAsia"/>
          <w:lang w:val="es-ES"/>
        </w:rPr>
        <w:t xml:space="preserve">cuando el contenido se somete a la temperatura a la cual la </w:t>
      </w:r>
      <w:r w:rsidRPr="003C09ED">
        <w:rPr>
          <w:rFonts w:eastAsiaTheme="minorEastAsia"/>
          <w:strike/>
          <w:lang w:val="es-ES"/>
        </w:rPr>
        <w:t>tensión</w:t>
      </w:r>
      <w:r>
        <w:rPr>
          <w:rFonts w:eastAsiaTheme="minorEastAsia"/>
          <w:lang w:val="es-ES"/>
        </w:rPr>
        <w:t xml:space="preserve"> </w:t>
      </w:r>
      <w:r>
        <w:rPr>
          <w:rFonts w:eastAsiaTheme="minorEastAsia"/>
          <w:b/>
          <w:bCs/>
          <w:u w:val="single"/>
          <w:lang w:val="es-ES"/>
        </w:rPr>
        <w:t>pre</w:t>
      </w:r>
      <w:r w:rsidRPr="003C09ED">
        <w:rPr>
          <w:rFonts w:eastAsiaTheme="minorEastAsia"/>
          <w:b/>
          <w:bCs/>
          <w:u w:val="single"/>
          <w:lang w:val="es-ES"/>
        </w:rPr>
        <w:t>sión</w:t>
      </w:r>
      <w:r>
        <w:rPr>
          <w:rFonts w:eastAsiaTheme="minorEastAsia"/>
          <w:lang w:val="es-ES"/>
        </w:rPr>
        <w:t xml:space="preserve"> de vapor iguala a la presión de apertura</w:t>
      </w:r>
      <w:r w:rsidR="00CB52E7">
        <w:rPr>
          <w:rFonts w:eastAsiaTheme="minorEastAsia"/>
          <w:lang w:val="es-ES"/>
        </w:rPr>
        <w:t xml:space="preserve"> ...</w:t>
      </w:r>
      <w:r>
        <w:rPr>
          <w:rFonts w:eastAsiaTheme="minorEastAsia"/>
          <w:lang w:val="es-ES"/>
        </w:rPr>
        <w:t>”</w:t>
      </w:r>
    </w:p>
    <w:p w14:paraId="6077C207" w14:textId="5F0B5E47" w:rsidR="00255D6B" w:rsidRPr="00015A11" w:rsidRDefault="005F530E" w:rsidP="00421A65">
      <w:pPr>
        <w:pStyle w:val="H1G"/>
        <w:pageBreakBefore/>
        <w:rPr>
          <w:lang w:val="es-ES"/>
        </w:rPr>
      </w:pPr>
      <w:r w:rsidRPr="000F32A1">
        <w:rPr>
          <w:lang w:val="es-ES"/>
        </w:rPr>
        <w:lastRenderedPageBreak/>
        <w:tab/>
      </w:r>
      <w:r w:rsidRPr="00015A11">
        <w:rPr>
          <w:lang w:val="es-ES"/>
        </w:rPr>
        <w:t>B.</w:t>
      </w:r>
      <w:r w:rsidRPr="00015A11">
        <w:rPr>
          <w:lang w:val="es-ES"/>
        </w:rPr>
        <w:tab/>
      </w:r>
      <w:proofErr w:type="spellStart"/>
      <w:r w:rsidR="00255D6B" w:rsidRPr="00015A11">
        <w:rPr>
          <w:lang w:val="es-ES"/>
        </w:rPr>
        <w:t>Proposal</w:t>
      </w:r>
      <w:proofErr w:type="spellEnd"/>
      <w:r w:rsidR="00255D6B" w:rsidRPr="00015A11">
        <w:rPr>
          <w:lang w:val="es-ES"/>
        </w:rPr>
        <w:t xml:space="preserve"> 2</w:t>
      </w:r>
    </w:p>
    <w:p w14:paraId="6D5B7762" w14:textId="77777777" w:rsidR="00255D6B" w:rsidRDefault="00255D6B" w:rsidP="00255D6B">
      <w:pPr>
        <w:pStyle w:val="SingleTxtG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10.</w:t>
      </w:r>
      <w:r>
        <w:rPr>
          <w:rFonts w:eastAsiaTheme="minorEastAsia"/>
          <w:lang w:val="es-ES"/>
        </w:rPr>
        <w:tab/>
      </w:r>
      <w:proofErr w:type="spellStart"/>
      <w:r>
        <w:rPr>
          <w:rFonts w:eastAsiaTheme="minorEastAsia"/>
          <w:lang w:val="es-ES"/>
        </w:rPr>
        <w:t>Replace</w:t>
      </w:r>
      <w:proofErr w:type="spellEnd"/>
      <w:r w:rsidRPr="00515387">
        <w:rPr>
          <w:rFonts w:eastAsiaTheme="minorEastAsia"/>
          <w:lang w:val="es-ES"/>
        </w:rPr>
        <w:t xml:space="preserve"> </w:t>
      </w:r>
      <w:r>
        <w:rPr>
          <w:rFonts w:eastAsiaTheme="minorEastAsia"/>
          <w:lang w:val="es-ES"/>
        </w:rPr>
        <w:t>“</w:t>
      </w:r>
      <w:r w:rsidRPr="00515387">
        <w:rPr>
          <w:rFonts w:eastAsiaTheme="minorEastAsia"/>
          <w:lang w:val="es-ES"/>
        </w:rPr>
        <w:t>concentración saturada de v</w:t>
      </w:r>
      <w:r>
        <w:rPr>
          <w:rFonts w:eastAsiaTheme="minorEastAsia"/>
          <w:lang w:val="es-ES"/>
        </w:rPr>
        <w:t xml:space="preserve">apor” </w:t>
      </w:r>
      <w:proofErr w:type="spellStart"/>
      <w:r>
        <w:rPr>
          <w:rFonts w:eastAsiaTheme="minorEastAsia"/>
          <w:lang w:val="es-ES"/>
        </w:rPr>
        <w:t>by</w:t>
      </w:r>
      <w:proofErr w:type="spellEnd"/>
      <w:r>
        <w:rPr>
          <w:rFonts w:eastAsiaTheme="minorEastAsia"/>
          <w:lang w:val="es-ES"/>
        </w:rPr>
        <w:t xml:space="preserve"> “concentración de vapor saturado” in:</w:t>
      </w:r>
    </w:p>
    <w:p w14:paraId="68FFE735" w14:textId="2520CE40" w:rsidR="00255D6B" w:rsidRPr="006D053E" w:rsidRDefault="006D053E" w:rsidP="006D053E">
      <w:pPr>
        <w:pStyle w:val="SingleTxtG"/>
      </w:pPr>
      <w:r>
        <w:t>(a)</w:t>
      </w:r>
      <w:r>
        <w:tab/>
      </w:r>
      <w:r w:rsidR="00255D6B" w:rsidRPr="006D053E">
        <w:t>RECOMMENDATIONS ON THE TRANSPORT OF DANGEROUS GOODS,</w:t>
      </w:r>
      <w:r>
        <w:t xml:space="preserve"> </w:t>
      </w:r>
      <w:r w:rsidR="00255D6B" w:rsidRPr="006D053E">
        <w:t>Figure 1: Data sheet to be submitted to the United Nations for new or amended classification of substances, Section 2, Paragraph 5.4</w:t>
      </w:r>
    </w:p>
    <w:p w14:paraId="3C55B8CA" w14:textId="7DC05B8F" w:rsidR="00255D6B" w:rsidRPr="006D053E" w:rsidRDefault="006D053E" w:rsidP="006D053E">
      <w:pPr>
        <w:pStyle w:val="SingleTxtG"/>
      </w:pPr>
      <w:r>
        <w:t>(b)</w:t>
      </w:r>
      <w:r>
        <w:tab/>
      </w:r>
      <w:r w:rsidR="00255D6B" w:rsidRPr="006D053E">
        <w:t>2.6.2.2.4.3.</w:t>
      </w:r>
    </w:p>
    <w:p w14:paraId="3F9F03BC" w14:textId="400B5BAF" w:rsidR="00255D6B" w:rsidRPr="006D053E" w:rsidRDefault="006D053E" w:rsidP="006D053E">
      <w:pPr>
        <w:pStyle w:val="SingleTxtG"/>
      </w:pPr>
      <w:r>
        <w:t>(c)</w:t>
      </w:r>
      <w:r>
        <w:tab/>
      </w:r>
      <w:r w:rsidR="00255D6B" w:rsidRPr="006D053E">
        <w:t>Dangerous goods list for UN 3387</w:t>
      </w:r>
    </w:p>
    <w:p w14:paraId="525F21C8" w14:textId="09FF79BB" w:rsidR="00255D6B" w:rsidRPr="005F530E" w:rsidRDefault="005F530E" w:rsidP="005F530E">
      <w:pPr>
        <w:pStyle w:val="H1G"/>
      </w:pPr>
      <w:r>
        <w:tab/>
        <w:t>C.</w:t>
      </w:r>
      <w:r>
        <w:tab/>
      </w:r>
      <w:r w:rsidR="00255D6B" w:rsidRPr="005F530E">
        <w:t>Proposal 3</w:t>
      </w:r>
    </w:p>
    <w:p w14:paraId="269FD15F" w14:textId="77777777" w:rsidR="00255D6B" w:rsidRDefault="00255D6B" w:rsidP="00255D6B">
      <w:pPr>
        <w:pStyle w:val="SingleTxt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11.</w:t>
      </w:r>
      <w:r>
        <w:rPr>
          <w:rFonts w:eastAsiaTheme="minorEastAsia"/>
          <w:lang w:val="en-US"/>
        </w:rPr>
        <w:tab/>
        <w:t>Replace “</w:t>
      </w:r>
      <w:proofErr w:type="spellStart"/>
      <w:r>
        <w:rPr>
          <w:rFonts w:eastAsiaTheme="minorEastAsia"/>
          <w:lang w:val="en-US"/>
        </w:rPr>
        <w:t>ión</w:t>
      </w:r>
      <w:proofErr w:type="spellEnd"/>
      <w:r>
        <w:rPr>
          <w:rFonts w:eastAsiaTheme="minorEastAsia"/>
          <w:lang w:val="en-US"/>
        </w:rPr>
        <w:t>” by “</w:t>
      </w:r>
      <w:r w:rsidRPr="00E931E6">
        <w:t>ion</w:t>
      </w:r>
      <w:r>
        <w:rPr>
          <w:rFonts w:eastAsiaTheme="minorEastAsia"/>
          <w:lang w:val="en-US"/>
        </w:rPr>
        <w:t>” in paragraphs:</w:t>
      </w:r>
    </w:p>
    <w:p w14:paraId="5C2FE993" w14:textId="1E77E3A5" w:rsidR="00255D6B" w:rsidRPr="006D053E" w:rsidRDefault="006D053E" w:rsidP="006D053E">
      <w:pPr>
        <w:pStyle w:val="SingleTxtG"/>
      </w:pPr>
      <w:r>
        <w:t>(a)</w:t>
      </w:r>
      <w:r>
        <w:tab/>
      </w:r>
      <w:r w:rsidR="00255D6B" w:rsidRPr="006D053E">
        <w:t>2.9.2 (6 times)</w:t>
      </w:r>
    </w:p>
    <w:p w14:paraId="352091DB" w14:textId="2FCA7008" w:rsidR="00255D6B" w:rsidRPr="006D053E" w:rsidRDefault="006D053E" w:rsidP="006D053E">
      <w:pPr>
        <w:pStyle w:val="SingleTxtG"/>
      </w:pPr>
      <w:r>
        <w:t>(b)</w:t>
      </w:r>
      <w:r>
        <w:tab/>
      </w:r>
      <w:r w:rsidR="00255D6B" w:rsidRPr="006D053E">
        <w:t>2.9.4 f) (3 times)</w:t>
      </w:r>
    </w:p>
    <w:p w14:paraId="3D885626" w14:textId="35B972B4" w:rsidR="00255D6B" w:rsidRPr="006D053E" w:rsidRDefault="006D053E" w:rsidP="006D053E">
      <w:pPr>
        <w:pStyle w:val="SingleTxtG"/>
      </w:pPr>
      <w:r>
        <w:t>(c)</w:t>
      </w:r>
      <w:r>
        <w:tab/>
      </w:r>
      <w:r w:rsidR="00255D6B" w:rsidRPr="006D053E">
        <w:t>Dangerous goods list, column (2) for UN Nos. 3480, 3481, 3536</w:t>
      </w:r>
    </w:p>
    <w:p w14:paraId="65F65E82" w14:textId="241249A3" w:rsidR="00255D6B" w:rsidRPr="006D053E" w:rsidRDefault="006D053E" w:rsidP="00017631">
      <w:pPr>
        <w:pStyle w:val="SingleTxtG"/>
      </w:pPr>
      <w:r>
        <w:t>(d)</w:t>
      </w:r>
      <w:r>
        <w:tab/>
      </w:r>
      <w:r w:rsidR="00B4072D">
        <w:t>3.</w:t>
      </w:r>
      <w:r w:rsidR="00452B9E">
        <w:t>3</w:t>
      </w:r>
      <w:r w:rsidR="00B4072D">
        <w:t>.1, s</w:t>
      </w:r>
      <w:r w:rsidR="00255D6B" w:rsidRPr="006D053E">
        <w:t>pecial provision</w:t>
      </w:r>
      <w:r w:rsidR="00B4072D">
        <w:t>s</w:t>
      </w:r>
      <w:r w:rsidR="00255D6B" w:rsidRPr="006D053E">
        <w:t xml:space="preserve"> </w:t>
      </w:r>
      <w:r w:rsidR="00017631">
        <w:t xml:space="preserve">188 (once in a), twice in b) and once in h)), </w:t>
      </w:r>
      <w:r w:rsidR="00255D6B" w:rsidRPr="006D053E">
        <w:t>328 (twice)</w:t>
      </w:r>
      <w:r w:rsidR="00E177BF">
        <w:t>,</w:t>
      </w:r>
      <w:r w:rsidR="00255D6B" w:rsidRPr="006D053E">
        <w:t xml:space="preserve"> 360</w:t>
      </w:r>
      <w:r w:rsidR="00FF6743">
        <w:t>,</w:t>
      </w:r>
      <w:r w:rsidR="00255D6B" w:rsidRPr="006D053E">
        <w:t xml:space="preserve"> 376</w:t>
      </w:r>
      <w:r w:rsidR="00FF6743">
        <w:t xml:space="preserve">, </w:t>
      </w:r>
      <w:r w:rsidR="00255D6B" w:rsidRPr="006D053E">
        <w:t>377</w:t>
      </w:r>
      <w:r w:rsidR="00FF6743">
        <w:t>,</w:t>
      </w:r>
      <w:r w:rsidR="00255D6B" w:rsidRPr="006D053E">
        <w:t xml:space="preserve"> 387 (twice)</w:t>
      </w:r>
      <w:r w:rsidR="00F54FA3">
        <w:t>,</w:t>
      </w:r>
      <w:r w:rsidR="00255D6B" w:rsidRPr="006D053E">
        <w:t xml:space="preserve"> 388 (7 times)</w:t>
      </w:r>
      <w:r w:rsidR="00F54FA3">
        <w:t xml:space="preserve"> and</w:t>
      </w:r>
      <w:r w:rsidR="00255D6B" w:rsidRPr="006D053E">
        <w:t xml:space="preserve"> 389</w:t>
      </w:r>
      <w:r w:rsidR="0055720D">
        <w:t>.</w:t>
      </w:r>
    </w:p>
    <w:p w14:paraId="3794821C" w14:textId="20F6A55A" w:rsidR="00255D6B" w:rsidRPr="00015A11" w:rsidRDefault="006D053E" w:rsidP="006D053E">
      <w:pPr>
        <w:pStyle w:val="SingleTxtG"/>
        <w:rPr>
          <w:lang w:val="es-ES"/>
        </w:rPr>
      </w:pPr>
      <w:r w:rsidRPr="00015A11">
        <w:rPr>
          <w:lang w:val="es-ES"/>
        </w:rPr>
        <w:t>(</w:t>
      </w:r>
      <w:r w:rsidR="003B3775" w:rsidRPr="00015A11">
        <w:rPr>
          <w:lang w:val="es-ES"/>
        </w:rPr>
        <w:t>e</w:t>
      </w:r>
      <w:r w:rsidRPr="00015A11">
        <w:rPr>
          <w:lang w:val="es-ES"/>
        </w:rPr>
        <w:t>)</w:t>
      </w:r>
      <w:r w:rsidRPr="00015A11">
        <w:rPr>
          <w:lang w:val="es-ES"/>
        </w:rPr>
        <w:tab/>
      </w:r>
      <w:proofErr w:type="spellStart"/>
      <w:r w:rsidR="00255D6B" w:rsidRPr="00015A11">
        <w:rPr>
          <w:lang w:val="es-ES"/>
        </w:rPr>
        <w:t>Alphabetical</w:t>
      </w:r>
      <w:proofErr w:type="spellEnd"/>
      <w:r w:rsidR="00255D6B" w:rsidRPr="00015A11">
        <w:rPr>
          <w:lang w:val="es-ES"/>
        </w:rPr>
        <w:t xml:space="preserve"> </w:t>
      </w:r>
      <w:proofErr w:type="spellStart"/>
      <w:r w:rsidR="00255D6B" w:rsidRPr="00015A11">
        <w:rPr>
          <w:lang w:val="es-ES"/>
        </w:rPr>
        <w:t>index</w:t>
      </w:r>
      <w:proofErr w:type="spellEnd"/>
      <w:r w:rsidR="00255D6B" w:rsidRPr="00015A11">
        <w:rPr>
          <w:lang w:val="es-ES"/>
        </w:rPr>
        <w:t xml:space="preserve"> for “BATERÍAS DE IÓN LITIO”, “BATERÍAS DE IÓN</w:t>
      </w:r>
      <w:r w:rsidR="00255D6B" w:rsidRPr="00015A11" w:rsidDel="00D63543">
        <w:rPr>
          <w:lang w:val="es-ES"/>
        </w:rPr>
        <w:t xml:space="preserve"> </w:t>
      </w:r>
      <w:r w:rsidR="00255D6B" w:rsidRPr="00015A11">
        <w:rPr>
          <w:lang w:val="es-ES"/>
        </w:rPr>
        <w:t xml:space="preserve">LITIO EMBALADAS CON UN EQUIPO”, “BATERÍAS DE IÓN LITIO INSTALADAS EN UN EQUIPO”, “BATERÍAS DE LITIO INSTALADAS EN LA UNIDAD DE TRANSPORTE baterías de </w:t>
      </w:r>
      <w:proofErr w:type="spellStart"/>
      <w:r w:rsidR="00255D6B" w:rsidRPr="00015A11">
        <w:rPr>
          <w:lang w:val="es-ES"/>
        </w:rPr>
        <w:t>ión</w:t>
      </w:r>
      <w:proofErr w:type="spellEnd"/>
      <w:r w:rsidR="00255D6B" w:rsidRPr="00015A11">
        <w:rPr>
          <w:lang w:val="es-ES"/>
        </w:rPr>
        <w:t xml:space="preserve"> litio o baterías de litio metálicas” and “Baterías poliméricas de </w:t>
      </w:r>
      <w:proofErr w:type="spellStart"/>
      <w:r w:rsidR="00255D6B" w:rsidRPr="00015A11">
        <w:rPr>
          <w:lang w:val="es-ES"/>
        </w:rPr>
        <w:t>ión</w:t>
      </w:r>
      <w:proofErr w:type="spellEnd"/>
      <w:r w:rsidR="00255D6B" w:rsidRPr="00015A11">
        <w:rPr>
          <w:lang w:val="es-ES"/>
        </w:rPr>
        <w:t xml:space="preserve"> litio, véase”</w:t>
      </w:r>
    </w:p>
    <w:p w14:paraId="575040B1" w14:textId="3A2F29E9" w:rsidR="00255D6B" w:rsidRPr="006D053E" w:rsidRDefault="006D053E" w:rsidP="006D053E">
      <w:pPr>
        <w:pStyle w:val="SingleTxtG"/>
      </w:pPr>
      <w:r>
        <w:t>(</w:t>
      </w:r>
      <w:r w:rsidR="003B3775">
        <w:t>f</w:t>
      </w:r>
      <w:r>
        <w:t>)</w:t>
      </w:r>
      <w:r>
        <w:tab/>
      </w:r>
      <w:r w:rsidR="00447151">
        <w:t xml:space="preserve">4.1.4.1, </w:t>
      </w:r>
      <w:r w:rsidR="00255D6B" w:rsidRPr="006D053E">
        <w:t>P908 (once)</w:t>
      </w:r>
    </w:p>
    <w:p w14:paraId="3CCE9BF2" w14:textId="10D1841F" w:rsidR="00255D6B" w:rsidRPr="006D053E" w:rsidRDefault="006D053E" w:rsidP="006D053E">
      <w:pPr>
        <w:pStyle w:val="SingleTxtG"/>
      </w:pPr>
      <w:r>
        <w:t>(</w:t>
      </w:r>
      <w:r w:rsidR="003B3775">
        <w:t>g</w:t>
      </w:r>
      <w:r>
        <w:t>)</w:t>
      </w:r>
      <w:r>
        <w:tab/>
      </w:r>
      <w:r w:rsidR="00447151">
        <w:t xml:space="preserve">4.1.4.1, </w:t>
      </w:r>
      <w:r w:rsidR="00255D6B" w:rsidRPr="006D053E">
        <w:t>P909 2) (twice)</w:t>
      </w:r>
    </w:p>
    <w:p w14:paraId="5D415DFE" w14:textId="58BED830" w:rsidR="00255D6B" w:rsidRPr="006D053E" w:rsidRDefault="006D053E" w:rsidP="006D053E">
      <w:pPr>
        <w:pStyle w:val="SingleTxtG"/>
      </w:pPr>
      <w:r>
        <w:t>(</w:t>
      </w:r>
      <w:r w:rsidR="003B3775">
        <w:t>h</w:t>
      </w:r>
      <w:r>
        <w:t>)</w:t>
      </w:r>
      <w:r>
        <w:tab/>
      </w:r>
      <w:r w:rsidR="00255D6B" w:rsidRPr="006D053E">
        <w:t>5.2.1.9.2 (twice)</w:t>
      </w:r>
    </w:p>
    <w:p w14:paraId="2FBFB343" w14:textId="2687AA02" w:rsidR="00255D6B" w:rsidRPr="006D053E" w:rsidRDefault="006D053E" w:rsidP="006D053E">
      <w:pPr>
        <w:pStyle w:val="SingleTxtG"/>
      </w:pPr>
      <w:r>
        <w:t>(</w:t>
      </w:r>
      <w:proofErr w:type="spellStart"/>
      <w:r w:rsidR="003B3775">
        <w:t>i</w:t>
      </w:r>
      <w:proofErr w:type="spellEnd"/>
      <w:r>
        <w:t>)</w:t>
      </w:r>
      <w:r>
        <w:tab/>
      </w:r>
      <w:r w:rsidR="00255D6B" w:rsidRPr="006D053E">
        <w:t>5.2.2.1.13.1 (twice)</w:t>
      </w:r>
    </w:p>
    <w:p w14:paraId="684CF0F2" w14:textId="7101C25C" w:rsidR="00255D6B" w:rsidRPr="005F530E" w:rsidRDefault="005F530E" w:rsidP="005F530E">
      <w:pPr>
        <w:pStyle w:val="H1G"/>
      </w:pPr>
      <w:r>
        <w:tab/>
        <w:t>D.</w:t>
      </w:r>
      <w:r>
        <w:tab/>
      </w:r>
      <w:r w:rsidR="00255D6B" w:rsidRPr="005F530E">
        <w:t>Proposal 4</w:t>
      </w:r>
    </w:p>
    <w:p w14:paraId="6AC46B6C" w14:textId="1A3E9D6B" w:rsidR="00255D6B" w:rsidRDefault="00255D6B" w:rsidP="00255D6B">
      <w:pPr>
        <w:pStyle w:val="SingleTxt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12.</w:t>
      </w:r>
      <w:r>
        <w:rPr>
          <w:rFonts w:eastAsiaTheme="minorEastAsia"/>
          <w:lang w:val="en-US"/>
        </w:rPr>
        <w:tab/>
      </w:r>
      <w:r w:rsidR="00B903E2">
        <w:rPr>
          <w:rFonts w:eastAsiaTheme="minorEastAsia"/>
          <w:lang w:val="en-US"/>
        </w:rPr>
        <w:t>Replace</w:t>
      </w:r>
      <w:r>
        <w:rPr>
          <w:rFonts w:eastAsiaTheme="minorEastAsia"/>
          <w:lang w:val="en-US"/>
        </w:rPr>
        <w:t xml:space="preserve"> “peso” </w:t>
      </w:r>
      <w:r w:rsidR="00B903E2">
        <w:rPr>
          <w:rFonts w:eastAsiaTheme="minorEastAsia"/>
          <w:lang w:val="en-US"/>
        </w:rPr>
        <w:t>by</w:t>
      </w:r>
      <w:r>
        <w:rPr>
          <w:rFonts w:eastAsiaTheme="minorEastAsia"/>
          <w:lang w:val="en-US"/>
        </w:rPr>
        <w:t xml:space="preserve"> “masa” in the following paragraphs</w:t>
      </w:r>
      <w:r w:rsidR="00F01FB0">
        <w:rPr>
          <w:lang w:val="en-US"/>
        </w:rPr>
        <w:t xml:space="preserve">, as indicated (deleted text shown </w:t>
      </w:r>
      <w:r w:rsidR="00F01FB0" w:rsidRPr="00FE0533">
        <w:rPr>
          <w:strike/>
          <w:lang w:val="en-US"/>
        </w:rPr>
        <w:t>stricken through</w:t>
      </w:r>
      <w:r w:rsidR="00F01FB0" w:rsidRPr="001A391D">
        <w:rPr>
          <w:lang w:val="en-US"/>
        </w:rPr>
        <w:t xml:space="preserve">, new text </w:t>
      </w:r>
      <w:r w:rsidR="00F01FB0" w:rsidRPr="001A391D">
        <w:rPr>
          <w:b/>
          <w:bCs/>
          <w:lang w:val="en-US"/>
        </w:rPr>
        <w:t>in bold</w:t>
      </w:r>
      <w:r w:rsidR="00F01FB0" w:rsidRPr="001A391D">
        <w:rPr>
          <w:lang w:val="en-US"/>
        </w:rPr>
        <w:t>)</w:t>
      </w:r>
      <w:r>
        <w:rPr>
          <w:rFonts w:eastAsiaTheme="minorEastAsia"/>
          <w:lang w:val="en-US"/>
        </w:rPr>
        <w:t>:</w:t>
      </w:r>
    </w:p>
    <w:p w14:paraId="3E4218A0" w14:textId="77777777" w:rsidR="008B1CEB" w:rsidRPr="00015A11" w:rsidRDefault="005A16F9" w:rsidP="005A16F9">
      <w:pPr>
        <w:pStyle w:val="SingleTxtG"/>
        <w:rPr>
          <w:lang w:val="es-ES"/>
        </w:rPr>
      </w:pPr>
      <w:r w:rsidRPr="00015A11">
        <w:rPr>
          <w:lang w:val="es-ES"/>
        </w:rPr>
        <w:t>(a)</w:t>
      </w:r>
      <w:r w:rsidRPr="00015A11">
        <w:rPr>
          <w:lang w:val="es-ES"/>
        </w:rPr>
        <w:tab/>
      </w:r>
      <w:r w:rsidR="00255D6B" w:rsidRPr="00015A11">
        <w:rPr>
          <w:lang w:val="es-ES"/>
        </w:rPr>
        <w:t>2.6.2.1.1</w:t>
      </w:r>
      <w:r w:rsidR="000F382C" w:rsidRPr="00015A11">
        <w:rPr>
          <w:lang w:val="es-ES"/>
        </w:rPr>
        <w:t xml:space="preserve">, </w:t>
      </w:r>
      <w:proofErr w:type="spellStart"/>
      <w:r w:rsidR="000F382C" w:rsidRPr="00015A11">
        <w:rPr>
          <w:lang w:val="es-ES"/>
        </w:rPr>
        <w:t>second</w:t>
      </w:r>
      <w:proofErr w:type="spellEnd"/>
      <w:r w:rsidR="000F382C" w:rsidRPr="00015A11">
        <w:rPr>
          <w:lang w:val="es-ES"/>
        </w:rPr>
        <w:t xml:space="preserve"> </w:t>
      </w:r>
      <w:proofErr w:type="spellStart"/>
      <w:r w:rsidR="000F382C" w:rsidRPr="00015A11">
        <w:rPr>
          <w:lang w:val="es-ES"/>
        </w:rPr>
        <w:t>sentence</w:t>
      </w:r>
      <w:proofErr w:type="spellEnd"/>
      <w:r w:rsidRPr="00015A11">
        <w:rPr>
          <w:lang w:val="es-ES"/>
        </w:rPr>
        <w:t>:</w:t>
      </w:r>
    </w:p>
    <w:p w14:paraId="0C5A0393" w14:textId="5E6405DF" w:rsidR="00255D6B" w:rsidRDefault="00255D6B" w:rsidP="00547619">
      <w:pPr>
        <w:pStyle w:val="SingleTxtG"/>
        <w:ind w:left="1701"/>
        <w:rPr>
          <w:lang w:val="es-ES"/>
        </w:rPr>
      </w:pPr>
      <w:r>
        <w:rPr>
          <w:lang w:val="es-ES"/>
        </w:rPr>
        <w:t>“</w:t>
      </w:r>
      <w:r w:rsidR="000F382C">
        <w:rPr>
          <w:lang w:val="es-ES"/>
        </w:rPr>
        <w:t>E</w:t>
      </w:r>
      <w:r w:rsidRPr="00E04FEB">
        <w:rPr>
          <w:lang w:val="es-ES"/>
        </w:rPr>
        <w:t xml:space="preserve">l </w:t>
      </w:r>
      <w:r w:rsidRPr="00547619">
        <w:rPr>
          <w:rFonts w:eastAsiaTheme="minorEastAsia"/>
          <w:lang w:val="es-ES"/>
        </w:rPr>
        <w:t>valor</w:t>
      </w:r>
      <w:r w:rsidRPr="00E04FEB">
        <w:rPr>
          <w:lang w:val="es-ES"/>
        </w:rPr>
        <w:t xml:space="preserve"> de DL</w:t>
      </w:r>
      <w:r w:rsidRPr="00E04FEB">
        <w:rPr>
          <w:vertAlign w:val="subscript"/>
          <w:lang w:val="es-ES"/>
        </w:rPr>
        <w:t>50</w:t>
      </w:r>
      <w:r w:rsidRPr="00E04FEB">
        <w:rPr>
          <w:lang w:val="es-ES"/>
        </w:rPr>
        <w:t xml:space="preserve"> se expresa en términos de masa de la sustancia suministrada por </w:t>
      </w:r>
      <w:r w:rsidRPr="00E04FEB">
        <w:rPr>
          <w:strike/>
          <w:lang w:val="es-ES"/>
        </w:rPr>
        <w:t>peso</w:t>
      </w:r>
      <w:r w:rsidRPr="00E04FEB">
        <w:rPr>
          <w:lang w:val="es-ES"/>
        </w:rPr>
        <w:t xml:space="preserve"> </w:t>
      </w:r>
      <w:r w:rsidRPr="00E04FEB">
        <w:rPr>
          <w:b/>
          <w:bCs/>
          <w:u w:val="single"/>
          <w:lang w:val="es-ES"/>
        </w:rPr>
        <w:t>masa</w:t>
      </w:r>
      <w:r w:rsidRPr="00E04FEB">
        <w:rPr>
          <w:lang w:val="es-ES"/>
        </w:rPr>
        <w:t xml:space="preserve"> del animal sometido al ensayo (mg/kg).</w:t>
      </w:r>
      <w:r>
        <w:rPr>
          <w:lang w:val="es-ES"/>
        </w:rPr>
        <w:t>”</w:t>
      </w:r>
    </w:p>
    <w:p w14:paraId="633F905C" w14:textId="77777777" w:rsidR="008B1CEB" w:rsidRPr="00015A11" w:rsidRDefault="005A16F9" w:rsidP="005A16F9">
      <w:pPr>
        <w:pStyle w:val="SingleTxtG"/>
        <w:rPr>
          <w:lang w:val="es-ES"/>
        </w:rPr>
      </w:pPr>
      <w:r w:rsidRPr="00015A11">
        <w:rPr>
          <w:lang w:val="es-ES"/>
        </w:rPr>
        <w:t>(b)</w:t>
      </w:r>
      <w:r w:rsidRPr="00015A11">
        <w:rPr>
          <w:lang w:val="es-ES"/>
        </w:rPr>
        <w:tab/>
      </w:r>
      <w:r w:rsidR="00255D6B" w:rsidRPr="00015A11">
        <w:rPr>
          <w:lang w:val="es-ES"/>
        </w:rPr>
        <w:t>2.7.2.3.3.5 c)</w:t>
      </w:r>
      <w:r w:rsidR="00BE0AC7" w:rsidRPr="00015A11">
        <w:rPr>
          <w:lang w:val="es-ES"/>
        </w:rPr>
        <w:t xml:space="preserve">, </w:t>
      </w:r>
      <w:proofErr w:type="spellStart"/>
      <w:r w:rsidR="00BE0AC7" w:rsidRPr="00015A11">
        <w:rPr>
          <w:lang w:val="es-ES"/>
        </w:rPr>
        <w:t>fourth</w:t>
      </w:r>
      <w:proofErr w:type="spellEnd"/>
      <w:r w:rsidR="00BE0AC7" w:rsidRPr="00015A11">
        <w:rPr>
          <w:lang w:val="es-ES"/>
        </w:rPr>
        <w:t xml:space="preserve"> </w:t>
      </w:r>
      <w:proofErr w:type="spellStart"/>
      <w:r w:rsidR="00BE0AC7" w:rsidRPr="00015A11">
        <w:rPr>
          <w:lang w:val="es-ES"/>
        </w:rPr>
        <w:t>sentence</w:t>
      </w:r>
      <w:proofErr w:type="spellEnd"/>
      <w:r w:rsidR="004A2512" w:rsidRPr="00015A11">
        <w:rPr>
          <w:lang w:val="es-ES"/>
        </w:rPr>
        <w:t>:</w:t>
      </w:r>
    </w:p>
    <w:p w14:paraId="7447E31C" w14:textId="53A15458" w:rsidR="00255D6B" w:rsidRPr="004E381B" w:rsidRDefault="00255D6B" w:rsidP="00547619">
      <w:pPr>
        <w:pStyle w:val="SingleTxtG"/>
        <w:ind w:left="1701"/>
        <w:rPr>
          <w:rFonts w:eastAsiaTheme="minorEastAsia"/>
          <w:lang w:val="es-ES"/>
        </w:rPr>
      </w:pPr>
      <w:r w:rsidRPr="004E381B">
        <w:rPr>
          <w:rFonts w:eastAsia="Times New Roman"/>
          <w:lang w:val="es-ES"/>
        </w:rPr>
        <w:t xml:space="preserve">“La </w:t>
      </w:r>
      <w:r w:rsidRPr="00547619">
        <w:rPr>
          <w:rFonts w:eastAsiaTheme="minorEastAsia"/>
          <w:lang w:val="es-ES"/>
        </w:rPr>
        <w:t>barra</w:t>
      </w:r>
      <w:r w:rsidRPr="004E381B">
        <w:rPr>
          <w:rFonts w:eastAsia="Times New Roman"/>
          <w:lang w:val="es-ES"/>
        </w:rPr>
        <w:t xml:space="preserve"> golpeará e</w:t>
      </w:r>
      <w:r>
        <w:rPr>
          <w:rFonts w:eastAsia="Times New Roman"/>
          <w:lang w:val="es-ES"/>
        </w:rPr>
        <w:t xml:space="preserve">l espécimen de manera que se produzca un impacto equivalente al que produciría la caída libre </w:t>
      </w:r>
      <w:r w:rsidRPr="00E45D0A">
        <w:rPr>
          <w:rFonts w:eastAsia="Times New Roman"/>
          <w:strike/>
          <w:lang w:val="es-ES"/>
        </w:rPr>
        <w:t>de un peso</w:t>
      </w:r>
      <w:r>
        <w:rPr>
          <w:rFonts w:eastAsia="Times New Roman"/>
          <w:lang w:val="es-ES"/>
        </w:rPr>
        <w:t xml:space="preserve"> de 1,4 kg desde una altura de 1 m.”</w:t>
      </w:r>
    </w:p>
    <w:p w14:paraId="70BFF2A8" w14:textId="5BA4413D" w:rsidR="004F6FD9" w:rsidRPr="00015A11" w:rsidRDefault="005A16F9" w:rsidP="005A16F9">
      <w:pPr>
        <w:pStyle w:val="SingleTxtG"/>
        <w:rPr>
          <w:lang w:val="es-ES"/>
        </w:rPr>
      </w:pPr>
      <w:r w:rsidRPr="00015A11">
        <w:rPr>
          <w:lang w:val="es-ES"/>
        </w:rPr>
        <w:t>(c)</w:t>
      </w:r>
      <w:r w:rsidRPr="00015A11">
        <w:rPr>
          <w:lang w:val="es-ES"/>
        </w:rPr>
        <w:tab/>
      </w:r>
      <w:r w:rsidR="008B1CEB" w:rsidRPr="00015A11">
        <w:rPr>
          <w:lang w:val="es-ES"/>
        </w:rPr>
        <w:t xml:space="preserve">4.1.4.1, </w:t>
      </w:r>
      <w:r w:rsidR="00255D6B" w:rsidRPr="00015A11">
        <w:rPr>
          <w:lang w:val="es-ES"/>
        </w:rPr>
        <w:t>P400</w:t>
      </w:r>
      <w:r w:rsidR="008E0D75" w:rsidRPr="00015A11">
        <w:rPr>
          <w:lang w:val="es-ES"/>
        </w:rPr>
        <w:t xml:space="preserve"> </w:t>
      </w:r>
      <w:r w:rsidR="00814356" w:rsidRPr="00015A11">
        <w:rPr>
          <w:lang w:val="es-ES"/>
        </w:rPr>
        <w:t>2</w:t>
      </w:r>
      <w:r w:rsidR="008E0D75" w:rsidRPr="00015A11">
        <w:rPr>
          <w:lang w:val="es-ES"/>
        </w:rPr>
        <w:t>)</w:t>
      </w:r>
      <w:r w:rsidR="00814356" w:rsidRPr="00015A11">
        <w:rPr>
          <w:lang w:val="es-ES"/>
        </w:rPr>
        <w:t xml:space="preserve">, </w:t>
      </w:r>
      <w:proofErr w:type="spellStart"/>
      <w:r w:rsidR="00814356" w:rsidRPr="00015A11">
        <w:rPr>
          <w:lang w:val="es-ES"/>
        </w:rPr>
        <w:t>last</w:t>
      </w:r>
      <w:proofErr w:type="spellEnd"/>
      <w:r w:rsidR="00814356" w:rsidRPr="00015A11">
        <w:rPr>
          <w:lang w:val="es-ES"/>
        </w:rPr>
        <w:t xml:space="preserve"> </w:t>
      </w:r>
      <w:proofErr w:type="spellStart"/>
      <w:r w:rsidR="00814356" w:rsidRPr="00015A11">
        <w:rPr>
          <w:lang w:val="es-ES"/>
        </w:rPr>
        <w:t>sentence</w:t>
      </w:r>
      <w:proofErr w:type="spellEnd"/>
      <w:r w:rsidR="004F6FD9" w:rsidRPr="00015A11">
        <w:rPr>
          <w:lang w:val="es-ES"/>
        </w:rPr>
        <w:t>:</w:t>
      </w:r>
    </w:p>
    <w:p w14:paraId="04E098AB" w14:textId="6727A170" w:rsidR="00255D6B" w:rsidRPr="00D3545C" w:rsidRDefault="00255D6B" w:rsidP="00547619">
      <w:pPr>
        <w:pStyle w:val="SingleTxtG"/>
        <w:ind w:left="1701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“</w:t>
      </w:r>
      <w:r w:rsidRPr="00D3545C">
        <w:rPr>
          <w:rFonts w:eastAsiaTheme="minorEastAsia"/>
          <w:lang w:val="es-ES"/>
        </w:rPr>
        <w:t xml:space="preserve">Los embalajes/envases exteriores tendrán </w:t>
      </w:r>
      <w:r w:rsidRPr="00D3545C">
        <w:rPr>
          <w:rFonts w:eastAsiaTheme="minorEastAsia"/>
          <w:strike/>
          <w:lang w:val="es-ES"/>
        </w:rPr>
        <w:t>un peso neto máximo</w:t>
      </w:r>
      <w:r w:rsidRPr="00D3545C">
        <w:rPr>
          <w:rFonts w:eastAsiaTheme="minorEastAsia"/>
          <w:lang w:val="es-ES"/>
        </w:rPr>
        <w:t xml:space="preserve"> </w:t>
      </w:r>
      <w:bookmarkStart w:id="0" w:name="_Hlk124767258"/>
      <w:r w:rsidRPr="00D3545C">
        <w:rPr>
          <w:rFonts w:eastAsiaTheme="minorEastAsia"/>
          <w:b/>
          <w:bCs/>
          <w:u w:val="single"/>
          <w:lang w:val="es-ES"/>
        </w:rPr>
        <w:t>una masa neta máxima</w:t>
      </w:r>
      <w:r w:rsidRPr="00D3545C">
        <w:rPr>
          <w:rFonts w:eastAsiaTheme="minorEastAsia"/>
          <w:lang w:val="es-ES"/>
        </w:rPr>
        <w:t xml:space="preserve"> </w:t>
      </w:r>
      <w:bookmarkEnd w:id="0"/>
      <w:r w:rsidRPr="00D3545C">
        <w:rPr>
          <w:rFonts w:eastAsiaTheme="minorEastAsia"/>
          <w:lang w:val="es-ES"/>
        </w:rPr>
        <w:t>de 125</w:t>
      </w:r>
      <w:r>
        <w:rPr>
          <w:rFonts w:eastAsiaTheme="minorEastAsia"/>
          <w:lang w:val="es-ES"/>
        </w:rPr>
        <w:t xml:space="preserve"> k</w:t>
      </w:r>
      <w:r w:rsidRPr="00D3545C">
        <w:rPr>
          <w:rFonts w:eastAsiaTheme="minorEastAsia"/>
          <w:lang w:val="es-ES"/>
        </w:rPr>
        <w:t>g.</w:t>
      </w:r>
      <w:r>
        <w:rPr>
          <w:rFonts w:eastAsiaTheme="minorEastAsia"/>
          <w:lang w:val="es-ES"/>
        </w:rPr>
        <w:t>”</w:t>
      </w:r>
    </w:p>
    <w:p w14:paraId="76727ED1" w14:textId="6EB649D9" w:rsidR="004F6FD9" w:rsidRPr="00015A11" w:rsidRDefault="005A16F9" w:rsidP="005A16F9">
      <w:pPr>
        <w:pStyle w:val="SingleTxtG"/>
        <w:rPr>
          <w:rFonts w:eastAsiaTheme="minorEastAsia"/>
          <w:lang w:val="es-ES"/>
        </w:rPr>
      </w:pPr>
      <w:r w:rsidRPr="00015A11">
        <w:rPr>
          <w:lang w:val="es-ES"/>
        </w:rPr>
        <w:t>(</w:t>
      </w:r>
      <w:r w:rsidR="000656B7">
        <w:rPr>
          <w:lang w:val="es-ES"/>
        </w:rPr>
        <w:t>d</w:t>
      </w:r>
      <w:r w:rsidRPr="00015A11">
        <w:rPr>
          <w:lang w:val="es-ES"/>
        </w:rPr>
        <w:t>)</w:t>
      </w:r>
      <w:r w:rsidRPr="00015A11">
        <w:rPr>
          <w:lang w:val="es-ES"/>
        </w:rPr>
        <w:tab/>
      </w:r>
      <w:r w:rsidR="004F6FD9" w:rsidRPr="00015A11">
        <w:rPr>
          <w:lang w:val="es-ES"/>
        </w:rPr>
        <w:t xml:space="preserve">4.1.4.1, </w:t>
      </w:r>
      <w:r w:rsidR="00255D6B" w:rsidRPr="00015A11">
        <w:rPr>
          <w:lang w:val="es-ES"/>
        </w:rPr>
        <w:t>P900</w:t>
      </w:r>
      <w:r w:rsidR="00255D6B" w:rsidRPr="00015A11">
        <w:rPr>
          <w:rFonts w:eastAsiaTheme="minorEastAsia"/>
          <w:lang w:val="es-ES"/>
        </w:rPr>
        <w:t xml:space="preserve"> 2)</w:t>
      </w:r>
      <w:r w:rsidR="004F6FD9" w:rsidRPr="00015A11">
        <w:rPr>
          <w:rFonts w:eastAsiaTheme="minorEastAsia"/>
          <w:lang w:val="es-ES"/>
        </w:rPr>
        <w:t>:</w:t>
      </w:r>
    </w:p>
    <w:p w14:paraId="368F2BA2" w14:textId="70CC3AEA" w:rsidR="00255D6B" w:rsidRPr="00247BDC" w:rsidRDefault="00255D6B" w:rsidP="00547619">
      <w:pPr>
        <w:pStyle w:val="SingleTxtG"/>
        <w:ind w:left="1701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“</w:t>
      </w:r>
      <w:r w:rsidRPr="00247BDC">
        <w:rPr>
          <w:rFonts w:eastAsiaTheme="minorEastAsia"/>
          <w:lang w:val="es-ES"/>
        </w:rPr>
        <w:t xml:space="preserve">Sacos (5H1, 5H2, 5H3, 5H4, 5H5, 5L1, 5L2, 5L3, 5M1 o 5M2) con </w:t>
      </w:r>
      <w:r w:rsidRPr="00247BDC">
        <w:rPr>
          <w:rFonts w:eastAsiaTheme="minorEastAsia"/>
          <w:strike/>
          <w:lang w:val="es-ES"/>
        </w:rPr>
        <w:t>un peso máximo</w:t>
      </w:r>
      <w:r w:rsidRPr="00247BDC">
        <w:rPr>
          <w:rFonts w:eastAsiaTheme="minorEastAsia"/>
          <w:lang w:val="es-ES"/>
        </w:rPr>
        <w:t xml:space="preserve"> </w:t>
      </w:r>
      <w:r w:rsidRPr="00247BDC">
        <w:rPr>
          <w:rFonts w:eastAsiaTheme="minorEastAsia"/>
          <w:b/>
          <w:bCs/>
          <w:u w:val="single"/>
          <w:lang w:val="es-ES"/>
        </w:rPr>
        <w:t xml:space="preserve">una masa </w:t>
      </w:r>
      <w:r w:rsidR="005932D2">
        <w:rPr>
          <w:rFonts w:eastAsiaTheme="minorEastAsia"/>
          <w:b/>
          <w:bCs/>
          <w:u w:val="single"/>
          <w:lang w:val="es-ES"/>
        </w:rPr>
        <w:t>neta</w:t>
      </w:r>
      <w:r w:rsidR="005A07B6">
        <w:rPr>
          <w:rStyle w:val="FootnoteReference"/>
          <w:rFonts w:eastAsiaTheme="minorEastAsia"/>
          <w:b/>
          <w:bCs/>
          <w:u w:val="single"/>
          <w:lang w:val="es-ES"/>
        </w:rPr>
        <w:footnoteReference w:id="3"/>
      </w:r>
      <w:r w:rsidR="005932D2">
        <w:rPr>
          <w:rFonts w:eastAsiaTheme="minorEastAsia"/>
          <w:b/>
          <w:bCs/>
          <w:u w:val="single"/>
          <w:lang w:val="es-ES"/>
        </w:rPr>
        <w:t xml:space="preserve"> </w:t>
      </w:r>
      <w:r w:rsidRPr="00247BDC">
        <w:rPr>
          <w:rFonts w:eastAsiaTheme="minorEastAsia"/>
          <w:b/>
          <w:bCs/>
          <w:u w:val="single"/>
          <w:lang w:val="es-ES"/>
        </w:rPr>
        <w:t>máxima</w:t>
      </w:r>
      <w:r w:rsidRPr="00247BDC">
        <w:rPr>
          <w:rFonts w:eastAsiaTheme="minorEastAsia"/>
          <w:lang w:val="es-ES"/>
        </w:rPr>
        <w:t xml:space="preserve"> de 50</w:t>
      </w:r>
      <w:r>
        <w:rPr>
          <w:rFonts w:eastAsiaTheme="minorEastAsia"/>
          <w:lang w:val="es-ES"/>
        </w:rPr>
        <w:t xml:space="preserve"> k</w:t>
      </w:r>
      <w:r w:rsidRPr="00247BDC">
        <w:rPr>
          <w:rFonts w:eastAsiaTheme="minorEastAsia"/>
          <w:lang w:val="es-ES"/>
        </w:rPr>
        <w:t>g.</w:t>
      </w:r>
      <w:r>
        <w:rPr>
          <w:rFonts w:eastAsiaTheme="minorEastAsia"/>
          <w:lang w:val="es-ES"/>
        </w:rPr>
        <w:t>”</w:t>
      </w:r>
    </w:p>
    <w:p w14:paraId="5EB5CBFD" w14:textId="35008584" w:rsidR="004F6FD9" w:rsidRPr="00015A11" w:rsidRDefault="005A16F9" w:rsidP="005A16F9">
      <w:pPr>
        <w:pStyle w:val="SingleTxtG"/>
        <w:rPr>
          <w:rFonts w:eastAsiaTheme="minorEastAsia"/>
          <w:lang w:val="es-ES"/>
        </w:rPr>
      </w:pPr>
      <w:r w:rsidRPr="00015A11">
        <w:rPr>
          <w:rFonts w:eastAsiaTheme="minorEastAsia"/>
          <w:lang w:val="es-ES"/>
        </w:rPr>
        <w:t>(</w:t>
      </w:r>
      <w:r w:rsidR="000656B7">
        <w:rPr>
          <w:rFonts w:eastAsiaTheme="minorEastAsia"/>
          <w:lang w:val="es-ES"/>
        </w:rPr>
        <w:t>e</w:t>
      </w:r>
      <w:r w:rsidRPr="00015A11">
        <w:rPr>
          <w:rFonts w:eastAsiaTheme="minorEastAsia"/>
          <w:lang w:val="es-ES"/>
        </w:rPr>
        <w:t>)</w:t>
      </w:r>
      <w:r w:rsidRPr="00015A11">
        <w:rPr>
          <w:rFonts w:eastAsiaTheme="minorEastAsia"/>
          <w:lang w:val="es-ES"/>
        </w:rPr>
        <w:tab/>
      </w:r>
      <w:r w:rsidR="00255D6B" w:rsidRPr="00015A11">
        <w:rPr>
          <w:rFonts w:eastAsiaTheme="minorEastAsia"/>
          <w:lang w:val="es-ES"/>
        </w:rPr>
        <w:t>6.1.5.2.1</w:t>
      </w:r>
      <w:r w:rsidR="001B4133" w:rsidRPr="00015A11">
        <w:rPr>
          <w:rFonts w:eastAsiaTheme="minorEastAsia"/>
          <w:lang w:val="es-ES"/>
        </w:rPr>
        <w:t xml:space="preserve">, </w:t>
      </w:r>
      <w:proofErr w:type="spellStart"/>
      <w:r w:rsidR="001B4133" w:rsidRPr="00015A11">
        <w:rPr>
          <w:rFonts w:eastAsiaTheme="minorEastAsia"/>
          <w:lang w:val="es-ES"/>
        </w:rPr>
        <w:t>second</w:t>
      </w:r>
      <w:proofErr w:type="spellEnd"/>
      <w:r w:rsidR="001B4133" w:rsidRPr="00015A11">
        <w:rPr>
          <w:rFonts w:eastAsiaTheme="minorEastAsia"/>
          <w:lang w:val="es-ES"/>
        </w:rPr>
        <w:t xml:space="preserve"> </w:t>
      </w:r>
      <w:proofErr w:type="spellStart"/>
      <w:r w:rsidR="001B4133" w:rsidRPr="00015A11">
        <w:rPr>
          <w:rFonts w:eastAsiaTheme="minorEastAsia"/>
          <w:lang w:val="es-ES"/>
        </w:rPr>
        <w:t>sentence</w:t>
      </w:r>
      <w:proofErr w:type="spellEnd"/>
      <w:r w:rsidR="004F6FD9" w:rsidRPr="00015A11">
        <w:rPr>
          <w:rFonts w:eastAsiaTheme="minorEastAsia"/>
          <w:lang w:val="es-ES"/>
        </w:rPr>
        <w:t>:</w:t>
      </w:r>
    </w:p>
    <w:p w14:paraId="2D89AD42" w14:textId="4C2ACA22" w:rsidR="00255D6B" w:rsidRPr="00E64250" w:rsidRDefault="00255D6B" w:rsidP="00547619">
      <w:pPr>
        <w:pStyle w:val="SingleTxtG"/>
        <w:ind w:left="1701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lastRenderedPageBreak/>
        <w:t>“</w:t>
      </w:r>
      <w:r w:rsidRPr="00E64250">
        <w:rPr>
          <w:rFonts w:eastAsiaTheme="minorEastAsia"/>
          <w:lang w:val="es-ES"/>
        </w:rPr>
        <w:t xml:space="preserve">Los sacos se llenarán con </w:t>
      </w:r>
      <w:r w:rsidRPr="00E64250">
        <w:rPr>
          <w:rFonts w:eastAsiaTheme="minorEastAsia"/>
          <w:strike/>
          <w:lang w:val="es-ES"/>
        </w:rPr>
        <w:t>el peso máximo</w:t>
      </w:r>
      <w:r w:rsidRPr="00E64250">
        <w:rPr>
          <w:rFonts w:eastAsiaTheme="minorEastAsia"/>
          <w:lang w:val="es-ES"/>
        </w:rPr>
        <w:t xml:space="preserve"> </w:t>
      </w:r>
      <w:r w:rsidRPr="00E64250">
        <w:rPr>
          <w:rFonts w:eastAsiaTheme="minorEastAsia"/>
          <w:b/>
          <w:bCs/>
          <w:u w:val="single"/>
          <w:lang w:val="es-ES"/>
        </w:rPr>
        <w:t>la masa máxima</w:t>
      </w:r>
      <w:r w:rsidRPr="00E64250">
        <w:rPr>
          <w:rFonts w:eastAsiaTheme="minorEastAsia"/>
          <w:lang w:val="es-ES"/>
        </w:rPr>
        <w:t xml:space="preserve"> con el que puedan utilizarse.</w:t>
      </w:r>
      <w:r>
        <w:rPr>
          <w:rFonts w:eastAsiaTheme="minorEastAsia"/>
          <w:lang w:val="es-ES"/>
        </w:rPr>
        <w:t>”</w:t>
      </w:r>
    </w:p>
    <w:p w14:paraId="4BE6FABE" w14:textId="5C5961C0" w:rsidR="00255D6B" w:rsidRPr="005F530E" w:rsidRDefault="00E931E6" w:rsidP="005F530E">
      <w:pPr>
        <w:pStyle w:val="H1G"/>
      </w:pPr>
      <w:r w:rsidRPr="00015A11">
        <w:rPr>
          <w:lang w:val="es-ES"/>
        </w:rPr>
        <w:tab/>
      </w:r>
      <w:r>
        <w:t>E.</w:t>
      </w:r>
      <w:r>
        <w:tab/>
      </w:r>
      <w:r w:rsidR="00255D6B" w:rsidRPr="005F530E">
        <w:t>Proposal 5</w:t>
      </w:r>
    </w:p>
    <w:p w14:paraId="772E302C" w14:textId="4C09C8FB" w:rsidR="00255D6B" w:rsidRPr="00CC41D9" w:rsidRDefault="00255D6B" w:rsidP="00E931E6">
      <w:pPr>
        <w:pStyle w:val="SingleTxtG"/>
        <w:rPr>
          <w:rFonts w:eastAsiaTheme="minorEastAsia"/>
        </w:rPr>
      </w:pPr>
      <w:r w:rsidRPr="00CC41D9">
        <w:rPr>
          <w:rFonts w:eastAsiaTheme="minorEastAsia"/>
        </w:rPr>
        <w:tab/>
        <w:t>13.</w:t>
      </w:r>
      <w:r w:rsidRPr="00CC41D9">
        <w:rPr>
          <w:rFonts w:eastAsiaTheme="minorEastAsia"/>
        </w:rPr>
        <w:tab/>
        <w:t>Amend 2.3.1.2 b</w:t>
      </w:r>
      <w:r w:rsidR="00177470">
        <w:rPr>
          <w:rFonts w:eastAsiaTheme="minorEastAsia"/>
        </w:rPr>
        <w:t>)</w:t>
      </w:r>
      <w:r w:rsidRPr="00CC41D9">
        <w:rPr>
          <w:rFonts w:eastAsiaTheme="minorEastAsia"/>
        </w:rPr>
        <w:t xml:space="preserve"> to read as follows</w:t>
      </w:r>
      <w:r w:rsidR="00177470">
        <w:rPr>
          <w:rFonts w:eastAsiaTheme="minorEastAsia"/>
        </w:rPr>
        <w:t xml:space="preserve"> </w:t>
      </w:r>
      <w:r w:rsidR="00177470">
        <w:rPr>
          <w:lang w:val="en-US"/>
        </w:rPr>
        <w:t xml:space="preserve">(deleted text shown </w:t>
      </w:r>
      <w:r w:rsidR="00177470" w:rsidRPr="00FE0533">
        <w:rPr>
          <w:strike/>
          <w:lang w:val="en-US"/>
        </w:rPr>
        <w:t>stricken through</w:t>
      </w:r>
      <w:r w:rsidR="00177470" w:rsidRPr="001A391D">
        <w:rPr>
          <w:lang w:val="en-US"/>
        </w:rPr>
        <w:t xml:space="preserve">, new text </w:t>
      </w:r>
      <w:r w:rsidR="00177470" w:rsidRPr="001A391D">
        <w:rPr>
          <w:b/>
          <w:bCs/>
          <w:lang w:val="en-US"/>
        </w:rPr>
        <w:t>in bold</w:t>
      </w:r>
      <w:r w:rsidR="00177470" w:rsidRPr="001A391D">
        <w:rPr>
          <w:lang w:val="en-US"/>
        </w:rPr>
        <w:t>)</w:t>
      </w:r>
      <w:r w:rsidRPr="00CC41D9">
        <w:rPr>
          <w:rFonts w:eastAsiaTheme="minorEastAsia"/>
        </w:rPr>
        <w:t>:</w:t>
      </w:r>
    </w:p>
    <w:p w14:paraId="41FB106E" w14:textId="2EA57C22" w:rsidR="00255D6B" w:rsidRPr="00CC41D9" w:rsidRDefault="00255D6B" w:rsidP="00177470">
      <w:pPr>
        <w:pStyle w:val="SingleTxtG"/>
        <w:ind w:left="1701"/>
        <w:rPr>
          <w:rFonts w:eastAsiaTheme="minorEastAsia"/>
          <w:lang w:val="es-ES"/>
        </w:rPr>
      </w:pPr>
      <w:r w:rsidRPr="00CC41D9">
        <w:rPr>
          <w:rFonts w:eastAsiaTheme="minorEastAsia"/>
          <w:lang w:val="es-ES"/>
        </w:rPr>
        <w:t xml:space="preserve">“Las sustancias que se transportan o se presenta para el transporte a temperaturas elevadas en estado líquido y que desprenden vapores inflamables a una temperatura igual o </w:t>
      </w:r>
      <w:r w:rsidRPr="00CC41D9">
        <w:rPr>
          <w:rFonts w:eastAsiaTheme="minorEastAsia"/>
          <w:strike/>
          <w:lang w:val="es-ES"/>
        </w:rPr>
        <w:t>superior</w:t>
      </w:r>
      <w:r w:rsidRPr="00CC41D9">
        <w:rPr>
          <w:rFonts w:eastAsiaTheme="minorEastAsia"/>
          <w:lang w:val="es-ES"/>
        </w:rPr>
        <w:t xml:space="preserve"> </w:t>
      </w:r>
      <w:r w:rsidRPr="00471F68">
        <w:rPr>
          <w:rFonts w:eastAsiaTheme="minorEastAsia"/>
          <w:b/>
          <w:bCs/>
          <w:u w:val="single"/>
          <w:lang w:val="es-ES"/>
        </w:rPr>
        <w:t>inferior</w:t>
      </w:r>
      <w:r w:rsidRPr="00CC41D9">
        <w:rPr>
          <w:rFonts w:eastAsiaTheme="minorEastAsia"/>
          <w:lang w:val="es-ES"/>
        </w:rPr>
        <w:t xml:space="preserve"> a la temperatura máxima de transporte.</w:t>
      </w:r>
    </w:p>
    <w:p w14:paraId="2B2CC268" w14:textId="79AAE0B6" w:rsidR="00AF5DE1" w:rsidRPr="005F5E3F" w:rsidRDefault="005F5E3F" w:rsidP="005F5E3F">
      <w:pPr>
        <w:spacing w:before="240"/>
        <w:jc w:val="center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sectPr w:rsidR="00AF5DE1" w:rsidRPr="005F5E3F" w:rsidSect="007D0B5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78CB" w14:textId="77777777" w:rsidR="00F7186B" w:rsidRPr="00C47B2E" w:rsidRDefault="00F7186B" w:rsidP="00C47B2E">
      <w:pPr>
        <w:pStyle w:val="Footer"/>
      </w:pPr>
    </w:p>
  </w:endnote>
  <w:endnote w:type="continuationSeparator" w:id="0">
    <w:p w14:paraId="1978D051" w14:textId="77777777" w:rsidR="00F7186B" w:rsidRPr="00C47B2E" w:rsidRDefault="00F7186B" w:rsidP="00C47B2E">
      <w:pPr>
        <w:pStyle w:val="Footer"/>
      </w:pPr>
    </w:p>
  </w:endnote>
  <w:endnote w:type="continuationNotice" w:id="1">
    <w:p w14:paraId="0683C527" w14:textId="77777777" w:rsidR="00F7186B" w:rsidRPr="00C47B2E" w:rsidRDefault="00F7186B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D3FF" w14:textId="1D69875E" w:rsidR="00D94B05" w:rsidRPr="007D0B5C" w:rsidRDefault="007D0B5C" w:rsidP="007D0B5C">
    <w:pPr>
      <w:pStyle w:val="Footer"/>
      <w:tabs>
        <w:tab w:val="right" w:pos="9598"/>
        <w:tab w:val="right" w:pos="9638"/>
      </w:tabs>
      <w:rPr>
        <w:sz w:val="18"/>
      </w:rPr>
    </w:pPr>
    <w:r w:rsidRPr="007D0B5C">
      <w:rPr>
        <w:b/>
        <w:sz w:val="18"/>
      </w:rPr>
      <w:fldChar w:fldCharType="begin"/>
    </w:r>
    <w:r w:rsidRPr="007D0B5C">
      <w:rPr>
        <w:b/>
        <w:sz w:val="18"/>
      </w:rPr>
      <w:instrText xml:space="preserve"> PAGE  \* MERGEFORMAT </w:instrText>
    </w:r>
    <w:r w:rsidRPr="007D0B5C">
      <w:rPr>
        <w:b/>
        <w:sz w:val="18"/>
      </w:rPr>
      <w:fldChar w:fldCharType="separate"/>
    </w:r>
    <w:r w:rsidRPr="007D0B5C">
      <w:rPr>
        <w:b/>
        <w:noProof/>
        <w:sz w:val="18"/>
      </w:rPr>
      <w:t>2</w:t>
    </w:r>
    <w:r w:rsidRPr="007D0B5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7E3B" w14:textId="22C5EC66" w:rsidR="00D94B05" w:rsidRPr="007D0B5C" w:rsidRDefault="007D0B5C" w:rsidP="00340F5C">
    <w:pPr>
      <w:pStyle w:val="Footer"/>
      <w:tabs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7D0B5C">
      <w:rPr>
        <w:sz w:val="18"/>
      </w:rPr>
      <w:fldChar w:fldCharType="begin"/>
    </w:r>
    <w:r w:rsidRPr="007D0B5C">
      <w:rPr>
        <w:sz w:val="18"/>
      </w:rPr>
      <w:instrText xml:space="preserve"> PAGE  \* MERGEFORMAT </w:instrText>
    </w:r>
    <w:r w:rsidRPr="007D0B5C">
      <w:rPr>
        <w:sz w:val="18"/>
      </w:rPr>
      <w:fldChar w:fldCharType="separate"/>
    </w:r>
    <w:r w:rsidRPr="007D0B5C">
      <w:rPr>
        <w:noProof/>
        <w:sz w:val="18"/>
      </w:rPr>
      <w:t>3</w:t>
    </w:r>
    <w:r w:rsidRPr="007D0B5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5BAC" w14:textId="5B0FDAAD" w:rsidR="00D94B05" w:rsidRDefault="00B26FF2" w:rsidP="00B26FF2">
    <w:pPr>
      <w:pStyle w:val="Footer"/>
      <w:rPr>
        <w:rFonts w:asciiTheme="majorBidi" w:hAnsiTheme="majorBidi" w:cstheme="majorBidi"/>
        <w:sz w:val="20"/>
      </w:rPr>
    </w:pPr>
    <w:r w:rsidRPr="00B26FF2">
      <w:rPr>
        <w:rFonts w:asciiTheme="majorBidi" w:hAnsiTheme="majorBidi" w:cstheme="majorBidi"/>
        <w:noProof/>
        <w:sz w:val="20"/>
        <w:lang w:val="en-US"/>
      </w:rPr>
      <w:drawing>
        <wp:anchor distT="0" distB="0" distL="114300" distR="114300" simplePos="0" relativeHeight="251661312" behindDoc="0" locked="1" layoutInCell="1" allowOverlap="1" wp14:anchorId="33BE9D5C" wp14:editId="32A79AA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2102D" w14:textId="23E04352" w:rsidR="00B26FF2" w:rsidRPr="00B26FF2" w:rsidRDefault="00B26FF2" w:rsidP="00B26FF2">
    <w:pPr>
      <w:pStyle w:val="Footer"/>
      <w:kinsoku/>
      <w:overflowPunct/>
      <w:autoSpaceDE/>
      <w:autoSpaceDN/>
      <w:adjustRightInd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GE.23-07444(E)</w:t>
    </w: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2336" behindDoc="0" locked="0" layoutInCell="1" allowOverlap="1" wp14:anchorId="4800A595" wp14:editId="415B98B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C4BB" w14:textId="77777777" w:rsidR="00F7186B" w:rsidRPr="00C47B2E" w:rsidRDefault="00F7186B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63B10BE" w14:textId="77777777" w:rsidR="00F7186B" w:rsidRPr="00C47B2E" w:rsidRDefault="00F7186B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A0AEFC7" w14:textId="77777777" w:rsidR="00F7186B" w:rsidRPr="00C47B2E" w:rsidRDefault="00F7186B" w:rsidP="00C47B2E">
      <w:pPr>
        <w:pStyle w:val="Footer"/>
      </w:pPr>
    </w:p>
  </w:footnote>
  <w:footnote w:id="2">
    <w:p w14:paraId="55F45E4C" w14:textId="21D96B88" w:rsidR="00340F5C" w:rsidRPr="00340F5C" w:rsidRDefault="00340F5C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340F5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37719">
        <w:t>A/77/6 (Sect. 20), table 20.6</w:t>
      </w:r>
    </w:p>
  </w:footnote>
  <w:footnote w:id="3">
    <w:p w14:paraId="65FD0948" w14:textId="4790219D" w:rsidR="005A07B6" w:rsidRPr="005A07B6" w:rsidRDefault="005A07B6" w:rsidP="005A07B6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>Note from the secretariat</w:t>
      </w:r>
      <w:r w:rsidR="00BF1C54">
        <w:t>:</w:t>
      </w:r>
      <w:r>
        <w:t xml:space="preserve"> the word “</w:t>
      </w:r>
      <w:proofErr w:type="spellStart"/>
      <w:r>
        <w:t>neta</w:t>
      </w:r>
      <w:proofErr w:type="spellEnd"/>
      <w:r>
        <w:t>”</w:t>
      </w:r>
      <w:r w:rsidR="00E36080">
        <w:t xml:space="preserve"> (English: net) is </w:t>
      </w:r>
      <w:r w:rsidR="00DF53D1">
        <w:t xml:space="preserve">incorrectly </w:t>
      </w:r>
      <w:r w:rsidR="00E36080">
        <w:t>missing from</w:t>
      </w:r>
      <w:r>
        <w:t xml:space="preserve"> </w:t>
      </w:r>
      <w:r w:rsidR="00DF53D1">
        <w:t>the Spanish version of the Model Regulations and has been added here by the secretariat to bring the Spanish version in line with the other linguistic versions.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4A8D" w14:textId="6DD91030" w:rsidR="007D0B5C" w:rsidRPr="007D0B5C" w:rsidRDefault="009140F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D0B5C">
      <w:t>ST/SG/AC.10/C.3/2023/4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8DDE" w14:textId="319F2F4A" w:rsidR="00D94B05" w:rsidRPr="007D0B5C" w:rsidRDefault="009140FA" w:rsidP="007D0B5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D0B5C">
      <w:t>ST/SG/AC.10/C.3/2023/4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0C4"/>
    <w:multiLevelType w:val="hybridMultilevel"/>
    <w:tmpl w:val="BE6CDD3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514A8"/>
    <w:multiLevelType w:val="hybridMultilevel"/>
    <w:tmpl w:val="568219A2"/>
    <w:lvl w:ilvl="0" w:tplc="0C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89661FA"/>
    <w:multiLevelType w:val="hybridMultilevel"/>
    <w:tmpl w:val="3788ED1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770191">
    <w:abstractNumId w:val="6"/>
  </w:num>
  <w:num w:numId="2" w16cid:durableId="1485465696">
    <w:abstractNumId w:val="5"/>
  </w:num>
  <w:num w:numId="3" w16cid:durableId="1148398691">
    <w:abstractNumId w:val="0"/>
  </w:num>
  <w:num w:numId="4" w16cid:durableId="538318625">
    <w:abstractNumId w:val="9"/>
  </w:num>
  <w:num w:numId="5" w16cid:durableId="1123812172">
    <w:abstractNumId w:val="10"/>
  </w:num>
  <w:num w:numId="6" w16cid:durableId="76904984">
    <w:abstractNumId w:val="12"/>
  </w:num>
  <w:num w:numId="7" w16cid:durableId="580873938">
    <w:abstractNumId w:val="4"/>
  </w:num>
  <w:num w:numId="8" w16cid:durableId="2123988797">
    <w:abstractNumId w:val="1"/>
  </w:num>
  <w:num w:numId="9" w16cid:durableId="821851107">
    <w:abstractNumId w:val="11"/>
  </w:num>
  <w:num w:numId="10" w16cid:durableId="1912159788">
    <w:abstractNumId w:val="1"/>
  </w:num>
  <w:num w:numId="11" w16cid:durableId="478350858">
    <w:abstractNumId w:val="11"/>
  </w:num>
  <w:num w:numId="12" w16cid:durableId="2062635692">
    <w:abstractNumId w:val="3"/>
  </w:num>
  <w:num w:numId="13" w16cid:durableId="1721245263">
    <w:abstractNumId w:val="3"/>
  </w:num>
  <w:num w:numId="14" w16cid:durableId="178276351">
    <w:abstractNumId w:val="7"/>
  </w:num>
  <w:num w:numId="15" w16cid:durableId="1440025135">
    <w:abstractNumId w:val="8"/>
  </w:num>
  <w:num w:numId="16" w16cid:durableId="1267154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5C"/>
    <w:rsid w:val="00015A11"/>
    <w:rsid w:val="00017631"/>
    <w:rsid w:val="00046E92"/>
    <w:rsid w:val="00063C90"/>
    <w:rsid w:val="000656B7"/>
    <w:rsid w:val="0009335A"/>
    <w:rsid w:val="00096E2C"/>
    <w:rsid w:val="000F32A1"/>
    <w:rsid w:val="000F382C"/>
    <w:rsid w:val="00101B98"/>
    <w:rsid w:val="001514D1"/>
    <w:rsid w:val="00177470"/>
    <w:rsid w:val="00177A90"/>
    <w:rsid w:val="001B4133"/>
    <w:rsid w:val="0024723A"/>
    <w:rsid w:val="00247E2C"/>
    <w:rsid w:val="00255D6B"/>
    <w:rsid w:val="002661B3"/>
    <w:rsid w:val="002A008D"/>
    <w:rsid w:val="002A32CB"/>
    <w:rsid w:val="002B4E58"/>
    <w:rsid w:val="002C363E"/>
    <w:rsid w:val="002D5B2C"/>
    <w:rsid w:val="002D6C53"/>
    <w:rsid w:val="002F5595"/>
    <w:rsid w:val="0031373E"/>
    <w:rsid w:val="00332CB0"/>
    <w:rsid w:val="00334F6A"/>
    <w:rsid w:val="00340F5C"/>
    <w:rsid w:val="00342AC8"/>
    <w:rsid w:val="00343302"/>
    <w:rsid w:val="003648CA"/>
    <w:rsid w:val="003979DE"/>
    <w:rsid w:val="003B3775"/>
    <w:rsid w:val="003B4550"/>
    <w:rsid w:val="003D2A18"/>
    <w:rsid w:val="003D522F"/>
    <w:rsid w:val="00413386"/>
    <w:rsid w:val="00421A65"/>
    <w:rsid w:val="00435F9E"/>
    <w:rsid w:val="00447151"/>
    <w:rsid w:val="00452B9E"/>
    <w:rsid w:val="00461253"/>
    <w:rsid w:val="004858F5"/>
    <w:rsid w:val="004A2512"/>
    <w:rsid w:val="004A2814"/>
    <w:rsid w:val="004A4C71"/>
    <w:rsid w:val="004C0622"/>
    <w:rsid w:val="004F6908"/>
    <w:rsid w:val="004F6FD9"/>
    <w:rsid w:val="005042C2"/>
    <w:rsid w:val="00544E07"/>
    <w:rsid w:val="00547619"/>
    <w:rsid w:val="0055720D"/>
    <w:rsid w:val="005932D2"/>
    <w:rsid w:val="005A07B6"/>
    <w:rsid w:val="005A16F9"/>
    <w:rsid w:val="005A785F"/>
    <w:rsid w:val="005B4F7F"/>
    <w:rsid w:val="005E716E"/>
    <w:rsid w:val="005F2B62"/>
    <w:rsid w:val="005F530E"/>
    <w:rsid w:val="005F5E3F"/>
    <w:rsid w:val="006446C9"/>
    <w:rsid w:val="006476E1"/>
    <w:rsid w:val="006604DF"/>
    <w:rsid w:val="00671529"/>
    <w:rsid w:val="00675BF9"/>
    <w:rsid w:val="006D053E"/>
    <w:rsid w:val="006F3A77"/>
    <w:rsid w:val="0070489D"/>
    <w:rsid w:val="00707D76"/>
    <w:rsid w:val="007268F9"/>
    <w:rsid w:val="00750282"/>
    <w:rsid w:val="00764440"/>
    <w:rsid w:val="00767DF8"/>
    <w:rsid w:val="0077101B"/>
    <w:rsid w:val="007B16CE"/>
    <w:rsid w:val="007C52B0"/>
    <w:rsid w:val="007C6033"/>
    <w:rsid w:val="007D0B5C"/>
    <w:rsid w:val="00814356"/>
    <w:rsid w:val="008147C8"/>
    <w:rsid w:val="0081753A"/>
    <w:rsid w:val="00857D23"/>
    <w:rsid w:val="008B1CEB"/>
    <w:rsid w:val="008E0264"/>
    <w:rsid w:val="008E0D75"/>
    <w:rsid w:val="008F7F79"/>
    <w:rsid w:val="00907EC9"/>
    <w:rsid w:val="009411B4"/>
    <w:rsid w:val="00946F1D"/>
    <w:rsid w:val="009A018F"/>
    <w:rsid w:val="009D0139"/>
    <w:rsid w:val="009D717D"/>
    <w:rsid w:val="009F5CDC"/>
    <w:rsid w:val="00A072D7"/>
    <w:rsid w:val="00A16B9F"/>
    <w:rsid w:val="00A33FAE"/>
    <w:rsid w:val="00A775CF"/>
    <w:rsid w:val="00A805BA"/>
    <w:rsid w:val="00AD1A9C"/>
    <w:rsid w:val="00AF5DE1"/>
    <w:rsid w:val="00B06045"/>
    <w:rsid w:val="00B206DD"/>
    <w:rsid w:val="00B26FF2"/>
    <w:rsid w:val="00B4072D"/>
    <w:rsid w:val="00B52EF4"/>
    <w:rsid w:val="00B67EB7"/>
    <w:rsid w:val="00B75805"/>
    <w:rsid w:val="00B777AD"/>
    <w:rsid w:val="00B903E2"/>
    <w:rsid w:val="00BD79CA"/>
    <w:rsid w:val="00BE0AC7"/>
    <w:rsid w:val="00BF1C54"/>
    <w:rsid w:val="00C03015"/>
    <w:rsid w:val="00C0358D"/>
    <w:rsid w:val="00C35A27"/>
    <w:rsid w:val="00C47B2E"/>
    <w:rsid w:val="00C5039F"/>
    <w:rsid w:val="00C5469C"/>
    <w:rsid w:val="00CB52E7"/>
    <w:rsid w:val="00CC241A"/>
    <w:rsid w:val="00CC569C"/>
    <w:rsid w:val="00CD5493"/>
    <w:rsid w:val="00D63CD2"/>
    <w:rsid w:val="00D66AF1"/>
    <w:rsid w:val="00D87DC2"/>
    <w:rsid w:val="00D94B05"/>
    <w:rsid w:val="00DB6D5B"/>
    <w:rsid w:val="00DE7EF0"/>
    <w:rsid w:val="00DF53D1"/>
    <w:rsid w:val="00E02C2B"/>
    <w:rsid w:val="00E11A72"/>
    <w:rsid w:val="00E177BF"/>
    <w:rsid w:val="00E21C27"/>
    <w:rsid w:val="00E21F50"/>
    <w:rsid w:val="00E25B82"/>
    <w:rsid w:val="00E26BCF"/>
    <w:rsid w:val="00E36080"/>
    <w:rsid w:val="00E45D0A"/>
    <w:rsid w:val="00E52109"/>
    <w:rsid w:val="00E75317"/>
    <w:rsid w:val="00E931E6"/>
    <w:rsid w:val="00EB558F"/>
    <w:rsid w:val="00EC0CE6"/>
    <w:rsid w:val="00EC7C1D"/>
    <w:rsid w:val="00ED6C48"/>
    <w:rsid w:val="00EE3045"/>
    <w:rsid w:val="00F01FB0"/>
    <w:rsid w:val="00F54EF2"/>
    <w:rsid w:val="00F54FA3"/>
    <w:rsid w:val="00F65F5D"/>
    <w:rsid w:val="00F7186B"/>
    <w:rsid w:val="00F86A3A"/>
    <w:rsid w:val="00FA2C30"/>
    <w:rsid w:val="00FB7750"/>
    <w:rsid w:val="00FF6743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E789D"/>
  <w15:docId w15:val="{F5A85659-A934-4294-8FD3-C7F9DCB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locked/>
    <w:rsid w:val="00A16B9F"/>
    <w:rPr>
      <w:b/>
      <w:sz w:val="28"/>
    </w:rPr>
  </w:style>
  <w:style w:type="character" w:customStyle="1" w:styleId="H1GChar">
    <w:name w:val="_ H_1_G Char"/>
    <w:link w:val="H1G"/>
    <w:locked/>
    <w:rsid w:val="00A16B9F"/>
    <w:rPr>
      <w:b/>
      <w:sz w:val="24"/>
    </w:rPr>
  </w:style>
  <w:style w:type="character" w:customStyle="1" w:styleId="SingleTxtGChar">
    <w:name w:val="_ Single Txt_G Char"/>
    <w:link w:val="SingleTxtG"/>
    <w:uiPriority w:val="99"/>
    <w:qFormat/>
    <w:locked/>
    <w:rsid w:val="0025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75F13-DA1A-4A27-BDA8-74827E9A334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B393BD25-2CE4-41B1-8512-53F4268AB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98FB7-4508-49AE-9444-FFF9F39B1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4940</Characters>
  <Application>Microsoft Office Word</Application>
  <DocSecurity>0</DocSecurity>
  <Lines>120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ST/SG/AC.10/C.3/2023/4</vt:lpstr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ST/SG/AC.10/C.3/2023/4</dc:title>
  <dc:subject>2307444</dc:subject>
  <dc:creator>Editorial</dc:creator>
  <cp:keywords/>
  <dc:description/>
  <cp:lastModifiedBy>Maria Rosario Corazon Gatmaytan</cp:lastModifiedBy>
  <cp:revision>2</cp:revision>
  <dcterms:created xsi:type="dcterms:W3CDTF">2023-04-20T11:27:00Z</dcterms:created>
  <dcterms:modified xsi:type="dcterms:W3CDTF">2023-04-20T11:27:00Z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