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CEB6399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4697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EB00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3E66B" w14:textId="3A1B6958" w:rsidR="00E52109" w:rsidRDefault="00C9086F" w:rsidP="00C9086F">
            <w:pPr>
              <w:suppressAutoHyphens w:val="0"/>
              <w:jc w:val="right"/>
            </w:pPr>
            <w:r w:rsidRPr="00C9086F">
              <w:rPr>
                <w:sz w:val="40"/>
              </w:rPr>
              <w:t>ST</w:t>
            </w:r>
            <w:r>
              <w:t>/SG/AC.10/C.3/2023/3</w:t>
            </w:r>
          </w:p>
        </w:tc>
      </w:tr>
      <w:tr w:rsidR="00E52109" w14:paraId="00B153B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58BE6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C38EFD" wp14:editId="62516C4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8E06E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FC1310" w14:textId="77777777" w:rsidR="00D94B05" w:rsidRDefault="00C9086F" w:rsidP="00C9086F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097734C" w14:textId="24DDE6A0" w:rsidR="00C9086F" w:rsidRDefault="00CB2D37" w:rsidP="00C9086F">
            <w:pPr>
              <w:suppressAutoHyphens w:val="0"/>
              <w:spacing w:line="240" w:lineRule="exact"/>
            </w:pPr>
            <w:r>
              <w:t>20</w:t>
            </w:r>
            <w:r w:rsidR="00C9086F">
              <w:t xml:space="preserve"> April 2023</w:t>
            </w:r>
          </w:p>
          <w:p w14:paraId="4E4F1285" w14:textId="77777777" w:rsidR="00C9086F" w:rsidRDefault="00C9086F" w:rsidP="00C9086F">
            <w:pPr>
              <w:suppressAutoHyphens w:val="0"/>
              <w:spacing w:line="240" w:lineRule="exact"/>
            </w:pPr>
          </w:p>
          <w:p w14:paraId="53ABCBAB" w14:textId="4A865899" w:rsidR="00C9086F" w:rsidRDefault="00C9086F" w:rsidP="00C9086F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384FE25" w14:textId="77777777" w:rsidR="00B15C77" w:rsidRDefault="00B15C77" w:rsidP="00B15C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10169DF2" w14:textId="77777777" w:rsidR="00B15C77" w:rsidRDefault="00B15C77" w:rsidP="00B15C77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Sub-Committee of Experts on the Transport of Dangerous Goods</w:t>
      </w:r>
    </w:p>
    <w:p w14:paraId="4EB611D9" w14:textId="04C0FB38" w:rsidR="00B15C77" w:rsidRDefault="00C56FAB" w:rsidP="00B15C77">
      <w:pPr>
        <w:spacing w:before="120"/>
        <w:rPr>
          <w:b/>
        </w:rPr>
      </w:pPr>
      <w:r>
        <w:rPr>
          <w:b/>
        </w:rPr>
        <w:t>Sixty-second</w:t>
      </w:r>
      <w:r w:rsidR="00B15C77">
        <w:rPr>
          <w:b/>
        </w:rPr>
        <w:t xml:space="preserve"> session</w:t>
      </w:r>
    </w:p>
    <w:p w14:paraId="39D78FDE" w14:textId="635346F0" w:rsidR="00B15C77" w:rsidRDefault="00B15C77" w:rsidP="00B15C77">
      <w:r>
        <w:t>Geneva, 3-7 July</w:t>
      </w:r>
      <w:r w:rsidR="00B169CC">
        <w:t xml:space="preserve"> 2023</w:t>
      </w:r>
    </w:p>
    <w:p w14:paraId="1DB70FEB" w14:textId="77777777" w:rsidR="00B15C77" w:rsidRDefault="00B15C77" w:rsidP="00B15C77">
      <w:r>
        <w:t>Item 6 (d) of the provisional agenda</w:t>
      </w:r>
    </w:p>
    <w:p w14:paraId="12EA5CCD" w14:textId="2D8C7B2E" w:rsidR="00B15C77" w:rsidRDefault="00B15C77" w:rsidP="00B15C77">
      <w:pPr>
        <w:rPr>
          <w:b/>
          <w:bCs/>
        </w:rPr>
      </w:pPr>
      <w:r>
        <w:rPr>
          <w:b/>
          <w:bCs/>
        </w:rPr>
        <w:t xml:space="preserve">Miscellaneous proposals for amendments to the </w:t>
      </w:r>
      <w:r w:rsidR="004B1813">
        <w:rPr>
          <w:b/>
          <w:bCs/>
        </w:rPr>
        <w:br/>
      </w:r>
      <w:r>
        <w:rPr>
          <w:b/>
          <w:bCs/>
        </w:rPr>
        <w:t>Model Regulations on the Transport of Dangerous Goods:</w:t>
      </w:r>
      <w:r w:rsidR="004B1813">
        <w:rPr>
          <w:b/>
          <w:bCs/>
        </w:rPr>
        <w:br/>
      </w:r>
      <w:r w:rsidR="008907C3">
        <w:rPr>
          <w:b/>
          <w:bCs/>
        </w:rPr>
        <w:t>o</w:t>
      </w:r>
      <w:r>
        <w:rPr>
          <w:b/>
          <w:bCs/>
        </w:rPr>
        <w:t>ther miscellaneous proposals</w:t>
      </w:r>
    </w:p>
    <w:p w14:paraId="43F6E151" w14:textId="58684846" w:rsidR="00B15C77" w:rsidRDefault="00B15C77" w:rsidP="00B15C77">
      <w:pPr>
        <w:pStyle w:val="HChG"/>
        <w:rPr>
          <w:color w:val="000000" w:themeColor="text1"/>
        </w:rPr>
      </w:pPr>
      <w:r>
        <w:tab/>
      </w:r>
      <w:r>
        <w:tab/>
      </w:r>
      <w:r w:rsidR="007D6443">
        <w:rPr>
          <w:rFonts w:asciiTheme="majorBidi" w:hAnsiTheme="majorBidi" w:cstheme="majorBidi"/>
        </w:rPr>
        <w:t>Mass and weight</w:t>
      </w:r>
    </w:p>
    <w:p w14:paraId="712EA6C8" w14:textId="37EE3FB7" w:rsidR="00B15C77" w:rsidRDefault="00B15C77" w:rsidP="00B15C77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eastAsia="Arial Unicode MS"/>
          <w:lang w:val="en-US"/>
        </w:rPr>
        <w:t>Transmitted by the expert from Spain</w:t>
      </w:r>
      <w:r w:rsidR="0036172F" w:rsidRPr="0036172F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</w:p>
    <w:p w14:paraId="25C13600" w14:textId="77777777" w:rsidR="00B15C77" w:rsidRDefault="00B15C77" w:rsidP="00B15C77">
      <w:pPr>
        <w:pStyle w:val="HChG"/>
      </w:pPr>
      <w:r>
        <w:tab/>
        <w:t>I.</w:t>
      </w:r>
      <w:r>
        <w:tab/>
        <w:t>Introduction</w:t>
      </w:r>
    </w:p>
    <w:p w14:paraId="37A125A0" w14:textId="432B8248" w:rsidR="00400C49" w:rsidRDefault="00400C49" w:rsidP="00AD64D4">
      <w:pPr>
        <w:pStyle w:val="SingleTxtG"/>
      </w:pPr>
      <w:r w:rsidRPr="00775F8F">
        <w:t>1.</w:t>
      </w:r>
      <w:r>
        <w:tab/>
        <w:t xml:space="preserve">When reviewing the Spanish version of the Model Regulations, and specifically the use of mass and weight in Spanish, </w:t>
      </w:r>
      <w:r w:rsidR="00F617AB">
        <w:t xml:space="preserve">we have noticed </w:t>
      </w:r>
      <w:r w:rsidR="007D6443">
        <w:t xml:space="preserve">two </w:t>
      </w:r>
      <w:r>
        <w:t>case</w:t>
      </w:r>
      <w:r w:rsidR="007D6443">
        <w:t>s</w:t>
      </w:r>
      <w:r>
        <w:t xml:space="preserve"> where the English and French language versions should </w:t>
      </w:r>
      <w:r w:rsidR="00F617AB">
        <w:t xml:space="preserve">also </w:t>
      </w:r>
      <w:r>
        <w:t>be</w:t>
      </w:r>
      <w:r w:rsidR="006468B3">
        <w:t xml:space="preserve"> </w:t>
      </w:r>
      <w:r>
        <w:t>corrected.</w:t>
      </w:r>
    </w:p>
    <w:p w14:paraId="10FA398F" w14:textId="6B7B1094" w:rsidR="00F9565F" w:rsidRDefault="00400C49" w:rsidP="00AD64D4">
      <w:pPr>
        <w:pStyle w:val="SingleTxtG"/>
      </w:pPr>
      <w:r>
        <w:rPr>
          <w:lang w:eastAsia="en-US"/>
        </w:rPr>
        <w:t>2.</w:t>
      </w:r>
      <w:r>
        <w:rPr>
          <w:lang w:eastAsia="en-US"/>
        </w:rPr>
        <w:tab/>
        <w:t xml:space="preserve">Ensuring a more </w:t>
      </w:r>
      <w:r w:rsidRPr="00AD64D4">
        <w:t>systematic</w:t>
      </w:r>
      <w:r>
        <w:rPr>
          <w:lang w:eastAsia="en-US"/>
        </w:rPr>
        <w:t xml:space="preserve"> approach, a better rationale and less differences between the different </w:t>
      </w:r>
      <w:r w:rsidR="00DC4091">
        <w:rPr>
          <w:lang w:eastAsia="en-US"/>
        </w:rPr>
        <w:t>linguistic</w:t>
      </w:r>
      <w:r>
        <w:rPr>
          <w:lang w:eastAsia="en-US"/>
        </w:rPr>
        <w:t xml:space="preserve"> version</w:t>
      </w:r>
      <w:r w:rsidR="004F4035">
        <w:rPr>
          <w:lang w:eastAsia="en-US"/>
        </w:rPr>
        <w:t>s</w:t>
      </w:r>
      <w:r>
        <w:rPr>
          <w:lang w:eastAsia="en-US"/>
        </w:rPr>
        <w:t xml:space="preserve"> of the Model Regulations helps </w:t>
      </w:r>
      <w:r w:rsidR="00D567B5">
        <w:rPr>
          <w:lang w:eastAsia="en-US"/>
        </w:rPr>
        <w:t xml:space="preserve">to </w:t>
      </w:r>
      <w:r>
        <w:rPr>
          <w:lang w:eastAsia="en-US"/>
        </w:rPr>
        <w:t>creat</w:t>
      </w:r>
      <w:r w:rsidR="00D567B5">
        <w:rPr>
          <w:lang w:eastAsia="en-US"/>
        </w:rPr>
        <w:t>e</w:t>
      </w:r>
      <w:r>
        <w:rPr>
          <w:lang w:eastAsia="en-US"/>
        </w:rPr>
        <w:t xml:space="preserve"> clearer legal texts and </w:t>
      </w:r>
      <w:r w:rsidR="00EB208D">
        <w:rPr>
          <w:lang w:eastAsia="en-US"/>
        </w:rPr>
        <w:t xml:space="preserve">to </w:t>
      </w:r>
      <w:r>
        <w:rPr>
          <w:lang w:eastAsia="en-US"/>
        </w:rPr>
        <w:t xml:space="preserve">avoid different criteria between different countries and inspection services, and by that helps to implement </w:t>
      </w:r>
      <w:r w:rsidR="007D1830">
        <w:rPr>
          <w:lang w:eastAsia="en-US"/>
        </w:rPr>
        <w:t>target</w:t>
      </w:r>
      <w:r>
        <w:rPr>
          <w:lang w:eastAsia="en-US"/>
        </w:rPr>
        <w:t xml:space="preserve"> </w:t>
      </w:r>
      <w:r>
        <w:t xml:space="preserve">16.6 of the Agenda 2030 </w:t>
      </w:r>
      <w:r w:rsidR="007D1830">
        <w:t xml:space="preserve">for </w:t>
      </w:r>
      <w:r w:rsidR="00462C86">
        <w:t xml:space="preserve">sustainable development </w:t>
      </w:r>
      <w:r>
        <w:t>(Develop effective, accountable and transparent institutions at all levels).</w:t>
      </w:r>
    </w:p>
    <w:p w14:paraId="6489C6E0" w14:textId="24A72148" w:rsidR="00400C49" w:rsidRPr="00F9565F" w:rsidRDefault="00F9565F" w:rsidP="00F9565F">
      <w:pPr>
        <w:pStyle w:val="HChG"/>
      </w:pPr>
      <w:r>
        <w:tab/>
        <w:t>II.</w:t>
      </w:r>
      <w:r>
        <w:tab/>
      </w:r>
      <w:r w:rsidR="00400C49" w:rsidRPr="00E01658">
        <w:t>Analysis</w:t>
      </w:r>
    </w:p>
    <w:p w14:paraId="149F71A5" w14:textId="578812C3" w:rsidR="00400C49" w:rsidRDefault="00400C49" w:rsidP="00C351D4">
      <w:pPr>
        <w:pStyle w:val="SingleTxtG"/>
      </w:pPr>
      <w:r>
        <w:t>3.</w:t>
      </w:r>
      <w:r>
        <w:tab/>
        <w:t xml:space="preserve">A specific case has been spotted </w:t>
      </w:r>
      <w:r w:rsidR="00AA3D3D">
        <w:t>in 6.9.2.2.3.16.2</w:t>
      </w:r>
      <w:r w:rsidR="007D6443">
        <w:t xml:space="preserve"> </w:t>
      </w:r>
      <w:r>
        <w:t xml:space="preserve">where the use of weight or mass in the French </w:t>
      </w:r>
      <w:r w:rsidR="007A7EF2">
        <w:t>and</w:t>
      </w:r>
      <w:r>
        <w:t xml:space="preserve"> English version would need to be reviewed. The </w:t>
      </w:r>
      <w:r w:rsidR="007A7EF2">
        <w:t>English, French and Spanish</w:t>
      </w:r>
      <w:r>
        <w:t xml:space="preserve"> versions </w:t>
      </w:r>
      <w:r w:rsidR="00997F3E">
        <w:t xml:space="preserve">of </w:t>
      </w:r>
      <w:r>
        <w:t xml:space="preserve">this paragraph are as </w:t>
      </w:r>
      <w:r w:rsidRPr="00C351D4">
        <w:t>follows</w:t>
      </w:r>
      <w:r>
        <w:t>:</w:t>
      </w:r>
    </w:p>
    <w:p w14:paraId="43D77A7E" w14:textId="00ADAC70" w:rsidR="00400C49" w:rsidRPr="003503A4" w:rsidRDefault="00AC3333" w:rsidP="003503A4">
      <w:pPr>
        <w:pStyle w:val="SingleTxtG"/>
        <w:tabs>
          <w:tab w:val="left" w:pos="3402"/>
        </w:tabs>
        <w:ind w:left="1701"/>
      </w:pPr>
      <w:r>
        <w:t>“</w:t>
      </w:r>
      <w:r w:rsidR="00400C49" w:rsidRPr="003503A4">
        <w:t>6.9.2.2.3.16.2</w:t>
      </w:r>
      <w:r w:rsidR="003503A4">
        <w:tab/>
      </w:r>
      <w:r w:rsidR="00400C49" w:rsidRPr="003503A4">
        <w:t>The weight of the fibre reinforcement shall conform to that set forth in the procedure specification with a tolerance of +10 % and −0 %. One or more of the fibre types specified in 6.9.2.2.3.11 and in the procedure specification shall be used for reinforcement of shells.</w:t>
      </w:r>
    </w:p>
    <w:p w14:paraId="3C830C6A" w14:textId="4FA571B2" w:rsidR="00400C49" w:rsidRPr="0026447C" w:rsidRDefault="00400C49" w:rsidP="003503A4">
      <w:pPr>
        <w:pStyle w:val="SingleTxtG"/>
        <w:tabs>
          <w:tab w:val="left" w:pos="3402"/>
        </w:tabs>
        <w:ind w:left="1701"/>
        <w:rPr>
          <w:lang w:val="fr-FR"/>
        </w:rPr>
      </w:pPr>
      <w:r w:rsidRPr="0026447C">
        <w:rPr>
          <w:lang w:val="fr-FR"/>
        </w:rPr>
        <w:t>6.9.2.2.3.16.2</w:t>
      </w:r>
      <w:r w:rsidR="003503A4" w:rsidRPr="0026447C">
        <w:rPr>
          <w:lang w:val="fr-FR"/>
        </w:rPr>
        <w:tab/>
      </w:r>
      <w:r w:rsidRPr="0026447C">
        <w:rPr>
          <w:lang w:val="fr-FR"/>
        </w:rPr>
        <w:t>Le poids du renfort de fibre doit être conforme à celui indiqué dans les spécifications de la procédure, avec une tolérance de +10 % et −0 %. Pour le renforcement des réservoirs, on utilise un ou plusieurs des types de fibres prescrits au 6.9.2.2.3.11 et dans les spécifications de la procédure.</w:t>
      </w:r>
    </w:p>
    <w:p w14:paraId="0A8013C8" w14:textId="4B9553E7" w:rsidR="00400C49" w:rsidRPr="00A53FC7" w:rsidRDefault="00400C49" w:rsidP="00662FD1">
      <w:pPr>
        <w:pStyle w:val="SingleTxtG"/>
        <w:tabs>
          <w:tab w:val="left" w:pos="3402"/>
        </w:tabs>
        <w:ind w:left="1701"/>
        <w:rPr>
          <w:lang w:val="es-ES"/>
        </w:rPr>
      </w:pPr>
      <w:r w:rsidRPr="00A53FC7">
        <w:rPr>
          <w:lang w:val="es-ES"/>
        </w:rPr>
        <w:lastRenderedPageBreak/>
        <w:t>6.9.2.2.3.16.2</w:t>
      </w:r>
      <w:r w:rsidR="00A53FC7" w:rsidRPr="00A53FC7">
        <w:rPr>
          <w:lang w:val="es-ES"/>
        </w:rPr>
        <w:tab/>
      </w:r>
      <w:r w:rsidRPr="00A53FC7">
        <w:rPr>
          <w:lang w:val="es-ES"/>
        </w:rPr>
        <w:t>El valor de la masa del refuerzo de fibra se ajustará al especificado en el procedimiento establecido, con un límite superior de tolerancia de +10</w:t>
      </w:r>
      <w:r w:rsidR="00662FD1" w:rsidRPr="00A53FC7">
        <w:rPr>
          <w:lang w:val="es-ES"/>
        </w:rPr>
        <w:t xml:space="preserve"> </w:t>
      </w:r>
      <w:r w:rsidRPr="00A53FC7">
        <w:rPr>
          <w:lang w:val="es-ES"/>
        </w:rPr>
        <w:t>% y un límite inferior de tolerancia del -0</w:t>
      </w:r>
      <w:r w:rsidR="00662FD1" w:rsidRPr="00A53FC7">
        <w:rPr>
          <w:lang w:val="es-ES"/>
        </w:rPr>
        <w:t xml:space="preserve"> </w:t>
      </w:r>
      <w:r w:rsidRPr="00A53FC7">
        <w:rPr>
          <w:lang w:val="es-ES"/>
        </w:rPr>
        <w:t>%. Para el refuerzo de los depósitos se utilizarán uno o varios de los tipos de fibra indicados en 6.9.2.2.3.11 y en la especificación del procedimiento.</w:t>
      </w:r>
      <w:r w:rsidR="00AC3333">
        <w:rPr>
          <w:lang w:val="es-ES"/>
        </w:rPr>
        <w:t>”</w:t>
      </w:r>
    </w:p>
    <w:p w14:paraId="6E8387E4" w14:textId="2B7BE5DF" w:rsidR="00400C49" w:rsidRDefault="00400C49" w:rsidP="00C351D4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E51A64">
        <w:rPr>
          <w:lang w:val="en-US"/>
        </w:rPr>
        <w:t>In this case, it s</w:t>
      </w:r>
      <w:r>
        <w:rPr>
          <w:lang w:val="en-US"/>
        </w:rPr>
        <w:t xml:space="preserve">eems more appropriate to use the concept of mass, as has been done in the Spanish </w:t>
      </w:r>
      <w:r w:rsidRPr="00C351D4">
        <w:t>language</w:t>
      </w:r>
      <w:r>
        <w:rPr>
          <w:lang w:val="en-US"/>
        </w:rPr>
        <w:t xml:space="preserve"> version. The proposed amendments can be found below</w:t>
      </w:r>
      <w:r w:rsidR="00CD4094">
        <w:rPr>
          <w:lang w:val="en-US"/>
        </w:rPr>
        <w:t xml:space="preserve"> (see paragraph</w:t>
      </w:r>
      <w:r w:rsidR="00D41316">
        <w:rPr>
          <w:lang w:val="en-US"/>
        </w:rPr>
        <w:t>s</w:t>
      </w:r>
      <w:r w:rsidR="001A67BC">
        <w:rPr>
          <w:lang w:val="en-US"/>
        </w:rPr>
        <w:t xml:space="preserve"> 7 and </w:t>
      </w:r>
      <w:r w:rsidR="007578D0">
        <w:rPr>
          <w:lang w:val="en-US"/>
        </w:rPr>
        <w:t>9</w:t>
      </w:r>
      <w:r w:rsidR="00CD4094">
        <w:rPr>
          <w:lang w:val="en-US"/>
        </w:rPr>
        <w:t>)</w:t>
      </w:r>
      <w:r>
        <w:rPr>
          <w:lang w:val="en-US"/>
        </w:rPr>
        <w:t>.</w:t>
      </w:r>
    </w:p>
    <w:p w14:paraId="18D5C2CD" w14:textId="77777777" w:rsidR="00ED009D" w:rsidRDefault="00263E58" w:rsidP="00ED009D">
      <w:pPr>
        <w:pStyle w:val="SingleTxtG"/>
      </w:pPr>
      <w:r w:rsidRPr="00EF794E">
        <w:rPr>
          <w:rFonts w:eastAsiaTheme="minorEastAsia"/>
          <w:lang w:val="en-US"/>
        </w:rPr>
        <w:t>5</w:t>
      </w:r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  <w:t xml:space="preserve">Similarly, in </w:t>
      </w:r>
      <w:r w:rsidR="00CD4094" w:rsidRPr="00EF794E">
        <w:rPr>
          <w:rFonts w:eastAsiaTheme="minorEastAsia"/>
          <w:lang w:val="en-US"/>
        </w:rPr>
        <w:t>6.4.11.2 d)</w:t>
      </w:r>
      <w:r>
        <w:rPr>
          <w:rFonts w:eastAsiaTheme="minorEastAsia"/>
          <w:lang w:val="en-US"/>
        </w:rPr>
        <w:t xml:space="preserve">, </w:t>
      </w:r>
      <w:r w:rsidR="00DC026E">
        <w:rPr>
          <w:rFonts w:eastAsiaTheme="minorEastAsia"/>
          <w:lang w:val="en-US"/>
        </w:rPr>
        <w:t>mass should be used instead of weight</w:t>
      </w:r>
      <w:r w:rsidR="00ED009D">
        <w:rPr>
          <w:rFonts w:eastAsiaTheme="minorEastAsia"/>
          <w:lang w:val="en-US"/>
        </w:rPr>
        <w:t xml:space="preserve">. </w:t>
      </w:r>
      <w:r w:rsidR="00ED009D">
        <w:t xml:space="preserve">The English, French and Spanish versions of this paragraph are as </w:t>
      </w:r>
      <w:r w:rsidR="00ED009D" w:rsidRPr="00C351D4">
        <w:t>follows</w:t>
      </w:r>
      <w:r w:rsidR="00ED009D">
        <w:t>:</w:t>
      </w:r>
    </w:p>
    <w:p w14:paraId="66D0AEE7" w14:textId="63C67B67" w:rsidR="00ED009D" w:rsidRPr="00EF794E" w:rsidRDefault="00DA3F45" w:rsidP="00EF794E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“</w:t>
      </w:r>
      <w:r w:rsidR="00ED009D" w:rsidRPr="00EF794E">
        <w:rPr>
          <w:rFonts w:eastAsiaTheme="minorEastAsia"/>
          <w:lang w:val="en-US"/>
        </w:rPr>
        <w:t>6</w:t>
      </w:r>
      <w:r w:rsidR="00ED009D">
        <w:rPr>
          <w:rFonts w:eastAsiaTheme="minorEastAsia"/>
          <w:lang w:val="en-US"/>
        </w:rPr>
        <w:t>.4.</w:t>
      </w:r>
      <w:r>
        <w:rPr>
          <w:rFonts w:eastAsiaTheme="minorEastAsia"/>
          <w:lang w:val="en-US"/>
        </w:rPr>
        <w:t xml:space="preserve">11.2.d) </w:t>
      </w:r>
      <w:r>
        <w:rPr>
          <w:rFonts w:eastAsiaTheme="minorEastAsia"/>
          <w:lang w:val="en-US"/>
        </w:rPr>
        <w:tab/>
      </w:r>
      <w:r w:rsidR="00EF794E">
        <w:rPr>
          <w:rFonts w:eastAsiaTheme="minorEastAsia"/>
        </w:rPr>
        <w:t>Beryllium</w:t>
      </w:r>
      <w:r w:rsidR="00ED009D" w:rsidRPr="00EF794E">
        <w:rPr>
          <w:rFonts w:eastAsiaTheme="minorEastAsia"/>
          <w:lang w:val="en-US"/>
        </w:rPr>
        <w:t xml:space="preserve"> incorporated in</w:t>
      </w:r>
      <w:r w:rsidR="00ED009D" w:rsidRPr="00EF794E">
        <w:rPr>
          <w:rFonts w:eastAsiaTheme="minorEastAsia"/>
        </w:rPr>
        <w:t xml:space="preserve"> </w:t>
      </w:r>
      <w:r w:rsidR="00ED009D" w:rsidRPr="00EF794E">
        <w:rPr>
          <w:rFonts w:eastAsiaTheme="minorEastAsia"/>
          <w:lang w:val="en-US"/>
        </w:rPr>
        <w:t>copper alloys up to 4 % in weight of the alloy does not need to be considered.</w:t>
      </w:r>
    </w:p>
    <w:p w14:paraId="27CD4A32" w14:textId="568FADAA" w:rsidR="00ED009D" w:rsidRPr="00EF794E" w:rsidRDefault="00DA3F45" w:rsidP="00EF794E">
      <w:pPr>
        <w:pStyle w:val="SingleTxtG"/>
        <w:ind w:left="1701"/>
        <w:rPr>
          <w:rFonts w:eastAsiaTheme="minorEastAsia"/>
          <w:lang w:val="fr-FR"/>
        </w:rPr>
      </w:pPr>
      <w:r w:rsidRPr="00EF794E">
        <w:rPr>
          <w:rFonts w:eastAsiaTheme="minorEastAsia"/>
          <w:lang w:val="fr-FR"/>
        </w:rPr>
        <w:t>6.4.11.2.d)</w:t>
      </w:r>
      <w:r w:rsidRPr="00EF794E">
        <w:rPr>
          <w:rFonts w:eastAsiaTheme="minorEastAsia"/>
          <w:lang w:val="fr-FR"/>
        </w:rPr>
        <w:tab/>
      </w:r>
      <w:r w:rsidR="00ED009D" w:rsidRPr="00EF794E">
        <w:rPr>
          <w:rFonts w:eastAsiaTheme="minorEastAsia"/>
          <w:lang w:val="fr-FR"/>
        </w:rPr>
        <w:t>Il n’est pas nécessaire de prendre en considération le</w:t>
      </w:r>
      <w:r w:rsidR="00A4795F">
        <w:rPr>
          <w:rFonts w:eastAsiaTheme="minorEastAsia"/>
          <w:lang w:val="fr-FR"/>
        </w:rPr>
        <w:t xml:space="preserve"> </w:t>
      </w:r>
      <w:r w:rsidR="00ED009D" w:rsidRPr="00EF794E">
        <w:rPr>
          <w:rFonts w:eastAsiaTheme="minorEastAsia"/>
          <w:lang w:val="fr-FR"/>
        </w:rPr>
        <w:t>béryllium incorporé</w:t>
      </w:r>
      <w:r w:rsidR="00ED009D" w:rsidRPr="00EF794E">
        <w:rPr>
          <w:rFonts w:eastAsiaTheme="minorEastAsia"/>
        </w:rPr>
        <w:t xml:space="preserve"> </w:t>
      </w:r>
      <w:r w:rsidR="00ED009D" w:rsidRPr="00EF794E">
        <w:rPr>
          <w:rFonts w:eastAsiaTheme="minorEastAsia"/>
          <w:lang w:val="fr-FR"/>
        </w:rPr>
        <w:t>dans des alliages de cuivre jusqu’à 4% du poids de l’alliage</w:t>
      </w:r>
    </w:p>
    <w:p w14:paraId="63C3A49D" w14:textId="61063FC7" w:rsidR="00CD4094" w:rsidRPr="00D41316" w:rsidRDefault="00DA3F45" w:rsidP="00DA3F45">
      <w:pPr>
        <w:pStyle w:val="SingleTxtG"/>
        <w:ind w:left="1701"/>
        <w:rPr>
          <w:rFonts w:eastAsiaTheme="minorEastAsia"/>
          <w:lang w:val="es-ES"/>
        </w:rPr>
      </w:pPr>
      <w:r w:rsidRPr="00EF794E">
        <w:rPr>
          <w:rFonts w:eastAsiaTheme="minorEastAsia"/>
          <w:lang w:val="es-ES"/>
        </w:rPr>
        <w:t>6.4.11.2.d)</w:t>
      </w:r>
      <w:r w:rsidRPr="00EF794E">
        <w:rPr>
          <w:rFonts w:eastAsiaTheme="minorEastAsia"/>
          <w:lang w:val="es-ES"/>
        </w:rPr>
        <w:tab/>
      </w:r>
      <w:r w:rsidR="00CD4094" w:rsidRPr="00EF794E">
        <w:rPr>
          <w:rFonts w:eastAsiaTheme="minorEastAsia"/>
          <w:lang w:val="es-ES"/>
        </w:rPr>
        <w:t>No es necesario tomar en consideración el berilio incorporado en aleaciones de cobre de hasta el 4 % en peso de la aleación.”</w:t>
      </w:r>
    </w:p>
    <w:p w14:paraId="284F7FB8" w14:textId="4C4FB1A4" w:rsidR="00D41316" w:rsidRDefault="00A4795F" w:rsidP="00D41316">
      <w:pPr>
        <w:pStyle w:val="SingleTxtG"/>
        <w:rPr>
          <w:lang w:val="en-US"/>
        </w:rPr>
      </w:pPr>
      <w:r w:rsidRPr="00EF794E">
        <w:rPr>
          <w:lang w:val="en-US"/>
        </w:rPr>
        <w:t>6.</w:t>
      </w:r>
      <w:r w:rsidR="002404DA" w:rsidRPr="00EF794E">
        <w:rPr>
          <w:lang w:val="en-US"/>
        </w:rPr>
        <w:tab/>
        <w:t xml:space="preserve">The mass of </w:t>
      </w:r>
      <w:r w:rsidR="00F617AB" w:rsidRPr="00F617AB">
        <w:rPr>
          <w:lang w:val="en-US"/>
        </w:rPr>
        <w:t>beryllium</w:t>
      </w:r>
      <w:r w:rsidR="002404DA" w:rsidRPr="00EF794E">
        <w:rPr>
          <w:lang w:val="en-US"/>
        </w:rPr>
        <w:t xml:space="preserve"> i</w:t>
      </w:r>
      <w:r w:rsidR="00D41316">
        <w:rPr>
          <w:lang w:val="en-US"/>
        </w:rPr>
        <w:t>n the alloy should be checked, not the weight. The proposed amendments can be found below (see paragraph</w:t>
      </w:r>
      <w:r w:rsidR="001A67BC">
        <w:rPr>
          <w:lang w:val="en-US"/>
        </w:rPr>
        <w:t xml:space="preserve">s </w:t>
      </w:r>
      <w:r w:rsidR="007578D0">
        <w:rPr>
          <w:lang w:val="en-US"/>
        </w:rPr>
        <w:t>8</w:t>
      </w:r>
      <w:r w:rsidR="007716DE">
        <w:rPr>
          <w:lang w:val="en-US"/>
        </w:rPr>
        <w:t>,10 and 11</w:t>
      </w:r>
      <w:r w:rsidR="00D41316">
        <w:rPr>
          <w:lang w:val="en-US"/>
        </w:rPr>
        <w:t>).</w:t>
      </w:r>
    </w:p>
    <w:p w14:paraId="4701246C" w14:textId="16800716" w:rsidR="00400C49" w:rsidRDefault="00AA5734" w:rsidP="00F9565F">
      <w:pPr>
        <w:pStyle w:val="HChG"/>
        <w:rPr>
          <w:lang w:val="en-US"/>
        </w:rPr>
      </w:pPr>
      <w:r w:rsidRPr="002404DA">
        <w:rPr>
          <w:lang w:val="en-US"/>
        </w:rPr>
        <w:tab/>
      </w:r>
      <w:r>
        <w:rPr>
          <w:lang w:val="en-US"/>
        </w:rPr>
        <w:t>III.</w:t>
      </w:r>
      <w:r>
        <w:rPr>
          <w:lang w:val="en-US"/>
        </w:rPr>
        <w:tab/>
      </w:r>
      <w:r w:rsidR="00400C49" w:rsidRPr="00E01658">
        <w:rPr>
          <w:lang w:val="en-US"/>
        </w:rPr>
        <w:t>Proposals</w:t>
      </w:r>
    </w:p>
    <w:p w14:paraId="20F4071D" w14:textId="2770CD0D" w:rsidR="00891F89" w:rsidRPr="00891F89" w:rsidRDefault="00891F89" w:rsidP="00891F89">
      <w:pPr>
        <w:pStyle w:val="H1G"/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</w:r>
      <w:r w:rsidR="005D4638">
        <w:rPr>
          <w:lang w:val="en-US"/>
        </w:rPr>
        <w:t>Proposal</w:t>
      </w:r>
      <w:r w:rsidR="00331F91">
        <w:rPr>
          <w:lang w:val="en-US"/>
        </w:rPr>
        <w:t>s</w:t>
      </w:r>
      <w:r w:rsidR="005D4638">
        <w:rPr>
          <w:lang w:val="en-US"/>
        </w:rPr>
        <w:t xml:space="preserve"> for the English version</w:t>
      </w:r>
    </w:p>
    <w:p w14:paraId="11DF20F9" w14:textId="73218D08" w:rsidR="00400C49" w:rsidRPr="00FA3D27" w:rsidRDefault="00D41316" w:rsidP="00400C49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7</w:t>
      </w:r>
      <w:r w:rsidR="00400C49">
        <w:rPr>
          <w:rFonts w:eastAsiaTheme="minorEastAsia"/>
          <w:lang w:val="en-US"/>
        </w:rPr>
        <w:t>.</w:t>
      </w:r>
      <w:r w:rsidR="00400C49">
        <w:rPr>
          <w:rFonts w:eastAsiaTheme="minorEastAsia"/>
          <w:lang w:val="en-US"/>
        </w:rPr>
        <w:tab/>
      </w:r>
      <w:r w:rsidR="00400C49" w:rsidRPr="00FA3D27">
        <w:rPr>
          <w:rFonts w:eastAsiaTheme="minorEastAsia"/>
          <w:lang w:val="en-US"/>
        </w:rPr>
        <w:t>Amend 6.9.2.2.3.16.2</w:t>
      </w:r>
      <w:r w:rsidR="0075485F">
        <w:rPr>
          <w:rFonts w:eastAsiaTheme="minorEastAsia"/>
          <w:lang w:val="en-US"/>
        </w:rPr>
        <w:t xml:space="preserve"> as follows </w:t>
      </w:r>
      <w:r w:rsidR="00F67917">
        <w:rPr>
          <w:lang w:val="en-US"/>
        </w:rPr>
        <w:t xml:space="preserve">(deleted text </w:t>
      </w:r>
      <w:r w:rsidR="003C4AAC">
        <w:rPr>
          <w:lang w:val="en-US"/>
        </w:rPr>
        <w:t xml:space="preserve">is </w:t>
      </w:r>
      <w:r w:rsidR="00F67917">
        <w:rPr>
          <w:lang w:val="en-US"/>
        </w:rPr>
        <w:t>shown</w:t>
      </w:r>
      <w:r w:rsidR="003C4AAC">
        <w:rPr>
          <w:lang w:val="en-US"/>
        </w:rPr>
        <w:t xml:space="preserve"> </w:t>
      </w:r>
      <w:r w:rsidR="00F67917" w:rsidRPr="00FE0533">
        <w:rPr>
          <w:strike/>
          <w:lang w:val="en-US"/>
        </w:rPr>
        <w:t>stricken through</w:t>
      </w:r>
      <w:r w:rsidR="00F67917" w:rsidRPr="001A391D">
        <w:rPr>
          <w:lang w:val="en-US"/>
        </w:rPr>
        <w:t xml:space="preserve">, new text </w:t>
      </w:r>
      <w:r w:rsidR="00F67917" w:rsidRPr="00EF794E">
        <w:rPr>
          <w:lang w:val="en-US"/>
        </w:rPr>
        <w:t>in</w:t>
      </w:r>
      <w:r w:rsidR="00F67917" w:rsidRPr="001A391D">
        <w:rPr>
          <w:b/>
          <w:bCs/>
          <w:lang w:val="en-US"/>
        </w:rPr>
        <w:t xml:space="preserve"> bold</w:t>
      </w:r>
      <w:r w:rsidR="00F67917" w:rsidRPr="001A391D">
        <w:rPr>
          <w:lang w:val="en-US"/>
        </w:rPr>
        <w:t>)</w:t>
      </w:r>
      <w:r w:rsidR="00400C49" w:rsidRPr="00FA3D27">
        <w:rPr>
          <w:rFonts w:eastAsiaTheme="minorEastAsia"/>
          <w:lang w:val="en-US"/>
        </w:rPr>
        <w:t>:</w:t>
      </w:r>
    </w:p>
    <w:p w14:paraId="3800ACDA" w14:textId="00D66142" w:rsidR="00400C49" w:rsidRDefault="003C4AAC" w:rsidP="006F7CE8">
      <w:pPr>
        <w:pStyle w:val="SingleTxtG"/>
        <w:tabs>
          <w:tab w:val="left" w:pos="3402"/>
        </w:tabs>
        <w:ind w:left="1701"/>
      </w:pPr>
      <w:r>
        <w:t>“</w:t>
      </w:r>
      <w:r w:rsidR="00400C49">
        <w:t>6.9.2.2.3.16.2</w:t>
      </w:r>
      <w:r w:rsidR="0075485F">
        <w:tab/>
      </w:r>
      <w:r w:rsidR="00400C49">
        <w:t xml:space="preserve">The </w:t>
      </w:r>
      <w:r w:rsidR="00400C49" w:rsidRPr="00FA3D27">
        <w:rPr>
          <w:strike/>
        </w:rPr>
        <w:t>weight</w:t>
      </w:r>
      <w:r w:rsidR="00400C49">
        <w:t xml:space="preserve"> </w:t>
      </w:r>
      <w:r w:rsidR="00400C49" w:rsidRPr="00657979">
        <w:rPr>
          <w:b/>
          <w:bCs/>
        </w:rPr>
        <w:t>mass</w:t>
      </w:r>
      <w:r w:rsidR="00400C49" w:rsidRPr="00FA3D27">
        <w:rPr>
          <w:b/>
          <w:bCs/>
        </w:rPr>
        <w:t xml:space="preserve"> </w:t>
      </w:r>
      <w:r w:rsidR="00400C49">
        <w:t>of the fibre reinforcement shall conform to that set forth in the procedure specification with a tolerance of +10 % and −0 %. One or more of the fibre types specified in 6.9.2.2.3.11 and in the procedure specification shall be used for reinforcement of shells.</w:t>
      </w:r>
      <w:r>
        <w:t>”</w:t>
      </w:r>
    </w:p>
    <w:p w14:paraId="3AD35FF1" w14:textId="1CFBB20E" w:rsidR="008D5ADA" w:rsidRDefault="007578D0" w:rsidP="00EF794E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8.</w:t>
      </w:r>
      <w:r>
        <w:rPr>
          <w:rFonts w:eastAsiaTheme="minorEastAsia"/>
          <w:lang w:val="en-US"/>
        </w:rPr>
        <w:tab/>
      </w:r>
      <w:r w:rsidRPr="00EF794E">
        <w:rPr>
          <w:rFonts w:eastAsiaTheme="minorEastAsia"/>
          <w:lang w:val="en-US"/>
        </w:rPr>
        <w:t xml:space="preserve">Amend </w:t>
      </w:r>
      <w:r w:rsidRPr="003C2094">
        <w:rPr>
          <w:rFonts w:eastAsiaTheme="minorEastAsia"/>
          <w:lang w:val="en-US"/>
        </w:rPr>
        <w:t>6</w:t>
      </w:r>
      <w:r>
        <w:rPr>
          <w:rFonts w:eastAsiaTheme="minorEastAsia"/>
          <w:lang w:val="en-US"/>
        </w:rPr>
        <w:t>.4.11.2</w:t>
      </w:r>
      <w:r w:rsidR="002749BC">
        <w:rPr>
          <w:rFonts w:eastAsiaTheme="minorEastAsia"/>
          <w:lang w:val="en-US"/>
        </w:rPr>
        <w:t xml:space="preserve"> (</w:t>
      </w:r>
      <w:r>
        <w:rPr>
          <w:rFonts w:eastAsiaTheme="minorEastAsia"/>
          <w:lang w:val="en-US"/>
        </w:rPr>
        <w:t>d)</w:t>
      </w:r>
      <w:r w:rsidRPr="007578D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as follows </w:t>
      </w:r>
      <w:r w:rsidRPr="00EF794E">
        <w:rPr>
          <w:rFonts w:eastAsiaTheme="minorEastAsia"/>
          <w:lang w:val="en-US"/>
        </w:rPr>
        <w:t xml:space="preserve">(deleted text is shown in </w:t>
      </w:r>
      <w:r w:rsidRPr="00EF794E">
        <w:rPr>
          <w:rFonts w:eastAsiaTheme="minorEastAsia"/>
          <w:strike/>
          <w:lang w:val="en-US"/>
        </w:rPr>
        <w:t>stricken through</w:t>
      </w:r>
      <w:r w:rsidRPr="00EF794E">
        <w:rPr>
          <w:rFonts w:eastAsiaTheme="minorEastAsia"/>
          <w:lang w:val="en-US"/>
        </w:rPr>
        <w:t xml:space="preserve">, new text in </w:t>
      </w:r>
      <w:r w:rsidRPr="00EF794E">
        <w:rPr>
          <w:rFonts w:eastAsiaTheme="minorEastAsia"/>
          <w:b/>
          <w:bCs/>
          <w:lang w:val="en-US"/>
        </w:rPr>
        <w:t>bold</w:t>
      </w:r>
      <w:r w:rsidRPr="00EF794E">
        <w:rPr>
          <w:rFonts w:eastAsiaTheme="minorEastAsia"/>
          <w:lang w:val="en-US"/>
        </w:rPr>
        <w:t>)</w:t>
      </w:r>
      <w:r w:rsidRPr="00FA3D27">
        <w:rPr>
          <w:rFonts w:eastAsiaTheme="minorEastAsia"/>
          <w:lang w:val="en-US"/>
        </w:rPr>
        <w:t>:</w:t>
      </w:r>
    </w:p>
    <w:p w14:paraId="7047F792" w14:textId="0C339C59" w:rsidR="007578D0" w:rsidRPr="003C2094" w:rsidRDefault="007578D0" w:rsidP="007578D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“</w:t>
      </w:r>
      <w:r w:rsidRPr="003C2094">
        <w:rPr>
          <w:rFonts w:eastAsiaTheme="minorEastAsia"/>
          <w:lang w:val="en-US"/>
        </w:rPr>
        <w:t>6</w:t>
      </w:r>
      <w:r>
        <w:rPr>
          <w:rFonts w:eastAsiaTheme="minorEastAsia"/>
          <w:lang w:val="en-US"/>
        </w:rPr>
        <w:t>.4.11.2</w:t>
      </w:r>
      <w:r w:rsidR="002749BC">
        <w:rPr>
          <w:rFonts w:eastAsiaTheme="minorEastAsia"/>
          <w:lang w:val="en-US"/>
        </w:rPr>
        <w:t xml:space="preserve"> (</w:t>
      </w:r>
      <w:r>
        <w:rPr>
          <w:rFonts w:eastAsiaTheme="minorEastAsia"/>
          <w:lang w:val="en-US"/>
        </w:rPr>
        <w:t xml:space="preserve">d) </w:t>
      </w:r>
      <w:r>
        <w:rPr>
          <w:rFonts w:eastAsiaTheme="minorEastAsia"/>
          <w:lang w:val="en-US"/>
        </w:rPr>
        <w:tab/>
      </w:r>
      <w:r w:rsidRPr="003C2094">
        <w:rPr>
          <w:rFonts w:eastAsiaTheme="minorEastAsia"/>
          <w:lang w:val="en-US"/>
        </w:rPr>
        <w:t xml:space="preserve">Beryllium incorporated in copper alloys up to 4 % in </w:t>
      </w:r>
      <w:r w:rsidRPr="00EF794E">
        <w:rPr>
          <w:rFonts w:eastAsiaTheme="minorEastAsia"/>
          <w:strike/>
          <w:lang w:val="en-US"/>
        </w:rPr>
        <w:t>weight</w:t>
      </w:r>
      <w:r w:rsidR="007716DE" w:rsidRPr="00EF794E">
        <w:rPr>
          <w:rFonts w:eastAsiaTheme="minorEastAsia"/>
          <w:b/>
          <w:bCs/>
          <w:lang w:val="en-US"/>
        </w:rPr>
        <w:t xml:space="preserve"> mass</w:t>
      </w:r>
      <w:r w:rsidRPr="003C2094">
        <w:rPr>
          <w:rFonts w:eastAsiaTheme="minorEastAsia"/>
          <w:lang w:val="en-US"/>
        </w:rPr>
        <w:t xml:space="preserve"> of the alloy does not need to be considered.</w:t>
      </w:r>
      <w:r w:rsidR="007716DE">
        <w:rPr>
          <w:rFonts w:eastAsiaTheme="minorEastAsia"/>
          <w:lang w:val="en-US"/>
        </w:rPr>
        <w:t>”</w:t>
      </w:r>
    </w:p>
    <w:p w14:paraId="3E041234" w14:textId="5FB0BCB1" w:rsidR="005D4638" w:rsidRDefault="005D4638" w:rsidP="005D4638">
      <w:pPr>
        <w:pStyle w:val="H1G"/>
      </w:pPr>
      <w:r>
        <w:tab/>
        <w:t>B.</w:t>
      </w:r>
      <w:r>
        <w:tab/>
        <w:t>Proposal</w:t>
      </w:r>
      <w:r w:rsidR="00331F91">
        <w:t>s</w:t>
      </w:r>
      <w:r>
        <w:t xml:space="preserve"> for the French version</w:t>
      </w:r>
    </w:p>
    <w:p w14:paraId="2B0899CE" w14:textId="15F82BA2" w:rsidR="00F67917" w:rsidRPr="00FA3D27" w:rsidRDefault="00331F91" w:rsidP="00F67917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9</w:t>
      </w:r>
      <w:r w:rsidR="00F67917">
        <w:rPr>
          <w:rFonts w:eastAsiaTheme="minorEastAsia"/>
          <w:lang w:val="en-US"/>
        </w:rPr>
        <w:t>.</w:t>
      </w:r>
      <w:r w:rsidR="00F67917">
        <w:rPr>
          <w:rFonts w:eastAsiaTheme="minorEastAsia"/>
          <w:lang w:val="en-US"/>
        </w:rPr>
        <w:tab/>
      </w:r>
      <w:r w:rsidR="00F67917" w:rsidRPr="00FA3D27">
        <w:rPr>
          <w:rFonts w:eastAsiaTheme="minorEastAsia"/>
          <w:lang w:val="en-US"/>
        </w:rPr>
        <w:t>Amend 6.9.2.2.3.16.2</w:t>
      </w:r>
      <w:r w:rsidR="00F67917">
        <w:rPr>
          <w:rFonts w:eastAsiaTheme="minorEastAsia"/>
          <w:lang w:val="en-US"/>
        </w:rPr>
        <w:t xml:space="preserve"> as follows </w:t>
      </w:r>
      <w:r w:rsidR="00F67917">
        <w:rPr>
          <w:lang w:val="en-US"/>
        </w:rPr>
        <w:t xml:space="preserve">(deleted text </w:t>
      </w:r>
      <w:r w:rsidR="003C4AAC">
        <w:rPr>
          <w:lang w:val="en-US"/>
        </w:rPr>
        <w:t xml:space="preserve">is </w:t>
      </w:r>
      <w:r w:rsidR="00F67917">
        <w:rPr>
          <w:lang w:val="en-US"/>
        </w:rPr>
        <w:t xml:space="preserve">shown </w:t>
      </w:r>
      <w:r w:rsidR="003C4AAC">
        <w:rPr>
          <w:lang w:val="en-US"/>
        </w:rPr>
        <w:t xml:space="preserve">in </w:t>
      </w:r>
      <w:r w:rsidR="00F67917" w:rsidRPr="00FE0533">
        <w:rPr>
          <w:strike/>
          <w:lang w:val="en-US"/>
        </w:rPr>
        <w:t>stricken through</w:t>
      </w:r>
      <w:r w:rsidR="00F67917" w:rsidRPr="001A391D">
        <w:rPr>
          <w:lang w:val="en-US"/>
        </w:rPr>
        <w:t xml:space="preserve">, new text </w:t>
      </w:r>
      <w:r w:rsidR="00F67917" w:rsidRPr="00EF794E">
        <w:rPr>
          <w:lang w:val="en-US"/>
        </w:rPr>
        <w:t>in</w:t>
      </w:r>
      <w:r w:rsidR="00F67917" w:rsidRPr="001A391D">
        <w:rPr>
          <w:b/>
          <w:bCs/>
          <w:lang w:val="en-US"/>
        </w:rPr>
        <w:t xml:space="preserve"> bold</w:t>
      </w:r>
      <w:r w:rsidR="00F67917" w:rsidRPr="001A391D">
        <w:rPr>
          <w:lang w:val="en-US"/>
        </w:rPr>
        <w:t>)</w:t>
      </w:r>
      <w:r w:rsidR="00F67917" w:rsidRPr="00FA3D27">
        <w:rPr>
          <w:rFonts w:eastAsiaTheme="minorEastAsia"/>
          <w:lang w:val="en-US"/>
        </w:rPr>
        <w:t>:</w:t>
      </w:r>
    </w:p>
    <w:p w14:paraId="0CF3EA1C" w14:textId="10A46899" w:rsidR="00400C49" w:rsidRDefault="003C4AAC" w:rsidP="00F67917">
      <w:pPr>
        <w:pStyle w:val="SingleTxtG"/>
        <w:tabs>
          <w:tab w:val="left" w:pos="3402"/>
        </w:tabs>
        <w:ind w:left="1701"/>
        <w:rPr>
          <w:lang w:val="fr-FR"/>
        </w:rPr>
      </w:pPr>
      <w:r>
        <w:rPr>
          <w:lang w:val="fr-FR"/>
        </w:rPr>
        <w:t>« </w:t>
      </w:r>
      <w:r w:rsidR="00400C49" w:rsidRPr="006422A1">
        <w:rPr>
          <w:lang w:val="fr-FR"/>
        </w:rPr>
        <w:t>6.9.2.2.3.16.2</w:t>
      </w:r>
      <w:r w:rsidR="00F67917">
        <w:rPr>
          <w:lang w:val="fr-FR"/>
        </w:rPr>
        <w:tab/>
      </w:r>
      <w:r w:rsidR="00400C49" w:rsidRPr="00FA3D27">
        <w:rPr>
          <w:strike/>
          <w:lang w:val="fr-FR"/>
        </w:rPr>
        <w:t>Le poids</w:t>
      </w:r>
      <w:r w:rsidR="00400C49" w:rsidRPr="006422A1">
        <w:rPr>
          <w:lang w:val="fr-FR"/>
        </w:rPr>
        <w:t xml:space="preserve"> </w:t>
      </w:r>
      <w:r w:rsidR="00400C49" w:rsidRPr="00FA3D27">
        <w:rPr>
          <w:b/>
          <w:bCs/>
          <w:lang w:val="fr-FR"/>
        </w:rPr>
        <w:t>La masse</w:t>
      </w:r>
      <w:r w:rsidR="00400C49">
        <w:rPr>
          <w:lang w:val="fr-FR"/>
        </w:rPr>
        <w:t xml:space="preserve"> </w:t>
      </w:r>
      <w:r w:rsidR="00400C49" w:rsidRPr="006422A1">
        <w:rPr>
          <w:lang w:val="fr-FR"/>
        </w:rPr>
        <w:t>du renfort de fibre doit être conforme à celui indiqué dans les spécifications de la procédure, avec une tolérance de +10 % et −0 %. Pour le renforcement des réservoirs, on utilise un ou plusieurs des types de fibres prescrits au 6.9.2.2.3.11 et dans les spécifications de la procédure.</w:t>
      </w:r>
      <w:r>
        <w:rPr>
          <w:lang w:val="fr-FR"/>
        </w:rPr>
        <w:t> »</w:t>
      </w:r>
    </w:p>
    <w:p w14:paraId="41D011F3" w14:textId="612071D2" w:rsidR="00331F91" w:rsidRDefault="00331F91" w:rsidP="00331F91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10</w:t>
      </w:r>
      <w:r w:rsidR="00F04D47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w:r w:rsidRPr="003C2094">
        <w:rPr>
          <w:rFonts w:eastAsiaTheme="minorEastAsia"/>
          <w:lang w:val="en-US"/>
        </w:rPr>
        <w:t>Amend 6</w:t>
      </w:r>
      <w:r>
        <w:rPr>
          <w:rFonts w:eastAsiaTheme="minorEastAsia"/>
          <w:lang w:val="en-US"/>
        </w:rPr>
        <w:t>.4.11.2.d)</w:t>
      </w:r>
      <w:r w:rsidRPr="007578D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as follows </w:t>
      </w:r>
      <w:r w:rsidRPr="003C2094">
        <w:rPr>
          <w:rFonts w:eastAsiaTheme="minorEastAsia"/>
          <w:lang w:val="en-US"/>
        </w:rPr>
        <w:t xml:space="preserve">(deleted text is shown </w:t>
      </w:r>
      <w:r w:rsidRPr="00EF794E">
        <w:rPr>
          <w:rFonts w:eastAsiaTheme="minorEastAsia"/>
          <w:strike/>
          <w:lang w:val="en-US"/>
        </w:rPr>
        <w:t>stricken through</w:t>
      </w:r>
      <w:r w:rsidRPr="003C2094">
        <w:rPr>
          <w:rFonts w:eastAsiaTheme="minorEastAsia"/>
          <w:lang w:val="en-US"/>
        </w:rPr>
        <w:t xml:space="preserve">, new text in </w:t>
      </w:r>
      <w:r w:rsidRPr="00EF794E">
        <w:rPr>
          <w:rFonts w:eastAsiaTheme="minorEastAsia"/>
          <w:b/>
          <w:bCs/>
          <w:lang w:val="en-US"/>
        </w:rPr>
        <w:t>bold</w:t>
      </w:r>
      <w:r w:rsidRPr="003C2094">
        <w:rPr>
          <w:rFonts w:eastAsiaTheme="minorEastAsia"/>
          <w:lang w:val="en-US"/>
        </w:rPr>
        <w:t>)</w:t>
      </w:r>
      <w:r w:rsidRPr="00FA3D27">
        <w:rPr>
          <w:rFonts w:eastAsiaTheme="minorEastAsia"/>
          <w:lang w:val="en-US"/>
        </w:rPr>
        <w:t>:</w:t>
      </w:r>
    </w:p>
    <w:p w14:paraId="08A4ABB9" w14:textId="15253A9D" w:rsidR="00331F91" w:rsidRDefault="00331F91" w:rsidP="00331F91">
      <w:pPr>
        <w:pStyle w:val="SingleTxtG"/>
        <w:ind w:left="1701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« </w:t>
      </w:r>
      <w:r w:rsidRPr="003C2094">
        <w:rPr>
          <w:rFonts w:eastAsiaTheme="minorEastAsia"/>
          <w:lang w:val="fr-FR"/>
        </w:rPr>
        <w:t xml:space="preserve">6.4.11.2.d) </w:t>
      </w:r>
      <w:r w:rsidRPr="003C2094">
        <w:rPr>
          <w:rFonts w:eastAsiaTheme="minorEastAsia"/>
          <w:lang w:val="fr-FR"/>
        </w:rPr>
        <w:tab/>
        <w:t>Il n’est pas nécessaire de prendre en considération le</w:t>
      </w:r>
      <w:r>
        <w:rPr>
          <w:rFonts w:eastAsiaTheme="minorEastAsia"/>
          <w:lang w:val="fr-FR"/>
        </w:rPr>
        <w:t xml:space="preserve"> </w:t>
      </w:r>
      <w:r w:rsidRPr="003C2094">
        <w:rPr>
          <w:rFonts w:eastAsiaTheme="minorEastAsia"/>
          <w:lang w:val="fr-FR"/>
        </w:rPr>
        <w:t xml:space="preserve">béryllium incorporé dans des alliages de cuivre jusqu’à 4% du </w:t>
      </w:r>
      <w:r w:rsidRPr="00EF794E">
        <w:rPr>
          <w:rFonts w:eastAsiaTheme="minorEastAsia"/>
          <w:strike/>
          <w:lang w:val="fr-FR"/>
        </w:rPr>
        <w:t>poids</w:t>
      </w:r>
      <w:r w:rsidRPr="003C2094">
        <w:rPr>
          <w:rFonts w:eastAsiaTheme="minorEastAsia"/>
          <w:lang w:val="fr-FR"/>
        </w:rPr>
        <w:t xml:space="preserve"> </w:t>
      </w:r>
      <w:r w:rsidRPr="00EF794E">
        <w:rPr>
          <w:rFonts w:eastAsiaTheme="minorEastAsia"/>
          <w:b/>
          <w:bCs/>
          <w:lang w:val="fr-FR"/>
        </w:rPr>
        <w:t>masse</w:t>
      </w:r>
      <w:r>
        <w:rPr>
          <w:rFonts w:eastAsiaTheme="minorEastAsia"/>
          <w:lang w:val="fr-FR"/>
        </w:rPr>
        <w:t xml:space="preserve"> </w:t>
      </w:r>
      <w:r w:rsidRPr="003C2094">
        <w:rPr>
          <w:rFonts w:eastAsiaTheme="minorEastAsia"/>
          <w:lang w:val="fr-FR"/>
        </w:rPr>
        <w:t>de l’alliage</w:t>
      </w:r>
      <w:r>
        <w:rPr>
          <w:rFonts w:eastAsiaTheme="minorEastAsia"/>
          <w:lang w:val="fr-FR"/>
        </w:rPr>
        <w:t> »</w:t>
      </w:r>
    </w:p>
    <w:p w14:paraId="63FAB10A" w14:textId="65B1B48E" w:rsidR="00331F91" w:rsidRDefault="00331F91" w:rsidP="00331F91">
      <w:pPr>
        <w:pStyle w:val="H1G"/>
      </w:pPr>
      <w:r w:rsidRPr="00EF794E">
        <w:rPr>
          <w:lang w:val="fr-FR"/>
        </w:rPr>
        <w:lastRenderedPageBreak/>
        <w:tab/>
      </w:r>
      <w:r>
        <w:t>C.</w:t>
      </w:r>
      <w:r>
        <w:tab/>
        <w:t>Proposals for the Spanish version</w:t>
      </w:r>
    </w:p>
    <w:p w14:paraId="5FE31805" w14:textId="7388C5FD" w:rsidR="00331F91" w:rsidRDefault="00331F91" w:rsidP="00331F91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11</w:t>
      </w:r>
      <w:r w:rsidR="00F04D47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w:r w:rsidRPr="003C2094">
        <w:rPr>
          <w:rFonts w:eastAsiaTheme="minorEastAsia"/>
          <w:lang w:val="en-US"/>
        </w:rPr>
        <w:t>Amend 6</w:t>
      </w:r>
      <w:r>
        <w:rPr>
          <w:rFonts w:eastAsiaTheme="minorEastAsia"/>
          <w:lang w:val="en-US"/>
        </w:rPr>
        <w:t>.4.11.2.d)</w:t>
      </w:r>
      <w:r w:rsidRPr="007578D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as follows </w:t>
      </w:r>
      <w:r w:rsidRPr="003C2094">
        <w:rPr>
          <w:rFonts w:eastAsiaTheme="minorEastAsia"/>
          <w:lang w:val="en-US"/>
        </w:rPr>
        <w:t xml:space="preserve">(deleted text is shown </w:t>
      </w:r>
      <w:r w:rsidRPr="00EF794E">
        <w:rPr>
          <w:rFonts w:eastAsiaTheme="minorEastAsia"/>
          <w:strike/>
          <w:lang w:val="en-US"/>
        </w:rPr>
        <w:t>stricken through</w:t>
      </w:r>
      <w:r w:rsidRPr="003C2094">
        <w:rPr>
          <w:rFonts w:eastAsiaTheme="minorEastAsia"/>
          <w:lang w:val="en-US"/>
        </w:rPr>
        <w:t xml:space="preserve">, new text in </w:t>
      </w:r>
      <w:r w:rsidRPr="00EF794E">
        <w:rPr>
          <w:rFonts w:eastAsiaTheme="minorEastAsia"/>
          <w:b/>
          <w:bCs/>
          <w:lang w:val="en-US"/>
        </w:rPr>
        <w:t>bold</w:t>
      </w:r>
      <w:r w:rsidRPr="003C2094">
        <w:rPr>
          <w:rFonts w:eastAsiaTheme="minorEastAsia"/>
          <w:lang w:val="en-US"/>
        </w:rPr>
        <w:t>)</w:t>
      </w:r>
      <w:r w:rsidRPr="00FA3D27">
        <w:rPr>
          <w:rFonts w:eastAsiaTheme="minorEastAsia"/>
          <w:lang w:val="en-US"/>
        </w:rPr>
        <w:t>:</w:t>
      </w:r>
    </w:p>
    <w:p w14:paraId="2F52E6C2" w14:textId="3ACA1ED4" w:rsidR="00331F91" w:rsidRPr="00EF794E" w:rsidRDefault="00331F91" w:rsidP="00331F91">
      <w:pPr>
        <w:pStyle w:val="SingleTxtG"/>
        <w:ind w:left="1701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“</w:t>
      </w:r>
      <w:r w:rsidRPr="003C2094">
        <w:rPr>
          <w:rFonts w:eastAsiaTheme="minorEastAsia"/>
          <w:lang w:val="es-ES"/>
        </w:rPr>
        <w:t xml:space="preserve">6.4.11.2.d) </w:t>
      </w:r>
      <w:r w:rsidRPr="003C2094">
        <w:rPr>
          <w:rFonts w:eastAsiaTheme="minorEastAsia"/>
          <w:lang w:val="es-ES"/>
        </w:rPr>
        <w:tab/>
        <w:t xml:space="preserve">No es necesario tomar en consideración el berilio incorporado en aleaciones de cobre de hasta el 4 % en </w:t>
      </w:r>
      <w:r w:rsidRPr="00EF794E">
        <w:rPr>
          <w:rFonts w:eastAsiaTheme="minorEastAsia"/>
          <w:strike/>
          <w:lang w:val="es-ES"/>
        </w:rPr>
        <w:t>peso</w:t>
      </w:r>
      <w:r>
        <w:rPr>
          <w:rFonts w:eastAsiaTheme="minorEastAsia"/>
          <w:lang w:val="es-ES"/>
        </w:rPr>
        <w:t xml:space="preserve"> </w:t>
      </w:r>
      <w:r w:rsidRPr="00EF794E">
        <w:rPr>
          <w:rFonts w:eastAsiaTheme="minorEastAsia"/>
          <w:b/>
          <w:bCs/>
          <w:lang w:val="es-ES"/>
        </w:rPr>
        <w:t xml:space="preserve">masa </w:t>
      </w:r>
      <w:r w:rsidRPr="003C2094">
        <w:rPr>
          <w:rFonts w:eastAsiaTheme="minorEastAsia"/>
          <w:lang w:val="es-ES"/>
        </w:rPr>
        <w:t>de la aleación.</w:t>
      </w:r>
      <w:r>
        <w:rPr>
          <w:rFonts w:eastAsiaTheme="minorEastAsia"/>
          <w:lang w:val="es-ES"/>
        </w:rPr>
        <w:t>”</w:t>
      </w:r>
    </w:p>
    <w:p w14:paraId="51205FD6" w14:textId="07ACB8C1" w:rsidR="00AF5DE1" w:rsidRPr="00EF794E" w:rsidRDefault="00974840" w:rsidP="00974840">
      <w:pPr>
        <w:spacing w:before="240"/>
        <w:jc w:val="center"/>
        <w:rPr>
          <w:u w:val="single"/>
          <w:lang w:val="es-ES"/>
        </w:rPr>
      </w:pPr>
      <w:r w:rsidRPr="00EF794E">
        <w:rPr>
          <w:u w:val="single"/>
          <w:lang w:val="es-ES"/>
        </w:rPr>
        <w:tab/>
      </w:r>
      <w:r w:rsidRPr="00EF794E">
        <w:rPr>
          <w:u w:val="single"/>
          <w:lang w:val="es-ES"/>
        </w:rPr>
        <w:tab/>
      </w:r>
      <w:r w:rsidRPr="00EF794E">
        <w:rPr>
          <w:u w:val="single"/>
          <w:lang w:val="es-ES"/>
        </w:rPr>
        <w:tab/>
      </w:r>
    </w:p>
    <w:sectPr w:rsidR="00AF5DE1" w:rsidRPr="00EF794E" w:rsidSect="00C9086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9C4C" w14:textId="77777777" w:rsidR="008A13CA" w:rsidRPr="00C47B2E" w:rsidRDefault="008A13CA" w:rsidP="00C47B2E">
      <w:pPr>
        <w:pStyle w:val="Footer"/>
      </w:pPr>
    </w:p>
  </w:endnote>
  <w:endnote w:type="continuationSeparator" w:id="0">
    <w:p w14:paraId="20DA6DFF" w14:textId="77777777" w:rsidR="008A13CA" w:rsidRPr="00C47B2E" w:rsidRDefault="008A13CA" w:rsidP="00C47B2E">
      <w:pPr>
        <w:pStyle w:val="Footer"/>
      </w:pPr>
    </w:p>
  </w:endnote>
  <w:endnote w:type="continuationNotice" w:id="1">
    <w:p w14:paraId="7146C786" w14:textId="77777777" w:rsidR="008A13CA" w:rsidRPr="00C47B2E" w:rsidRDefault="008A13C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FD58" w14:textId="73311DA1" w:rsidR="00D94B05" w:rsidRPr="00C9086F" w:rsidRDefault="00C9086F" w:rsidP="00C9086F">
    <w:pPr>
      <w:pStyle w:val="Footer"/>
      <w:tabs>
        <w:tab w:val="right" w:pos="9598"/>
        <w:tab w:val="right" w:pos="9638"/>
      </w:tabs>
      <w:rPr>
        <w:sz w:val="18"/>
      </w:rPr>
    </w:pPr>
    <w:r w:rsidRPr="00C9086F">
      <w:rPr>
        <w:b/>
        <w:sz w:val="18"/>
      </w:rPr>
      <w:fldChar w:fldCharType="begin"/>
    </w:r>
    <w:r w:rsidRPr="00C9086F">
      <w:rPr>
        <w:b/>
        <w:sz w:val="18"/>
      </w:rPr>
      <w:instrText xml:space="preserve"> PAGE  \* MERGEFORMAT </w:instrText>
    </w:r>
    <w:r w:rsidRPr="00C9086F">
      <w:rPr>
        <w:b/>
        <w:sz w:val="18"/>
      </w:rPr>
      <w:fldChar w:fldCharType="separate"/>
    </w:r>
    <w:r w:rsidRPr="00C9086F">
      <w:rPr>
        <w:b/>
        <w:noProof/>
        <w:sz w:val="18"/>
      </w:rPr>
      <w:t>2</w:t>
    </w:r>
    <w:r w:rsidRPr="00C908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9023" w14:textId="0749DF3A" w:rsidR="00D94B05" w:rsidRPr="00C9086F" w:rsidRDefault="00C9086F" w:rsidP="00A516B1">
    <w:pPr>
      <w:pStyle w:val="Footer"/>
      <w:tabs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C9086F">
      <w:rPr>
        <w:sz w:val="18"/>
      </w:rPr>
      <w:fldChar w:fldCharType="begin"/>
    </w:r>
    <w:r w:rsidRPr="00C9086F">
      <w:rPr>
        <w:sz w:val="18"/>
      </w:rPr>
      <w:instrText xml:space="preserve"> PAGE  \* MERGEFORMAT </w:instrText>
    </w:r>
    <w:r w:rsidRPr="00C9086F">
      <w:rPr>
        <w:sz w:val="18"/>
      </w:rPr>
      <w:fldChar w:fldCharType="separate"/>
    </w:r>
    <w:r w:rsidRPr="00C9086F">
      <w:rPr>
        <w:noProof/>
        <w:sz w:val="18"/>
      </w:rPr>
      <w:t>3</w:t>
    </w:r>
    <w:r w:rsidRPr="00C9086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9B8" w14:textId="4CE27652" w:rsidR="00D94B05" w:rsidRDefault="0022662B" w:rsidP="0022662B">
    <w:pPr>
      <w:pStyle w:val="Footer"/>
      <w:rPr>
        <w:rFonts w:asciiTheme="majorBidi" w:hAnsiTheme="majorBidi" w:cstheme="majorBidi"/>
        <w:sz w:val="20"/>
      </w:rPr>
    </w:pPr>
    <w:r w:rsidRPr="0022662B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029DDAB4" wp14:editId="7CDBE88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DE213" w14:textId="45CF53EC" w:rsidR="0022662B" w:rsidRPr="0022662B" w:rsidRDefault="0022662B" w:rsidP="0022662B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GE.23-07443(E)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363D7961" wp14:editId="2B223E5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A34" w14:textId="77777777" w:rsidR="008A13CA" w:rsidRPr="00C47B2E" w:rsidRDefault="008A13C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4B6D314" w14:textId="77777777" w:rsidR="008A13CA" w:rsidRPr="00C47B2E" w:rsidRDefault="008A13C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05EEB63" w14:textId="77777777" w:rsidR="008A13CA" w:rsidRPr="00C47B2E" w:rsidRDefault="008A13CA" w:rsidP="00C47B2E">
      <w:pPr>
        <w:pStyle w:val="Footer"/>
      </w:pPr>
    </w:p>
  </w:footnote>
  <w:footnote w:id="2">
    <w:p w14:paraId="4A0F2BB8" w14:textId="6B159610" w:rsidR="0036172F" w:rsidRPr="0036172F" w:rsidRDefault="0036172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36172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9663" w14:textId="0B26A5B7" w:rsidR="00C9086F" w:rsidRPr="00C9086F" w:rsidRDefault="00CB1840">
    <w:pPr>
      <w:pStyle w:val="Header"/>
    </w:pPr>
    <w:fldSimple w:instr=" TITLE  \* MERGEFORMAT ">
      <w:r w:rsidR="00C9086F">
        <w:t>ST/SG/AC.10/C.3/2023/3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3ACE" w14:textId="20EF3342" w:rsidR="00D94B05" w:rsidRPr="00C9086F" w:rsidRDefault="00CB1840" w:rsidP="00C9086F">
    <w:pPr>
      <w:pStyle w:val="Header"/>
      <w:jc w:val="right"/>
    </w:pPr>
    <w:fldSimple w:instr=" TITLE  \* MERGEFORMAT ">
      <w:r w:rsidR="00C9086F">
        <w:t>ST/SG/AC.10/C.3/2023/3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F"/>
    <w:rsid w:val="00025AA9"/>
    <w:rsid w:val="00046E92"/>
    <w:rsid w:val="00055A5C"/>
    <w:rsid w:val="00063C90"/>
    <w:rsid w:val="00091691"/>
    <w:rsid w:val="00101B98"/>
    <w:rsid w:val="001514D1"/>
    <w:rsid w:val="001A67BC"/>
    <w:rsid w:val="001D5EF4"/>
    <w:rsid w:val="0022662B"/>
    <w:rsid w:val="002404DA"/>
    <w:rsid w:val="00247E2C"/>
    <w:rsid w:val="00263E58"/>
    <w:rsid w:val="0026447C"/>
    <w:rsid w:val="002749BC"/>
    <w:rsid w:val="00281B39"/>
    <w:rsid w:val="002A32CB"/>
    <w:rsid w:val="002D5B2C"/>
    <w:rsid w:val="002D6C53"/>
    <w:rsid w:val="002F5595"/>
    <w:rsid w:val="00331F91"/>
    <w:rsid w:val="00334F6A"/>
    <w:rsid w:val="00342AC8"/>
    <w:rsid w:val="00343302"/>
    <w:rsid w:val="003503A4"/>
    <w:rsid w:val="0036172F"/>
    <w:rsid w:val="003979DE"/>
    <w:rsid w:val="003B4550"/>
    <w:rsid w:val="003C4AAC"/>
    <w:rsid w:val="003D2A18"/>
    <w:rsid w:val="00400C49"/>
    <w:rsid w:val="00413386"/>
    <w:rsid w:val="00461253"/>
    <w:rsid w:val="00462C86"/>
    <w:rsid w:val="00483720"/>
    <w:rsid w:val="004858F5"/>
    <w:rsid w:val="004A2814"/>
    <w:rsid w:val="004B1813"/>
    <w:rsid w:val="004C0622"/>
    <w:rsid w:val="004F4035"/>
    <w:rsid w:val="005042C2"/>
    <w:rsid w:val="005D4638"/>
    <w:rsid w:val="005E716E"/>
    <w:rsid w:val="006468B3"/>
    <w:rsid w:val="006476E1"/>
    <w:rsid w:val="006604DF"/>
    <w:rsid w:val="00662FD1"/>
    <w:rsid w:val="00671529"/>
    <w:rsid w:val="00681892"/>
    <w:rsid w:val="006C427A"/>
    <w:rsid w:val="006F7CE8"/>
    <w:rsid w:val="0070489D"/>
    <w:rsid w:val="0071736B"/>
    <w:rsid w:val="007268F9"/>
    <w:rsid w:val="00750282"/>
    <w:rsid w:val="0075485F"/>
    <w:rsid w:val="007578D0"/>
    <w:rsid w:val="00764440"/>
    <w:rsid w:val="0077101B"/>
    <w:rsid w:val="007716DE"/>
    <w:rsid w:val="00771B35"/>
    <w:rsid w:val="007A7EF2"/>
    <w:rsid w:val="007C52B0"/>
    <w:rsid w:val="007C6033"/>
    <w:rsid w:val="007D1830"/>
    <w:rsid w:val="007D6443"/>
    <w:rsid w:val="008147C8"/>
    <w:rsid w:val="0081506E"/>
    <w:rsid w:val="0081753A"/>
    <w:rsid w:val="00857D23"/>
    <w:rsid w:val="008907C3"/>
    <w:rsid w:val="00891F89"/>
    <w:rsid w:val="008A13CA"/>
    <w:rsid w:val="008B0D24"/>
    <w:rsid w:val="008B36EF"/>
    <w:rsid w:val="008D5ADA"/>
    <w:rsid w:val="008E2360"/>
    <w:rsid w:val="009226CC"/>
    <w:rsid w:val="009411B4"/>
    <w:rsid w:val="00946F1D"/>
    <w:rsid w:val="00974840"/>
    <w:rsid w:val="009947B6"/>
    <w:rsid w:val="00997F3E"/>
    <w:rsid w:val="009D0139"/>
    <w:rsid w:val="009D717D"/>
    <w:rsid w:val="009F5CDC"/>
    <w:rsid w:val="00A072D7"/>
    <w:rsid w:val="00A4795F"/>
    <w:rsid w:val="00A516B1"/>
    <w:rsid w:val="00A53FC7"/>
    <w:rsid w:val="00A775CF"/>
    <w:rsid w:val="00AA3D3D"/>
    <w:rsid w:val="00AA5734"/>
    <w:rsid w:val="00AC3333"/>
    <w:rsid w:val="00AD1A9C"/>
    <w:rsid w:val="00AD64D4"/>
    <w:rsid w:val="00AF5DE1"/>
    <w:rsid w:val="00B06045"/>
    <w:rsid w:val="00B15C77"/>
    <w:rsid w:val="00B169CC"/>
    <w:rsid w:val="00B206DD"/>
    <w:rsid w:val="00B52EF4"/>
    <w:rsid w:val="00B777AD"/>
    <w:rsid w:val="00B944B2"/>
    <w:rsid w:val="00BA73F3"/>
    <w:rsid w:val="00C03015"/>
    <w:rsid w:val="00C0358D"/>
    <w:rsid w:val="00C351D4"/>
    <w:rsid w:val="00C35A27"/>
    <w:rsid w:val="00C47B2E"/>
    <w:rsid w:val="00C56FAB"/>
    <w:rsid w:val="00C64772"/>
    <w:rsid w:val="00C9086F"/>
    <w:rsid w:val="00CB1840"/>
    <w:rsid w:val="00CB2D37"/>
    <w:rsid w:val="00CD4094"/>
    <w:rsid w:val="00D41316"/>
    <w:rsid w:val="00D567B5"/>
    <w:rsid w:val="00D63CD2"/>
    <w:rsid w:val="00D87DC2"/>
    <w:rsid w:val="00D94B05"/>
    <w:rsid w:val="00D972E4"/>
    <w:rsid w:val="00DA3F45"/>
    <w:rsid w:val="00DA6051"/>
    <w:rsid w:val="00DC026E"/>
    <w:rsid w:val="00DC4091"/>
    <w:rsid w:val="00E02C2B"/>
    <w:rsid w:val="00E204FD"/>
    <w:rsid w:val="00E21C27"/>
    <w:rsid w:val="00E26BCF"/>
    <w:rsid w:val="00E52109"/>
    <w:rsid w:val="00E75317"/>
    <w:rsid w:val="00E9085B"/>
    <w:rsid w:val="00EB208D"/>
    <w:rsid w:val="00EC0CE6"/>
    <w:rsid w:val="00EC5E71"/>
    <w:rsid w:val="00EC7C1D"/>
    <w:rsid w:val="00ED009D"/>
    <w:rsid w:val="00ED6C48"/>
    <w:rsid w:val="00EE3045"/>
    <w:rsid w:val="00EF794E"/>
    <w:rsid w:val="00F04D47"/>
    <w:rsid w:val="00F617AB"/>
    <w:rsid w:val="00F65F5D"/>
    <w:rsid w:val="00F67917"/>
    <w:rsid w:val="00F86A3A"/>
    <w:rsid w:val="00F9565F"/>
    <w:rsid w:val="00FF0A4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8BA6"/>
  <w15:docId w15:val="{90ADF3E2-6CE0-4DCF-8C31-D701FA0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B15C77"/>
    <w:rPr>
      <w:b/>
      <w:sz w:val="28"/>
    </w:rPr>
  </w:style>
  <w:style w:type="character" w:customStyle="1" w:styleId="H1GChar">
    <w:name w:val="_ H_1_G Char"/>
    <w:link w:val="H1G"/>
    <w:locked/>
    <w:rsid w:val="00B15C77"/>
    <w:rPr>
      <w:b/>
      <w:sz w:val="24"/>
    </w:rPr>
  </w:style>
  <w:style w:type="character" w:customStyle="1" w:styleId="SingleTxtGChar">
    <w:name w:val="_ Single Txt_G Char"/>
    <w:link w:val="SingleTxtG"/>
    <w:uiPriority w:val="99"/>
    <w:qFormat/>
    <w:locked/>
    <w:rsid w:val="00400C49"/>
  </w:style>
  <w:style w:type="paragraph" w:styleId="Revision">
    <w:name w:val="Revision"/>
    <w:hidden/>
    <w:uiPriority w:val="99"/>
    <w:semiHidden/>
    <w:rsid w:val="007D6443"/>
    <w:pPr>
      <w:spacing w:after="0" w:line="240" w:lineRule="auto"/>
    </w:pPr>
  </w:style>
  <w:style w:type="paragraph" w:customStyle="1" w:styleId="pf0">
    <w:name w:val="pf0"/>
    <w:basedOn w:val="Normal"/>
    <w:rsid w:val="00ED009D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cf01">
    <w:name w:val="cf01"/>
    <w:basedOn w:val="DefaultParagraphFont"/>
    <w:rsid w:val="00ED009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D009D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4A25532-AC72-4D55-8E7B-828643076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B9D9D-BEEB-4085-ADD5-A5306CE19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78B24-97BB-41CD-9839-22BE27BAFD42}">
  <ds:schemaRefs>
    <ds:schemaRef ds:uri="http://purl.org/dc/elements/1.1/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85ec44e-1bab-4c0b-9df0-6ba128686fc9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ST/SG/AC.10/C.3/2023/3</vt:lpstr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ST/SG/AC.10/C.3/2023/3</dc:title>
  <dc:subject>2307443</dc:subject>
  <dc:creator>Editorial</dc:creator>
  <cp:keywords/>
  <dc:description/>
  <cp:lastModifiedBy>Alicia Dorca Garcia</cp:lastModifiedBy>
  <cp:revision>2</cp:revision>
  <dcterms:created xsi:type="dcterms:W3CDTF">2023-05-10T13:19:00Z</dcterms:created>
  <dcterms:modified xsi:type="dcterms:W3CDTF">2023-05-10T13:19:00Z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