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0F1803E" w14:textId="77777777" w:rsidTr="00F01738">
        <w:trPr>
          <w:trHeight w:hRule="exact" w:val="851"/>
        </w:trPr>
        <w:tc>
          <w:tcPr>
            <w:tcW w:w="1276" w:type="dxa"/>
            <w:tcBorders>
              <w:bottom w:val="single" w:sz="4" w:space="0" w:color="auto"/>
            </w:tcBorders>
          </w:tcPr>
          <w:p w14:paraId="707C6DAD" w14:textId="77777777" w:rsidR="00132EA9" w:rsidRPr="00DB58B5" w:rsidRDefault="00132EA9" w:rsidP="009E76C2"/>
        </w:tc>
        <w:tc>
          <w:tcPr>
            <w:tcW w:w="2268" w:type="dxa"/>
            <w:tcBorders>
              <w:bottom w:val="single" w:sz="4" w:space="0" w:color="auto"/>
            </w:tcBorders>
            <w:vAlign w:val="bottom"/>
          </w:tcPr>
          <w:p w14:paraId="70887C4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5C348" w14:textId="1A48C27F" w:rsidR="00132EA9" w:rsidRPr="00DB58B5" w:rsidRDefault="009E76C2" w:rsidP="009E76C2">
            <w:pPr>
              <w:jc w:val="right"/>
            </w:pPr>
            <w:r w:rsidRPr="009E76C2">
              <w:rPr>
                <w:sz w:val="40"/>
              </w:rPr>
              <w:t>ST</w:t>
            </w:r>
            <w:r>
              <w:t>/SG/AC.10/C.3/2023/20</w:t>
            </w:r>
          </w:p>
        </w:tc>
      </w:tr>
      <w:tr w:rsidR="00132EA9" w:rsidRPr="00DB58B5" w14:paraId="655135B6" w14:textId="77777777" w:rsidTr="00F01738">
        <w:trPr>
          <w:trHeight w:hRule="exact" w:val="2835"/>
        </w:trPr>
        <w:tc>
          <w:tcPr>
            <w:tcW w:w="1276" w:type="dxa"/>
            <w:tcBorders>
              <w:top w:val="single" w:sz="4" w:space="0" w:color="auto"/>
              <w:bottom w:val="single" w:sz="12" w:space="0" w:color="auto"/>
            </w:tcBorders>
          </w:tcPr>
          <w:p w14:paraId="0BD19142" w14:textId="77777777" w:rsidR="00132EA9" w:rsidRPr="00DB58B5" w:rsidRDefault="00132EA9" w:rsidP="00F01738">
            <w:pPr>
              <w:spacing w:before="120"/>
              <w:jc w:val="center"/>
            </w:pPr>
            <w:r>
              <w:rPr>
                <w:noProof/>
                <w:lang w:eastAsia="fr-CH"/>
              </w:rPr>
              <w:drawing>
                <wp:inline distT="0" distB="0" distL="0" distR="0" wp14:anchorId="7CF13E41" wp14:editId="4DEE3A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E567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41D7743" w14:textId="77777777" w:rsidR="00132EA9" w:rsidRDefault="009E76C2" w:rsidP="00F01738">
            <w:pPr>
              <w:spacing w:before="240"/>
            </w:pPr>
            <w:proofErr w:type="spellStart"/>
            <w:r>
              <w:t>Distr</w:t>
            </w:r>
            <w:proofErr w:type="spellEnd"/>
            <w:r>
              <w:t>. générale</w:t>
            </w:r>
          </w:p>
          <w:p w14:paraId="11DF7E05" w14:textId="77777777" w:rsidR="009E76C2" w:rsidRDefault="009E76C2" w:rsidP="009E76C2">
            <w:pPr>
              <w:spacing w:line="240" w:lineRule="exact"/>
            </w:pPr>
            <w:r>
              <w:t>20 avril 2023</w:t>
            </w:r>
          </w:p>
          <w:p w14:paraId="3502DAE2" w14:textId="77777777" w:rsidR="009E76C2" w:rsidRDefault="009E76C2" w:rsidP="009E76C2">
            <w:pPr>
              <w:spacing w:line="240" w:lineRule="exact"/>
            </w:pPr>
            <w:r>
              <w:t>Français</w:t>
            </w:r>
          </w:p>
          <w:p w14:paraId="7E06C8C5" w14:textId="496EA0A3" w:rsidR="009E76C2" w:rsidRPr="00DB58B5" w:rsidRDefault="009E76C2" w:rsidP="009E76C2">
            <w:pPr>
              <w:spacing w:line="240" w:lineRule="exact"/>
            </w:pPr>
            <w:r>
              <w:t>Original : anglais</w:t>
            </w:r>
          </w:p>
        </w:tc>
      </w:tr>
    </w:tbl>
    <w:p w14:paraId="2DF9F3DA" w14:textId="75763DBF" w:rsidR="009E76C2" w:rsidRPr="006543BD" w:rsidRDefault="009E76C2" w:rsidP="009E76C2">
      <w:pPr>
        <w:spacing w:before="120" w:line="240" w:lineRule="auto"/>
        <w:rPr>
          <w:b/>
          <w:sz w:val="24"/>
          <w:szCs w:val="24"/>
        </w:rPr>
      </w:pPr>
      <w:r w:rsidRPr="006543BD">
        <w:rPr>
          <w:b/>
          <w:bCs/>
          <w:sz w:val="24"/>
          <w:szCs w:val="24"/>
          <w:lang w:val="fr-FR"/>
        </w:rPr>
        <w:t>Comité d</w:t>
      </w:r>
      <w:r>
        <w:rPr>
          <w:b/>
          <w:bCs/>
          <w:sz w:val="24"/>
          <w:szCs w:val="24"/>
          <w:lang w:val="fr-FR"/>
        </w:rPr>
        <w:t>’</w:t>
      </w:r>
      <w:r w:rsidRPr="006543BD">
        <w:rPr>
          <w:b/>
          <w:bCs/>
          <w:sz w:val="24"/>
          <w:szCs w:val="24"/>
          <w:lang w:val="fr-FR"/>
        </w:rPr>
        <w:t xml:space="preserve">experts du transport des marchandises </w:t>
      </w:r>
      <w:r>
        <w:rPr>
          <w:b/>
          <w:bCs/>
          <w:sz w:val="24"/>
          <w:szCs w:val="24"/>
          <w:lang w:val="fr-FR"/>
        </w:rPr>
        <w:br/>
      </w:r>
      <w:r w:rsidRPr="006543BD">
        <w:rPr>
          <w:b/>
          <w:bCs/>
          <w:sz w:val="24"/>
          <w:szCs w:val="24"/>
          <w:lang w:val="fr-FR"/>
        </w:rPr>
        <w:t xml:space="preserve">dangereuses et du Système général harmonisé </w:t>
      </w:r>
      <w:r>
        <w:rPr>
          <w:b/>
          <w:bCs/>
          <w:sz w:val="24"/>
          <w:szCs w:val="24"/>
          <w:lang w:val="fr-FR"/>
        </w:rPr>
        <w:br/>
      </w:r>
      <w:r w:rsidRPr="006543BD">
        <w:rPr>
          <w:b/>
          <w:bCs/>
          <w:sz w:val="24"/>
          <w:szCs w:val="24"/>
          <w:lang w:val="fr-FR"/>
        </w:rPr>
        <w:t>de classification et d</w:t>
      </w:r>
      <w:r>
        <w:rPr>
          <w:b/>
          <w:bCs/>
          <w:sz w:val="24"/>
          <w:szCs w:val="24"/>
          <w:lang w:val="fr-FR"/>
        </w:rPr>
        <w:t>’</w:t>
      </w:r>
      <w:r w:rsidRPr="006543BD">
        <w:rPr>
          <w:b/>
          <w:bCs/>
          <w:sz w:val="24"/>
          <w:szCs w:val="24"/>
          <w:lang w:val="fr-FR"/>
        </w:rPr>
        <w:t>étiquetage des produits chimiques</w:t>
      </w:r>
    </w:p>
    <w:p w14:paraId="690CAE49" w14:textId="77777777" w:rsidR="009E76C2" w:rsidRPr="009E76C2" w:rsidRDefault="009E76C2" w:rsidP="009E76C2">
      <w:pPr>
        <w:spacing w:before="120" w:line="240" w:lineRule="auto"/>
        <w:rPr>
          <w:rFonts w:ascii="Helv" w:hAnsi="Helv" w:cs="Helv"/>
          <w:b/>
          <w:color w:val="000000"/>
        </w:rPr>
      </w:pPr>
      <w:r w:rsidRPr="009E76C2">
        <w:rPr>
          <w:b/>
          <w:bCs/>
          <w:lang w:val="fr-FR"/>
        </w:rPr>
        <w:t xml:space="preserve">Sous-Comité d’experts du transport </w:t>
      </w:r>
      <w:r w:rsidRPr="009E76C2">
        <w:rPr>
          <w:b/>
          <w:bCs/>
          <w:lang w:val="fr-FR"/>
        </w:rPr>
        <w:br/>
        <w:t>des marchandises dangereuses</w:t>
      </w:r>
    </w:p>
    <w:p w14:paraId="26871A49" w14:textId="77777777" w:rsidR="009E76C2" w:rsidRPr="00377720" w:rsidRDefault="009E76C2" w:rsidP="009E76C2">
      <w:pPr>
        <w:spacing w:before="120" w:line="240" w:lineRule="auto"/>
        <w:rPr>
          <w:b/>
        </w:rPr>
      </w:pPr>
      <w:r w:rsidRPr="00377720">
        <w:rPr>
          <w:b/>
          <w:bCs/>
          <w:lang w:val="fr-FR"/>
        </w:rPr>
        <w:t>Soixante-deuxième session</w:t>
      </w:r>
    </w:p>
    <w:p w14:paraId="28082E59" w14:textId="77777777" w:rsidR="009E76C2" w:rsidRPr="00377720" w:rsidRDefault="009E76C2" w:rsidP="009E76C2">
      <w:pPr>
        <w:spacing w:line="240" w:lineRule="auto"/>
      </w:pPr>
      <w:r w:rsidRPr="00377720">
        <w:rPr>
          <w:lang w:val="fr-FR"/>
        </w:rPr>
        <w:t>Genève, 3-7 juillet 2023</w:t>
      </w:r>
    </w:p>
    <w:p w14:paraId="5CE6DF47" w14:textId="77777777" w:rsidR="009E76C2" w:rsidRPr="00377720" w:rsidRDefault="009E76C2" w:rsidP="009E76C2">
      <w:pPr>
        <w:spacing w:line="240" w:lineRule="auto"/>
      </w:pPr>
      <w:r w:rsidRPr="00377720">
        <w:rPr>
          <w:lang w:val="fr-FR"/>
        </w:rPr>
        <w:t>Point 6 c) de l’ordre du jour provisoire</w:t>
      </w:r>
    </w:p>
    <w:p w14:paraId="2010838E" w14:textId="2BFFA477" w:rsidR="009E76C2" w:rsidRPr="00377720" w:rsidRDefault="009E76C2" w:rsidP="009E76C2">
      <w:pPr>
        <w:spacing w:line="240" w:lineRule="auto"/>
        <w:rPr>
          <w:b/>
          <w:bCs/>
        </w:rPr>
      </w:pPr>
      <w:r w:rsidRPr="00377720">
        <w:rPr>
          <w:b/>
          <w:bCs/>
          <w:lang w:val="fr-FR"/>
        </w:rPr>
        <w:t xml:space="preserve">Propositions diverses d’amendements au Règlement type pour </w:t>
      </w:r>
      <w:r>
        <w:rPr>
          <w:b/>
          <w:bCs/>
          <w:lang w:val="fr-FR"/>
        </w:rPr>
        <w:br/>
      </w:r>
      <w:r w:rsidRPr="00377720">
        <w:rPr>
          <w:b/>
          <w:bCs/>
          <w:lang w:val="fr-FR"/>
        </w:rPr>
        <w:t>le transport des marchandises dangereuses : citernes mobiles</w:t>
      </w:r>
    </w:p>
    <w:p w14:paraId="3493B37B" w14:textId="77777777" w:rsidR="009E76C2" w:rsidRPr="006543BD" w:rsidRDefault="009E76C2" w:rsidP="009E76C2">
      <w:pPr>
        <w:pStyle w:val="HChG"/>
      </w:pPr>
      <w:r w:rsidRPr="006543BD">
        <w:rPr>
          <w:lang w:val="fr-FR"/>
        </w:rPr>
        <w:tab/>
      </w:r>
      <w:r w:rsidRPr="006543BD">
        <w:rPr>
          <w:lang w:val="fr-FR"/>
        </w:rPr>
        <w:tab/>
        <w:t>Modification de</w:t>
      </w:r>
      <w:r>
        <w:rPr>
          <w:lang w:val="fr-FR"/>
        </w:rPr>
        <w:t xml:space="preserve"> la</w:t>
      </w:r>
      <w:r w:rsidRPr="006543BD">
        <w:rPr>
          <w:lang w:val="fr-FR"/>
        </w:rPr>
        <w:t xml:space="preserve"> définition des termes « citerne en PRF » </w:t>
      </w:r>
      <w:r>
        <w:rPr>
          <w:lang w:val="fr-FR"/>
        </w:rPr>
        <w:br/>
      </w:r>
      <w:r w:rsidRPr="006543BD">
        <w:rPr>
          <w:lang w:val="fr-FR"/>
        </w:rPr>
        <w:t xml:space="preserve">et « réservoir en PRF » </w:t>
      </w:r>
      <w:r>
        <w:rPr>
          <w:lang w:val="fr-FR"/>
        </w:rPr>
        <w:t>au</w:t>
      </w:r>
      <w:r w:rsidRPr="006543BD">
        <w:rPr>
          <w:lang w:val="fr-FR"/>
        </w:rPr>
        <w:t xml:space="preserve"> 6.9.2.1 du Règlement type</w:t>
      </w:r>
    </w:p>
    <w:p w14:paraId="215947CF" w14:textId="525F83CF" w:rsidR="009E76C2" w:rsidRPr="006543BD" w:rsidRDefault="009E76C2" w:rsidP="009E76C2">
      <w:pPr>
        <w:pStyle w:val="H1G"/>
      </w:pPr>
      <w:r w:rsidRPr="006543BD">
        <w:rPr>
          <w:lang w:val="fr-FR"/>
        </w:rPr>
        <w:tab/>
      </w:r>
      <w:r w:rsidRPr="006543BD">
        <w:rPr>
          <w:lang w:val="fr-FR"/>
        </w:rPr>
        <w:tab/>
        <w:t>Communication de l</w:t>
      </w:r>
      <w:r>
        <w:rPr>
          <w:lang w:val="fr-FR"/>
        </w:rPr>
        <w:t>’</w:t>
      </w:r>
      <w:r w:rsidRPr="006543BD">
        <w:rPr>
          <w:lang w:val="fr-FR"/>
        </w:rPr>
        <w:t>expert de la Pologne</w:t>
      </w:r>
      <w:r w:rsidRPr="009E76C2">
        <w:rPr>
          <w:rStyle w:val="Appelnotedebasdep"/>
          <w:b w:val="0"/>
          <w:bCs/>
          <w:sz w:val="20"/>
          <w:vertAlign w:val="baseline"/>
        </w:rPr>
        <w:footnoteReference w:customMarkFollows="1" w:id="2"/>
        <w:t>*</w:t>
      </w:r>
    </w:p>
    <w:p w14:paraId="792486AB" w14:textId="77777777" w:rsidR="009E76C2" w:rsidRPr="006543BD" w:rsidRDefault="009E76C2" w:rsidP="009E76C2">
      <w:pPr>
        <w:pStyle w:val="HChG"/>
      </w:pPr>
      <w:r w:rsidRPr="006543BD">
        <w:rPr>
          <w:lang w:val="fr-FR"/>
        </w:rPr>
        <w:tab/>
      </w:r>
      <w:r w:rsidRPr="006543BD">
        <w:rPr>
          <w:lang w:val="fr-FR"/>
        </w:rPr>
        <w:tab/>
        <w:t>Introduction</w:t>
      </w:r>
    </w:p>
    <w:p w14:paraId="094F505A" w14:textId="77777777" w:rsidR="009E76C2" w:rsidRPr="006543BD" w:rsidRDefault="009E76C2" w:rsidP="009E76C2">
      <w:pPr>
        <w:pStyle w:val="SingleTxtG"/>
      </w:pPr>
      <w:r w:rsidRPr="006543BD">
        <w:rPr>
          <w:lang w:val="fr-FR"/>
        </w:rPr>
        <w:t>1.</w:t>
      </w:r>
      <w:r w:rsidRPr="006543BD">
        <w:rPr>
          <w:lang w:val="fr-FR"/>
        </w:rPr>
        <w:tab/>
        <w:t>Lors de la traduction de la version anglaise de l</w:t>
      </w:r>
      <w:r>
        <w:rPr>
          <w:lang w:val="fr-FR"/>
        </w:rPr>
        <w:t>’</w:t>
      </w:r>
      <w:r w:rsidRPr="006543BD">
        <w:rPr>
          <w:lang w:val="fr-FR"/>
        </w:rPr>
        <w:t xml:space="preserve">Accord relatif au transport international des marchandises dangereuses par route (ADR 2023) en polonais, il a été constaté que la définition du terme « citerne en plastique renforcé de fibres » (« citerne en PRF ») </w:t>
      </w:r>
      <w:r>
        <w:rPr>
          <w:lang w:val="fr-FR"/>
        </w:rPr>
        <w:t>figurant a</w:t>
      </w:r>
      <w:r w:rsidRPr="006543BD">
        <w:rPr>
          <w:lang w:val="fr-FR"/>
        </w:rPr>
        <w:t>u chapitre 6.9 de l</w:t>
      </w:r>
      <w:r>
        <w:rPr>
          <w:lang w:val="fr-FR"/>
        </w:rPr>
        <w:t>’</w:t>
      </w:r>
      <w:r w:rsidRPr="006543BD">
        <w:rPr>
          <w:lang w:val="fr-FR"/>
        </w:rPr>
        <w:t xml:space="preserve">ADR 2023 ne cadrait ni avec la définition générale du terme « citerne » </w:t>
      </w:r>
      <w:r>
        <w:rPr>
          <w:lang w:val="fr-FR"/>
        </w:rPr>
        <w:t>figurant</w:t>
      </w:r>
      <w:r w:rsidRPr="006543BD">
        <w:rPr>
          <w:lang w:val="fr-FR"/>
        </w:rPr>
        <w:t xml:space="preserve"> au 1.2.1 ni avec la définition du terme « citerne mobile » figurant </w:t>
      </w:r>
      <w:r>
        <w:rPr>
          <w:lang w:val="fr-FR"/>
        </w:rPr>
        <w:t>au</w:t>
      </w:r>
      <w:r w:rsidRPr="006543BD">
        <w:rPr>
          <w:lang w:val="fr-FR"/>
        </w:rPr>
        <w:t xml:space="preserve"> 6.7.2.1.</w:t>
      </w:r>
    </w:p>
    <w:p w14:paraId="42CA347B" w14:textId="77777777" w:rsidR="009E76C2" w:rsidRPr="00377720" w:rsidRDefault="009E76C2" w:rsidP="009E76C2">
      <w:pPr>
        <w:pStyle w:val="SingleTxtG"/>
      </w:pPr>
      <w:r w:rsidRPr="00377720">
        <w:rPr>
          <w:lang w:val="fr-FR"/>
        </w:rPr>
        <w:t>2.</w:t>
      </w:r>
      <w:r w:rsidRPr="00377720">
        <w:rPr>
          <w:lang w:val="fr-FR"/>
        </w:rPr>
        <w:tab/>
        <w:t>Ces termes sont actuellement définis de la manière suivante au 6.9.2.1 de l’ADR 2023 et du RID 2023 :</w:t>
      </w:r>
    </w:p>
    <w:p w14:paraId="624C3DD4" w14:textId="77777777" w:rsidR="009E76C2" w:rsidRPr="00377720" w:rsidRDefault="009E76C2" w:rsidP="009E76C2">
      <w:pPr>
        <w:pStyle w:val="SingleTxtG"/>
        <w:kinsoku/>
        <w:overflowPunct/>
        <w:autoSpaceDE/>
        <w:autoSpaceDN/>
        <w:adjustRightInd/>
        <w:snapToGrid/>
        <w:spacing w:line="240" w:lineRule="auto"/>
        <w:ind w:firstLine="567"/>
      </w:pPr>
      <w:r w:rsidRPr="00377720">
        <w:rPr>
          <w:lang w:val="fr-FR"/>
        </w:rPr>
        <w:t>a)</w:t>
      </w:r>
      <w:r w:rsidRPr="00377720">
        <w:rPr>
          <w:lang w:val="fr-FR"/>
        </w:rPr>
        <w:tab/>
        <w:t>La citerne en PRF est définie comme suit :</w:t>
      </w:r>
    </w:p>
    <w:p w14:paraId="21ECE47B" w14:textId="77777777" w:rsidR="009E76C2" w:rsidRPr="00377720" w:rsidRDefault="009E76C2" w:rsidP="009E76C2">
      <w:pPr>
        <w:pStyle w:val="SingleTxtG"/>
        <w:kinsoku/>
        <w:overflowPunct/>
        <w:autoSpaceDE/>
        <w:autoSpaceDN/>
        <w:adjustRightInd/>
        <w:snapToGrid/>
        <w:spacing w:line="240" w:lineRule="auto"/>
        <w:ind w:left="1701"/>
      </w:pPr>
      <w:r w:rsidRPr="00377720">
        <w:rPr>
          <w:lang w:val="fr-FR"/>
        </w:rPr>
        <w:t xml:space="preserve">« </w:t>
      </w:r>
      <w:r w:rsidRPr="00377720">
        <w:rPr>
          <w:i/>
          <w:iCs/>
          <w:lang w:val="fr-FR"/>
        </w:rPr>
        <w:t>Citerne en PRF</w:t>
      </w:r>
      <w:r w:rsidRPr="00377720">
        <w:rPr>
          <w:lang w:val="fr-FR"/>
        </w:rPr>
        <w:t>, une citerne mobile construite avec un réservoir en PRF comportant des fonds, des équipements de service, des dispositifs de décompression et d’autres équipements ; » ;</w:t>
      </w:r>
    </w:p>
    <w:p w14:paraId="1805FCD5" w14:textId="77777777" w:rsidR="009E76C2" w:rsidRPr="00377720" w:rsidRDefault="009E76C2" w:rsidP="009E76C2">
      <w:pPr>
        <w:pStyle w:val="SingleTxtG"/>
        <w:kinsoku/>
        <w:overflowPunct/>
        <w:autoSpaceDE/>
        <w:autoSpaceDN/>
        <w:adjustRightInd/>
        <w:snapToGrid/>
        <w:spacing w:line="240" w:lineRule="auto"/>
        <w:ind w:left="1701"/>
      </w:pPr>
      <w:r w:rsidRPr="00377720">
        <w:rPr>
          <w:lang w:val="fr-FR"/>
        </w:rPr>
        <w:t>b)</w:t>
      </w:r>
      <w:r w:rsidRPr="00377720">
        <w:rPr>
          <w:lang w:val="fr-FR"/>
        </w:rPr>
        <w:tab/>
        <w:t>Le réservoir en PRF est défini comme suit :</w:t>
      </w:r>
    </w:p>
    <w:p w14:paraId="38C1290F" w14:textId="77777777" w:rsidR="009E76C2" w:rsidRPr="00377720" w:rsidRDefault="009E76C2" w:rsidP="009E76C2">
      <w:pPr>
        <w:pStyle w:val="SingleTxtG"/>
        <w:kinsoku/>
        <w:overflowPunct/>
        <w:autoSpaceDE/>
        <w:autoSpaceDN/>
        <w:adjustRightInd/>
        <w:snapToGrid/>
        <w:spacing w:line="240" w:lineRule="auto"/>
        <w:ind w:left="1701"/>
      </w:pPr>
      <w:r w:rsidRPr="00377720">
        <w:rPr>
          <w:lang w:val="fr-FR"/>
        </w:rPr>
        <w:t>« </w:t>
      </w:r>
      <w:r w:rsidRPr="00377720">
        <w:rPr>
          <w:i/>
          <w:iCs/>
          <w:lang w:val="fr-FR"/>
        </w:rPr>
        <w:t>Réservoir en PRF</w:t>
      </w:r>
      <w:r w:rsidRPr="00377720">
        <w:rPr>
          <w:lang w:val="fr-FR"/>
        </w:rPr>
        <w:t>, un élément étanche de forme cylindrique dont le volume intérieur est destiné au transport de produits chimiques ; ».</w:t>
      </w:r>
    </w:p>
    <w:p w14:paraId="6550E855" w14:textId="77777777" w:rsidR="009E76C2" w:rsidRPr="00377720" w:rsidRDefault="009E76C2" w:rsidP="009E76C2">
      <w:pPr>
        <w:pStyle w:val="SingleTxtG"/>
        <w:kinsoku/>
        <w:overflowPunct/>
        <w:autoSpaceDE/>
        <w:autoSpaceDN/>
        <w:adjustRightInd/>
        <w:snapToGrid/>
        <w:spacing w:line="240" w:lineRule="auto"/>
      </w:pPr>
      <w:r w:rsidRPr="00377720">
        <w:rPr>
          <w:lang w:val="fr-FR"/>
        </w:rPr>
        <w:t>3.</w:t>
      </w:r>
      <w:r w:rsidRPr="00377720">
        <w:rPr>
          <w:lang w:val="fr-FR"/>
        </w:rPr>
        <w:tab/>
        <w:t xml:space="preserve">Les prescriptions du chapitre 6.9 de l’ADR 2023 sont reprises du chapitre 6.9 de la vingt-deuxième édition du </w:t>
      </w:r>
      <w:r w:rsidRPr="00377720">
        <w:rPr>
          <w:i/>
          <w:iCs/>
          <w:lang w:val="fr-FR"/>
        </w:rPr>
        <w:t>Règlement type,</w:t>
      </w:r>
      <w:r w:rsidRPr="00377720">
        <w:rPr>
          <w:lang w:val="fr-FR"/>
        </w:rPr>
        <w:t xml:space="preserve"> intitulé « Prescriptions relatives à la conception et à la construction des citernes mobiles dont les réservoirs sont en matière plastique renforcée de fibres (PRF) et aux contrôles et épreuves qu’elles doivent subir</w:t>
      </w:r>
      <w:r w:rsidRPr="00377720">
        <w:t xml:space="preserve"> »</w:t>
      </w:r>
      <w:r w:rsidRPr="00377720">
        <w:rPr>
          <w:lang w:val="fr-FR"/>
        </w:rPr>
        <w:t>.</w:t>
      </w:r>
    </w:p>
    <w:p w14:paraId="6BEDF472" w14:textId="77777777" w:rsidR="009E76C2" w:rsidRPr="00377720" w:rsidRDefault="009E76C2" w:rsidP="009E76C2">
      <w:pPr>
        <w:pStyle w:val="SingleTxtG"/>
        <w:kinsoku/>
        <w:overflowPunct/>
        <w:autoSpaceDE/>
        <w:autoSpaceDN/>
        <w:adjustRightInd/>
        <w:snapToGrid/>
        <w:spacing w:line="240" w:lineRule="auto"/>
      </w:pPr>
      <w:r w:rsidRPr="00377720">
        <w:rPr>
          <w:lang w:val="fr-FR"/>
        </w:rPr>
        <w:lastRenderedPageBreak/>
        <w:t>4.</w:t>
      </w:r>
      <w:r w:rsidRPr="00377720">
        <w:rPr>
          <w:lang w:val="fr-FR"/>
        </w:rPr>
        <w:tab/>
        <w:t xml:space="preserve">La définition de « citerne en PRF » figurant au 6.9.2.1 du </w:t>
      </w:r>
      <w:r w:rsidRPr="00377720">
        <w:rPr>
          <w:i/>
          <w:iCs/>
          <w:lang w:val="fr-FR"/>
        </w:rPr>
        <w:t>Règlement type</w:t>
      </w:r>
      <w:r w:rsidRPr="00377720">
        <w:rPr>
          <w:lang w:val="fr-FR"/>
        </w:rPr>
        <w:t xml:space="preserve"> ne cadre pas non plus avec la définition de « citerne mobile » figurant aux 1.2.1 et 6.7.2.1 du même instrument.</w:t>
      </w:r>
    </w:p>
    <w:p w14:paraId="22C7A503" w14:textId="5754DB50" w:rsidR="009E76C2" w:rsidRPr="00377720" w:rsidRDefault="009E76C2" w:rsidP="009E76C2">
      <w:pPr>
        <w:pStyle w:val="SingleTxtG"/>
        <w:kinsoku/>
        <w:overflowPunct/>
        <w:autoSpaceDE/>
        <w:autoSpaceDN/>
        <w:adjustRightInd/>
        <w:snapToGrid/>
        <w:spacing w:line="240" w:lineRule="auto"/>
      </w:pPr>
      <w:r w:rsidRPr="00377720">
        <w:rPr>
          <w:lang w:val="fr-FR"/>
        </w:rPr>
        <w:t>5.</w:t>
      </w:r>
      <w:r w:rsidRPr="00377720">
        <w:rPr>
          <w:lang w:val="fr-FR"/>
        </w:rPr>
        <w:tab/>
        <w:t>À la session de la Réunion commune de la Commission d’experts du RID et du Groupe de travail des transports de marchandises dangereuses (Réunion commune RID/ADR/ADN) tenue à Berne en mars 2023, la Pologne avait proposé de modifier la définition des termes « citerne en PRF » et « réservoir en PRF » .</w:t>
      </w:r>
    </w:p>
    <w:p w14:paraId="601237A2" w14:textId="0442E5AD" w:rsidR="009E76C2" w:rsidRPr="00377720" w:rsidRDefault="009E76C2" w:rsidP="009E76C2">
      <w:pPr>
        <w:pStyle w:val="SingleTxtG"/>
        <w:kinsoku/>
        <w:overflowPunct/>
        <w:autoSpaceDE/>
        <w:autoSpaceDN/>
        <w:adjustRightInd/>
        <w:snapToGrid/>
        <w:spacing w:line="240" w:lineRule="auto"/>
      </w:pPr>
      <w:r w:rsidRPr="00377720">
        <w:rPr>
          <w:lang w:val="fr-FR"/>
        </w:rPr>
        <w:t>6.</w:t>
      </w:r>
      <w:r w:rsidRPr="00377720">
        <w:rPr>
          <w:lang w:val="fr-FR"/>
        </w:rPr>
        <w:tab/>
        <w:t>La Réunion commune RID/ADR/ADN avait estimé que la question pouvait être examinée dans le cadre de son Groupe de travail des citernes mais que les modifications à apporter au chapitre 6.9 devaient être approuvées par le Sous-</w:t>
      </w:r>
      <w:r w:rsidR="00D10EE6">
        <w:rPr>
          <w:lang w:val="fr-FR"/>
        </w:rPr>
        <w:t>C</w:t>
      </w:r>
      <w:r w:rsidRPr="00377720">
        <w:rPr>
          <w:lang w:val="fr-FR"/>
        </w:rPr>
        <w:t>omité d’experts du transport des marchandises dangereuses.</w:t>
      </w:r>
    </w:p>
    <w:p w14:paraId="35ED2FFF" w14:textId="77777777" w:rsidR="009E76C2" w:rsidRPr="00377720" w:rsidRDefault="009E76C2" w:rsidP="009E76C2">
      <w:pPr>
        <w:pStyle w:val="SingleTxtG"/>
        <w:kinsoku/>
        <w:overflowPunct/>
        <w:autoSpaceDE/>
        <w:autoSpaceDN/>
        <w:adjustRightInd/>
        <w:snapToGrid/>
        <w:spacing w:line="240" w:lineRule="auto"/>
      </w:pPr>
      <w:r w:rsidRPr="00377720">
        <w:rPr>
          <w:lang w:val="fr-FR"/>
        </w:rPr>
        <w:t>7.</w:t>
      </w:r>
      <w:r w:rsidRPr="00377720">
        <w:rPr>
          <w:lang w:val="fr-FR"/>
        </w:rPr>
        <w:tab/>
        <w:t xml:space="preserve">Le Groupe de travail des citernes s’est accordé sur le fait qu’il convenait de modifier la définition de ces deux termes pour les rendre conformes à l’acception générale et les aligner sur les définitions de « réservoir » et de « citerne » figurant aux 1.2.1 et 6.7.2.1 du </w:t>
      </w:r>
      <w:r w:rsidRPr="00377720">
        <w:rPr>
          <w:i/>
          <w:iCs/>
          <w:lang w:val="fr-FR"/>
        </w:rPr>
        <w:t>Règlement type</w:t>
      </w:r>
      <w:r w:rsidRPr="00377720">
        <w:rPr>
          <w:lang w:val="fr-FR"/>
        </w:rPr>
        <w:t xml:space="preserve"> et aux 1.2.1, 6.7 et 6.8 de l’ADR.</w:t>
      </w:r>
    </w:p>
    <w:p w14:paraId="675723EC" w14:textId="77777777" w:rsidR="009E76C2" w:rsidRPr="00377720" w:rsidRDefault="009E76C2" w:rsidP="009E76C2">
      <w:pPr>
        <w:pStyle w:val="SingleTxtG"/>
        <w:kinsoku/>
        <w:overflowPunct/>
        <w:autoSpaceDE/>
        <w:autoSpaceDN/>
        <w:adjustRightInd/>
        <w:snapToGrid/>
        <w:spacing w:line="240" w:lineRule="auto"/>
      </w:pPr>
      <w:r w:rsidRPr="00377720">
        <w:rPr>
          <w:lang w:val="fr-FR"/>
        </w:rPr>
        <w:t>8.</w:t>
      </w:r>
      <w:r w:rsidRPr="00377720">
        <w:rPr>
          <w:lang w:val="fr-FR"/>
        </w:rPr>
        <w:tab/>
        <w:t>Un « réservoir » est la partie d’une citerne qui contient la matière transportée. Il est composé d’une partie cylindrique, de fonds (fermant le cylindre), d’ouvertures et de fermetures (par exemple, des couvercles de trou d’homme). Toutefois, il a été relevé que la définition de « réservoir en PRF » pouvait avoir été élaborée de façon à autoriser également un cylindre en PRF avec des fonds métalliques, mais il semblait qu’elle était formulée de telle manière que seules les ouvertures et les fermetures en PRF étaient autorisées.</w:t>
      </w:r>
    </w:p>
    <w:p w14:paraId="150A1038" w14:textId="77777777" w:rsidR="009E76C2" w:rsidRPr="006543BD" w:rsidRDefault="009E76C2" w:rsidP="009E76C2">
      <w:pPr>
        <w:pStyle w:val="HChG"/>
      </w:pPr>
      <w:r w:rsidRPr="006543BD">
        <w:rPr>
          <w:lang w:val="fr-FR"/>
        </w:rPr>
        <w:tab/>
      </w:r>
      <w:r w:rsidRPr="006543BD">
        <w:rPr>
          <w:lang w:val="fr-FR"/>
        </w:rPr>
        <w:tab/>
        <w:t>Proposition 1</w:t>
      </w:r>
    </w:p>
    <w:p w14:paraId="3E1CF502" w14:textId="77777777" w:rsidR="009E76C2" w:rsidRPr="00377720" w:rsidRDefault="009E76C2" w:rsidP="009E76C2">
      <w:pPr>
        <w:pStyle w:val="SingleTxtG"/>
        <w:spacing w:line="240" w:lineRule="auto"/>
      </w:pPr>
      <w:r w:rsidRPr="00377720">
        <w:rPr>
          <w:lang w:val="fr-FR"/>
        </w:rPr>
        <w:t>9.</w:t>
      </w:r>
      <w:r w:rsidRPr="00377720">
        <w:rPr>
          <w:lang w:val="fr-FR"/>
        </w:rPr>
        <w:tab/>
        <w:t xml:space="preserve">Il est proposé d’ajouter la définition suivante de « réservoir en PRF » au 6.9.2.1 du </w:t>
      </w:r>
      <w:r w:rsidRPr="00377720">
        <w:rPr>
          <w:i/>
          <w:iCs/>
          <w:lang w:val="fr-FR"/>
        </w:rPr>
        <w:t>Règlement type</w:t>
      </w:r>
      <w:r w:rsidRPr="00377720">
        <w:rPr>
          <w:lang w:val="fr-FR"/>
        </w:rPr>
        <w:t xml:space="preserve"> (les ajouts figurent en caractères </w:t>
      </w:r>
      <w:r w:rsidRPr="00377720">
        <w:rPr>
          <w:u w:val="single"/>
          <w:lang w:val="fr-FR"/>
        </w:rPr>
        <w:t>soulignés</w:t>
      </w:r>
      <w:r w:rsidRPr="00377720">
        <w:rPr>
          <w:lang w:val="fr-FR"/>
        </w:rPr>
        <w:t>) :</w:t>
      </w:r>
    </w:p>
    <w:p w14:paraId="77F01E32" w14:textId="77777777" w:rsidR="009E76C2" w:rsidRPr="00377720" w:rsidRDefault="009E76C2" w:rsidP="009E76C2">
      <w:pPr>
        <w:pStyle w:val="SingleTxtG"/>
        <w:spacing w:line="240" w:lineRule="auto"/>
        <w:rPr>
          <w:i/>
          <w:iCs/>
        </w:rPr>
      </w:pPr>
      <w:r w:rsidRPr="00D10EE6">
        <w:rPr>
          <w:lang w:val="fr-FR"/>
        </w:rPr>
        <w:t>«</w:t>
      </w:r>
      <w:r w:rsidRPr="00377720">
        <w:rPr>
          <w:i/>
          <w:iCs/>
          <w:lang w:val="fr-FR"/>
        </w:rPr>
        <w:t> </w:t>
      </w:r>
      <w:r w:rsidRPr="00377720">
        <w:rPr>
          <w:b/>
          <w:bCs/>
          <w:i/>
          <w:iCs/>
          <w:lang w:val="fr-FR"/>
        </w:rPr>
        <w:t>Réservoir en PRF,</w:t>
      </w:r>
      <w:r w:rsidRPr="00377720">
        <w:rPr>
          <w:i/>
          <w:iCs/>
          <w:lang w:val="fr-FR"/>
        </w:rPr>
        <w:t xml:space="preserve"> </w:t>
      </w:r>
      <w:r w:rsidRPr="00377720">
        <w:rPr>
          <w:i/>
          <w:iCs/>
          <w:u w:val="single"/>
          <w:lang w:val="fr-FR"/>
        </w:rPr>
        <w:t>la partie de la citerne mobile qui contient la matière à transporter, constituée d’une partie cylindrique en PRF avec des fonds en PRF ou en métal, y compris les ouvertures et leurs moyens d’obturation, mais à l’exclusion de l’équipement de service et de l’équipement de structure extérieur</w:t>
      </w:r>
      <w:r w:rsidRPr="00377720">
        <w:rPr>
          <w:i/>
          <w:iCs/>
          <w:lang w:val="fr-FR"/>
        </w:rPr>
        <w:t>; </w:t>
      </w:r>
      <w:r w:rsidRPr="00D10EE6">
        <w:rPr>
          <w:lang w:val="fr-FR"/>
        </w:rPr>
        <w:t>».</w:t>
      </w:r>
    </w:p>
    <w:p w14:paraId="51C36783" w14:textId="77777777" w:rsidR="009E76C2" w:rsidRPr="006543BD" w:rsidRDefault="009E76C2" w:rsidP="009E76C2">
      <w:pPr>
        <w:pStyle w:val="HChG"/>
        <w:rPr>
          <w:iCs/>
        </w:rPr>
      </w:pPr>
      <w:r w:rsidRPr="006543BD">
        <w:rPr>
          <w:lang w:val="fr-FR"/>
        </w:rPr>
        <w:tab/>
      </w:r>
      <w:r w:rsidRPr="006543BD">
        <w:rPr>
          <w:lang w:val="fr-FR"/>
        </w:rPr>
        <w:tab/>
        <w:t>Proposition 2</w:t>
      </w:r>
    </w:p>
    <w:p w14:paraId="5066F676" w14:textId="77777777" w:rsidR="009E76C2" w:rsidRPr="00377720" w:rsidRDefault="009E76C2" w:rsidP="009E76C2">
      <w:pPr>
        <w:pStyle w:val="SingleTxtG"/>
        <w:spacing w:line="240" w:lineRule="auto"/>
        <w:rPr>
          <w:iCs/>
        </w:rPr>
      </w:pPr>
      <w:r w:rsidRPr="00377720">
        <w:rPr>
          <w:lang w:val="fr-FR"/>
        </w:rPr>
        <w:t>10.</w:t>
      </w:r>
      <w:r w:rsidRPr="00377720">
        <w:rPr>
          <w:lang w:val="fr-FR"/>
        </w:rPr>
        <w:tab/>
        <w:t xml:space="preserve">Il est proposé de modifier comme suit la définition de « citerne en PRF » au 6.9.2.1 du </w:t>
      </w:r>
      <w:r w:rsidRPr="00377720">
        <w:rPr>
          <w:i/>
          <w:iCs/>
          <w:lang w:val="fr-FR"/>
        </w:rPr>
        <w:t>Règlement type</w:t>
      </w:r>
      <w:r w:rsidRPr="00377720">
        <w:rPr>
          <w:lang w:val="fr-FR"/>
        </w:rPr>
        <w:t xml:space="preserve"> (les ajouts figurent en caractères </w:t>
      </w:r>
      <w:r w:rsidRPr="00377720">
        <w:rPr>
          <w:u w:val="single"/>
          <w:lang w:val="fr-FR"/>
        </w:rPr>
        <w:t>soulignés</w:t>
      </w:r>
      <w:r w:rsidRPr="00377720">
        <w:rPr>
          <w:lang w:val="fr-FR"/>
        </w:rPr>
        <w:t>) :</w:t>
      </w:r>
    </w:p>
    <w:p w14:paraId="1909FFF6" w14:textId="77777777" w:rsidR="009E76C2" w:rsidRPr="00377720" w:rsidRDefault="009E76C2" w:rsidP="009E76C2">
      <w:pPr>
        <w:pStyle w:val="SingleTxtG"/>
        <w:spacing w:line="240" w:lineRule="auto"/>
        <w:rPr>
          <w:i/>
          <w:iCs/>
        </w:rPr>
      </w:pPr>
      <w:r w:rsidRPr="009E76C2">
        <w:rPr>
          <w:lang w:val="fr-FR"/>
        </w:rPr>
        <w:t>«</w:t>
      </w:r>
      <w:r w:rsidRPr="00377720">
        <w:rPr>
          <w:i/>
          <w:iCs/>
          <w:lang w:val="fr-FR"/>
        </w:rPr>
        <w:t xml:space="preserve"> </w:t>
      </w:r>
      <w:r w:rsidRPr="00377720">
        <w:rPr>
          <w:b/>
          <w:bCs/>
          <w:i/>
          <w:iCs/>
          <w:lang w:val="fr-FR"/>
        </w:rPr>
        <w:t>Citerne en PRF</w:t>
      </w:r>
      <w:r w:rsidRPr="00377720">
        <w:rPr>
          <w:i/>
          <w:iCs/>
          <w:lang w:val="fr-FR"/>
        </w:rPr>
        <w:t xml:space="preserve">, une citerne mobile construite avec un réservoir en PRF </w:t>
      </w:r>
      <w:r w:rsidRPr="00377720">
        <w:rPr>
          <w:i/>
          <w:iCs/>
          <w:u w:val="single"/>
          <w:lang w:val="fr-FR"/>
        </w:rPr>
        <w:t xml:space="preserve">muni d’un équipement de service et d’un équipement de structure </w:t>
      </w:r>
      <w:r w:rsidRPr="00377720">
        <w:rPr>
          <w:i/>
          <w:iCs/>
          <w:lang w:val="fr-FR"/>
        </w:rPr>
        <w:t>; </w:t>
      </w:r>
      <w:r w:rsidRPr="009E76C2">
        <w:rPr>
          <w:lang w:val="fr-FR"/>
        </w:rPr>
        <w:t>».</w:t>
      </w:r>
    </w:p>
    <w:p w14:paraId="77867988" w14:textId="2FAD33D8" w:rsidR="009E76C2" w:rsidRDefault="009E76C2" w:rsidP="009E76C2">
      <w:pPr>
        <w:pStyle w:val="SingleTxtG"/>
      </w:pPr>
      <w:r w:rsidRPr="00377720">
        <w:rPr>
          <w:lang w:val="fr-FR"/>
        </w:rPr>
        <w:t>11.</w:t>
      </w:r>
      <w:r w:rsidRPr="00377720">
        <w:rPr>
          <w:lang w:val="fr-FR"/>
        </w:rPr>
        <w:tab/>
        <w:t>Le Sous-Comité est invité à examiner les modifications proposées et à approuver les propositions.</w:t>
      </w:r>
    </w:p>
    <w:p w14:paraId="0511FF9D" w14:textId="2B906AA6" w:rsidR="00446FE5" w:rsidRPr="009E76C2" w:rsidRDefault="009E76C2" w:rsidP="009E76C2">
      <w:pPr>
        <w:pStyle w:val="SingleTxtG"/>
        <w:spacing w:before="240" w:after="0"/>
        <w:jc w:val="center"/>
        <w:rPr>
          <w:u w:val="single"/>
        </w:rPr>
      </w:pPr>
      <w:r>
        <w:rPr>
          <w:u w:val="single"/>
        </w:rPr>
        <w:tab/>
      </w:r>
      <w:r>
        <w:rPr>
          <w:u w:val="single"/>
        </w:rPr>
        <w:tab/>
      </w:r>
      <w:r>
        <w:rPr>
          <w:u w:val="single"/>
        </w:rPr>
        <w:tab/>
      </w:r>
    </w:p>
    <w:sectPr w:rsidR="00446FE5" w:rsidRPr="009E76C2" w:rsidSect="009E76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3A3D" w14:textId="77777777" w:rsidR="008716DB" w:rsidRDefault="008716DB" w:rsidP="00F95C08">
      <w:pPr>
        <w:spacing w:line="240" w:lineRule="auto"/>
      </w:pPr>
    </w:p>
  </w:endnote>
  <w:endnote w:type="continuationSeparator" w:id="0">
    <w:p w14:paraId="3D5A6493" w14:textId="77777777" w:rsidR="008716DB" w:rsidRPr="00AC3823" w:rsidRDefault="008716DB" w:rsidP="00AC3823">
      <w:pPr>
        <w:pStyle w:val="Pieddepage"/>
      </w:pPr>
    </w:p>
  </w:endnote>
  <w:endnote w:type="continuationNotice" w:id="1">
    <w:p w14:paraId="26E90939" w14:textId="77777777" w:rsidR="008716DB" w:rsidRDefault="008716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326D" w14:textId="7EFD4B43" w:rsidR="009E76C2" w:rsidRPr="009E76C2" w:rsidRDefault="009E76C2" w:rsidP="009E76C2">
    <w:pPr>
      <w:pStyle w:val="Pieddepage"/>
      <w:tabs>
        <w:tab w:val="right" w:pos="9638"/>
      </w:tabs>
    </w:pPr>
    <w:r w:rsidRPr="009E76C2">
      <w:rPr>
        <w:b/>
        <w:sz w:val="18"/>
      </w:rPr>
      <w:fldChar w:fldCharType="begin"/>
    </w:r>
    <w:r w:rsidRPr="009E76C2">
      <w:rPr>
        <w:b/>
        <w:sz w:val="18"/>
      </w:rPr>
      <w:instrText xml:space="preserve"> PAGE  \* MERGEFORMAT </w:instrText>
    </w:r>
    <w:r w:rsidRPr="009E76C2">
      <w:rPr>
        <w:b/>
        <w:sz w:val="18"/>
      </w:rPr>
      <w:fldChar w:fldCharType="separate"/>
    </w:r>
    <w:r w:rsidRPr="009E76C2">
      <w:rPr>
        <w:b/>
        <w:noProof/>
        <w:sz w:val="18"/>
      </w:rPr>
      <w:t>2</w:t>
    </w:r>
    <w:r w:rsidRPr="009E76C2">
      <w:rPr>
        <w:b/>
        <w:sz w:val="18"/>
      </w:rPr>
      <w:fldChar w:fldCharType="end"/>
    </w:r>
    <w:r>
      <w:rPr>
        <w:b/>
        <w:sz w:val="18"/>
      </w:rPr>
      <w:tab/>
    </w:r>
    <w:r>
      <w:t>GE.23-07500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E2AE" w14:textId="0445471D" w:rsidR="009E76C2" w:rsidRPr="009E76C2" w:rsidRDefault="009E76C2" w:rsidP="009E76C2">
    <w:pPr>
      <w:pStyle w:val="Pieddepage"/>
      <w:tabs>
        <w:tab w:val="right" w:pos="9638"/>
      </w:tabs>
      <w:rPr>
        <w:b/>
        <w:sz w:val="18"/>
      </w:rPr>
    </w:pPr>
    <w:r>
      <w:t>GE.23-07500</w:t>
    </w:r>
    <w:r>
      <w:tab/>
    </w:r>
    <w:r w:rsidRPr="009E76C2">
      <w:rPr>
        <w:b/>
        <w:sz w:val="18"/>
      </w:rPr>
      <w:fldChar w:fldCharType="begin"/>
    </w:r>
    <w:r w:rsidRPr="009E76C2">
      <w:rPr>
        <w:b/>
        <w:sz w:val="18"/>
      </w:rPr>
      <w:instrText xml:space="preserve"> PAGE  \* MERGEFORMAT </w:instrText>
    </w:r>
    <w:r w:rsidRPr="009E76C2">
      <w:rPr>
        <w:b/>
        <w:sz w:val="18"/>
      </w:rPr>
      <w:fldChar w:fldCharType="separate"/>
    </w:r>
    <w:r w:rsidRPr="009E76C2">
      <w:rPr>
        <w:b/>
        <w:noProof/>
        <w:sz w:val="18"/>
      </w:rPr>
      <w:t>3</w:t>
    </w:r>
    <w:r w:rsidRPr="009E76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2F4" w14:textId="790AADBC" w:rsidR="0068456F" w:rsidRPr="009E76C2" w:rsidRDefault="009E76C2" w:rsidP="009E76C2">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D358CAD" wp14:editId="26A54F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23-07500  (F)</w:t>
    </w:r>
    <w:r>
      <w:rPr>
        <w:noProof/>
        <w:sz w:val="20"/>
      </w:rPr>
      <w:drawing>
        <wp:anchor distT="0" distB="0" distL="114300" distR="114300" simplePos="0" relativeHeight="251660288" behindDoc="0" locked="0" layoutInCell="1" allowOverlap="1" wp14:anchorId="348638FC" wp14:editId="3AAD123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150523    150523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0AB5" w14:textId="77777777" w:rsidR="008716DB" w:rsidRPr="00AC3823" w:rsidRDefault="008716DB" w:rsidP="00AC3823">
      <w:pPr>
        <w:pStyle w:val="Pieddepage"/>
        <w:tabs>
          <w:tab w:val="right" w:pos="2155"/>
        </w:tabs>
        <w:spacing w:after="80" w:line="240" w:lineRule="atLeast"/>
        <w:ind w:left="680"/>
        <w:rPr>
          <w:u w:val="single"/>
        </w:rPr>
      </w:pPr>
      <w:r>
        <w:rPr>
          <w:u w:val="single"/>
        </w:rPr>
        <w:tab/>
      </w:r>
    </w:p>
  </w:footnote>
  <w:footnote w:type="continuationSeparator" w:id="0">
    <w:p w14:paraId="0762676F" w14:textId="77777777" w:rsidR="008716DB" w:rsidRPr="00AC3823" w:rsidRDefault="008716DB" w:rsidP="00AC3823">
      <w:pPr>
        <w:pStyle w:val="Pieddepage"/>
        <w:tabs>
          <w:tab w:val="right" w:pos="2155"/>
        </w:tabs>
        <w:spacing w:after="80" w:line="240" w:lineRule="atLeast"/>
        <w:ind w:left="680"/>
        <w:rPr>
          <w:u w:val="single"/>
        </w:rPr>
      </w:pPr>
      <w:r>
        <w:rPr>
          <w:u w:val="single"/>
        </w:rPr>
        <w:tab/>
      </w:r>
    </w:p>
  </w:footnote>
  <w:footnote w:type="continuationNotice" w:id="1">
    <w:p w14:paraId="1AE4A877" w14:textId="77777777" w:rsidR="008716DB" w:rsidRPr="00AC3823" w:rsidRDefault="008716DB">
      <w:pPr>
        <w:spacing w:line="240" w:lineRule="auto"/>
        <w:rPr>
          <w:sz w:val="2"/>
          <w:szCs w:val="2"/>
        </w:rPr>
      </w:pPr>
    </w:p>
  </w:footnote>
  <w:footnote w:id="2">
    <w:p w14:paraId="35506F25" w14:textId="5053A103" w:rsidR="009E76C2" w:rsidRPr="009E76C2" w:rsidRDefault="009E76C2">
      <w:pPr>
        <w:pStyle w:val="Notedebasdepage"/>
      </w:pPr>
      <w:r>
        <w:rPr>
          <w:rStyle w:val="Appelnotedebasdep"/>
        </w:rPr>
        <w:tab/>
      </w:r>
      <w:r w:rsidRPr="009E76C2">
        <w:rPr>
          <w:rStyle w:val="Appelnotedebasdep"/>
          <w:sz w:val="20"/>
          <w:vertAlign w:val="baseline"/>
        </w:rPr>
        <w:t>*</w:t>
      </w:r>
      <w:r>
        <w:rPr>
          <w:rStyle w:val="Appelnotedebasdep"/>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B1DA" w14:textId="0E790DD9" w:rsidR="009E76C2" w:rsidRPr="009E76C2" w:rsidRDefault="009E76C2">
    <w:pPr>
      <w:pStyle w:val="En-tte"/>
    </w:pPr>
    <w:fldSimple w:instr=" TITLE  \* MERGEFORMAT ">
      <w:r w:rsidR="000710C7">
        <w:t>ST/SG/AC.10/C.3/2023/20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72E" w14:textId="1D974B1A" w:rsidR="009E76C2" w:rsidRPr="009E76C2" w:rsidRDefault="009E76C2" w:rsidP="009E76C2">
    <w:pPr>
      <w:pStyle w:val="En-tte"/>
      <w:jc w:val="right"/>
    </w:pPr>
    <w:fldSimple w:instr=" TITLE  \* MERGEFORMAT ">
      <w:r w:rsidR="000710C7">
        <w:t>ST/SG/AC.10/C.3/2023/20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87056871">
    <w:abstractNumId w:val="12"/>
  </w:num>
  <w:num w:numId="2" w16cid:durableId="569775363">
    <w:abstractNumId w:val="11"/>
  </w:num>
  <w:num w:numId="3" w16cid:durableId="1551959401">
    <w:abstractNumId w:val="10"/>
  </w:num>
  <w:num w:numId="4" w16cid:durableId="830413161">
    <w:abstractNumId w:val="8"/>
  </w:num>
  <w:num w:numId="5" w16cid:durableId="182204608">
    <w:abstractNumId w:val="3"/>
  </w:num>
  <w:num w:numId="6" w16cid:durableId="1363364532">
    <w:abstractNumId w:val="2"/>
  </w:num>
  <w:num w:numId="7" w16cid:durableId="2034916203">
    <w:abstractNumId w:val="1"/>
  </w:num>
  <w:num w:numId="8" w16cid:durableId="1848204208">
    <w:abstractNumId w:val="0"/>
  </w:num>
  <w:num w:numId="9" w16cid:durableId="170801263">
    <w:abstractNumId w:val="9"/>
  </w:num>
  <w:num w:numId="10" w16cid:durableId="2139377088">
    <w:abstractNumId w:val="7"/>
  </w:num>
  <w:num w:numId="11" w16cid:durableId="1017538715">
    <w:abstractNumId w:val="6"/>
  </w:num>
  <w:num w:numId="12" w16cid:durableId="2145390925">
    <w:abstractNumId w:val="5"/>
  </w:num>
  <w:num w:numId="13" w16cid:durableId="1554925181">
    <w:abstractNumId w:val="4"/>
  </w:num>
  <w:num w:numId="14" w16cid:durableId="1217934768">
    <w:abstractNumId w:val="12"/>
  </w:num>
  <w:num w:numId="15" w16cid:durableId="2129545510">
    <w:abstractNumId w:val="11"/>
  </w:num>
  <w:num w:numId="16" w16cid:durableId="1578325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DB"/>
    <w:rsid w:val="00017F94"/>
    <w:rsid w:val="00023842"/>
    <w:rsid w:val="000305D3"/>
    <w:rsid w:val="000334F9"/>
    <w:rsid w:val="000710C7"/>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14297"/>
    <w:rsid w:val="008716DB"/>
    <w:rsid w:val="00871C75"/>
    <w:rsid w:val="008776DC"/>
    <w:rsid w:val="008B40CD"/>
    <w:rsid w:val="009705C8"/>
    <w:rsid w:val="009C1CF4"/>
    <w:rsid w:val="009E76C2"/>
    <w:rsid w:val="00A30353"/>
    <w:rsid w:val="00A81281"/>
    <w:rsid w:val="00AC3823"/>
    <w:rsid w:val="00AE323C"/>
    <w:rsid w:val="00B00181"/>
    <w:rsid w:val="00B00B0D"/>
    <w:rsid w:val="00B765F7"/>
    <w:rsid w:val="00BA0CA9"/>
    <w:rsid w:val="00C02897"/>
    <w:rsid w:val="00D10EE6"/>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8A79"/>
  <w15:docId w15:val="{37A70424-4C16-49FF-BB4E-281C893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9E76C2"/>
    <w:rPr>
      <w:rFonts w:ascii="Times New Roman" w:eastAsiaTheme="minorHAnsi" w:hAnsi="Times New Roman" w:cs="Times New Roman"/>
      <w:b/>
      <w:sz w:val="28"/>
      <w:szCs w:val="20"/>
      <w:lang w:eastAsia="en-US"/>
    </w:rPr>
  </w:style>
  <w:style w:type="character" w:customStyle="1" w:styleId="H1GChar">
    <w:name w:val="_ H_1_G Char"/>
    <w:link w:val="H1G"/>
    <w:uiPriority w:val="99"/>
    <w:locked/>
    <w:rsid w:val="009E76C2"/>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9E76C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0</TotalTime>
  <Pages>2</Pages>
  <Words>530</Words>
  <Characters>4061</Characters>
  <Application>Microsoft Office Word</Application>
  <DocSecurity>0</DocSecurity>
  <Lines>1353</Lines>
  <Paragraphs>382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ST/SG/AC.10/C.3/2023/20</dc:title>
  <dc:subject/>
  <dc:creator>Maud DARICHE</dc:creator>
  <cp:keywords/>
  <cp:lastModifiedBy>Maud Dariche</cp:lastModifiedBy>
  <cp:revision>3</cp:revision>
  <cp:lastPrinted>2023-05-15T13:44:00Z</cp:lastPrinted>
  <dcterms:created xsi:type="dcterms:W3CDTF">2023-05-15T13:44:00Z</dcterms:created>
  <dcterms:modified xsi:type="dcterms:W3CDTF">2023-05-15T13:44:00Z</dcterms:modified>
</cp:coreProperties>
</file>