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294B73" w14:paraId="25FE3508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D89560B" w14:textId="77777777" w:rsidR="002D5AAC" w:rsidRPr="008C1A9B" w:rsidRDefault="002D5AAC" w:rsidP="00294B7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8B6B0B9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03A6830D" w14:textId="02C7902D" w:rsidR="00294B73" w:rsidRPr="00294B73" w:rsidRDefault="00294B73" w:rsidP="00294B73">
            <w:pPr>
              <w:jc w:val="right"/>
              <w:rPr>
                <w:lang w:val="en-US"/>
              </w:rPr>
            </w:pPr>
            <w:r w:rsidRPr="00294B73">
              <w:rPr>
                <w:sz w:val="40"/>
                <w:lang w:val="en-US"/>
              </w:rPr>
              <w:t>E</w:t>
            </w:r>
            <w:r w:rsidRPr="00294B73">
              <w:rPr>
                <w:lang w:val="en-US"/>
              </w:rPr>
              <w:t>/ECE/324/Rev.2/Add.136/Rev.2/Amend.3</w:t>
            </w:r>
            <w:r w:rsidRPr="00294B73">
              <w:rPr>
                <w:rFonts w:cs="Times New Roman"/>
                <w:lang w:val="en-US"/>
              </w:rPr>
              <w:t>−</w:t>
            </w:r>
            <w:r w:rsidRPr="00294B73">
              <w:rPr>
                <w:sz w:val="40"/>
                <w:lang w:val="en-US"/>
              </w:rPr>
              <w:t>E</w:t>
            </w:r>
            <w:r w:rsidRPr="00294B73">
              <w:rPr>
                <w:lang w:val="en-US"/>
              </w:rPr>
              <w:t>/ECE/TRANS/505/Rev.2/Add.136/Rev.2/Amend.3</w:t>
            </w:r>
          </w:p>
        </w:tc>
      </w:tr>
      <w:tr w:rsidR="002D5AAC" w:rsidRPr="00294B73" w14:paraId="24E8171E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24454D4C" w14:textId="77777777" w:rsidR="002D5AAC" w:rsidRPr="00294B73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11B32AD6" w14:textId="77777777" w:rsidR="002D5AAC" w:rsidRPr="00294B73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28E89AF" w14:textId="2E847E3A" w:rsidR="002D5AAC" w:rsidRDefault="002D5AAC" w:rsidP="00294B73">
            <w:pPr>
              <w:spacing w:before="240"/>
              <w:rPr>
                <w:szCs w:val="20"/>
                <w:lang w:val="en-US"/>
              </w:rPr>
            </w:pPr>
          </w:p>
          <w:p w14:paraId="3561EFB0" w14:textId="2BEB3D21" w:rsidR="00294B73" w:rsidRDefault="00294B73" w:rsidP="00294B73">
            <w:pPr>
              <w:spacing w:before="240" w:line="240" w:lineRule="exact"/>
              <w:rPr>
                <w:szCs w:val="20"/>
                <w:lang w:val="en-US"/>
              </w:rPr>
            </w:pPr>
          </w:p>
          <w:p w14:paraId="217F1F7F" w14:textId="099FB8D6" w:rsidR="00294B73" w:rsidRPr="009D084C" w:rsidRDefault="00294B73" w:rsidP="00294B73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24 February 2023</w:t>
            </w:r>
          </w:p>
        </w:tc>
      </w:tr>
    </w:tbl>
    <w:p w14:paraId="47BED2E6" w14:textId="77777777" w:rsidR="00294B73" w:rsidRPr="001A449D" w:rsidRDefault="00294B73" w:rsidP="00294B73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7EAD95FF" w14:textId="77777777" w:rsidR="00294B73" w:rsidRPr="00972220" w:rsidRDefault="00294B73" w:rsidP="00294B73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B535FB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64604CAC" w14:textId="77777777" w:rsidR="00294B73" w:rsidRPr="00972220" w:rsidRDefault="00294B73" w:rsidP="00294B73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5D6A5832" w14:textId="77777777" w:rsidR="00294B73" w:rsidRPr="00972220" w:rsidRDefault="00294B73" w:rsidP="00294B73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53C65DB7" w14:textId="77777777" w:rsidR="00294B73" w:rsidRPr="00972220" w:rsidRDefault="00294B73" w:rsidP="00294B73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136 — Правила № 137 ООН</w:t>
      </w:r>
    </w:p>
    <w:p w14:paraId="7C06105D" w14:textId="77777777" w:rsidR="00294B73" w:rsidRPr="009B1C2F" w:rsidRDefault="00294B73" w:rsidP="00294B73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</w:t>
      </w:r>
      <w:r w:rsidRPr="009B1C2F">
        <w:rPr>
          <w:bCs/>
        </w:rPr>
        <w:t>2</w:t>
      </w:r>
      <w:r>
        <w:rPr>
          <w:bCs/>
        </w:rPr>
        <w:t xml:space="preserve"> — Поправка </w:t>
      </w:r>
      <w:r w:rsidRPr="009B1C2F">
        <w:rPr>
          <w:bCs/>
        </w:rPr>
        <w:t>3</w:t>
      </w:r>
    </w:p>
    <w:p w14:paraId="0FAECCA7" w14:textId="77777777" w:rsidR="00294B73" w:rsidRPr="00972220" w:rsidRDefault="00294B73" w:rsidP="00294B73">
      <w:pPr>
        <w:pStyle w:val="SingleTxtG"/>
        <w:spacing w:after="360"/>
        <w:rPr>
          <w:spacing w:val="-2"/>
        </w:rPr>
      </w:pPr>
      <w:r>
        <w:t xml:space="preserve">Дополнение </w:t>
      </w:r>
      <w:r w:rsidRPr="009B1C2F">
        <w:t>3</w:t>
      </w:r>
      <w:r>
        <w:t xml:space="preserve"> к поправкам серии 0</w:t>
      </w:r>
      <w:r w:rsidRPr="009B1C2F">
        <w:t>2</w:t>
      </w:r>
      <w:r>
        <w:t xml:space="preserve"> — Дата вступления в силу: 4 января 2023 года</w:t>
      </w:r>
    </w:p>
    <w:p w14:paraId="3FEDE8BA" w14:textId="77777777" w:rsidR="00294B73" w:rsidRPr="00972220" w:rsidRDefault="00294B73" w:rsidP="00294B73">
      <w:pPr>
        <w:pStyle w:val="H1G"/>
        <w:spacing w:before="120" w:after="120" w:line="240" w:lineRule="exact"/>
        <w:ind w:left="1138" w:right="1138" w:hanging="1138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легковых автомобилей в случае лобового столкновения с уделением особого внимания удерживающей системе</w:t>
      </w:r>
    </w:p>
    <w:p w14:paraId="2505FB0B" w14:textId="77777777" w:rsidR="00294B73" w:rsidRPr="00972220" w:rsidRDefault="00294B73" w:rsidP="00294B73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ECE/TRANS/WP.29/2022/6</w:t>
      </w:r>
      <w:r w:rsidRPr="009B1C2F">
        <w:t>7</w:t>
      </w:r>
      <w:r>
        <w:t>.</w:t>
      </w:r>
    </w:p>
    <w:p w14:paraId="717C95CE" w14:textId="77777777" w:rsidR="00294B73" w:rsidRPr="00972220" w:rsidRDefault="00294B73" w:rsidP="00294B73">
      <w:pPr>
        <w:suppressAutoHyphens w:val="0"/>
        <w:spacing w:line="240" w:lineRule="auto"/>
        <w:jc w:val="center"/>
        <w:rPr>
          <w:b/>
          <w:sz w:val="24"/>
        </w:rPr>
      </w:pPr>
      <w:r w:rsidRPr="001A449D"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11F7FBB7" wp14:editId="6D99F910">
            <wp:simplePos x="0" y="0"/>
            <wp:positionH relativeFrom="column">
              <wp:posOffset>2539365</wp:posOffset>
            </wp:positionH>
            <wp:positionV relativeFrom="paragraph">
              <wp:posOffset>224790</wp:posOffset>
            </wp:positionV>
            <wp:extent cx="961390" cy="772795"/>
            <wp:effectExtent l="0" t="0" r="0" b="8255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</w:t>
      </w:r>
    </w:p>
    <w:p w14:paraId="538C049C" w14:textId="77777777" w:rsidR="00294B73" w:rsidRPr="00972220" w:rsidRDefault="00294B73" w:rsidP="00294B73">
      <w:pPr>
        <w:pStyle w:val="SingleTxtG"/>
        <w:ind w:left="2268" w:hanging="1134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14:paraId="3D99A96B" w14:textId="77777777" w:rsidR="00294B73" w:rsidRDefault="00294B73" w:rsidP="00294B73">
      <w:pPr>
        <w:pStyle w:val="SingleTxtG"/>
        <w:ind w:left="2268" w:hanging="1134"/>
        <w:rPr>
          <w:lang w:eastAsia="ja-JP"/>
        </w:rPr>
      </w:pPr>
      <w:r w:rsidRPr="00972220">
        <w:rPr>
          <w:b/>
          <w:sz w:val="24"/>
        </w:rPr>
        <w:br w:type="page"/>
      </w:r>
      <w:r w:rsidRPr="00972220">
        <w:rPr>
          <w:i/>
          <w:lang w:eastAsia="ja-JP"/>
        </w:rPr>
        <w:lastRenderedPageBreak/>
        <w:t xml:space="preserve">Приложение 3, пункт 1.4.3.11.3 </w:t>
      </w:r>
      <w:r w:rsidRPr="00972220">
        <w:rPr>
          <w:lang w:eastAsia="ja-JP"/>
        </w:rPr>
        <w:t>изменить следующим образом:</w:t>
      </w:r>
    </w:p>
    <w:p w14:paraId="4B05320E" w14:textId="77777777" w:rsidR="00294B73" w:rsidRPr="00972220" w:rsidRDefault="00294B73" w:rsidP="00294B73">
      <w:pPr>
        <w:tabs>
          <w:tab w:val="left" w:pos="2268"/>
        </w:tabs>
        <w:spacing w:after="120"/>
        <w:ind w:left="2268" w:right="1134" w:hanging="1134"/>
        <w:jc w:val="both"/>
      </w:pPr>
      <w:r w:rsidRPr="00972220">
        <w:t>«1.4.3.11.3</w:t>
      </w:r>
      <w:r w:rsidRPr="00972220">
        <w:tab/>
        <w:t>Положение спинок передних сидений</w:t>
      </w:r>
    </w:p>
    <w:p w14:paraId="215E282B" w14:textId="77777777" w:rsidR="00294B73" w:rsidRPr="00972220" w:rsidRDefault="00294B73" w:rsidP="00294B73">
      <w:pPr>
        <w:tabs>
          <w:tab w:val="left" w:pos="2268"/>
        </w:tabs>
        <w:spacing w:after="120"/>
        <w:ind w:left="2268" w:right="1134" w:hanging="1134"/>
        <w:jc w:val="both"/>
        <w:rPr>
          <w:spacing w:val="-4"/>
        </w:rPr>
      </w:pPr>
      <w:r w:rsidRPr="00972220">
        <w:rPr>
          <w:spacing w:val="-4"/>
        </w:rPr>
        <w:tab/>
      </w:r>
      <w:r w:rsidRPr="00972220">
        <w:t xml:space="preserve">Если спинки сидений регулируются… </w:t>
      </w:r>
      <w:r w:rsidRPr="00972220">
        <w:rPr>
          <w:bCs/>
        </w:rPr>
        <w:t>пункта 3.1.2 приложения 5».</w:t>
      </w:r>
    </w:p>
    <w:p w14:paraId="3437AE5F" w14:textId="77777777" w:rsidR="00294B73" w:rsidRPr="00972220" w:rsidRDefault="00294B73" w:rsidP="00294B73">
      <w:pPr>
        <w:pStyle w:val="SingleTxtG"/>
        <w:ind w:left="2268" w:hanging="1134"/>
        <w:rPr>
          <w:i/>
        </w:rPr>
      </w:pPr>
      <w:r w:rsidRPr="00972220">
        <w:rPr>
          <w:i/>
          <w:lang w:eastAsia="ja-JP"/>
        </w:rPr>
        <w:t xml:space="preserve">Приложение 5, пункт 3.1 </w:t>
      </w:r>
      <w:r w:rsidRPr="00972220">
        <w:rPr>
          <w:lang w:eastAsia="ja-JP"/>
        </w:rPr>
        <w:t>изменить следующим образом:</w:t>
      </w:r>
    </w:p>
    <w:p w14:paraId="5729478E" w14:textId="77777777" w:rsidR="00294B73" w:rsidRDefault="00294B73" w:rsidP="00294B73">
      <w:pPr>
        <w:pStyle w:val="SingleTxtGR"/>
        <w:tabs>
          <w:tab w:val="clear" w:pos="1701"/>
        </w:tabs>
        <w:suppressAutoHyphens/>
        <w:ind w:left="2268" w:hanging="1134"/>
        <w:rPr>
          <w:rFonts w:eastAsia="Calibri"/>
        </w:rPr>
      </w:pPr>
      <w:r>
        <w:rPr>
          <w:bCs/>
        </w:rPr>
        <w:t>«</w:t>
      </w:r>
      <w:r>
        <w:t>3.1</w:t>
      </w:r>
      <w:r>
        <w:tab/>
      </w:r>
      <w:r>
        <w:rPr>
          <w:rFonts w:eastAsia="Calibri"/>
        </w:rPr>
        <w:t>Голова</w:t>
      </w:r>
    </w:p>
    <w:p w14:paraId="65AAF2A4" w14:textId="77777777" w:rsidR="00294B73" w:rsidRPr="00972220" w:rsidRDefault="00294B73" w:rsidP="00294B73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rFonts w:eastAsia="Calibri"/>
        </w:rPr>
      </w:pPr>
      <w:r w:rsidRPr="00972220">
        <w:rPr>
          <w:rFonts w:eastAsia="Calibri"/>
        </w:rPr>
        <w:tab/>
        <w:t>Устанавливаемая в голове поперечная платформа с измерительными приборами должна располагаться горизонтально с допуском 2,5º».</w:t>
      </w:r>
    </w:p>
    <w:p w14:paraId="6A2B7888" w14:textId="77777777" w:rsidR="00294B73" w:rsidRPr="00972220" w:rsidRDefault="00294B73" w:rsidP="00294B73">
      <w:pPr>
        <w:spacing w:after="120"/>
        <w:ind w:left="2268" w:right="1134" w:hanging="1134"/>
        <w:jc w:val="both"/>
        <w:rPr>
          <w:b/>
        </w:rPr>
      </w:pPr>
      <w:r w:rsidRPr="00972220">
        <w:rPr>
          <w:i/>
          <w:lang w:eastAsia="ja-JP"/>
        </w:rPr>
        <w:t xml:space="preserve">Включить новые пункты 3.1.1 и 3.1.2 </w:t>
      </w:r>
      <w:r w:rsidRPr="00972220">
        <w:rPr>
          <w:lang w:eastAsia="ja-JP"/>
        </w:rPr>
        <w:t>следующего содержания:</w:t>
      </w:r>
    </w:p>
    <w:p w14:paraId="20BBFC62" w14:textId="77777777" w:rsidR="00294B73" w:rsidRPr="00972220" w:rsidRDefault="00294B73" w:rsidP="00294B73">
      <w:pPr>
        <w:widowControl w:val="0"/>
        <w:tabs>
          <w:tab w:val="left" w:pos="2268"/>
        </w:tabs>
        <w:spacing w:before="120" w:after="120"/>
        <w:ind w:left="2268" w:right="1134" w:hanging="1134"/>
        <w:jc w:val="both"/>
        <w:rPr>
          <w:bCs/>
        </w:rPr>
      </w:pPr>
      <w:r w:rsidRPr="00972220">
        <w:rPr>
          <w:bCs/>
        </w:rPr>
        <w:t>«3.1.1</w:t>
      </w:r>
      <w:r w:rsidRPr="00972220">
        <w:rPr>
          <w:bCs/>
        </w:rPr>
        <w:tab/>
      </w:r>
      <w:r w:rsidRPr="00972220">
        <w:rPr>
          <w:rFonts w:eastAsia="Calibri"/>
          <w:bCs/>
        </w:rPr>
        <w:t>Для выравнивания положения головы испытательного манекена в транспортных средствах с сиденьями с вертикальными нерегулируемыми спинками соблюдают следующую последовательность действий. Сначала корректируют положение точки “</w:t>
      </w:r>
      <w:r>
        <w:rPr>
          <w:rFonts w:eastAsia="Calibri"/>
          <w:bCs/>
        </w:rPr>
        <w:t>H</w:t>
      </w:r>
      <w:r>
        <w:rPr>
          <w:rFonts w:eastAsia="Calibri"/>
          <w:bCs/>
          <w:lang w:val="fr-CH"/>
        </w:rPr>
        <w:t> </w:t>
      </w:r>
      <w:r w:rsidRPr="00972220">
        <w:rPr>
          <w:rFonts w:eastAsia="Calibri"/>
          <w:bCs/>
        </w:rPr>
        <w:t>5</w:t>
      </w:r>
      <w:r>
        <w:rPr>
          <w:rFonts w:eastAsia="Calibri"/>
          <w:bCs/>
          <w:vertAlign w:val="superscript"/>
        </w:rPr>
        <w:t>th</w:t>
      </w:r>
      <w:r w:rsidRPr="00972220">
        <w:rPr>
          <w:rFonts w:eastAsia="Calibri"/>
          <w:bCs/>
        </w:rPr>
        <w:t>” в пределах, указанных в пункте 3.4.3.1 ниже, для выравнивания положения поперечной платформы с измерительными приборами, устанавливаемой в голове испытательного манекена. Если же эта поперечная платформа с измерительными приборами не выравнивается, то корректируют угол таза испытательного манекена в диапазоне значений, указанных в пункте 3.4.3.2 ниже. Если и в этом случае поперечная платформа с измерительными приборами, устанавливаемая в голове, не выравнивается, то следует минимально отрегулировать шейную крепежную скобу испытательного манекена таким образом, чтобы обеспечить горизонтальное положение поперечной платформы головы с измерительными приборами с допуском 2,5º.</w:t>
      </w:r>
    </w:p>
    <w:p w14:paraId="66CE028E" w14:textId="79CAFC2E" w:rsidR="00294B73" w:rsidRPr="00972220" w:rsidRDefault="00294B73" w:rsidP="00294B73">
      <w:pPr>
        <w:widowControl w:val="0"/>
        <w:tabs>
          <w:tab w:val="left" w:pos="2268"/>
        </w:tabs>
        <w:spacing w:before="120" w:after="120"/>
        <w:ind w:left="2268" w:right="1134" w:hanging="1134"/>
        <w:jc w:val="both"/>
        <w:rPr>
          <w:rFonts w:eastAsia="Calibri"/>
        </w:rPr>
      </w:pPr>
      <w:r w:rsidRPr="00972220">
        <w:rPr>
          <w:bCs/>
        </w:rPr>
        <w:t>3.1.2</w:t>
      </w:r>
      <w:r w:rsidRPr="00972220">
        <w:rPr>
          <w:bCs/>
        </w:rPr>
        <w:tab/>
      </w:r>
      <w:r w:rsidRPr="00972220">
        <w:rPr>
          <w:rFonts w:eastAsia="Calibri"/>
          <w:bCs/>
        </w:rPr>
        <w:t>Для выравнивания положения головы испытательного манекена в транспортных средствах с сиденьями с регулируемыми спинками соблюдают следующую последовательность действий. Сначала корректируют положение точки “</w:t>
      </w:r>
      <w:r>
        <w:rPr>
          <w:rFonts w:eastAsia="Calibri"/>
          <w:bCs/>
        </w:rPr>
        <w:t>H</w:t>
      </w:r>
      <w:r>
        <w:rPr>
          <w:rFonts w:eastAsia="Calibri"/>
          <w:bCs/>
          <w:lang w:val="en-US"/>
        </w:rPr>
        <w:t> </w:t>
      </w:r>
      <w:r w:rsidRPr="00972220">
        <w:rPr>
          <w:rFonts w:eastAsia="Calibri"/>
          <w:bCs/>
        </w:rPr>
        <w:t>5</w:t>
      </w:r>
      <w:r>
        <w:rPr>
          <w:rFonts w:eastAsia="Calibri"/>
          <w:bCs/>
          <w:vertAlign w:val="superscript"/>
        </w:rPr>
        <w:t>th</w:t>
      </w:r>
      <w:r w:rsidRPr="00972220">
        <w:rPr>
          <w:rFonts w:eastAsia="Calibri"/>
          <w:bCs/>
        </w:rPr>
        <w:t>” в пределах, указанных в пункте</w:t>
      </w:r>
      <w:r>
        <w:rPr>
          <w:rFonts w:eastAsia="Calibri"/>
          <w:bCs/>
          <w:lang w:val="en-US"/>
        </w:rPr>
        <w:t> </w:t>
      </w:r>
      <w:r w:rsidRPr="00972220">
        <w:rPr>
          <w:rFonts w:eastAsia="Calibri"/>
          <w:bCs/>
        </w:rPr>
        <w:t>3.4.3.1 ниже, для выравнивания положения поперечной платформы с измерительными приборами, устанавливаемой в голове испытательного манекена. Если же эта поперечная платформа с измерительными приборами не выравнивается, то корректируют угол таза испытательного манекена в диапазоне значений, указанных в пункте</w:t>
      </w:r>
      <w:r>
        <w:rPr>
          <w:rFonts w:eastAsia="Calibri"/>
          <w:bCs/>
          <w:lang w:val="en-US"/>
        </w:rPr>
        <w:t> </w:t>
      </w:r>
      <w:r w:rsidRPr="00972220">
        <w:rPr>
          <w:rFonts w:eastAsia="Calibri"/>
          <w:bCs/>
        </w:rPr>
        <w:t xml:space="preserve">3.4.3.2 ниже. Если и в этом случае поперечная платформа с измерительными приборами, устанавливаемая в голове, не выравнивается, то следует минимально отрегулировать шейную крепежную скобу испытательного манекена таким образом, чтобы обеспечить горизонтальное положение поперечной платформы головы с измерительными приборами с допуском 2,5º. Если же поперечная платформа с измерительными приборами, устанавливаемая в голове, </w:t>
      </w:r>
      <w:r>
        <w:rPr>
          <w:rFonts w:eastAsia="Calibri"/>
          <w:bCs/>
        </w:rPr>
        <w:t>по</w:t>
      </w:r>
      <w:r w:rsidR="003F52F2">
        <w:rPr>
          <w:rFonts w:eastAsia="Calibri"/>
          <w:bCs/>
        </w:rPr>
        <w:noBreakHyphen/>
      </w:r>
      <w:r>
        <w:rPr>
          <w:rFonts w:eastAsia="Calibri"/>
          <w:bCs/>
        </w:rPr>
        <w:t>прежнему</w:t>
      </w:r>
      <w:r w:rsidRPr="00972220">
        <w:rPr>
          <w:rFonts w:eastAsia="Calibri"/>
          <w:bCs/>
        </w:rPr>
        <w:t xml:space="preserve"> не выравнивается, то надлежит минимально изменить угол наклона спинки сиденья таким образом, чтобы обеспечить горизонтальное положение поперечной платформы головы с измерительными приборами с допуском 2,5º».</w:t>
      </w:r>
    </w:p>
    <w:p w14:paraId="0207B06D" w14:textId="34BD438F" w:rsidR="00381C24" w:rsidRPr="00294B73" w:rsidRDefault="00294B73" w:rsidP="00294B73">
      <w:pPr>
        <w:spacing w:before="240"/>
        <w:jc w:val="center"/>
      </w:pPr>
      <w:r w:rsidRPr="00972220">
        <w:rPr>
          <w:u w:val="single"/>
        </w:rPr>
        <w:tab/>
      </w:r>
      <w:r w:rsidRPr="00972220">
        <w:rPr>
          <w:u w:val="single"/>
        </w:rPr>
        <w:tab/>
      </w:r>
      <w:r w:rsidRPr="00972220">
        <w:rPr>
          <w:u w:val="single"/>
        </w:rPr>
        <w:tab/>
      </w:r>
    </w:p>
    <w:sectPr w:rsidR="00381C24" w:rsidRPr="00294B73" w:rsidSect="00294B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351FA" w14:textId="77777777" w:rsidR="006559C0" w:rsidRPr="00A312BC" w:rsidRDefault="006559C0" w:rsidP="00A312BC"/>
  </w:endnote>
  <w:endnote w:type="continuationSeparator" w:id="0">
    <w:p w14:paraId="0FA5BC6D" w14:textId="77777777" w:rsidR="006559C0" w:rsidRPr="00A312BC" w:rsidRDefault="006559C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B98E" w14:textId="1A19B7D0" w:rsidR="00294B73" w:rsidRPr="00294B73" w:rsidRDefault="00294B73">
    <w:pPr>
      <w:pStyle w:val="a8"/>
    </w:pPr>
    <w:r w:rsidRPr="00294B73">
      <w:rPr>
        <w:b/>
        <w:sz w:val="18"/>
      </w:rPr>
      <w:fldChar w:fldCharType="begin"/>
    </w:r>
    <w:r w:rsidRPr="00294B73">
      <w:rPr>
        <w:b/>
        <w:sz w:val="18"/>
      </w:rPr>
      <w:instrText xml:space="preserve"> PAGE  \* MERGEFORMAT </w:instrText>
    </w:r>
    <w:r w:rsidRPr="00294B73">
      <w:rPr>
        <w:b/>
        <w:sz w:val="18"/>
      </w:rPr>
      <w:fldChar w:fldCharType="separate"/>
    </w:r>
    <w:r w:rsidRPr="00294B73">
      <w:rPr>
        <w:b/>
        <w:noProof/>
        <w:sz w:val="18"/>
      </w:rPr>
      <w:t>2</w:t>
    </w:r>
    <w:r w:rsidRPr="00294B73">
      <w:rPr>
        <w:b/>
        <w:sz w:val="18"/>
      </w:rPr>
      <w:fldChar w:fldCharType="end"/>
    </w:r>
    <w:r>
      <w:rPr>
        <w:b/>
        <w:sz w:val="18"/>
      </w:rPr>
      <w:tab/>
    </w:r>
    <w:r>
      <w:t>GE.23-03391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3A66" w14:textId="3B94421F" w:rsidR="00294B73" w:rsidRPr="00294B73" w:rsidRDefault="00294B73" w:rsidP="00294B73">
    <w:pPr>
      <w:pStyle w:val="a8"/>
      <w:tabs>
        <w:tab w:val="clear" w:pos="9639"/>
        <w:tab w:val="right" w:pos="9638"/>
      </w:tabs>
      <w:rPr>
        <w:b/>
        <w:sz w:val="18"/>
      </w:rPr>
    </w:pPr>
    <w:r>
      <w:t>GE.23-03391</w:t>
    </w:r>
    <w:r>
      <w:tab/>
    </w:r>
    <w:r w:rsidRPr="00294B73">
      <w:rPr>
        <w:b/>
        <w:sz w:val="18"/>
      </w:rPr>
      <w:fldChar w:fldCharType="begin"/>
    </w:r>
    <w:r w:rsidRPr="00294B73">
      <w:rPr>
        <w:b/>
        <w:sz w:val="18"/>
      </w:rPr>
      <w:instrText xml:space="preserve"> PAGE  \* MERGEFORMAT </w:instrText>
    </w:r>
    <w:r w:rsidRPr="00294B73">
      <w:rPr>
        <w:b/>
        <w:sz w:val="18"/>
      </w:rPr>
      <w:fldChar w:fldCharType="separate"/>
    </w:r>
    <w:r w:rsidRPr="00294B73">
      <w:rPr>
        <w:b/>
        <w:noProof/>
        <w:sz w:val="18"/>
      </w:rPr>
      <w:t>3</w:t>
    </w:r>
    <w:r w:rsidRPr="00294B7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3165" w14:textId="4E2905D5" w:rsidR="00042B72" w:rsidRPr="00294B73" w:rsidRDefault="00294B73" w:rsidP="00294B7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5C88C9B" wp14:editId="1EC8F57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23-03391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0029DFD" wp14:editId="1F5E6AD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120423  140423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9A163" w14:textId="77777777" w:rsidR="006559C0" w:rsidRPr="001075E9" w:rsidRDefault="006559C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ABF719C" w14:textId="77777777" w:rsidR="006559C0" w:rsidRDefault="006559C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108EE31" w14:textId="77777777" w:rsidR="00294B73" w:rsidRPr="00972220" w:rsidRDefault="00294B73" w:rsidP="00294B73">
      <w:pPr>
        <w:pStyle w:val="ad"/>
      </w:pPr>
      <w:r>
        <w:tab/>
      </w:r>
      <w:r w:rsidRPr="00294B73">
        <w:rPr>
          <w:sz w:val="20"/>
        </w:rPr>
        <w:t>*</w:t>
      </w:r>
      <w:r>
        <w:tab/>
        <w:t>Прежние названия Соглашения:</w:t>
      </w:r>
    </w:p>
    <w:p w14:paraId="2EA6C982" w14:textId="77777777" w:rsidR="00294B73" w:rsidRPr="00972220" w:rsidRDefault="00294B73" w:rsidP="00294B73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совершенное в Женеве 20 марта 1958 года (первоначальный вариант);</w:t>
      </w:r>
    </w:p>
    <w:p w14:paraId="4F8D55CB" w14:textId="41338559" w:rsidR="00294B73" w:rsidRPr="00972220" w:rsidRDefault="00294B73" w:rsidP="00294B73">
      <w:pPr>
        <w:pStyle w:val="ad"/>
      </w:pPr>
      <w:r>
        <w:tab/>
      </w:r>
      <w:r>
        <w:tab/>
        <w:t>Cоглашение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A0AF" w14:textId="0B42ADE5" w:rsidR="00294B73" w:rsidRPr="00294B73" w:rsidRDefault="00294B73">
    <w:pPr>
      <w:pStyle w:val="a5"/>
    </w:pPr>
    <w:fldSimple w:instr=" TITLE  \* MERGEFORMAT ">
      <w:r w:rsidR="00950A36">
        <w:t>E/ECE/324/Rev.2/Add.136/Rev.2/Amend.3</w:t>
      </w:r>
    </w:fldSimple>
    <w:r>
      <w:br/>
    </w:r>
    <w:fldSimple w:instr=" KEYWORDS  \* MERGEFORMAT ">
      <w:r w:rsidR="00950A36">
        <w:t>E/ECE/TRANS/505/Rev.2/Add.136/Rev.2/Amend.3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8B67" w14:textId="49E58AC7" w:rsidR="00294B73" w:rsidRPr="00294B73" w:rsidRDefault="00294B73" w:rsidP="00294B73">
    <w:pPr>
      <w:pStyle w:val="a5"/>
      <w:jc w:val="right"/>
    </w:pPr>
    <w:fldSimple w:instr=" TITLE  \* MERGEFORMAT ">
      <w:r w:rsidR="00950A36">
        <w:t>E/ECE/324/Rev.2/Add.136/Rev.2/Amend.3</w:t>
      </w:r>
    </w:fldSimple>
    <w:r>
      <w:br/>
    </w:r>
    <w:fldSimple w:instr=" KEYWORDS  \* MERGEFORMAT ">
      <w:r w:rsidR="00950A36">
        <w:t>E/ECE/TRANS/505/Rev.2/Add.136/Rev.2/Amend.3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3B2D" w14:textId="77777777" w:rsidR="00294B73" w:rsidRDefault="00294B73" w:rsidP="00294B7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0712340">
    <w:abstractNumId w:val="17"/>
  </w:num>
  <w:num w:numId="2" w16cid:durableId="537204990">
    <w:abstractNumId w:val="13"/>
  </w:num>
  <w:num w:numId="3" w16cid:durableId="858663039">
    <w:abstractNumId w:val="11"/>
  </w:num>
  <w:num w:numId="4" w16cid:durableId="1398628412">
    <w:abstractNumId w:val="12"/>
  </w:num>
  <w:num w:numId="5" w16cid:durableId="1394280971">
    <w:abstractNumId w:val="10"/>
  </w:num>
  <w:num w:numId="6" w16cid:durableId="72747351">
    <w:abstractNumId w:val="8"/>
  </w:num>
  <w:num w:numId="7" w16cid:durableId="1528446728">
    <w:abstractNumId w:val="3"/>
  </w:num>
  <w:num w:numId="8" w16cid:durableId="293174112">
    <w:abstractNumId w:val="2"/>
  </w:num>
  <w:num w:numId="9" w16cid:durableId="1957639535">
    <w:abstractNumId w:val="1"/>
  </w:num>
  <w:num w:numId="10" w16cid:durableId="340667056">
    <w:abstractNumId w:val="0"/>
  </w:num>
  <w:num w:numId="11" w16cid:durableId="2019306354">
    <w:abstractNumId w:val="9"/>
  </w:num>
  <w:num w:numId="12" w16cid:durableId="1503663708">
    <w:abstractNumId w:val="7"/>
  </w:num>
  <w:num w:numId="13" w16cid:durableId="961694442">
    <w:abstractNumId w:val="6"/>
  </w:num>
  <w:num w:numId="14" w16cid:durableId="1111977722">
    <w:abstractNumId w:val="5"/>
  </w:num>
  <w:num w:numId="15" w16cid:durableId="339966469">
    <w:abstractNumId w:val="4"/>
  </w:num>
  <w:num w:numId="16" w16cid:durableId="2015762709">
    <w:abstractNumId w:val="16"/>
  </w:num>
  <w:num w:numId="17" w16cid:durableId="562788180">
    <w:abstractNumId w:val="14"/>
  </w:num>
  <w:num w:numId="18" w16cid:durableId="367067492">
    <w:abstractNumId w:val="15"/>
  </w:num>
  <w:num w:numId="19" w16cid:durableId="90778965">
    <w:abstractNumId w:val="16"/>
  </w:num>
  <w:num w:numId="20" w16cid:durableId="409740702">
    <w:abstractNumId w:val="14"/>
  </w:num>
  <w:num w:numId="21" w16cid:durableId="90722655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C0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94B73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3F52F2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147EE"/>
    <w:rsid w:val="006559C0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7C68B5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0A36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5FB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B89F6C"/>
  <w15:docId w15:val="{435607AA-34E8-4C07-9FF5-4BE72927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294B73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294B73"/>
    <w:rPr>
      <w:lang w:val="ru-RU" w:eastAsia="en-US"/>
    </w:rPr>
  </w:style>
  <w:style w:type="character" w:customStyle="1" w:styleId="HChGChar">
    <w:name w:val="_ H _Ch_G Char"/>
    <w:link w:val="HChG"/>
    <w:rsid w:val="00294B73"/>
    <w:rPr>
      <w:b/>
      <w:sz w:val="28"/>
      <w:lang w:val="ru-RU" w:eastAsia="ru-RU"/>
    </w:rPr>
  </w:style>
  <w:style w:type="paragraph" w:customStyle="1" w:styleId="SingleTxtGR">
    <w:name w:val="_ Single Txt_GR"/>
    <w:basedOn w:val="a"/>
    <w:qFormat/>
    <w:rsid w:val="00294B73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8C7888-C85F-4357-A71D-D797F8D2BBB8}"/>
</file>

<file path=customXml/itemProps2.xml><?xml version="1.0" encoding="utf-8"?>
<ds:datastoreItem xmlns:ds="http://schemas.openxmlformats.org/officeDocument/2006/customXml" ds:itemID="{B355B3DD-FABD-439B-B865-6BC147F29A70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2</TotalTime>
  <Pages>2</Pages>
  <Words>422</Words>
  <Characters>3195</Characters>
  <Application>Microsoft Office Word</Application>
  <DocSecurity>0</DocSecurity>
  <Lines>26</Lines>
  <Paragraphs>7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9" baseType="lpstr">
      <vt:lpstr>E/ECE/324/Rev.2/Add.136/Rev.2/Amend.3</vt:lpstr>
      <vt:lpstr>    Соглашение</vt:lpstr>
      <vt:lpstr>        О принятии согласованных технических правил Организации Объединенных Наций для</vt:lpstr>
      <vt:lpstr>        _________</vt:lpstr>
      <vt:lpstr>        Добавление 136 — Правила № 137 ООН</vt:lpstr>
      <vt:lpstr>        Пересмотр 2 — Поправка 3</vt:lpstr>
      <vt:lpstr>        Единообразные предписания, касающиеся официального утверждения легковых автомо</vt:lpstr>
      <vt:lpstr>A/</vt:lpstr>
      <vt:lpstr>A/</vt:lpstr>
    </vt:vector>
  </TitlesOfParts>
  <Company>DCM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E/ECE/324/Rev.2/Add.136/Rev.2/Amend.3</dc:title>
  <dc:creator>Olga OVTCHINNIKOVA</dc:creator>
  <cp:keywords>E/ECE/TRANS/505/Rev.2/Add.136/Rev.2/Amend.3</cp:keywords>
  <cp:lastModifiedBy>Olga Ovchinnikova</cp:lastModifiedBy>
  <cp:revision>3</cp:revision>
  <cp:lastPrinted>2023-04-14T13:13:00Z</cp:lastPrinted>
  <dcterms:created xsi:type="dcterms:W3CDTF">2023-04-14T13:13:00Z</dcterms:created>
  <dcterms:modified xsi:type="dcterms:W3CDTF">2023-04-14T13:15:00Z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