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76734F">
        <w:rPr>
          <w:b/>
          <w:bCs/>
        </w:rPr>
        <w:t>provide clarity on UI to support a uniform implementation across the UN Regulations and the Contracting Parties</w:t>
      </w:r>
      <w:r w:rsidRPr="0076734F">
        <w:rPr>
          <w:b/>
          <w:bCs/>
        </w:rPr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5C1CA331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>The GRs are invited to review the</w:t>
      </w:r>
      <w:r w:rsidR="00CC6CBD">
        <w:t xml:space="preserve"> list of regulations </w:t>
      </w:r>
      <w:r w:rsidR="004645B5">
        <w:t>under their purview (</w:t>
      </w:r>
      <w:r w:rsidR="00AE6696">
        <w:t xml:space="preserve">listed </w:t>
      </w:r>
      <w:r w:rsidR="004645B5">
        <w:t>in</w:t>
      </w:r>
      <w:r w:rsidR="00AE6696">
        <w:t xml:space="preserve"> </w:t>
      </w:r>
      <w:r w:rsidR="00CC6CBD">
        <w:t>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4645B5">
        <w:t>)</w:t>
      </w:r>
      <w:r w:rsidR="00AE6696">
        <w:t>.</w:t>
      </w:r>
      <w:r w:rsidR="004645B5">
        <w:t xml:space="preserve"> This list, once </w:t>
      </w:r>
      <w:r w:rsidR="00FA342A">
        <w:t>finalized</w:t>
      </w:r>
      <w:r w:rsidR="004645B5">
        <w:t xml:space="preserve"> and approved, could provide an overview to the stakeholders, when UI can be used</w:t>
      </w:r>
      <w:r w:rsidR="00613D53">
        <w:t xml:space="preserve">. </w:t>
      </w:r>
    </w:p>
    <w:p w14:paraId="4BE22022" w14:textId="742EDCC9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GR</w:t>
      </w:r>
      <w:r w:rsidR="00030AE0">
        <w:rPr>
          <w:b/>
          <w:bCs/>
        </w:rPr>
        <w:t>VA</w:t>
      </w:r>
      <w:r>
        <w:rPr>
          <w:b/>
          <w:bCs/>
        </w:rPr>
        <w:t xml:space="preserve"> with regards to UI</w:t>
      </w: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1045"/>
        <w:gridCol w:w="808"/>
        <w:gridCol w:w="2116"/>
        <w:gridCol w:w="851"/>
        <w:gridCol w:w="2977"/>
        <w:gridCol w:w="1984"/>
      </w:tblGrid>
      <w:tr w:rsidR="00960092" w:rsidRPr="00613D53" w14:paraId="4668968B" w14:textId="77777777" w:rsidTr="001A25A0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5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7D0394E6" w:rsidR="00960092" w:rsidRPr="0063598B" w:rsidRDefault="00BE7215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Remarks</w:t>
            </w:r>
          </w:p>
        </w:tc>
      </w:tr>
      <w:tr w:rsidR="00960092" w:rsidRPr="00613D53" w14:paraId="0A9BFCE9" w14:textId="77777777" w:rsidTr="001A25A0">
        <w:tc>
          <w:tcPr>
            <w:tcW w:w="104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4191D653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UN Regulations under the purview of GR</w:t>
            </w:r>
            <w:r w:rsidR="00030AE0">
              <w:rPr>
                <w:i/>
              </w:rPr>
              <w:t>VA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B1F8" w14:textId="6B2E27FB" w:rsidR="0063598B" w:rsidRPr="00175A1A" w:rsidRDefault="0063598B" w:rsidP="0043747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Should additional</w:t>
            </w:r>
            <w:r w:rsidRPr="00175A1A">
              <w:rPr>
                <w:i/>
              </w:rPr>
              <w:t xml:space="preserve"> p</w:t>
            </w:r>
            <w:r w:rsidR="00960092" w:rsidRPr="00175A1A">
              <w:rPr>
                <w:i/>
              </w:rPr>
              <w:t xml:space="preserve">hysical marking </w:t>
            </w:r>
            <w:r w:rsidR="0043747B">
              <w:rPr>
                <w:i/>
              </w:rPr>
              <w:t xml:space="preserve">remain </w:t>
            </w:r>
            <w:r w:rsidR="00960092" w:rsidRPr="00175A1A">
              <w:rPr>
                <w:i/>
              </w:rPr>
              <w:t xml:space="preserve">on the product </w:t>
            </w:r>
            <w:r w:rsidR="0094753F" w:rsidRPr="00175A1A">
              <w:rPr>
                <w:i/>
              </w:rPr>
              <w:t>(Yes/No)</w:t>
            </w:r>
            <w:r w:rsidRPr="00175A1A">
              <w:rPr>
                <w:i/>
              </w:rPr>
              <w:t>?</w:t>
            </w:r>
          </w:p>
          <w:p w14:paraId="31853C8E" w14:textId="31CBCD58" w:rsidR="0063598B" w:rsidRPr="00175A1A" w:rsidRDefault="0063598B" w:rsidP="0063598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In case of yes, which one(s)?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5F4CAD82" w:rsidR="00960092" w:rsidRPr="00175A1A" w:rsidRDefault="0071765B" w:rsidP="0076734F">
            <w:pPr>
              <w:pStyle w:val="Roman8pt"/>
              <w:spacing w:before="10" w:after="10"/>
              <w:ind w:left="-1"/>
              <w:jc w:val="center"/>
              <w:rPr>
                <w:bCs/>
                <w:i/>
              </w:rPr>
            </w:pPr>
            <w:proofErr w:type="gramStart"/>
            <w:r w:rsidRPr="00175A1A">
              <w:rPr>
                <w:bCs/>
                <w:i/>
              </w:rPr>
              <w:t>E.g.</w:t>
            </w:r>
            <w:proofErr w:type="gramEnd"/>
            <w:r w:rsidRPr="00175A1A">
              <w:rPr>
                <w:bCs/>
                <w:i/>
              </w:rPr>
              <w:t xml:space="preserve"> j</w:t>
            </w:r>
            <w:r w:rsidR="0063598B" w:rsidRPr="00175A1A">
              <w:rPr>
                <w:bCs/>
                <w:i/>
              </w:rPr>
              <w:t xml:space="preserve">ustifications for additional </w:t>
            </w:r>
            <w:r w:rsidRPr="00175A1A">
              <w:rPr>
                <w:bCs/>
                <w:i/>
              </w:rPr>
              <w:t>physical markings that must remain on the product</w:t>
            </w:r>
          </w:p>
        </w:tc>
      </w:tr>
      <w:tr w:rsidR="00213F94" w:rsidRPr="00FA342A" w14:paraId="629C1900" w14:textId="19E34EB4" w:rsidTr="001A25A0"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551D60A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2C011D67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67C74944" w:rsidR="00213F94" w:rsidRPr="00613D53" w:rsidRDefault="00030AE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54ABA0C4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6074373A" w:rsidR="00213F94" w:rsidRPr="00613D53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  <w:r w:rsidRPr="00FA342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FA342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Type II marking M2/M3</w:t>
            </w:r>
            <w:r w:rsidRPr="00FA342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Annex X: brake forces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1CD7A82F" w:rsidR="00213F94" w:rsidRPr="00FA342A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Cs w:val="16"/>
                <w:lang w:val="en-GB"/>
              </w:rPr>
              <w:t>Important information periodically checked</w:t>
            </w:r>
          </w:p>
        </w:tc>
      </w:tr>
      <w:tr w:rsidR="00FA342A" w:rsidRPr="00613D53" w14:paraId="5EA4CB3C" w14:textId="7937A08D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4EED97E3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3-H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4FA70276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2F89F26C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6EF48B6A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7EBC160F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Yes, </w:t>
            </w:r>
            <w:r w:rsidRPr="00FA342A">
              <w:rPr>
                <w:rFonts w:asciiTheme="majorBidi" w:hAnsiTheme="majorBidi" w:cstheme="majorBidi"/>
                <w:sz w:val="20"/>
                <w:szCs w:val="20"/>
              </w:rPr>
              <w:t xml:space="preserve">ESC </w:t>
            </w:r>
            <w:r w:rsidR="00B707B6">
              <w:rPr>
                <w:rFonts w:asciiTheme="majorBidi" w:hAnsiTheme="majorBidi" w:cstheme="majorBidi"/>
                <w:sz w:val="20"/>
                <w:szCs w:val="20"/>
              </w:rPr>
              <w:t>+ VSF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50BF7D53" w:rsidR="00FA342A" w:rsidRPr="00DD57BB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  <w:lang w:val="en-GB"/>
              </w:rPr>
              <w:t>Important information periodically checked</w:t>
            </w:r>
          </w:p>
        </w:tc>
      </w:tr>
      <w:tr w:rsidR="00213F94" w:rsidRPr="00613D53" w14:paraId="258BA99E" w14:textId="0716EA49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14A61A2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54A7AD4B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04E0026B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20C9809D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6D57D449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09681E0E" w:rsidR="00213F94" w:rsidRPr="00DD57BB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03C5DF36" w14:textId="340A6D31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5CDE6EB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5B5DF061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247B2D1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3A3A8E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F3A38F4" w:rsidR="00213F94" w:rsidRPr="00613D53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Series of amendments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t xml:space="preserve"> (LKA, LCA)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46F4B5DC" w:rsidR="00213F94" w:rsidRPr="00DD57BB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FA342A" w:rsidRPr="00613D53" w14:paraId="71A87EDA" w14:textId="77777777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8B15" w14:textId="087CCE02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89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br/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CH"/>
              </w:rPr>
              <w:t>Vehicle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792" w14:textId="77777777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F2A" w14:textId="2A476DDF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34C" w14:textId="77777777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109" w14:textId="3922FC63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Yes, </w:t>
            </w:r>
            <w:r w:rsidRPr="00FA342A">
              <w:rPr>
                <w:rFonts w:asciiTheme="majorBidi" w:hAnsiTheme="majorBidi" w:cstheme="majorBidi"/>
                <w:sz w:val="20"/>
                <w:szCs w:val="20"/>
              </w:rPr>
              <w:t>Speed limitation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A44A6" w14:textId="3070FE23" w:rsidR="00FA342A" w:rsidRPr="00DD57BB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  <w:lang w:val="en-GB"/>
              </w:rPr>
              <w:t>Important information periodically checked</w:t>
            </w:r>
          </w:p>
        </w:tc>
      </w:tr>
      <w:tr w:rsidR="00FA342A" w:rsidRPr="00613D53" w14:paraId="4500AC35" w14:textId="5F10770D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2044EDF5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89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br/>
            </w:r>
            <w:r>
              <w:rPr>
                <w:rFonts w:asciiTheme="majorBidi" w:hAnsiTheme="majorBidi" w:cstheme="majorBidi"/>
                <w:sz w:val="20"/>
                <w:szCs w:val="20"/>
                <w:lang w:val="fr-CH"/>
              </w:rPr>
              <w:t>Component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2D0D87C6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2707BA04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6E77FF39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C872166" w:rsidR="00FA342A" w:rsidRPr="00613D53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25BDB47C" w:rsidR="00FA342A" w:rsidRPr="00DD57BB" w:rsidRDefault="00FA342A" w:rsidP="00FA342A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4441A733" w14:textId="401AB100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5FDDDDE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4833789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7C46831A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3820890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533508A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5EE6390B" w:rsidR="00213F94" w:rsidRPr="00DD57BB" w:rsidRDefault="00030AE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Already adopted by the GRVA</w:t>
            </w:r>
          </w:p>
        </w:tc>
      </w:tr>
      <w:tr w:rsidR="00213F94" w:rsidRPr="00613D53" w14:paraId="3D1389D0" w14:textId="55522A7D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5D194B5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7B1E7FE8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6B1214E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2FB8A534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59A69A3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4E782" w14:textId="667BEBC0" w:rsidR="00213F94" w:rsidRPr="00DD57BB" w:rsidRDefault="001A25A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0EE42AD3" w14:textId="00AB9067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7D5340F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C1DE456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789F0F81" w:rsidR="00213F94" w:rsidRPr="00613D53" w:rsidRDefault="00030AE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6A9B958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7593A198" w:rsidR="00213F94" w:rsidRPr="00613D53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br/>
              <w:t>C – Car to Car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br/>
              <w:t>P – Car to Pedestrian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59FD9D17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  <w:r w:rsidR="001A25A0">
              <w:rPr>
                <w:rFonts w:asciiTheme="majorBidi" w:hAnsiTheme="majorBidi" w:cstheme="majorBidi"/>
                <w:szCs w:val="16"/>
              </w:rPr>
              <w:br/>
              <w:t>Important information to be checked easily</w:t>
            </w:r>
          </w:p>
        </w:tc>
      </w:tr>
      <w:tr w:rsidR="00213F94" w:rsidRPr="00613D53" w14:paraId="3FE6A5C6" w14:textId="2488FD6B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30C180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01CD973B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3A38259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17065AA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69CFD7B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EBB3A" w14:textId="6593394E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3DF0AE30" w14:textId="257EDCD4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5CF66C3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472F59B2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5C0A5D8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14B29EA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237CE5ED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098D819A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48942DEF" w14:textId="120AF65E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4D1DC63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7E90E265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211076A1" w:rsidR="00213F94" w:rsidRPr="00613D53" w:rsidRDefault="00030AE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1B92D0F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5A584383" w:rsidR="00213F94" w:rsidRPr="00613D53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As R131 + 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br/>
              <w:t>B – Car to Bicycle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731EF262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  <w:r w:rsidR="001A25A0">
              <w:rPr>
                <w:rFonts w:asciiTheme="majorBidi" w:hAnsiTheme="majorBidi" w:cstheme="majorBidi"/>
                <w:szCs w:val="16"/>
              </w:rPr>
              <w:br/>
              <w:t>Important information to be checked easily</w:t>
            </w:r>
          </w:p>
        </w:tc>
      </w:tr>
      <w:tr w:rsidR="00213F94" w:rsidRPr="00613D53" w14:paraId="6B5F9331" w14:textId="05BDC10C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1CAB5CA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lastRenderedPageBreak/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174A40A5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70D8040D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2A205060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34B82AD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1850949C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7A8E01AF" w14:textId="2470A0F5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738ED6C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169EA87A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6661ECFA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55CD178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380C4E51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40740810" w:rsidR="00213F94" w:rsidRPr="00DD57BB" w:rsidRDefault="001A25A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28F0770C" w14:textId="45B543BB" w:rsidTr="001A25A0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8DC9" w14:textId="38704EC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030AE0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190" w14:textId="6490162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71D" w14:textId="0E7B91C5" w:rsidR="00213F94" w:rsidRPr="00613D53" w:rsidRDefault="00030AE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3D5" w14:textId="2BD5AAB7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4F5" w14:textId="3B46CFFD" w:rsidR="00213F94" w:rsidRPr="00613D53" w:rsidRDefault="00FA342A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  <w:r w:rsidR="001A25A0">
              <w:rPr>
                <w:rFonts w:asciiTheme="majorBidi" w:hAnsiTheme="majorBidi" w:cstheme="majorBidi"/>
                <w:sz w:val="20"/>
                <w:szCs w:val="20"/>
              </w:rPr>
              <w:t>, LC – Lane Change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42B15" w14:textId="2527BF26" w:rsidR="00213F94" w:rsidRPr="00DD57BB" w:rsidRDefault="001A25A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  <w:r>
              <w:rPr>
                <w:rFonts w:asciiTheme="majorBidi" w:hAnsiTheme="majorBidi" w:cstheme="majorBidi"/>
                <w:szCs w:val="16"/>
              </w:rPr>
              <w:br/>
              <w:t>Important information to be checked easily</w:t>
            </w: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7B0C0060" w14:textId="3BBE49A5" w:rsidR="00B707B6" w:rsidRDefault="00B707B6" w:rsidP="008264D0">
      <w:pPr>
        <w:pStyle w:val="SingleTxtG"/>
        <w:ind w:right="567"/>
      </w:pPr>
    </w:p>
    <w:p w14:paraId="7EE9D385" w14:textId="0E1C0CA5" w:rsidR="00B707B6" w:rsidRDefault="00583135" w:rsidP="008264D0">
      <w:pPr>
        <w:pStyle w:val="SingleTxtG"/>
        <w:ind w:righ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CA6042" wp14:editId="764CBE10">
                <wp:simplePos x="0" y="0"/>
                <wp:positionH relativeFrom="column">
                  <wp:posOffset>327660</wp:posOffset>
                </wp:positionH>
                <wp:positionV relativeFrom="paragraph">
                  <wp:posOffset>3855720</wp:posOffset>
                </wp:positionV>
                <wp:extent cx="812800" cy="304800"/>
                <wp:effectExtent l="0" t="0" r="25400" b="19050"/>
                <wp:wrapSquare wrapText="bothSides"/>
                <wp:docPr id="9830760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E700" w14:textId="15529516" w:rsidR="00583135" w:rsidRDefault="00583135" w:rsidP="00583135">
                            <w:pPr>
                              <w:jc w:val="center"/>
                            </w:pPr>
                            <w:r>
                              <w:t>With 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CA6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pt;margin-top:303.6pt;width:6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">
                <v:textbox>
                  <w:txbxContent>
                    <w:p w14:paraId="47BAE700" w14:textId="15529516" w:rsidR="00583135" w:rsidRDefault="00583135" w:rsidP="00583135">
                      <w:pPr>
                        <w:jc w:val="center"/>
                      </w:pPr>
                      <w:r>
                        <w:t>With 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60A66" wp14:editId="093CB93A">
                <wp:simplePos x="0" y="0"/>
                <wp:positionH relativeFrom="column">
                  <wp:posOffset>327660</wp:posOffset>
                </wp:positionH>
                <wp:positionV relativeFrom="paragraph">
                  <wp:posOffset>1353820</wp:posOffset>
                </wp:positionV>
                <wp:extent cx="812800" cy="304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5E15" w14:textId="1D084798" w:rsidR="00583135" w:rsidRDefault="00583135" w:rsidP="00583135">
                            <w:pPr>
                              <w:jc w:val="center"/>
                            </w:pPr>
                            <w:r>
                              <w:t>Without 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860A66" id="_x0000_s1027" type="#_x0000_t202" style="position:absolute;left:0;text-align:left;margin-left:25.8pt;margin-top:106.6pt;width:6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">
                <v:textbox>
                  <w:txbxContent>
                    <w:p w14:paraId="10E35E15" w14:textId="1D084798" w:rsidR="00583135" w:rsidRDefault="00583135" w:rsidP="00583135">
                      <w:pPr>
                        <w:jc w:val="center"/>
                      </w:pPr>
                      <w:r>
                        <w:t>Without 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7B6">
        <w:rPr>
          <w:noProof/>
        </w:rPr>
        <w:drawing>
          <wp:inline distT="0" distB="0" distL="0" distR="0" wp14:anchorId="23924F09" wp14:editId="522A06EE">
            <wp:extent cx="4419600" cy="5496301"/>
            <wp:effectExtent l="0" t="0" r="0" b="9525"/>
            <wp:docPr id="1927179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8" t="9838" r="27726" b="11453"/>
                    <a:stretch/>
                  </pic:blipFill>
                  <pic:spPr bwMode="auto">
                    <a:xfrm>
                      <a:off x="0" y="0"/>
                      <a:ext cx="4425585" cy="55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A9D37" w14:textId="08130912" w:rsidR="0000299B" w:rsidRPr="00254084" w:rsidRDefault="0000299B" w:rsidP="0000299B">
      <w:pPr>
        <w:pStyle w:val="SingleTxtG"/>
        <w:ind w:right="567"/>
        <w:jc w:val="center"/>
        <w:rPr>
          <w:u w:val="single"/>
          <w:lang w:val="fr-CH"/>
        </w:rPr>
      </w:pPr>
      <w:r w:rsidRPr="0000299B">
        <w:rPr>
          <w:u w:val="single"/>
        </w:rPr>
        <w:tab/>
      </w:r>
      <w:r w:rsidRPr="0000299B">
        <w:rPr>
          <w:u w:val="single"/>
        </w:rPr>
        <w:tab/>
      </w:r>
      <w:r w:rsidRPr="0000299B">
        <w:rPr>
          <w:u w:val="single"/>
        </w:rPr>
        <w:tab/>
      </w:r>
    </w:p>
    <w:sectPr w:rsidR="0000299B" w:rsidRPr="00254084" w:rsidSect="001A25A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276" w:right="1134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74A4" w14:textId="77777777" w:rsidR="00937D36" w:rsidRDefault="00937D36"/>
  </w:endnote>
  <w:endnote w:type="continuationSeparator" w:id="0">
    <w:p w14:paraId="0D296D91" w14:textId="77777777" w:rsidR="00937D36" w:rsidRDefault="00937D36"/>
  </w:endnote>
  <w:endnote w:type="continuationNotice" w:id="1">
    <w:p w14:paraId="542F8F13" w14:textId="77777777" w:rsidR="00937D36" w:rsidRDefault="0093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156B572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3747B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863530490" name="Picture 863530490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4D21" w14:textId="77777777" w:rsidR="00937D36" w:rsidRPr="000B175B" w:rsidRDefault="00937D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C44F57" w14:textId="77777777" w:rsidR="00937D36" w:rsidRPr="00FC68B7" w:rsidRDefault="00937D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976C71" w14:textId="77777777" w:rsidR="00937D36" w:rsidRDefault="00937D36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501AB0" w:rsidRDefault="005467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  <w:gridCol w:w="5251"/>
    </w:tblGrid>
    <w:tr w:rsidR="00102323" w14:paraId="57BA8FB1" w14:textId="77777777" w:rsidTr="00102323">
      <w:tc>
        <w:tcPr>
          <w:tcW w:w="4814" w:type="dxa"/>
        </w:tcPr>
        <w:p w14:paraId="488C409B" w14:textId="2E52195C" w:rsidR="00030AE0" w:rsidRPr="0000299B" w:rsidRDefault="0000299B" w:rsidP="00030AE0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00299B">
            <w:rPr>
              <w:b w:val="0"/>
              <w:bCs/>
            </w:rPr>
            <w:t>Submitted</w:t>
          </w:r>
          <w:r w:rsidR="00030AE0" w:rsidRPr="0000299B">
            <w:rPr>
              <w:b w:val="0"/>
              <w:bCs/>
            </w:rPr>
            <w:t xml:space="preserve"> by the expert from CITA</w:t>
          </w:r>
        </w:p>
        <w:p w14:paraId="5B98146A" w14:textId="4A26AB73" w:rsidR="00102323" w:rsidRPr="0000299B" w:rsidRDefault="00102323" w:rsidP="00102323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</w:p>
      </w:tc>
      <w:tc>
        <w:tcPr>
          <w:tcW w:w="5251" w:type="dxa"/>
        </w:tcPr>
        <w:p w14:paraId="5E79FC3F" w14:textId="5290CCCE" w:rsidR="00102323" w:rsidRPr="0000299B" w:rsidRDefault="00030AE0" w:rsidP="0000299B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  <w:lang w:val="en-GB"/>
            </w:rPr>
          </w:pPr>
          <w:r w:rsidRPr="0000299B">
            <w:rPr>
              <w:b w:val="0"/>
              <w:bCs/>
              <w:u w:val="single"/>
            </w:rPr>
            <w:t>Informal document</w:t>
          </w:r>
          <w:r w:rsidR="0000299B">
            <w:rPr>
              <w:b w:val="0"/>
              <w:bCs/>
              <w:u w:val="single"/>
            </w:rPr>
            <w:t xml:space="preserve"> </w:t>
          </w:r>
          <w:r w:rsidRPr="0000299B">
            <w:t>GRVA-16-</w:t>
          </w:r>
          <w:r w:rsidR="0000299B" w:rsidRPr="0000299B">
            <w:t>44</w:t>
          </w:r>
          <w:r w:rsidRPr="0000299B">
            <w:br/>
          </w:r>
          <w:r w:rsidRPr="0000299B">
            <w:rPr>
              <w:b w:val="0"/>
              <w:bCs/>
            </w:rPr>
            <w:t>16</w:t>
          </w:r>
          <w:r w:rsidRPr="0000299B">
            <w:rPr>
              <w:b w:val="0"/>
              <w:bCs/>
              <w:vertAlign w:val="superscript"/>
            </w:rPr>
            <w:t>th</w:t>
          </w:r>
          <w:r w:rsidRPr="0000299B">
            <w:rPr>
              <w:b w:val="0"/>
              <w:bCs/>
            </w:rPr>
            <w:t xml:space="preserve"> GRVA, 22-26 May 2023</w:t>
          </w:r>
          <w:r w:rsidRPr="0000299B">
            <w:rPr>
              <w:b w:val="0"/>
              <w:bCs/>
            </w:rPr>
            <w:br/>
            <w:t>Provisional agenda item 12(a)</w:t>
          </w:r>
          <w:r w:rsidR="00102323" w:rsidRPr="0000299B">
            <w:rPr>
              <w:b w:val="0"/>
              <w:bCs/>
              <w:lang w:val="en-GB"/>
            </w:rPr>
            <w:t xml:space="preserve"> </w:t>
          </w:r>
        </w:p>
        <w:p w14:paraId="0A140DF9" w14:textId="77777777" w:rsidR="00102323" w:rsidRPr="0000299B" w:rsidRDefault="00102323" w:rsidP="00102323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  <w:u w:val="single"/>
              <w:lang w:val="en-GB"/>
            </w:rPr>
          </w:pPr>
        </w:p>
      </w:tc>
      <w:tc>
        <w:tcPr>
          <w:tcW w:w="5251" w:type="dxa"/>
        </w:tcPr>
        <w:p w14:paraId="7054760C" w14:textId="440B8C59" w:rsidR="00102323" w:rsidRPr="0000299B" w:rsidRDefault="00102323" w:rsidP="00102323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00299B">
            <w:rPr>
              <w:b w:val="0"/>
              <w:bCs/>
              <w:u w:val="single"/>
            </w:rPr>
            <w:t xml:space="preserve">Informal document: DETA-45-07e_rev1 </w:t>
          </w:r>
          <w:r w:rsidRPr="0000299B">
            <w:t xml:space="preserve"> </w:t>
          </w:r>
          <w:r w:rsidRPr="0000299B">
            <w:br/>
          </w:r>
          <w:r w:rsidRPr="0000299B">
            <w:rPr>
              <w:b w:val="0"/>
              <w:bCs/>
            </w:rPr>
            <w:t>45</w:t>
          </w:r>
          <w:r w:rsidRPr="0000299B">
            <w:rPr>
              <w:b w:val="0"/>
              <w:bCs/>
              <w:vertAlign w:val="superscript"/>
            </w:rPr>
            <w:t>th</w:t>
          </w:r>
          <w:r w:rsidRPr="0000299B">
            <w:rPr>
              <w:b w:val="0"/>
              <w:bCs/>
            </w:rPr>
            <w:t xml:space="preserve"> IWG on DETA</w:t>
          </w:r>
        </w:p>
        <w:p w14:paraId="74540E6E" w14:textId="009063B5" w:rsidR="00102323" w:rsidRPr="0000299B" w:rsidRDefault="00102323" w:rsidP="00102323">
          <w:pPr>
            <w:pStyle w:val="Header"/>
            <w:pBdr>
              <w:bottom w:val="none" w:sz="0" w:space="0" w:color="auto"/>
            </w:pBdr>
            <w:ind w:left="2131"/>
          </w:pPr>
          <w:r w:rsidRPr="0000299B">
            <w:rPr>
              <w:b w:val="0"/>
              <w:bCs/>
            </w:rPr>
            <w:t xml:space="preserve">Agenda item </w:t>
          </w: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342">
    <w:abstractNumId w:val="1"/>
  </w:num>
  <w:num w:numId="2" w16cid:durableId="1302879836">
    <w:abstractNumId w:val="0"/>
  </w:num>
  <w:num w:numId="3" w16cid:durableId="2028755072">
    <w:abstractNumId w:val="2"/>
  </w:num>
  <w:num w:numId="4" w16cid:durableId="1294368391">
    <w:abstractNumId w:val="3"/>
  </w:num>
  <w:num w:numId="5" w16cid:durableId="534932254">
    <w:abstractNumId w:val="8"/>
  </w:num>
  <w:num w:numId="6" w16cid:durableId="1033531471">
    <w:abstractNumId w:val="9"/>
  </w:num>
  <w:num w:numId="7" w16cid:durableId="350448765">
    <w:abstractNumId w:val="7"/>
  </w:num>
  <w:num w:numId="8" w16cid:durableId="1182471934">
    <w:abstractNumId w:val="6"/>
  </w:num>
  <w:num w:numId="9" w16cid:durableId="1791432662">
    <w:abstractNumId w:val="5"/>
  </w:num>
  <w:num w:numId="10" w16cid:durableId="1369721833">
    <w:abstractNumId w:val="4"/>
  </w:num>
  <w:num w:numId="11" w16cid:durableId="1850556547">
    <w:abstractNumId w:val="15"/>
  </w:num>
  <w:num w:numId="12" w16cid:durableId="956059172">
    <w:abstractNumId w:val="14"/>
  </w:num>
  <w:num w:numId="13" w16cid:durableId="1339578853">
    <w:abstractNumId w:val="10"/>
  </w:num>
  <w:num w:numId="14" w16cid:durableId="2026706112">
    <w:abstractNumId w:val="12"/>
  </w:num>
  <w:num w:numId="15" w16cid:durableId="983310158">
    <w:abstractNumId w:val="16"/>
  </w:num>
  <w:num w:numId="16" w16cid:durableId="536545393">
    <w:abstractNumId w:val="13"/>
  </w:num>
  <w:num w:numId="17" w16cid:durableId="71053125">
    <w:abstractNumId w:val="17"/>
  </w:num>
  <w:num w:numId="18" w16cid:durableId="94522915">
    <w:abstractNumId w:val="18"/>
  </w:num>
  <w:num w:numId="19" w16cid:durableId="97629677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99B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0AE0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323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75A1A"/>
    <w:rsid w:val="0018492C"/>
    <w:rsid w:val="00184DDA"/>
    <w:rsid w:val="0018704E"/>
    <w:rsid w:val="001900CD"/>
    <w:rsid w:val="001A0452"/>
    <w:rsid w:val="001A0AFD"/>
    <w:rsid w:val="001A25A0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4084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C3BEC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3747B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1AB0"/>
    <w:rsid w:val="00503BEA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3135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3598B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1765B"/>
    <w:rsid w:val="00722F9B"/>
    <w:rsid w:val="0072632A"/>
    <w:rsid w:val="00735273"/>
    <w:rsid w:val="007358E8"/>
    <w:rsid w:val="00736ECE"/>
    <w:rsid w:val="00743AEF"/>
    <w:rsid w:val="0074533B"/>
    <w:rsid w:val="00751277"/>
    <w:rsid w:val="00752CD7"/>
    <w:rsid w:val="007554D9"/>
    <w:rsid w:val="007643BC"/>
    <w:rsid w:val="0076734F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E7035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34E87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5276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37D36"/>
    <w:rsid w:val="00940A9D"/>
    <w:rsid w:val="00943FFC"/>
    <w:rsid w:val="00947162"/>
    <w:rsid w:val="0094753F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9F6B3E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644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616DC"/>
    <w:rsid w:val="00B707B6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4209"/>
    <w:rsid w:val="00DC6354"/>
    <w:rsid w:val="00DC7B00"/>
    <w:rsid w:val="00DD2C90"/>
    <w:rsid w:val="00DD57BB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42F07"/>
    <w:rsid w:val="00E50060"/>
    <w:rsid w:val="00E50C91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A342A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7B853-597B-4102-8789-D96105564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GRVA-16-44</dc:title>
  <dc:subject>2116363</dc:subject>
  <dc:creator>Francois Guichard</dc:creator>
  <cp:keywords/>
  <dc:description/>
  <cp:lastModifiedBy>Laura Mueller</cp:lastModifiedBy>
  <cp:revision>12</cp:revision>
  <cp:lastPrinted>2021-11-03T14:42:00Z</cp:lastPrinted>
  <dcterms:created xsi:type="dcterms:W3CDTF">2023-05-18T09:40:00Z</dcterms:created>
  <dcterms:modified xsi:type="dcterms:W3CDTF">2023-05-25T07:33:00Z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