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D09F" w14:textId="77777777" w:rsidR="002F4F7B" w:rsidRPr="001801CE" w:rsidRDefault="002F4F7B" w:rsidP="002F4F7B">
      <w:pPr>
        <w:pStyle w:val="HChG"/>
        <w:ind w:right="283" w:hanging="567"/>
        <w:jc w:val="center"/>
        <w:rPr>
          <w:noProof/>
          <w:lang w:val="en-GB"/>
        </w:rPr>
      </w:pPr>
      <w:r w:rsidRPr="001801CE">
        <w:rPr>
          <w:noProof/>
          <w:lang w:val="en-GB"/>
        </w:rPr>
        <w:t>Proposal for amendments to UN Regulation No. 79</w:t>
      </w:r>
    </w:p>
    <w:p w14:paraId="6F581A15" w14:textId="579ECC2E" w:rsidR="002F4F7B" w:rsidRPr="001801CE" w:rsidRDefault="002F4F7B" w:rsidP="00972978">
      <w:pPr>
        <w:spacing w:after="120"/>
        <w:ind w:left="1134" w:right="856"/>
        <w:jc w:val="both"/>
        <w:rPr>
          <w:noProof/>
          <w:lang w:val="en-GB"/>
        </w:rPr>
      </w:pPr>
      <w:r w:rsidRPr="001801CE">
        <w:rPr>
          <w:noProof/>
          <w:lang w:val="en-GB"/>
        </w:rPr>
        <w:t xml:space="preserve">(Proposal for a Supplement to </w:t>
      </w:r>
      <w:r w:rsidR="001801CE" w:rsidRPr="001801CE">
        <w:rPr>
          <w:noProof/>
          <w:lang w:val="en-GB"/>
        </w:rPr>
        <w:t xml:space="preserve">both </w:t>
      </w:r>
      <w:r w:rsidRPr="001801CE">
        <w:rPr>
          <w:noProof/>
          <w:lang w:val="en-GB"/>
        </w:rPr>
        <w:t xml:space="preserve">the </w:t>
      </w:r>
      <w:r w:rsidR="0057209B" w:rsidRPr="001801CE">
        <w:rPr>
          <w:noProof/>
          <w:lang w:val="en-GB"/>
        </w:rPr>
        <w:t xml:space="preserve">03 and </w:t>
      </w:r>
      <w:r w:rsidR="001801CE" w:rsidRPr="001801CE">
        <w:rPr>
          <w:noProof/>
          <w:lang w:val="en-GB"/>
        </w:rPr>
        <w:t xml:space="preserve">the </w:t>
      </w:r>
      <w:r w:rsidRPr="001801CE">
        <w:rPr>
          <w:noProof/>
          <w:lang w:val="en-GB"/>
        </w:rPr>
        <w:t xml:space="preserve">04 series of amendments to UN Regulation No. 79 (Steering equipment)). </w:t>
      </w:r>
    </w:p>
    <w:p w14:paraId="12146313" w14:textId="4BF284CE" w:rsidR="002F4F7B" w:rsidRPr="00972978" w:rsidRDefault="002F4F7B" w:rsidP="00972978">
      <w:pPr>
        <w:spacing w:after="120"/>
        <w:ind w:left="1134" w:right="856"/>
        <w:jc w:val="both"/>
        <w:rPr>
          <w:noProof/>
          <w:lang w:val="en-GB"/>
        </w:rPr>
      </w:pPr>
      <w:r w:rsidRPr="001801CE">
        <w:rPr>
          <w:noProof/>
          <w:lang w:val="en-GB"/>
        </w:rPr>
        <w:t>This document propose</w:t>
      </w:r>
      <w:r w:rsidR="001801CE" w:rsidRPr="001801CE">
        <w:rPr>
          <w:noProof/>
          <w:lang w:val="en-GB"/>
        </w:rPr>
        <w:t>s</w:t>
      </w:r>
      <w:r w:rsidRPr="001801CE">
        <w:rPr>
          <w:noProof/>
          <w:lang w:val="en-GB"/>
        </w:rPr>
        <w:t xml:space="preserve"> amendments to provisions on ACSF of category </w:t>
      </w:r>
      <w:r w:rsidR="0057209B" w:rsidRPr="001801CE">
        <w:rPr>
          <w:noProof/>
          <w:lang w:val="en-GB"/>
        </w:rPr>
        <w:t>A</w:t>
      </w:r>
      <w:r w:rsidRPr="001801CE">
        <w:rPr>
          <w:noProof/>
          <w:lang w:val="en-GB"/>
        </w:rPr>
        <w:t xml:space="preserve">. The changes proposed to the current text of the regulation are indicated in </w:t>
      </w:r>
      <w:r w:rsidRPr="001801CE">
        <w:rPr>
          <w:b/>
          <w:noProof/>
          <w:lang w:val="en-GB"/>
        </w:rPr>
        <w:t>bold</w:t>
      </w:r>
      <w:r w:rsidRPr="001801CE">
        <w:rPr>
          <w:noProof/>
          <w:lang w:val="en-GB"/>
        </w:rPr>
        <w:t xml:space="preserve"> for new text.</w:t>
      </w:r>
    </w:p>
    <w:p w14:paraId="5D0BF61B" w14:textId="32FC96B3" w:rsidR="002F4F7B" w:rsidRPr="00EE5223" w:rsidRDefault="00EE5223" w:rsidP="00EE5223">
      <w:pPr>
        <w:pStyle w:val="HChG"/>
      </w:pPr>
      <w:r>
        <w:tab/>
        <w:t>I.</w:t>
      </w:r>
      <w:r>
        <w:tab/>
      </w:r>
      <w:r w:rsidR="002F4F7B" w:rsidRPr="00EE5223">
        <w:t>Proposal</w:t>
      </w:r>
    </w:p>
    <w:p w14:paraId="34DF0712" w14:textId="01E2CEFE" w:rsidR="00E44774" w:rsidRPr="001801CE" w:rsidRDefault="00E44774" w:rsidP="00EE5223">
      <w:pPr>
        <w:spacing w:after="120"/>
        <w:ind w:left="1134" w:right="855"/>
        <w:jc w:val="both"/>
        <w:rPr>
          <w:noProof/>
          <w:lang w:val="en-GB"/>
        </w:rPr>
      </w:pPr>
      <w:r w:rsidRPr="001801CE">
        <w:rPr>
          <w:i/>
          <w:noProof/>
          <w:lang w:val="en-GB"/>
        </w:rPr>
        <w:t xml:space="preserve">Paragraph </w:t>
      </w:r>
      <w:r w:rsidR="008E5F70" w:rsidRPr="001801CE">
        <w:rPr>
          <w:i/>
          <w:noProof/>
          <w:lang w:val="en-GB"/>
        </w:rPr>
        <w:t>2.4.8</w:t>
      </w:r>
      <w:r w:rsidRPr="001801CE">
        <w:rPr>
          <w:i/>
          <w:noProof/>
          <w:lang w:val="en-GB"/>
        </w:rPr>
        <w:t>.</w:t>
      </w:r>
      <w:r w:rsidR="00EE5223">
        <w:rPr>
          <w:i/>
          <w:noProof/>
          <w:lang w:val="en-GB"/>
        </w:rPr>
        <w:t xml:space="preserve"> and</w:t>
      </w:r>
      <w:r w:rsidRPr="001801CE">
        <w:rPr>
          <w:i/>
          <w:noProof/>
          <w:lang w:val="en-GB"/>
        </w:rPr>
        <w:t xml:space="preserve"> </w:t>
      </w:r>
      <w:r w:rsidR="003B04EB" w:rsidRPr="001801CE">
        <w:rPr>
          <w:i/>
          <w:noProof/>
          <w:lang w:val="en-GB"/>
        </w:rPr>
        <w:t>2.4.9</w:t>
      </w:r>
      <w:r w:rsidR="00EE5223">
        <w:rPr>
          <w:i/>
          <w:noProof/>
          <w:lang w:val="en-GB"/>
        </w:rPr>
        <w:t>.</w:t>
      </w:r>
      <w:r w:rsidR="003B04EB" w:rsidRPr="001801CE">
        <w:rPr>
          <w:i/>
          <w:noProof/>
          <w:lang w:val="en-GB"/>
        </w:rPr>
        <w:t>,</w:t>
      </w:r>
      <w:r w:rsidR="003B04EB" w:rsidRPr="00EE5223">
        <w:rPr>
          <w:iCs/>
          <w:noProof/>
          <w:lang w:val="en-GB"/>
        </w:rPr>
        <w:t xml:space="preserve"> </w:t>
      </w:r>
      <w:r w:rsidR="008E5F70" w:rsidRPr="00EE5223">
        <w:rPr>
          <w:iCs/>
          <w:noProof/>
          <w:lang w:val="en-GB"/>
        </w:rPr>
        <w:t xml:space="preserve">amend </w:t>
      </w:r>
      <w:r w:rsidRPr="00EE5223">
        <w:rPr>
          <w:iCs/>
          <w:noProof/>
          <w:lang w:val="en-GB"/>
        </w:rPr>
        <w:t>to read:</w:t>
      </w:r>
    </w:p>
    <w:p w14:paraId="2408DA88" w14:textId="18336F6A" w:rsidR="008E5F70" w:rsidRPr="001801CE" w:rsidRDefault="00EE5223" w:rsidP="00EE5223">
      <w:pPr>
        <w:pStyle w:val="para"/>
        <w:ind w:right="855"/>
        <w:rPr>
          <w:lang w:val="en-GB"/>
        </w:rPr>
      </w:pPr>
      <w:r>
        <w:rPr>
          <w:lang w:val="en-GB"/>
        </w:rPr>
        <w:t>“</w:t>
      </w:r>
      <w:r w:rsidR="008E5F70" w:rsidRPr="001801CE">
        <w:rPr>
          <w:lang w:val="en-GB"/>
        </w:rPr>
        <w:t xml:space="preserve">2.4.8. </w:t>
      </w:r>
      <w:r w:rsidR="008E5F70" w:rsidRPr="001801CE">
        <w:rPr>
          <w:lang w:val="en-GB"/>
        </w:rPr>
        <w:tab/>
        <w:t>"</w:t>
      </w:r>
      <w:r w:rsidR="008E5F70" w:rsidRPr="006E6482">
        <w:rPr>
          <w:i/>
          <w:iCs/>
          <w:lang w:val="en-GB"/>
        </w:rPr>
        <w:t>Remote Controlled Parking (RCP)</w:t>
      </w:r>
      <w:r w:rsidR="008E5F70" w:rsidRPr="001801CE">
        <w:rPr>
          <w:lang w:val="en-GB"/>
        </w:rPr>
        <w:t xml:space="preserve">" means an ACSF of category A, actuated by the driver, providing parking or low speed manoeuvring. The actuation is made </w:t>
      </w:r>
      <w:proofErr w:type="gramStart"/>
      <w:r w:rsidR="008E5F70" w:rsidRPr="001801CE">
        <w:rPr>
          <w:lang w:val="en-GB"/>
        </w:rPr>
        <w:t>in close proximity to</w:t>
      </w:r>
      <w:proofErr w:type="gramEnd"/>
      <w:r w:rsidR="008E5F70" w:rsidRPr="001801CE">
        <w:rPr>
          <w:lang w:val="en-GB"/>
        </w:rPr>
        <w:t xml:space="preserve"> the vehicle</w:t>
      </w:r>
      <w:r w:rsidR="008E5F70" w:rsidRPr="001801CE">
        <w:rPr>
          <w:b/>
          <w:bCs/>
          <w:lang w:val="en-GB"/>
        </w:rPr>
        <w:t xml:space="preserve"> or the vehicle combination</w:t>
      </w:r>
      <w:r w:rsidR="008E5F70" w:rsidRPr="001801CE">
        <w:rPr>
          <w:lang w:val="en-GB"/>
        </w:rPr>
        <w:t>.</w:t>
      </w:r>
    </w:p>
    <w:p w14:paraId="35B0E13F" w14:textId="767FC0E4" w:rsidR="008E5F70" w:rsidRPr="001801CE" w:rsidRDefault="008E5F70" w:rsidP="00EE5223">
      <w:pPr>
        <w:pStyle w:val="para"/>
        <w:ind w:right="855"/>
        <w:rPr>
          <w:lang w:val="en-GB"/>
        </w:rPr>
      </w:pPr>
      <w:r w:rsidRPr="001801CE">
        <w:rPr>
          <w:lang w:val="en-GB"/>
        </w:rPr>
        <w:t xml:space="preserve">2.4.9. </w:t>
      </w:r>
      <w:r w:rsidRPr="001801CE">
        <w:rPr>
          <w:lang w:val="en-GB"/>
        </w:rPr>
        <w:tab/>
        <w:t>"</w:t>
      </w:r>
      <w:r w:rsidRPr="006E6482">
        <w:rPr>
          <w:i/>
          <w:iCs/>
          <w:lang w:val="en-GB"/>
        </w:rPr>
        <w:t>Specified maximum RCP operating range (S</w:t>
      </w:r>
      <w:r w:rsidRPr="006E6482">
        <w:rPr>
          <w:i/>
          <w:iCs/>
          <w:vertAlign w:val="subscript"/>
          <w:lang w:val="en-GB"/>
        </w:rPr>
        <w:t>RCPmax</w:t>
      </w:r>
      <w:r w:rsidRPr="006E6482">
        <w:rPr>
          <w:i/>
          <w:iCs/>
          <w:lang w:val="en-GB"/>
        </w:rPr>
        <w:t>)</w:t>
      </w:r>
      <w:r w:rsidRPr="001801CE">
        <w:rPr>
          <w:lang w:val="en-GB"/>
        </w:rPr>
        <w:t xml:space="preserve">" means the maximum distance between the nearest point of the motor vehicle </w:t>
      </w:r>
      <w:r w:rsidRPr="001801CE">
        <w:rPr>
          <w:b/>
          <w:bCs/>
          <w:lang w:val="en-GB"/>
        </w:rPr>
        <w:t xml:space="preserve">or of the contour of both vehicles in case of </w:t>
      </w:r>
      <w:r w:rsidR="00FB29F6" w:rsidRPr="001801CE">
        <w:rPr>
          <w:b/>
          <w:bCs/>
          <w:lang w:val="en-GB"/>
        </w:rPr>
        <w:t xml:space="preserve">vehicle combination </w:t>
      </w:r>
      <w:r w:rsidRPr="001801CE">
        <w:rPr>
          <w:lang w:val="en-GB"/>
        </w:rPr>
        <w:t xml:space="preserve">and the </w:t>
      </w:r>
      <w:proofErr w:type="gramStart"/>
      <w:r w:rsidRPr="001801CE">
        <w:rPr>
          <w:lang w:val="en-GB"/>
        </w:rPr>
        <w:t>remote control</w:t>
      </w:r>
      <w:proofErr w:type="gramEnd"/>
      <w:r w:rsidRPr="001801CE">
        <w:rPr>
          <w:lang w:val="en-GB"/>
        </w:rPr>
        <w:t xml:space="preserve"> device or alternatively the driver (for systems based on detection of driver position and movement), up to which ACSF is designed to operate.</w:t>
      </w:r>
      <w:r w:rsidR="00EE5223">
        <w:rPr>
          <w:lang w:val="en-GB"/>
        </w:rPr>
        <w:t>”</w:t>
      </w:r>
    </w:p>
    <w:p w14:paraId="3AB8C3EA" w14:textId="6AC8AE9E" w:rsidR="002F4F7B" w:rsidRPr="00EE5223" w:rsidRDefault="00EE5223" w:rsidP="00EE5223">
      <w:pPr>
        <w:pStyle w:val="HChG"/>
      </w:pPr>
      <w:r>
        <w:tab/>
        <w:t>II.</w:t>
      </w:r>
      <w:r>
        <w:tab/>
      </w:r>
      <w:r w:rsidR="002F4F7B" w:rsidRPr="00EE5223">
        <w:t>Justification</w:t>
      </w:r>
    </w:p>
    <w:p w14:paraId="7A31CF4A" w14:textId="64AAFA95" w:rsidR="002A0310" w:rsidRDefault="002A0310" w:rsidP="005C20E0">
      <w:pPr>
        <w:spacing w:after="120"/>
        <w:ind w:left="1134" w:right="856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8E3C15" w:rsidRPr="001801CE">
        <w:rPr>
          <w:lang w:val="en-GB"/>
        </w:rPr>
        <w:t xml:space="preserve">The proposal aims to </w:t>
      </w:r>
      <w:r w:rsidR="00FE7D9D" w:rsidRPr="001801CE">
        <w:rPr>
          <w:lang w:val="en-GB"/>
        </w:rPr>
        <w:t xml:space="preserve">clarify the provisions for </w:t>
      </w:r>
      <w:r w:rsidR="008E3C15" w:rsidRPr="001801CE">
        <w:rPr>
          <w:lang w:val="en-GB"/>
        </w:rPr>
        <w:t xml:space="preserve">ACSF Cat. </w:t>
      </w:r>
      <w:proofErr w:type="gramStart"/>
      <w:r w:rsidR="008E3C15" w:rsidRPr="001801CE">
        <w:rPr>
          <w:lang w:val="en-GB"/>
        </w:rPr>
        <w:t>A</w:t>
      </w:r>
      <w:proofErr w:type="gramEnd"/>
      <w:r w:rsidR="008E3C15" w:rsidRPr="001801CE">
        <w:rPr>
          <w:lang w:val="en-GB"/>
        </w:rPr>
        <w:t xml:space="preserve"> "RCP" for vehicle combinations. The current </w:t>
      </w:r>
      <w:r w:rsidR="001801CE" w:rsidRPr="001801CE">
        <w:rPr>
          <w:lang w:val="en-GB"/>
        </w:rPr>
        <w:t>definition for</w:t>
      </w:r>
      <w:r w:rsidR="008E3C15" w:rsidRPr="001801CE">
        <w:rPr>
          <w:lang w:val="en-GB"/>
        </w:rPr>
        <w:t xml:space="preserve"> RCP S</w:t>
      </w:r>
      <w:r w:rsidR="008E3C15" w:rsidRPr="001801CE">
        <w:rPr>
          <w:vertAlign w:val="subscript"/>
          <w:lang w:val="en-GB"/>
        </w:rPr>
        <w:t>RCPmax</w:t>
      </w:r>
      <w:r w:rsidR="008E3C15" w:rsidRPr="001801CE">
        <w:rPr>
          <w:lang w:val="en-GB"/>
        </w:rPr>
        <w:t xml:space="preserve"> set</w:t>
      </w:r>
      <w:r w:rsidR="002968D9" w:rsidRPr="001801CE">
        <w:rPr>
          <w:lang w:val="en-GB"/>
        </w:rPr>
        <w:t>s</w:t>
      </w:r>
      <w:r w:rsidR="008E3C15" w:rsidRPr="001801CE">
        <w:rPr>
          <w:lang w:val="en-GB"/>
        </w:rPr>
        <w:t xml:space="preserve"> a maximum limit of 6m</w:t>
      </w:r>
      <w:r w:rsidR="00FE7D9D" w:rsidRPr="001801CE">
        <w:rPr>
          <w:lang w:val="en-GB"/>
        </w:rPr>
        <w:t xml:space="preserve"> distance to the motor vehicle</w:t>
      </w:r>
      <w:r w:rsidR="008E3C15" w:rsidRPr="001801CE">
        <w:rPr>
          <w:lang w:val="en-GB"/>
        </w:rPr>
        <w:t xml:space="preserve">, which </w:t>
      </w:r>
      <w:r w:rsidR="00FE7D9D" w:rsidRPr="001801CE">
        <w:rPr>
          <w:lang w:val="en-GB"/>
        </w:rPr>
        <w:t xml:space="preserve">is insufficient in situations where the operation is supervised by the </w:t>
      </w:r>
      <w:r w:rsidR="00DF73D1" w:rsidRPr="001801CE">
        <w:rPr>
          <w:lang w:val="en-GB"/>
        </w:rPr>
        <w:t>driver</w:t>
      </w:r>
      <w:r w:rsidR="00FE7D9D" w:rsidRPr="001801CE">
        <w:rPr>
          <w:lang w:val="en-GB"/>
        </w:rPr>
        <w:t xml:space="preserve"> </w:t>
      </w:r>
      <w:r w:rsidR="002968D9" w:rsidRPr="001801CE">
        <w:rPr>
          <w:lang w:val="en-GB"/>
        </w:rPr>
        <w:t xml:space="preserve">located </w:t>
      </w:r>
      <w:r w:rsidR="00FE7D9D" w:rsidRPr="001801CE">
        <w:rPr>
          <w:lang w:val="en-GB"/>
        </w:rPr>
        <w:t xml:space="preserve">behind the </w:t>
      </w:r>
      <w:r w:rsidR="008E3C15" w:rsidRPr="001801CE">
        <w:rPr>
          <w:lang w:val="en-GB"/>
        </w:rPr>
        <w:t xml:space="preserve">vehicle combination. </w:t>
      </w:r>
    </w:p>
    <w:p w14:paraId="2F8827BD" w14:textId="5A8AC42C" w:rsidR="002A0310" w:rsidRDefault="002A0310" w:rsidP="005C20E0">
      <w:pPr>
        <w:spacing w:after="120"/>
        <w:ind w:left="1134" w:right="856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FE7D9D" w:rsidRPr="002A0310">
        <w:rPr>
          <w:lang w:val="en-GB"/>
        </w:rPr>
        <w:t>In re</w:t>
      </w:r>
      <w:r w:rsidR="00107B03" w:rsidRPr="002A0310">
        <w:rPr>
          <w:lang w:val="en-GB"/>
        </w:rPr>
        <w:t xml:space="preserve">verse </w:t>
      </w:r>
      <w:r w:rsidR="003F2315" w:rsidRPr="002A0310">
        <w:rPr>
          <w:lang w:val="en-GB"/>
        </w:rPr>
        <w:t xml:space="preserve">parking / </w:t>
      </w:r>
      <w:r w:rsidR="00FE7D9D" w:rsidRPr="002A0310">
        <w:rPr>
          <w:lang w:val="en-GB"/>
        </w:rPr>
        <w:t>manoeuvring</w:t>
      </w:r>
      <w:r w:rsidR="008E63A7" w:rsidRPr="002A0310">
        <w:rPr>
          <w:lang w:val="en-GB"/>
        </w:rPr>
        <w:t>-</w:t>
      </w:r>
      <w:r w:rsidR="00DF73D1" w:rsidRPr="002A0310">
        <w:rPr>
          <w:lang w:val="en-GB"/>
        </w:rPr>
        <w:t xml:space="preserve">situations </w:t>
      </w:r>
      <w:r w:rsidR="00FE7D9D" w:rsidRPr="002A0310">
        <w:rPr>
          <w:lang w:val="en-GB"/>
        </w:rPr>
        <w:t>t</w:t>
      </w:r>
      <w:r w:rsidR="008E3C15" w:rsidRPr="002A0310">
        <w:rPr>
          <w:lang w:val="en-GB"/>
        </w:rPr>
        <w:t xml:space="preserve">his </w:t>
      </w:r>
      <w:r w:rsidR="002968D9" w:rsidRPr="002A0310">
        <w:rPr>
          <w:lang w:val="en-GB"/>
        </w:rPr>
        <w:t xml:space="preserve">condition </w:t>
      </w:r>
      <w:r w:rsidR="008E3C15" w:rsidRPr="002A0310">
        <w:rPr>
          <w:lang w:val="en-GB"/>
        </w:rPr>
        <w:t xml:space="preserve">offers safety advantages, as the driver can see </w:t>
      </w:r>
      <w:r w:rsidR="008F260E">
        <w:rPr>
          <w:lang w:val="en-GB"/>
        </w:rPr>
        <w:t xml:space="preserve">better </w:t>
      </w:r>
      <w:r w:rsidR="008E3C15" w:rsidRPr="002A0310">
        <w:rPr>
          <w:lang w:val="en-GB"/>
        </w:rPr>
        <w:t xml:space="preserve">what is behind the trailer. </w:t>
      </w:r>
    </w:p>
    <w:p w14:paraId="61A42160" w14:textId="545B4F82" w:rsidR="00FE7D9D" w:rsidRPr="002A0310" w:rsidRDefault="002A0310" w:rsidP="005C20E0">
      <w:pPr>
        <w:spacing w:after="120"/>
        <w:ind w:left="1134" w:right="856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E935E6" w:rsidRPr="002A0310">
        <w:rPr>
          <w:lang w:val="en-GB"/>
        </w:rPr>
        <w:t xml:space="preserve">All paragraphs providing requirements for a </w:t>
      </w:r>
      <w:proofErr w:type="gramStart"/>
      <w:r w:rsidR="00E935E6" w:rsidRPr="002A0310">
        <w:rPr>
          <w:lang w:val="en-GB"/>
        </w:rPr>
        <w:t>Remote</w:t>
      </w:r>
      <w:r w:rsidR="005C20E0">
        <w:rPr>
          <w:lang w:val="en-GB"/>
        </w:rPr>
        <w:t xml:space="preserve"> </w:t>
      </w:r>
      <w:r w:rsidR="00E935E6" w:rsidRPr="002A0310">
        <w:rPr>
          <w:lang w:val="en-GB"/>
        </w:rPr>
        <w:t>Controlled</w:t>
      </w:r>
      <w:proofErr w:type="gramEnd"/>
      <w:r w:rsidR="00E935E6" w:rsidRPr="002A0310">
        <w:rPr>
          <w:lang w:val="en-GB"/>
        </w:rPr>
        <w:t xml:space="preserve"> Parking System remain unchanged</w:t>
      </w:r>
      <w:r w:rsidR="00DF73D1" w:rsidRPr="002A0310">
        <w:rPr>
          <w:lang w:val="en-GB"/>
        </w:rPr>
        <w:t xml:space="preserve"> and applicable to the vehicle combination</w:t>
      </w:r>
      <w:r w:rsidR="00E935E6" w:rsidRPr="002A0310">
        <w:rPr>
          <w:lang w:val="en-GB"/>
        </w:rPr>
        <w:t>.</w:t>
      </w:r>
    </w:p>
    <w:p w14:paraId="1586170D" w14:textId="77777777" w:rsidR="002A0310" w:rsidRDefault="002A0310" w:rsidP="005C20E0">
      <w:pPr>
        <w:spacing w:after="120"/>
        <w:ind w:left="1134" w:right="856"/>
        <w:jc w:val="both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E935E6" w:rsidRPr="001801CE">
        <w:rPr>
          <w:lang w:val="en-GB"/>
        </w:rPr>
        <w:t xml:space="preserve">Most notably, collision avoidance and obstacle detection in the </w:t>
      </w:r>
      <w:r w:rsidR="00DF73D1" w:rsidRPr="001801CE">
        <w:rPr>
          <w:lang w:val="en-GB"/>
        </w:rPr>
        <w:t>manoeuvring</w:t>
      </w:r>
      <w:r w:rsidR="00E935E6" w:rsidRPr="001801CE">
        <w:rPr>
          <w:lang w:val="en-GB"/>
        </w:rPr>
        <w:t xml:space="preserve"> area as required by paragraph 5.6.1.1.4 </w:t>
      </w:r>
      <w:r w:rsidR="003F2315" w:rsidRPr="001801CE">
        <w:rPr>
          <w:lang w:val="en-GB"/>
        </w:rPr>
        <w:t>is to be proven during the approval process.</w:t>
      </w:r>
    </w:p>
    <w:p w14:paraId="55ED8F67" w14:textId="2BC7FAFD" w:rsidR="008E3C15" w:rsidRPr="002A0310" w:rsidRDefault="002A0310" w:rsidP="005C20E0">
      <w:pPr>
        <w:spacing w:after="120"/>
        <w:ind w:left="1134" w:right="856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E935E6" w:rsidRPr="002A0310">
        <w:rPr>
          <w:lang w:val="en-GB"/>
        </w:rPr>
        <w:t xml:space="preserve">The demonstration of safe system </w:t>
      </w:r>
      <w:r w:rsidR="00DF73D1" w:rsidRPr="002A0310">
        <w:rPr>
          <w:lang w:val="en-GB"/>
        </w:rPr>
        <w:t>behaviour</w:t>
      </w:r>
      <w:r w:rsidR="00E935E6" w:rsidRPr="002A0310">
        <w:rPr>
          <w:lang w:val="en-GB"/>
        </w:rPr>
        <w:t xml:space="preserve"> under fault and non-fault conditions </w:t>
      </w:r>
      <w:r w:rsidR="00DF73D1" w:rsidRPr="002A0310">
        <w:rPr>
          <w:lang w:val="en-GB"/>
        </w:rPr>
        <w:t xml:space="preserve">remains to </w:t>
      </w:r>
      <w:r w:rsidR="00E935E6" w:rsidRPr="002A0310">
        <w:rPr>
          <w:lang w:val="en-GB"/>
        </w:rPr>
        <w:t xml:space="preserve">be subject to discussion </w:t>
      </w:r>
      <w:r w:rsidR="00DF73D1" w:rsidRPr="002A0310">
        <w:rPr>
          <w:lang w:val="en-GB"/>
        </w:rPr>
        <w:t xml:space="preserve">and agreement </w:t>
      </w:r>
      <w:r w:rsidR="00E935E6" w:rsidRPr="002A0310">
        <w:rPr>
          <w:lang w:val="en-GB"/>
        </w:rPr>
        <w:t xml:space="preserve">between the manufacturer and the </w:t>
      </w:r>
      <w:r w:rsidR="00DF73D1" w:rsidRPr="002A0310">
        <w:rPr>
          <w:lang w:val="en-GB"/>
        </w:rPr>
        <w:t>T</w:t>
      </w:r>
      <w:r w:rsidR="00E935E6" w:rsidRPr="002A0310">
        <w:rPr>
          <w:lang w:val="en-GB"/>
        </w:rPr>
        <w:t xml:space="preserve">echnical </w:t>
      </w:r>
      <w:r w:rsidR="00DF73D1" w:rsidRPr="002A0310">
        <w:rPr>
          <w:lang w:val="en-GB"/>
        </w:rPr>
        <w:t>S</w:t>
      </w:r>
      <w:r w:rsidR="00E935E6" w:rsidRPr="002A0310">
        <w:rPr>
          <w:lang w:val="en-GB"/>
        </w:rPr>
        <w:t>ervice and shall be described in the Annex 6.</w:t>
      </w:r>
    </w:p>
    <w:p w14:paraId="6DA1D290" w14:textId="722D5E46" w:rsidR="008E3C15" w:rsidRPr="001801CE" w:rsidRDefault="002A0310" w:rsidP="005C20E0">
      <w:pPr>
        <w:spacing w:after="120"/>
        <w:ind w:left="1134" w:right="856"/>
        <w:jc w:val="both"/>
        <w:rPr>
          <w:lang w:val="en-GB"/>
        </w:rPr>
      </w:pPr>
      <w:r>
        <w:rPr>
          <w:lang w:val="en-GB"/>
        </w:rPr>
        <w:t>6.</w:t>
      </w:r>
      <w:r w:rsidR="005C20E0">
        <w:rPr>
          <w:lang w:val="en-GB"/>
        </w:rPr>
        <w:tab/>
      </w:r>
      <w:r w:rsidR="003F2315" w:rsidRPr="001801CE">
        <w:rPr>
          <w:lang w:val="en-GB"/>
        </w:rPr>
        <w:t>Below</w:t>
      </w:r>
      <w:r w:rsidR="006523D1">
        <w:rPr>
          <w:lang w:val="en-GB"/>
        </w:rPr>
        <w:t xml:space="preserve"> </w:t>
      </w:r>
      <w:r w:rsidR="006523D1" w:rsidRPr="001801CE">
        <w:rPr>
          <w:lang w:val="en-GB"/>
        </w:rPr>
        <w:t>is depicted</w:t>
      </w:r>
      <w:r w:rsidR="00593CC7">
        <w:rPr>
          <w:lang w:val="en-GB"/>
        </w:rPr>
        <w:t xml:space="preserve"> </w:t>
      </w:r>
      <w:r w:rsidR="001801CE" w:rsidRPr="001801CE">
        <w:rPr>
          <w:lang w:val="en-GB"/>
        </w:rPr>
        <w:t>a simplified</w:t>
      </w:r>
      <w:r w:rsidR="008E3C15" w:rsidRPr="001801CE">
        <w:rPr>
          <w:lang w:val="en-GB"/>
        </w:rPr>
        <w:t xml:space="preserve"> illustration</w:t>
      </w:r>
      <w:r w:rsidR="00FF47ED" w:rsidRPr="001801CE">
        <w:rPr>
          <w:lang w:val="en-GB"/>
        </w:rPr>
        <w:t xml:space="preserve"> </w:t>
      </w:r>
      <w:r w:rsidR="008E3C15" w:rsidRPr="001801CE">
        <w:rPr>
          <w:lang w:val="en-GB"/>
        </w:rPr>
        <w:t>of the situation for the vehicle combination and the driver.</w:t>
      </w:r>
    </w:p>
    <w:p w14:paraId="3773FF0C" w14:textId="77777777" w:rsidR="00DF73D1" w:rsidRPr="001801CE" w:rsidRDefault="00DF73D1" w:rsidP="00E34429">
      <w:pPr>
        <w:spacing w:after="120"/>
        <w:rPr>
          <w:lang w:val="en-GB"/>
        </w:rPr>
      </w:pPr>
    </w:p>
    <w:p w14:paraId="57C6CB63" w14:textId="665CA247" w:rsidR="00EB504B" w:rsidRDefault="003B04EB" w:rsidP="00E34429">
      <w:pPr>
        <w:spacing w:after="120"/>
        <w:rPr>
          <w:lang w:val="en-GB"/>
        </w:rPr>
      </w:pPr>
      <w:r w:rsidRPr="001801CE">
        <w:rPr>
          <w:noProof/>
          <w:lang w:val="en-GB" w:eastAsia="zh-CN"/>
        </w:rPr>
        <w:lastRenderedPageBreak/>
        <w:drawing>
          <wp:inline distT="0" distB="0" distL="0" distR="0" wp14:anchorId="0ACA58D6" wp14:editId="38157DDC">
            <wp:extent cx="5943600" cy="35471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7A824" w14:textId="77777777" w:rsidR="00EE5223" w:rsidRPr="00EE5223" w:rsidRDefault="00EE5223" w:rsidP="00E34429">
      <w:pPr>
        <w:spacing w:after="120"/>
        <w:rPr>
          <w:u w:val="single"/>
          <w:lang w:val="en-GB"/>
        </w:rPr>
      </w:pPr>
    </w:p>
    <w:p w14:paraId="29EEF043" w14:textId="6B9939CE" w:rsidR="00EE5223" w:rsidRPr="00EE5223" w:rsidRDefault="00EE5223" w:rsidP="00EE5223">
      <w:pPr>
        <w:spacing w:after="120"/>
        <w:jc w:val="center"/>
        <w:rPr>
          <w:u w:val="single"/>
          <w:lang w:val="en-GB"/>
        </w:rPr>
      </w:pPr>
      <w:r w:rsidRPr="00EE5223">
        <w:rPr>
          <w:u w:val="single"/>
          <w:lang w:val="en-GB"/>
        </w:rPr>
        <w:tab/>
      </w:r>
      <w:r w:rsidRPr="00EE5223">
        <w:rPr>
          <w:u w:val="single"/>
          <w:lang w:val="en-GB"/>
        </w:rPr>
        <w:tab/>
      </w:r>
    </w:p>
    <w:sectPr w:rsidR="00EE5223" w:rsidRPr="00EE5223" w:rsidSect="00EE522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DF11" w14:textId="77777777" w:rsidR="006B11FF" w:rsidRDefault="006B11FF" w:rsidP="00DC50FA">
      <w:pPr>
        <w:spacing w:line="240" w:lineRule="auto"/>
      </w:pPr>
      <w:r>
        <w:separator/>
      </w:r>
    </w:p>
  </w:endnote>
  <w:endnote w:type="continuationSeparator" w:id="0">
    <w:p w14:paraId="498FBCBA" w14:textId="77777777" w:rsidR="006B11FF" w:rsidRDefault="006B11FF" w:rsidP="00DC5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0B9E" w14:textId="77777777" w:rsidR="006B11FF" w:rsidRDefault="006B11FF" w:rsidP="00DC50FA">
      <w:pPr>
        <w:spacing w:line="240" w:lineRule="auto"/>
      </w:pPr>
      <w:r>
        <w:separator/>
      </w:r>
    </w:p>
  </w:footnote>
  <w:footnote w:type="continuationSeparator" w:id="0">
    <w:p w14:paraId="4C028F07" w14:textId="77777777" w:rsidR="006B11FF" w:rsidRDefault="006B11FF" w:rsidP="00DC5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6371"/>
    </w:tblGrid>
    <w:tr w:rsidR="001801CE" w:rsidRPr="001801CE" w14:paraId="1C725169" w14:textId="77777777" w:rsidTr="001801CE">
      <w:tc>
        <w:tcPr>
          <w:tcW w:w="3119" w:type="dxa"/>
          <w:hideMark/>
        </w:tcPr>
        <w:p w14:paraId="34747E47" w14:textId="77777777" w:rsidR="001801CE" w:rsidRPr="009B4D8E" w:rsidRDefault="001801CE" w:rsidP="001801CE">
          <w:pPr>
            <w:spacing w:line="240" w:lineRule="auto"/>
            <w:rPr>
              <w:bCs/>
              <w:lang w:val="en-GB" w:eastAsia="en-US"/>
            </w:rPr>
          </w:pPr>
          <w:r w:rsidRPr="009B4D8E">
            <w:rPr>
              <w:bCs/>
              <w:lang w:val="en-GB" w:eastAsia="en-US"/>
            </w:rPr>
            <w:t>Submitted by the experts from OICA and CLEPA</w:t>
          </w:r>
        </w:p>
      </w:tc>
      <w:tc>
        <w:tcPr>
          <w:tcW w:w="6510" w:type="dxa"/>
          <w:hideMark/>
        </w:tcPr>
        <w:p w14:paraId="741D35B1" w14:textId="68D13978" w:rsidR="001801CE" w:rsidRPr="001801CE" w:rsidRDefault="001801CE" w:rsidP="001801CE">
          <w:pPr>
            <w:spacing w:line="240" w:lineRule="auto"/>
            <w:ind w:left="3154"/>
            <w:rPr>
              <w:bCs/>
              <w:lang w:val="en-GB" w:eastAsia="en-US"/>
            </w:rPr>
          </w:pPr>
          <w:r w:rsidRPr="001801CE">
            <w:rPr>
              <w:bCs/>
              <w:u w:val="single"/>
              <w:lang w:val="en-GB" w:eastAsia="en-US"/>
            </w:rPr>
            <w:t>Informal document</w:t>
          </w:r>
          <w:r w:rsidRPr="001801CE">
            <w:rPr>
              <w:bCs/>
              <w:lang w:val="en-GB" w:eastAsia="en-US"/>
            </w:rPr>
            <w:t xml:space="preserve"> </w:t>
          </w:r>
          <w:r w:rsidRPr="001801CE">
            <w:rPr>
              <w:b/>
              <w:lang w:val="en-GB" w:eastAsia="en-US"/>
            </w:rPr>
            <w:t>GRVA-16-</w:t>
          </w:r>
          <w:r w:rsidR="009B4D8E">
            <w:rPr>
              <w:b/>
              <w:lang w:val="en-GB" w:eastAsia="en-US"/>
            </w:rPr>
            <w:t>08</w:t>
          </w:r>
          <w:r w:rsidRPr="001801CE">
            <w:rPr>
              <w:bCs/>
              <w:lang w:val="en-GB" w:eastAsia="en-US"/>
            </w:rPr>
            <w:t xml:space="preserve"> </w:t>
          </w:r>
          <w:r w:rsidRPr="001801CE">
            <w:rPr>
              <w:bCs/>
              <w:lang w:val="en-GB" w:eastAsia="en-US"/>
            </w:rPr>
            <w:br/>
            <w:t>1</w:t>
          </w:r>
          <w:r>
            <w:rPr>
              <w:bCs/>
              <w:lang w:val="en-GB" w:eastAsia="en-US"/>
            </w:rPr>
            <w:t>6</w:t>
          </w:r>
          <w:r w:rsidRPr="009B4D8E">
            <w:rPr>
              <w:bCs/>
              <w:lang w:val="en-GB" w:eastAsia="en-US"/>
            </w:rPr>
            <w:t>th</w:t>
          </w:r>
          <w:r w:rsidRPr="001801CE">
            <w:rPr>
              <w:bCs/>
              <w:lang w:val="en-GB" w:eastAsia="en-US"/>
            </w:rPr>
            <w:t xml:space="preserve"> GRVA, 22-26 May 2023</w:t>
          </w:r>
        </w:p>
        <w:p w14:paraId="1FA1C795" w14:textId="77777777" w:rsidR="001801CE" w:rsidRPr="001801CE" w:rsidRDefault="001801CE" w:rsidP="001801CE">
          <w:pPr>
            <w:ind w:left="3154"/>
            <w:rPr>
              <w:lang w:eastAsia="en-US"/>
            </w:rPr>
          </w:pPr>
          <w:r w:rsidRPr="001801CE">
            <w:rPr>
              <w:lang w:val="en-IN" w:eastAsia="en-US"/>
            </w:rPr>
            <w:t xml:space="preserve">Provisional agenda item 6(b) </w:t>
          </w:r>
        </w:p>
      </w:tc>
    </w:tr>
  </w:tbl>
  <w:p w14:paraId="39A0B80F" w14:textId="77777777" w:rsidR="001801CE" w:rsidRDefault="0018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6371"/>
    </w:tblGrid>
    <w:tr w:rsidR="00EE5223" w:rsidRPr="001801CE" w14:paraId="762AED2C" w14:textId="77777777" w:rsidTr="007530E7">
      <w:tc>
        <w:tcPr>
          <w:tcW w:w="3119" w:type="dxa"/>
          <w:hideMark/>
        </w:tcPr>
        <w:p w14:paraId="2D74FE08" w14:textId="5B8AA016" w:rsidR="00EE5223" w:rsidRPr="009B4D8E" w:rsidRDefault="00EE5223" w:rsidP="00EE5223">
          <w:pPr>
            <w:spacing w:line="240" w:lineRule="auto"/>
            <w:rPr>
              <w:bCs/>
              <w:lang w:val="en-GB" w:eastAsia="en-US"/>
            </w:rPr>
          </w:pPr>
          <w:r w:rsidRPr="009B4D8E">
            <w:rPr>
              <w:bCs/>
              <w:lang w:val="en-GB" w:eastAsia="en-US"/>
            </w:rPr>
            <w:t xml:space="preserve">Submitted by the experts from </w:t>
          </w:r>
          <w:r w:rsidR="00261FDC">
            <w:rPr>
              <w:bCs/>
              <w:lang w:val="en-GB" w:eastAsia="en-US"/>
            </w:rPr>
            <w:t>CLEPA and OICA</w:t>
          </w:r>
        </w:p>
      </w:tc>
      <w:tc>
        <w:tcPr>
          <w:tcW w:w="6510" w:type="dxa"/>
          <w:hideMark/>
        </w:tcPr>
        <w:p w14:paraId="7C424B06" w14:textId="77777777" w:rsidR="00EE5223" w:rsidRPr="001801CE" w:rsidRDefault="00EE5223" w:rsidP="00EE5223">
          <w:pPr>
            <w:spacing w:line="240" w:lineRule="auto"/>
            <w:ind w:left="3154"/>
            <w:rPr>
              <w:bCs/>
              <w:lang w:val="en-GB" w:eastAsia="en-US"/>
            </w:rPr>
          </w:pPr>
          <w:r w:rsidRPr="001801CE">
            <w:rPr>
              <w:bCs/>
              <w:u w:val="single"/>
              <w:lang w:val="en-GB" w:eastAsia="en-US"/>
            </w:rPr>
            <w:t>Informal document</w:t>
          </w:r>
          <w:r w:rsidRPr="001801CE">
            <w:rPr>
              <w:bCs/>
              <w:lang w:val="en-GB" w:eastAsia="en-US"/>
            </w:rPr>
            <w:t xml:space="preserve"> </w:t>
          </w:r>
          <w:r w:rsidRPr="001801CE">
            <w:rPr>
              <w:b/>
              <w:lang w:val="en-GB" w:eastAsia="en-US"/>
            </w:rPr>
            <w:t>GRVA-16-</w:t>
          </w:r>
          <w:r>
            <w:rPr>
              <w:b/>
              <w:lang w:val="en-GB" w:eastAsia="en-US"/>
            </w:rPr>
            <w:t>08</w:t>
          </w:r>
          <w:r w:rsidRPr="001801CE">
            <w:rPr>
              <w:bCs/>
              <w:lang w:val="en-GB" w:eastAsia="en-US"/>
            </w:rPr>
            <w:t xml:space="preserve"> </w:t>
          </w:r>
          <w:r w:rsidRPr="001801CE">
            <w:rPr>
              <w:bCs/>
              <w:lang w:val="en-GB" w:eastAsia="en-US"/>
            </w:rPr>
            <w:br/>
            <w:t>1</w:t>
          </w:r>
          <w:r>
            <w:rPr>
              <w:bCs/>
              <w:lang w:val="en-GB" w:eastAsia="en-US"/>
            </w:rPr>
            <w:t>6</w:t>
          </w:r>
          <w:r w:rsidRPr="009B4D8E">
            <w:rPr>
              <w:bCs/>
              <w:lang w:val="en-GB" w:eastAsia="en-US"/>
            </w:rPr>
            <w:t>th</w:t>
          </w:r>
          <w:r w:rsidRPr="001801CE">
            <w:rPr>
              <w:bCs/>
              <w:lang w:val="en-GB" w:eastAsia="en-US"/>
            </w:rPr>
            <w:t xml:space="preserve"> GRVA, 22-26 May 2023</w:t>
          </w:r>
        </w:p>
        <w:p w14:paraId="16452862" w14:textId="77777777" w:rsidR="00EE5223" w:rsidRPr="001801CE" w:rsidRDefault="00EE5223" w:rsidP="00EE5223">
          <w:pPr>
            <w:ind w:left="3154"/>
            <w:rPr>
              <w:lang w:eastAsia="en-US"/>
            </w:rPr>
          </w:pPr>
          <w:r w:rsidRPr="001801CE">
            <w:rPr>
              <w:lang w:val="en-IN" w:eastAsia="en-US"/>
            </w:rPr>
            <w:t xml:space="preserve">Provisional agenda item 6(b) </w:t>
          </w:r>
        </w:p>
      </w:tc>
    </w:tr>
  </w:tbl>
  <w:p w14:paraId="0470CCBC" w14:textId="77777777" w:rsidR="009B4D8E" w:rsidRDefault="009B4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369"/>
    <w:multiLevelType w:val="hybridMultilevel"/>
    <w:tmpl w:val="EB7A496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BA190C"/>
    <w:multiLevelType w:val="hybridMultilevel"/>
    <w:tmpl w:val="651A369E"/>
    <w:lvl w:ilvl="0" w:tplc="60C4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89870">
    <w:abstractNumId w:val="1"/>
  </w:num>
  <w:num w:numId="2" w16cid:durableId="113587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7B"/>
    <w:rsid w:val="00035423"/>
    <w:rsid w:val="000863E1"/>
    <w:rsid w:val="00101BB5"/>
    <w:rsid w:val="00107B03"/>
    <w:rsid w:val="0014309D"/>
    <w:rsid w:val="001665D2"/>
    <w:rsid w:val="001801CE"/>
    <w:rsid w:val="001E4877"/>
    <w:rsid w:val="001F76B3"/>
    <w:rsid w:val="0022336B"/>
    <w:rsid w:val="00233829"/>
    <w:rsid w:val="00261FDC"/>
    <w:rsid w:val="002968D9"/>
    <w:rsid w:val="002A0310"/>
    <w:rsid w:val="002D3D16"/>
    <w:rsid w:val="002D7F65"/>
    <w:rsid w:val="002F4F7B"/>
    <w:rsid w:val="00373F6A"/>
    <w:rsid w:val="003B04EB"/>
    <w:rsid w:val="003F2315"/>
    <w:rsid w:val="00424529"/>
    <w:rsid w:val="00481C53"/>
    <w:rsid w:val="004873B7"/>
    <w:rsid w:val="00513422"/>
    <w:rsid w:val="00522DB9"/>
    <w:rsid w:val="005360E8"/>
    <w:rsid w:val="0057209B"/>
    <w:rsid w:val="00583D0D"/>
    <w:rsid w:val="00593CC7"/>
    <w:rsid w:val="005A019B"/>
    <w:rsid w:val="005C20E0"/>
    <w:rsid w:val="00603261"/>
    <w:rsid w:val="006249F2"/>
    <w:rsid w:val="006453C4"/>
    <w:rsid w:val="006523D1"/>
    <w:rsid w:val="006640E7"/>
    <w:rsid w:val="006B11FF"/>
    <w:rsid w:val="006B4747"/>
    <w:rsid w:val="006E6482"/>
    <w:rsid w:val="00724B47"/>
    <w:rsid w:val="00740761"/>
    <w:rsid w:val="00814CAA"/>
    <w:rsid w:val="00863D6E"/>
    <w:rsid w:val="008E3C15"/>
    <w:rsid w:val="008E5F70"/>
    <w:rsid w:val="008E63A7"/>
    <w:rsid w:val="008F260E"/>
    <w:rsid w:val="00972978"/>
    <w:rsid w:val="009B4D8E"/>
    <w:rsid w:val="009D2931"/>
    <w:rsid w:val="009D51C4"/>
    <w:rsid w:val="00AA55A2"/>
    <w:rsid w:val="00B336E8"/>
    <w:rsid w:val="00B85086"/>
    <w:rsid w:val="00BA6108"/>
    <w:rsid w:val="00BD4E7E"/>
    <w:rsid w:val="00BD5005"/>
    <w:rsid w:val="00BF6AB0"/>
    <w:rsid w:val="00C400F7"/>
    <w:rsid w:val="00C9680C"/>
    <w:rsid w:val="00CA2BC6"/>
    <w:rsid w:val="00CD48A3"/>
    <w:rsid w:val="00CF4C1B"/>
    <w:rsid w:val="00D12301"/>
    <w:rsid w:val="00DC50FA"/>
    <w:rsid w:val="00DF73D1"/>
    <w:rsid w:val="00E16198"/>
    <w:rsid w:val="00E34429"/>
    <w:rsid w:val="00E44774"/>
    <w:rsid w:val="00E83F83"/>
    <w:rsid w:val="00E935E6"/>
    <w:rsid w:val="00EB504B"/>
    <w:rsid w:val="00ED21D9"/>
    <w:rsid w:val="00ED488B"/>
    <w:rsid w:val="00EE5223"/>
    <w:rsid w:val="00F145A8"/>
    <w:rsid w:val="00F96CA4"/>
    <w:rsid w:val="00FB29F6"/>
    <w:rsid w:val="00FE7D9D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CE2B8"/>
  <w15:chartTrackingRefBased/>
  <w15:docId w15:val="{98A53120-53DA-48A8-9A26-A993240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7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F4F7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2F4F7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CommentReference">
    <w:name w:val="annotation reference"/>
    <w:basedOn w:val="DefaultParagraphFont"/>
    <w:semiHidden/>
    <w:unhideWhenUsed/>
    <w:rsid w:val="002F4F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4F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F4F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">
    <w:name w:val="para"/>
    <w:basedOn w:val="Normal"/>
    <w:link w:val="paraChar"/>
    <w:qFormat/>
    <w:rsid w:val="002F4F7B"/>
    <w:pPr>
      <w:spacing w:after="120"/>
      <w:ind w:left="2268" w:right="1134" w:hanging="1134"/>
      <w:jc w:val="both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2F4F7B"/>
    <w:rPr>
      <w:rFonts w:ascii="Times New Roman" w:eastAsia="Yu Mincho" w:hAnsi="Times New Roman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2F4F7B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4F7B"/>
    <w:rPr>
      <w:rFonts w:ascii="Calibri" w:hAnsi="Calibri"/>
      <w:szCs w:val="21"/>
      <w:lang w:val="de-DE"/>
    </w:rPr>
  </w:style>
  <w:style w:type="paragraph" w:styleId="ListParagraph">
    <w:name w:val="List Paragraph"/>
    <w:basedOn w:val="Normal"/>
    <w:uiPriority w:val="34"/>
    <w:qFormat/>
    <w:rsid w:val="002F4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0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50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FE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03"/>
    <w:rPr>
      <w:rFonts w:ascii="Segoe UI" w:eastAsia="Times New Roman" w:hAnsi="Segoe UI" w:cs="Segoe UI"/>
      <w:sz w:val="18"/>
      <w:szCs w:val="18"/>
      <w:lang w:eastAsia="fr-FR"/>
    </w:rPr>
  </w:style>
  <w:style w:type="table" w:styleId="TableGrid">
    <w:name w:val="Table Grid"/>
    <w:basedOn w:val="TableNormal"/>
    <w:uiPriority w:val="39"/>
    <w:rsid w:val="001801CE"/>
    <w:pPr>
      <w:spacing w:after="0" w:line="240" w:lineRule="auto"/>
    </w:pPr>
    <w:rPr>
      <w:rFonts w:ascii="Calibri" w:eastAsia="MS Mincho" w:hAnsi="Calibri" w:cs="Arial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E7DD7-954A-473A-BC46-B270B18BB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5BE83-B892-48E2-96F4-3AC66AC6D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NVIDIA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GRVA-16-08</dc:title>
  <dc:subject/>
  <dc:creator>Tina Kirschner</dc:creator>
  <cp:keywords/>
  <dc:description/>
  <cp:lastModifiedBy>Laura Mueller</cp:lastModifiedBy>
  <cp:revision>17</cp:revision>
  <cp:lastPrinted>2023-05-10T09:20:00Z</cp:lastPrinted>
  <dcterms:created xsi:type="dcterms:W3CDTF">2023-05-08T08:22:00Z</dcterms:created>
  <dcterms:modified xsi:type="dcterms:W3CDTF">2023-05-10T09:23:00Z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2023-05-08T08:45:11Z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1f5e0a88-15d4-4dae-b93b-2de7e7cf1e23</vt:lpwstr>
  </property>
  <property fmtid="{D5CDD505-2E9C-101B-9397-08002B2CF9AE}" pid="8" name="MSIP_Label_b1c9b508-7c6e-42bd-bedf-808292653d6c_ContentBits">
    <vt:lpwstr>3</vt:lpwstr>
  </property>
</Properties>
</file>